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A5F"/>
          <w:sz w:val="40"/>
          <w:szCs w:val="40"/>
        </w:rPr>
        <w:t xml:space="preserve">ScenarioForge</w:t>
      </w:r>
      <w:r>
        <w:rPr>
          <w:color w:val="2E6DA4"/>
          <w:sz w:val="26"/>
          <w:szCs w:val="26"/>
        </w:rPr>
        <w:t xml:space="preserve">  — Exercise Technology Suite</w:t>
      </w:r>
    </w:p>
    <w:p>
      <w:pPr>
        <w:spacing w:after="20"/>
      </w:pPr>
      <w:r>
        <w:rPr>
          <w:b/>
          <w:bCs/>
          <w:color w:val="555555"/>
          <w:sz w:val="19"/>
          <w:szCs w:val="19"/>
        </w:rPr>
        <w:t xml:space="preserve">By Dynamis, Inc.  ·  HSEEP-consistent exercise design, technology, and facilitation</w:t>
      </w:r>
    </w:p>
    <w:p>
      <w:pPr>
        <w:pBdr>
          <w:bottom w:val="single" w:color="1F3A5F" w:sz="12" w:space="2"/>
        </w:pBdr>
        <w:spacing w:after="100"/>
      </w:pPr>
      <w:r>
        <w:rPr>
          <w:i/>
          <w:iCs/>
          <w:color w:val="333333"/>
          <w:sz w:val="19"/>
          <w:szCs w:val="19"/>
        </w:rPr>
        <w:t xml:space="preserve">The complete exercise lifecycle, powered by purpose-built technology — built and operated by the same team that facilitates your exercise.</w:t>
      </w:r>
    </w:p>
    <w:p>
      <w:pPr>
        <w:pBdr>
          <w:bottom w:val="single" w:color="2E6DA4" w:sz="6" w:space="2"/>
        </w:pBdr>
        <w:spacing w:after="60" w:before="140"/>
      </w:pPr>
      <w:r>
        <w:rPr>
          <w:b/>
          <w:bCs/>
          <w:caps/>
          <w:color w:val="1F3A5F"/>
          <w:sz w:val="22"/>
          <w:szCs w:val="22"/>
        </w:rPr>
        <w:t xml:space="preserve">Overview</w:t>
      </w:r>
    </w:p>
    <w:p>
      <w:pPr>
        <w:spacing w:after="80"/>
      </w:pPr>
      <w:r>
        <w:rPr>
          <w:i w:val="false"/>
          <w:iCs w:val="false"/>
          <w:color w:val="222222"/>
          <w:sz w:val="20"/>
          <w:szCs w:val="20"/>
        </w:rPr>
        <w:t xml:space="preserve">Dynamis delivers HSEEP-consistent, end-to-end exercise programs for emergency management, public safety, and homeland security organizations. The ScenarioForge suite equips every phase of the exercise lifecycle — design, conduct, evaluation, and improvement — with technology our own exercise professionals build and run. Buyers get facilitators who understand the tools and tools shaped by real exercise practice. ScenarioForge complements the Dynamis flagship COBRA / C5 incident-management platform: COBRA owns real-world response; ScenarioForge owns exercise and training.</w:t>
      </w:r>
    </w:p>
    <w:p>
      <w:pPr>
        <w:pBdr>
          <w:bottom w:val="single" w:color="2E6DA4" w:sz="6" w:space="2"/>
        </w:pBdr>
        <w:spacing w:after="60" w:before="140"/>
      </w:pPr>
      <w:r>
        <w:rPr>
          <w:b/>
          <w:bCs/>
          <w:caps/>
          <w:color w:val="1F3A5F"/>
          <w:sz w:val="22"/>
          <w:szCs w:val="22"/>
        </w:rPr>
        <w:t xml:space="preserve">Core Capabilities</w:t>
      </w:r>
    </w:p>
    <w:p>
      <w:pPr>
        <w:spacing w:after="80"/>
      </w:pPr>
      <w:r>
        <w:rPr>
          <w:b/>
          <w:bCs/>
          <w:color w:val="2E6DA4"/>
          <w:sz w:val="20"/>
          <w:szCs w:val="20"/>
        </w:rPr>
        <w:t xml:space="preserve">Beat — AI exercise media studio. </w:t>
      </w:r>
      <w:r>
        <w:rPr>
          <w:color w:val="222222"/>
          <w:sz w:val="20"/>
          <w:szCs w:val="20"/>
        </w:rPr>
        <w:t xml:space="preserve">AI-generated news broadcasts, B-roll, anchor-desk segments, images, and articles featuring a customer's actual venues, landmarks, and jurisdiction. Produced in days, not weeks, at a fraction of traditional video cost, and delivered as timed injects during play. Typical delivery: 5–10 videos per exercise.</w:t>
      </w:r>
    </w:p>
    <w:p>
      <w:pPr>
        <w:spacing w:after="80"/>
      </w:pPr>
      <w:r>
        <w:rPr>
          <w:b/>
          <w:bCs/>
          <w:color w:val="2E6DA4"/>
          <w:sz w:val="20"/>
          <w:szCs w:val="20"/>
        </w:rPr>
        <w:t xml:space="preserve">Cadence — HSEEP exercise management &amp; conduct. </w:t>
      </w:r>
      <w:r>
        <w:rPr>
          <w:color w:val="222222"/>
          <w:sz w:val="20"/>
          <w:szCs w:val="20"/>
        </w:rPr>
        <w:t xml:space="preserve">A conduct-first, offline-capable platform that replaces spreadsheet MSELs and group chats with structured, role-based control: real-time inject delivery on an exercise clock, dual-time tracking, the FEMA PrepToolkit inject lifecycle, and the full HSEEP Exercise Evaluation Guide (EEG) with P/S/M/U scoring and AAR/IP-ready export.</w:t>
      </w:r>
    </w:p>
    <w:p>
      <w:pPr>
        <w:spacing w:after="80"/>
      </w:pPr>
      <w:r>
        <w:rPr>
          <w:b/>
          <w:bCs/>
          <w:color w:val="2E6DA4"/>
          <w:sz w:val="20"/>
          <w:szCs w:val="20"/>
        </w:rPr>
        <w:t xml:space="preserve">Pulse — simulated public-information environment. </w:t>
      </w:r>
      <w:r>
        <w:rPr>
          <w:color w:val="222222"/>
          <w:sz w:val="20"/>
          <w:szCs w:val="20"/>
        </w:rPr>
        <w:t xml:space="preserve">A simulated "internet" — social network, news outlets, press wire, weather service, and exercise portal — where PIOs and EM staff practice monitoring feeds, countering misinformation, and managing public sentiment. An adaptive content engine makes the simulated world react to what participants do and fail to do.</w:t>
      </w:r>
    </w:p>
    <w:p>
      <w:pPr>
        <w:pBdr>
          <w:bottom w:val="single" w:color="2E6DA4" w:sz="6" w:space="2"/>
        </w:pBdr>
        <w:spacing w:after="60" w:before="140"/>
      </w:pPr>
      <w:r>
        <w:rPr>
          <w:b/>
          <w:bCs/>
          <w:caps/>
          <w:color w:val="1F3A5F"/>
          <w:sz w:val="22"/>
          <w:szCs w:val="22"/>
        </w:rPr>
        <w:t xml:space="preserve">Differentiators</w:t>
      </w:r>
    </w:p>
    <w:p>
      <w:pPr>
        <w:pStyle w:val="ListParagraph"/>
        <w:numPr>
          <w:ilvl w:val="0"/>
          <w:numId w:val="1"/>
        </w:numPr>
        <w:spacing w:after="40"/>
      </w:pPr>
      <w:r>
        <w:rPr>
          <w:color w:val="222222"/>
          <w:sz w:val="19"/>
          <w:szCs w:val="19"/>
        </w:rPr>
        <w:t xml:space="preserve">HSEEP-native, all-hazards, tabletop through full-scale — not a generic tool retrofitted to exercises.</w:t>
      </w:r>
    </w:p>
    <w:p>
      <w:pPr>
        <w:pStyle w:val="ListParagraph"/>
        <w:numPr>
          <w:ilvl w:val="0"/>
          <w:numId w:val="1"/>
        </w:numPr>
        <w:spacing w:after="40"/>
      </w:pPr>
      <w:r>
        <w:rPr>
          <w:color w:val="222222"/>
          <w:sz w:val="19"/>
          <w:szCs w:val="19"/>
        </w:rPr>
        <w:t xml:space="preserve">Built for the messy live phase — offline-capable conduct with zero-data-loss sync for EOCs and field sites with poor connectivity.</w:t>
      </w:r>
    </w:p>
    <w:p>
      <w:pPr>
        <w:pStyle w:val="ListParagraph"/>
        <w:numPr>
          <w:ilvl w:val="0"/>
          <w:numId w:val="1"/>
        </w:numPr>
        <w:spacing w:after="40"/>
      </w:pPr>
      <w:r>
        <w:rPr>
          <w:color w:val="222222"/>
          <w:sz w:val="19"/>
          <w:szCs w:val="19"/>
        </w:rPr>
        <w:t xml:space="preserve">Integrated across the lifecycle — Beat media fires into Pulse channels and Cadence-run exercises; evaluation telemetry flows to after-action.</w:t>
      </w:r>
    </w:p>
    <w:p>
      <w:pPr>
        <w:pStyle w:val="ListParagraph"/>
        <w:numPr>
          <w:ilvl w:val="0"/>
          <w:numId w:val="1"/>
        </w:numPr>
        <w:spacing w:after="40"/>
      </w:pPr>
      <w:r>
        <w:rPr>
          <w:color w:val="222222"/>
          <w:sz w:val="19"/>
          <w:szCs w:val="19"/>
        </w:rPr>
        <w:t xml:space="preserve">Affordable and cloud-native — modest Azure infrastructure; commercial Azure today with an Azure Gov / StateRAMP roadmap.</w:t>
      </w:r>
    </w:p>
    <w:p>
      <w:pPr>
        <w:pStyle w:val="ListParagraph"/>
        <w:numPr>
          <w:ilvl w:val="0"/>
          <w:numId w:val="1"/>
        </w:numPr>
        <w:spacing w:after="40"/>
      </w:pPr>
      <w:r>
        <w:rPr>
          <w:color w:val="222222"/>
          <w:sz w:val="19"/>
          <w:szCs w:val="19"/>
        </w:rPr>
        <w:t xml:space="preserve">Delivered by practitioners — the team that builds the technology also designs and facilitates the exercise.</w:t>
      </w:r>
    </w:p>
    <w:p>
      <w:pPr>
        <w:pBdr>
          <w:bottom w:val="single" w:color="2E6DA4" w:sz="6" w:space="2"/>
        </w:pBdr>
        <w:spacing w:after="60" w:before="140"/>
      </w:pPr>
      <w:r>
        <w:rPr>
          <w:b/>
          <w:bCs/>
          <w:caps/>
          <w:color w:val="1F3A5F"/>
          <w:sz w:val="22"/>
          <w:szCs w:val="22"/>
        </w:rPr>
        <w:t xml:space="preserve">Past Performance &amp; Proof Points</w:t>
      </w:r>
    </w:p>
    <w:p>
      <w:pPr>
        <w:pStyle w:val="ListParagraph"/>
        <w:numPr>
          <w:ilvl w:val="0"/>
          <w:numId w:val="1"/>
        </w:numPr>
        <w:spacing w:after="40"/>
      </w:pPr>
      <w:r>
        <w:rPr>
          <w:color w:val="222222"/>
          <w:sz w:val="19"/>
          <w:szCs w:val="19"/>
        </w:rPr>
        <w:t xml:space="preserve">Beat — first live deliverable May 2026; in use for Air Force Reaper (May 2026) and CISA exercises (April–July 2026); Osceola County TTX proof of concept.</w:t>
      </w:r>
    </w:p>
    <w:p>
      <w:pPr>
        <w:pStyle w:val="ListParagraph"/>
        <w:numPr>
          <w:ilvl w:val="0"/>
          <w:numId w:val="1"/>
        </w:numPr>
        <w:spacing w:after="40"/>
      </w:pPr>
      <w:r>
        <w:rPr>
          <w:color w:val="222222"/>
          <w:sz w:val="19"/>
          <w:szCs w:val="19"/>
        </w:rPr>
        <w:t xml:space="preserve">Cadence — commercially released July 2026 (live build v2.16); piloted with emergency-management customers; TSA prospective for fall 2026.</w:t>
      </w:r>
    </w:p>
    <w:p>
      <w:pPr>
        <w:pStyle w:val="ListParagraph"/>
        <w:numPr>
          <w:ilvl w:val="0"/>
          <w:numId w:val="1"/>
        </w:numPr>
        <w:spacing w:after="40"/>
      </w:pPr>
      <w:r>
        <w:rPr>
          <w:color w:val="222222"/>
          <w:sz w:val="19"/>
          <w:szCs w:val="19"/>
        </w:rPr>
        <w:t xml:space="preserve">Pulse — releasing September 2026; scoped to replace legacy exercise-media environments used at large critical-infrastructure exercises.</w:t>
      </w:r>
    </w:p>
    <w:p>
      <w:pPr>
        <w:pBdr>
          <w:top w:val="single" w:color="1F3A5F" w:sz="12" w:space="3"/>
        </w:pBdr>
        <w:spacing w:after="20" w:before="120"/>
      </w:pPr>
      <w:r>
        <w:rPr>
          <w:b/>
          <w:bCs/>
          <w:color w:val="1F3A5F"/>
          <w:sz w:val="19"/>
          <w:szCs w:val="19"/>
        </w:rPr>
        <w:t xml:space="preserve">Dynamis, Inc.</w:t>
      </w:r>
      <w:r>
        <w:rPr>
          <w:color w:val="555555"/>
          <w:sz w:val="18"/>
          <w:szCs w:val="18"/>
        </w:rPr>
        <w:t xml:space="preserve">   www.dynamis.com  ·  info@dynamis.com  ·  (571) 221-0246</w:t>
      </w:r>
    </w:p>
    <w:p>
      <w:pPr>
        <w:spacing w:after="20"/>
      </w:pPr>
      <w:r>
        <w:rPr>
          <w:color w:val="555555"/>
          <w:sz w:val="18"/>
          <w:szCs w:val="18"/>
        </w:rPr>
        <w:t xml:space="preserve">Capabilities briefings &amp; live demos: </w:t>
      </w:r>
      <w:r>
        <w:rPr>
          <w:b/>
          <w:bCs/>
          <w:color w:val="2E6DA4"/>
          <w:sz w:val="18"/>
          <w:szCs w:val="18"/>
        </w:rPr>
        <w:t xml:space="preserve">cobrasales@dynamis.com</w:t>
      </w:r>
    </w:p>
    <w:p>
      <w:r>
        <w:rPr>
          <w:i/>
          <w:iCs/>
          <w:color w:val="555555"/>
          <w:sz w:val="16"/>
          <w:szCs w:val="16"/>
        </w:rPr>
        <w:t xml:space="preserve">Company data (to confirm): UEI [ ] · CAGE [ ] · SAM-registered · Candidate NAICS 541511, 541512, 611430, 541990.</w:t>
      </w:r>
    </w:p>
    <w:sectPr>
      <w:pgSz w:w="12240" w:h="15840" w:orient="portrait"/>
      <w:pgMar w:top="792"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2026-07-18T18:59:55.937Z</dcterms:created>
  <dcterms:modified xsi:type="dcterms:W3CDTF">2026-07-18T18:59:55.938Z</dcterms:modified>
</cp:coreProperties>
</file>

<file path=docProps/custom.xml><?xml version="1.0" encoding="utf-8"?>
<Properties xmlns="http://schemas.openxmlformats.org/officeDocument/2006/custom-properties" xmlns:vt="http://schemas.openxmlformats.org/officeDocument/2006/docPropsVTypes"/>
</file>