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7648"/>
      </w:tblGrid>
      <w:tr w:rsidR="008F5FB4" w14:paraId="6795330E" w14:textId="77777777" w:rsidTr="008F5FB4">
        <w:tc>
          <w:tcPr>
            <w:tcW w:w="1980" w:type="dxa"/>
            <w:vAlign w:val="center"/>
          </w:tcPr>
          <w:p w14:paraId="5FA4CDEE" w14:textId="3F5F5BEE" w:rsidR="008F5FB4" w:rsidRDefault="008F5FB4" w:rsidP="008F5FB4">
            <w:pPr>
              <w:rPr>
                <w:lang w:val="pt-BR" w:eastAsia="pt-BR"/>
              </w:rPr>
            </w:pPr>
            <w:r>
              <w:rPr>
                <w:noProof/>
              </w:rPr>
              <w:drawing>
                <wp:inline distT="0" distB="0" distL="0" distR="0" wp14:anchorId="48568F41" wp14:editId="3BC289A1">
                  <wp:extent cx="1076793" cy="457200"/>
                  <wp:effectExtent l="0" t="0" r="9525" b="0"/>
                  <wp:docPr id="24672459" name="Imagem 1" descr="Unifor | Universidade de Fortale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ifor | Universidade de Fortalez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212" cy="459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  <w:vAlign w:val="center"/>
          </w:tcPr>
          <w:p w14:paraId="3DF1782A" w14:textId="77777777" w:rsidR="008F5FB4" w:rsidRDefault="008F5FB4" w:rsidP="008F5FB4">
            <w:pPr>
              <w:rPr>
                <w:lang w:val="pt-BR" w:eastAsia="pt-BR"/>
              </w:rPr>
            </w:pPr>
            <w:r>
              <w:rPr>
                <w:lang w:val="pt-BR" w:eastAsia="pt-BR"/>
              </w:rPr>
              <w:t>UNIVERSIDADE DE FORTALEZA</w:t>
            </w:r>
          </w:p>
          <w:p w14:paraId="507D077D" w14:textId="6D9B7686" w:rsidR="008F5FB4" w:rsidRDefault="008F5FB4" w:rsidP="008F5FB4">
            <w:pPr>
              <w:rPr>
                <w:lang w:val="pt-BR" w:eastAsia="pt-BR"/>
              </w:rPr>
            </w:pPr>
            <w:r>
              <w:rPr>
                <w:lang w:val="pt-BR" w:eastAsia="pt-BR"/>
              </w:rPr>
              <w:t>CENTRO DE CIÊNCIAS TECNOLÓGICAS</w:t>
            </w:r>
            <w:r>
              <w:rPr>
                <w:lang w:val="pt-BR" w:eastAsia="pt-BR"/>
              </w:rPr>
              <w:br/>
              <w:t>CURSO: CIÊNCIA DA COMPUTAÇÃO</w:t>
            </w:r>
            <w:r>
              <w:rPr>
                <w:lang w:val="pt-BR" w:eastAsia="pt-BR"/>
              </w:rPr>
              <w:br/>
            </w:r>
          </w:p>
        </w:tc>
      </w:tr>
    </w:tbl>
    <w:p w14:paraId="1F98FD95" w14:textId="30E02430" w:rsidR="008F5FB4" w:rsidRDefault="008F5FB4" w:rsidP="008F5FB4">
      <w:pPr>
        <w:rPr>
          <w:lang w:val="pt-BR" w:eastAsia="pt-BR"/>
        </w:rPr>
      </w:pPr>
    </w:p>
    <w:p w14:paraId="7EF3804C" w14:textId="77777777" w:rsidR="00EA68F8" w:rsidRDefault="00EA68F8">
      <w:pPr>
        <w:rPr>
          <w:lang w:val="pt-BR"/>
        </w:rPr>
      </w:pPr>
    </w:p>
    <w:p w14:paraId="5E8DD247" w14:textId="77777777" w:rsidR="006409D1" w:rsidRDefault="00EA68F8">
      <w:pPr>
        <w:pStyle w:val="TAMainText"/>
        <w:ind w:firstLine="0"/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  <w:bookmarkStart w:id="0" w:name="Texto2"/>
      <w:bookmarkEnd w:id="0"/>
      <w:r>
        <w:rPr>
          <w:rFonts w:ascii="Arial" w:hAnsi="Arial" w:cs="Arial"/>
          <w:b/>
          <w:bCs/>
          <w:sz w:val="28"/>
          <w:szCs w:val="28"/>
          <w:lang w:val="pt-BR"/>
        </w:rPr>
        <w:t>ANÁLISE DE DESEMPENHO DE ALGORITMOS DE ORDENAÇÃO SERIAIS E PARALELOS EM JAVA</w:t>
      </w:r>
    </w:p>
    <w:p w14:paraId="4BF2A7A0" w14:textId="5019A377" w:rsidR="008F5FB4" w:rsidRDefault="008F5FB4">
      <w:pPr>
        <w:pStyle w:val="TAMainText"/>
        <w:ind w:firstLine="0"/>
        <w:rPr>
          <w:rFonts w:ascii="Arial" w:hAnsi="Arial" w:cs="Arial"/>
          <w:i/>
          <w:iCs/>
          <w:lang w:val="pt-BR"/>
        </w:rPr>
      </w:pPr>
      <w:r>
        <w:rPr>
          <w:rFonts w:ascii="Arial" w:hAnsi="Arial" w:cs="Arial"/>
          <w:i/>
          <w:iCs/>
          <w:lang w:val="pt-BR"/>
        </w:rPr>
        <w:br/>
        <w:t>Autor: Nathan Menezes</w:t>
      </w:r>
    </w:p>
    <w:p w14:paraId="7AC113F8" w14:textId="77777777" w:rsidR="008F5FB4" w:rsidRDefault="008F5FB4">
      <w:pPr>
        <w:pStyle w:val="TAMainText"/>
        <w:ind w:firstLine="0"/>
        <w:rPr>
          <w:rFonts w:ascii="Arial" w:hAnsi="Arial" w:cs="Arial"/>
          <w:i/>
          <w:iCs/>
          <w:lang w:val="pt-BR"/>
        </w:rPr>
      </w:pPr>
    </w:p>
    <w:p w14:paraId="77E2491B" w14:textId="77777777" w:rsidR="006409D1" w:rsidRDefault="006409D1">
      <w:pPr>
        <w:pStyle w:val="TAMainText"/>
        <w:ind w:firstLine="0"/>
        <w:rPr>
          <w:rFonts w:ascii="Arial" w:hAnsi="Arial" w:cs="Arial"/>
          <w:i/>
          <w:iCs/>
          <w:sz w:val="22"/>
          <w:szCs w:val="22"/>
          <w:lang w:val="pt-BR"/>
        </w:rPr>
      </w:pPr>
    </w:p>
    <w:p w14:paraId="7D22C0F3" w14:textId="77777777" w:rsidR="006409D1" w:rsidRDefault="00EA68F8">
      <w:pPr>
        <w:pStyle w:val="NormalWeb"/>
        <w:spacing w:before="280" w:after="0"/>
      </w:pPr>
      <w:bookmarkStart w:id="1" w:name="Texto3"/>
      <w:bookmarkEnd w:id="1"/>
      <w:r>
        <w:rPr>
          <w:rFonts w:ascii="Arial" w:hAnsi="Arial" w:cs="Arial"/>
          <w:iCs/>
          <w:sz w:val="18"/>
          <w:szCs w:val="18"/>
        </w:rPr>
        <w:t>Palavras-chave: Computação paralela. Algoritmos de ordenação. Speedup. Fork/Join. Java.</w:t>
      </w:r>
    </w:p>
    <w:p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40" w:after="120"/>
        <w:ind w:left="85"/>
        <w:jc w:val="left"/>
      </w:pPr>
      <w:r>
        <w:rPr>
          <w:rFonts w:ascii="Arial" w:hAnsi="Arial" w:cs="Arial"/>
          <w:color w:val="000000"/>
          <w:sz w:val="24"/>
          <w:szCs w:val="24"/>
          <w:lang w:val="pt-BR"/>
        </w:rPr>
        <w:t xml:space="preserve">Resumo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Este trabalho avalia o ganho obtido com a paralelização de quatro algoritmos de ordenação implementados em Java: Bubble Sort (por transposição par-ímpar), Quick Sort e Merge Sort (com Fork/Join) e Counting Sort (com histogramas locais e soma de prefixos paralela). Os algoritmos foram executados em um Apple M2 de 8 núcleos heterogêneos, com 1 a 8 threads, cinco naturezas de entrada, tamanhos de até 10 milhões de elementos e intervalos de valores de 10² a 10⁷, em um total de 6.885 medições com 5 amostras por configuração, intervalo de confiança de 95% e métricas de speedup, eficiência e Karp-Flatt. Com 10 milhões de elementos aleatórios, o Quick Sort e o Merge Sort chegaram a speedups de 4,61 e 4,71 com 8 threads, com ganho quase linear até 4 threads e bem menor nos núcleos de eficiência. O Counting Sort, limitado pela memória e pelo custo O(p·k) dos histogramas, chegou a apenas 1,44× com dados aleatórios (3,9× com dados invertidos, que geram acessos sequenciais) e ficou mais lento que a versão serial com k = 10⁷. A transposição par-ímpar com 4 threads foi até 20 vezes mais rápida que o Bubble Sort clássico, mas só escalou até 4 threads por causa da barreira executada a cada fase. Os resultados mostram que o paralelismo compensa quando há trabalho suficiente por thread e pouca sincronização, e que a natureza dos dados altera tanto o tempo serial quanto o ganho da versão paralela.</w:t>
      </w:r>
    </w:p>
    <w:p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40" w:after="120"/>
        <w:ind w:left="85"/>
        <w:jc w:val="left"/>
      </w:pPr>
      <w:r>
        <w:rPr>
          <w:rFonts w:ascii="Arial" w:hAnsi="Arial" w:cs="Arial"/>
          <w:color w:val="000000"/>
          <w:sz w:val="24"/>
          <w:szCs w:val="24"/>
          <w:lang w:val="pt-BR"/>
        </w:rPr>
        <w:t xml:space="preserve">Introdução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ordenação é uma das operações mais frequentes em computação: aparece em bancos de dados, em compressão, em algoritmos geométricos e como etapa de quase todo processamento de grandes volumes de dados. Como os processadores atuais deixaram de ganhar desempenho pelo aumento da frequência e passaram a oferecer vários núcleos no mesmo chip, aproveitar esse paralelismo tornou-se a principal forma de reduzir o tempo de execução de programas que lidam com muitos dados (PACHECO, 2011).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Paralelizar um algoritmo, porém, não garante ganho proporcional ao número de núcleos. A Lei de Amdahl (AMDAHL, 1967) mostra que a parte que continua serial limita o speedup máximo, e a Lei de Gustafson (GUSTAFSON, 1988) observa que esse limite se afasta quando o tamanho do problema cresce junto com o número de processadores. Na prática, também entram em jogo o custo de criar e sincronizar threads, a largura de banda da memória e o comportamento das caches, de modo que o resultado depende tanto do algoritmo quanto do tamanho e da natureza da entrada.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Este trabalho compara as versões serial e paralela de quatro algoritmos de ordenação com características bem diferentes: Bubble Sort, de custo quadrático; Quick Sort e Merge Sort, de divisão e conquista e custo O(n log n); e Counting Sort, de custo linear O(n + k), mas dependente do intervalo k dos valores. Todos foram implementados em Java, executados com diferentes quantidades de threads e avaliados com várias amostras por configuração, para que as conclusões sejam apoiadas por estatística e não por uma única medição.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objetivo é responder a três perguntas: (i) quanto cada algoritmo ganha com a paralelização e como esse ganho evolui com o número de threads; (ii) a partir de que tamanho de entrada a versão paralela compensa; e (iii) como a natureza dos dados (aleatórios, ordenados, invertidos, quase ordenados ou com muitos valores repetidos) e o intervalo de valores alteram esse comportamento.</w:t>
      </w:r>
    </w:p>
    <w:p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40" w:after="120"/>
        <w:ind w:left="85"/>
        <w:jc w:val="left"/>
      </w:pPr>
      <w:r>
        <w:rPr>
          <w:rFonts w:ascii="Arial" w:hAnsi="Arial" w:cs="Arial"/>
          <w:color w:val="000000"/>
          <w:sz w:val="24"/>
          <w:szCs w:val="24"/>
          <w:lang w:val="pt-BR"/>
        </w:rPr>
        <w:t xml:space="preserve">Metodologia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Ambiente de execução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Os experimentos foram executados em um MacBook Air com processador Apple M2, que tem 8 núcleos: 4 de desempenho (até 3,5 GHz) e 4 de eficiência (até 2,4 GHz), com 16 GB de memória unificada. O sistema operacional foi o macOS 26.6.2 e a máquina virtual foi a OpenJDK 21.0.7 (Eclipse Temurin), com heap fixo de 4 GB (-Xms4g -Xmx4g) para que o redimensionamento do heap não interferisse nas medições. O computador ficou ligado à tomada, com o Modo de Pouca Energia desligado e apenas o terminal aberto, e o comando caffeinate impediu que o sistema entrasse em repouso. Mesmo assim, serviços de segundo plano do macOS continuaram ativos durante a rodada (em especial o mediaanalysisd, que analisa a biblioteca de fotos e ocupava cerca de um núcleo), o que é discutido nas limitações.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macOS não permite fixar threads em núcleos específicos (afinidade de CPU). Por isso, a quantidade de núcleos utilizada em cada execução foi controlada pela quantidade de threads, de 1 a 8, e o escalonador do sistema decidiu em quais núcleos elas rodaram. Como os núcleos não são iguais, espera-se que até 4 threads o sistema use principalmente os núcleos de desempenho e que, a partir daí, as threads extras caiam nos núcleos de eficiência, que são mais lentos.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Algoritmos e estratégias de paralelização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Todos os algoritmos ordenam vetores de int no próprio lugar e cada um tem uma versão serial e uma paralela independentes, ou seja, a versão serial não paga nenhum custo de sincronização. As versões paralelas baseadas em divisão e conquista usam o framework Fork/Join do Java (LEA, 2000), com um pool por quantidade de threads que é reaproveitado entre as execuções, para que o custo de criar threads não seja medido a cada amostra.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Bubble Sort</w:t>
      </w:r>
      <w:r>
        <w:rPr>
          <w:rFonts w:ascii="Arial" w:hAnsi="Arial" w:cs="Arial"/>
          <w:sz w:val="22"/>
          <w:szCs w:val="22"/>
          <w:lang w:val="pt-BR"/>
        </w:rPr>
        <w:t xml:space="preserve">: a versão serial é a clássica, com parada antecipada quando uma passada não faz trocas. Como cada passada depende da anterior, a versão paralela usa a transposição par-ímpar (odd-even transposition sort) (HABERMANN, 1972; GRAMA et al., 2003): nas fases pares são comparados os pares (0,1), (2,3), …, e nas ímpares os pares (1,2), (3,4), …. As comparações de uma fase são independentes e são divididas em blocos contíguos entre p threads. Ao fim de cada fase há uma barreira, e o algoritmo termina após n fases ou quando duas fases seguidas não fazem nenhuma troca.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Quick Sort</w:t>
      </w:r>
      <w:r>
        <w:rPr>
          <w:rFonts w:ascii="Arial" w:hAnsi="Arial" w:cs="Arial"/>
          <w:sz w:val="22"/>
          <w:szCs w:val="22"/>
          <w:lang w:val="pt-BR"/>
        </w:rPr>
        <w:t xml:space="preserve">: partição de Hoare com pivô pela mediana de três (HOARE, 1962). Na versão paralela, cada partição gera duas tarefas Fork/Join, até que o subvetor fique menor que o limiar max(8192, n/(8p)); a partir daí a ordenação é serial.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Merge Sort</w:t>
      </w:r>
      <w:r>
        <w:rPr>
          <w:rFonts w:ascii="Arial" w:hAnsi="Arial" w:cs="Arial"/>
          <w:sz w:val="22"/>
          <w:szCs w:val="22"/>
          <w:lang w:val="pt-BR"/>
        </w:rPr>
        <w:t xml:space="preserve">: top-down com vetor auxiliar alocado uma única vez. Na versão paralela, as duas metades são ordenadas como tarefas Fork/Join com o mesmo limiar do Quick Sort, e a intercalação de cada nível é feita de forma serial.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Counting Sort</w:t>
      </w:r>
      <w:r>
        <w:rPr>
          <w:rFonts w:ascii="Arial" w:hAnsi="Arial" w:cs="Arial"/>
          <w:sz w:val="22"/>
          <w:szCs w:val="22"/>
          <w:lang w:val="pt-BR"/>
        </w:rPr>
        <w:t xml:space="preserve">: versão estável, com histograma de tamanho k = máx − mín + 1. Na versão paralela, o vetor é dividido em p blocos e cada thread conta os valores do seu bloco em um histograma próprio, o que evita operações atômicas. Em seguida, a soma de prefixos é feita em paralelo, por fatias do intervalo de valores, e cada thread copia os elementos do seu bloco direto para a posição final. A memória extra passa a ser O(p·k).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Na transposição par-ímpar há uma barreira por fase, ou seja, n barreiras por ordenação, e cada fase dura poucos microssegundos. Em testes preliminares, a CyclicBarrier da biblioteca padrão, que suspende e acorda as threads pelo sistema operacional, deixou a versão paralela de 3 a 13 vezes mais lenta que uma barreira com espera ativa (Tabela 1). Por isso foi implementada a classe BarreiraAtiva, em que as threads aguardam girando sobre uma variável volátil e só cedem o processador depois de muitas tentativas.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Tabela 1 – Tempo médio (ms) do Bubble Sort paralelo com cada tipo de barreira (testes preliminares)</w:t>
      </w:r>
    </w:p>
    <w:tbl>
      <w:tblPr>
        <w:tblW w:w="6900" w:type="dxa"/>
        <w:jc w:val="center"/>
        <w:tblBorders>
          <w:top w:val="single" w:sz="4" w:space="0" w:color="000000"/>
          <w:bottom w:val="single" w:sz="4" w:space="0" w:color="000000"/>
          <w:insideH w:val="single" w:sz="2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1300"/>
        <w:gridCol w:w="1100"/>
        <w:gridCol w:w="1700"/>
        <w:gridCol w:w="1700"/>
        <w:gridCol w:w="1100"/>
      </w:tblGrid>
      <w:tr>
        <w:trPr>
          <w:tblHeader/>
          <w:cantSplit/>
        </w:trPr>
        <w:tc>
          <w:tcPr>
            <w:tcW w:w="13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n</w:t>
            </w:r>
          </w:p>
        </w:tc>
        <w:tc>
          <w:tcPr>
            <w:tcW w:w="11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Threads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CyclicBarrier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BarreiraAtiva</w:t>
            </w:r>
          </w:p>
        </w:tc>
        <w:tc>
          <w:tcPr>
            <w:tcW w:w="11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Razão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10.000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70,7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19,7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3,6×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10.000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151,5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16,1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9,4×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10.000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8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308,6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23,9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12,9×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20.000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226,5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71,2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3,2×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20.000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362,6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46,2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7,8×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20.000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8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700,3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99,9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7,0×</w:t>
            </w:r>
          </w:p>
        </w:tc>
      </w:tr>
    </w:tbl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Entradas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As entradas foram geradas com semente fixa (20251008), de modo que todas as versões e quantidades de threads ordenam exatamente o mesmo vetor. Foram usadas cinco naturezas de dados: aleatório (valores uniformes em [0, k)), ordenado, inversamente ordenado, quase ordenado (vetor ordenado com 1% das posições trocadas aleatoriamente) e muitos repetidos (apenas 100 valores distintos). Salvo indicação em contrário, k = 1.000.000.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Para Quick, Merge e Counting Sort, os tamanhos foram n = 10 mil, 30 mil, 100 mil, 300 mil, 1 milhão, 3 milhões e 10 milhões, em progressão aproximadamente geométrica. Para o Bubble Sort, que é quadrático, foram usados n = 1 mil, 2,5 mil, 5 mil, 10 mil, 20 mil e 40 mil. Um segundo experimento fixou n = 1 milhão e variou o intervalo dos valores, com k = 10², 10³, …, 10⁷, para avaliar o efeito de k sobre os três algoritmos O(n log n) e lineares.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Procedimento de medição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Para cada cenário (algoritmo, natureza dos dados, n e k), foram medidas a versão serial e a versão paralela com 1, 2, 3, 4, 5, 6, 7 e 8 threads, com 5 amostras de cada, o que totalizou 6.885 medições em 153 cenários. O procedimento seguiu as recomendações de Georges, Buytaert e Eeckhout (2007) para medir desempenho em Java: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antes de tudo, cada algoritmo foi executado 10 vezes em todas as versões, para que o compilador JIT otimizasse o código antes das medições;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em cada cenário, uma rodada completa foi executada e descartada;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as amostras foram intercaladas (serial, 1 thread, 2 threads, …, 8 threads, e depois a próxima amostra), de modo que variações lentas da máquina, como aquecimento e redução de frequência, afetassem todas as versões por igual, e não só a última a ser medida;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antes de cada medição, o vetor original foi copiado para um vetor de trabalho e foi chamado System.gc(), para reduzir a chance de uma coleta de lixo cair dentro do tempo medido;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o tempo foi medido com System.nanoTime() apenas em torno da chamada de ordenação, e cada resultado foi conferido com Arrays.sort fora do trecho cronometrado. Nenhuma das execuções produziu saída incorreta.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Antes da rodada oficial, a correção das implementações foi verificada com 3.200 testes de vetores de tamanhos e distribuições aleatórios, incluindo valores negativos, com 1 a 9 threads, e com testes automatizados em JUnit que cobrem vetores vazios, unitários, com todos os valores iguais e com valores negativos.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Análise estatística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Para cada configuração foram calculados a média, o desvio padrão amostral s, o coeficiente de variação (CV = s/média), a mediana, o mínimo e o máximo dos tempos. A incerteza da média foi expressa pelo intervalo de confiança de 95% baseado na distribuição t de Student, adequada para amostras pequenas:</w:t>
      </w:r>
    </w:p>
    <w:p>
      <w:pPr>
        <w:pStyle w:val="TAMainText"/>
        <w:spacing w:before="0" w:after="120" w:line="360" w:lineRule="auto"/>
        <w:ind w:left="86" w:right="130" w:firstLine="0"/>
        <w:jc w:val="center"/>
      </w:pPr>
      <w:r>
        <w:rPr>
          <w:rFonts w:ascii="Arial" w:hAnsi="Arial" w:cs="Arial"/>
          <w:sz w:val="22"/>
          <w:szCs w:val="22"/>
          <w:lang w:val="pt-BR"/>
        </w:rPr>
        <w:t xml:space="preserve">IC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95%</w:t>
      </w:r>
      <w:r>
        <w:rPr>
          <w:rFonts w:ascii="Arial" w:hAnsi="Arial" w:cs="Arial"/>
          <w:sz w:val="22"/>
          <w:szCs w:val="22"/>
          <w:lang w:val="pt-BR"/>
        </w:rPr>
        <w:t xml:space="preserve"> = média ± t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0,975; m−1</w:t>
      </w:r>
      <w:r>
        <w:rPr>
          <w:rFonts w:ascii="Arial" w:hAnsi="Arial" w:cs="Arial"/>
          <w:sz w:val="22"/>
          <w:szCs w:val="22"/>
          <w:lang w:val="pt-BR"/>
        </w:rPr>
        <w:t xml:space="preserve"> · s / √m,    com m = 5 e t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0,975; 4</w:t>
      </w:r>
      <w:r>
        <w:rPr>
          <w:rFonts w:ascii="Arial" w:hAnsi="Arial" w:cs="Arial"/>
          <w:sz w:val="22"/>
          <w:szCs w:val="22"/>
          <w:lang w:val="pt-BR"/>
        </w:rPr>
        <w:t xml:space="preserve"> = 2,776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desempenho da paralelização foi avaliado pelas métricas abaixo, em que T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s</w:t>
      </w:r>
      <w:r>
        <w:rPr>
          <w:rFonts w:ascii="Arial" w:hAnsi="Arial" w:cs="Arial"/>
          <w:sz w:val="22"/>
          <w:szCs w:val="22"/>
          <w:lang w:val="pt-BR"/>
        </w:rPr>
        <w:t xml:space="preserve"> é o tempo médio da versão serial e T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p</w:t>
      </w:r>
      <w:r>
        <w:rPr>
          <w:rFonts w:ascii="Arial" w:hAnsi="Arial" w:cs="Arial"/>
          <w:sz w:val="22"/>
          <w:szCs w:val="22"/>
          <w:lang w:val="pt-BR"/>
        </w:rPr>
        <w:t xml:space="preserve"> o da versão paralela com p threads (GRAMA et al., 2003; KARP; FLATT, 1990):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speedup absoluto</w:t>
      </w:r>
      <w:r>
        <w:rPr>
          <w:rFonts w:ascii="Arial" w:hAnsi="Arial" w:cs="Arial"/>
          <w:sz w:val="22"/>
          <w:szCs w:val="22"/>
          <w:lang w:val="pt-BR"/>
        </w:rPr>
        <w:t xml:space="preserve">: S(p) = T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s</w:t>
      </w:r>
      <w:r>
        <w:rPr>
          <w:rFonts w:ascii="Arial" w:hAnsi="Arial" w:cs="Arial"/>
          <w:sz w:val="22"/>
          <w:szCs w:val="22"/>
          <w:lang w:val="pt-BR"/>
        </w:rPr>
        <w:t xml:space="preserve"> / T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p</w:t>
      </w:r>
      <w:r>
        <w:rPr>
          <w:rFonts w:ascii="Arial" w:hAnsi="Arial" w:cs="Arial"/>
          <w:sz w:val="22"/>
          <w:szCs w:val="22"/>
          <w:lang w:val="pt-BR"/>
        </w:rPr>
        <w:t xml:space="preserve">, que compara a versão paralela com a melhor versão serial;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speedup relativo</w:t>
      </w:r>
      <w:r>
        <w:rPr>
          <w:rFonts w:ascii="Arial" w:hAnsi="Arial" w:cs="Arial"/>
          <w:sz w:val="22"/>
          <w:szCs w:val="22"/>
          <w:lang w:val="pt-BR"/>
        </w:rPr>
        <w:t xml:space="preserve">: S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rel</w:t>
      </w:r>
      <w:r>
        <w:rPr>
          <w:rFonts w:ascii="Arial" w:hAnsi="Arial" w:cs="Arial"/>
          <w:sz w:val="22"/>
          <w:szCs w:val="22"/>
          <w:lang w:val="pt-BR"/>
        </w:rPr>
        <w:t xml:space="preserve">(p) = T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1</w:t>
      </w:r>
      <w:r>
        <w:rPr>
          <w:rFonts w:ascii="Arial" w:hAnsi="Arial" w:cs="Arial"/>
          <w:sz w:val="22"/>
          <w:szCs w:val="22"/>
          <w:lang w:val="pt-BR"/>
        </w:rPr>
        <w:t xml:space="preserve"> / T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p</w:t>
      </w:r>
      <w:r>
        <w:rPr>
          <w:rFonts w:ascii="Arial" w:hAnsi="Arial" w:cs="Arial"/>
          <w:sz w:val="22"/>
          <w:szCs w:val="22"/>
          <w:lang w:val="pt-BR"/>
        </w:rPr>
        <w:t xml:space="preserve">, que compara a versão paralela com ela mesma rodando com 1 thread e isola o efeito de acrescentar threads;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eficiência</w:t>
      </w:r>
      <w:r>
        <w:rPr>
          <w:rFonts w:ascii="Arial" w:hAnsi="Arial" w:cs="Arial"/>
          <w:sz w:val="22"/>
          <w:szCs w:val="22"/>
          <w:lang w:val="pt-BR"/>
        </w:rPr>
        <w:t xml:space="preserve">: E(p) = S(p) / p, a fração do ideal linear que foi alcançada;</w:t>
      </w:r>
    </w:p>
    <w:p>
      <w:pPr>
        <w:pStyle w:val="TAMainText"/>
        <w:spacing w:before="0" w:after="60" w:line="360" w:lineRule="auto"/>
        <w:ind w:left="426" w:right="130" w:hanging="284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•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métrica de Karp-Flatt</w:t>
      </w:r>
      <w:r>
        <w:rPr>
          <w:rFonts w:ascii="Arial" w:hAnsi="Arial" w:cs="Arial"/>
          <w:sz w:val="22"/>
          <w:szCs w:val="22"/>
          <w:lang w:val="pt-BR"/>
        </w:rPr>
        <w:t xml:space="preserve">: e(p) = (1/S</w:t>
      </w:r>
      <w:r>
        <w:rPr>
          <w:rFonts w:ascii="Arial" w:hAnsi="Arial" w:cs="Arial"/>
          <w:sz w:val="22"/>
          <w:szCs w:val="22"/>
          <w:vertAlign w:val="subscript"/>
          <w:lang w:val="pt-BR"/>
        </w:rPr>
        <w:t xml:space="preserve">rel</w:t>
      </w:r>
      <w:r>
        <w:rPr>
          <w:rFonts w:ascii="Arial" w:hAnsi="Arial" w:cs="Arial"/>
          <w:sz w:val="22"/>
          <w:szCs w:val="22"/>
          <w:lang w:val="pt-BR"/>
        </w:rPr>
        <w:t xml:space="preserve"> − 1/p) / (1 − 1/p), que estima a fração serial efetiva do programa. Se e(p) fica constante quando p cresce, o limite vem da parte serial do algoritmo (Lei de Amdahl); se e(p) cresce com p, o limite vem do custo da paralelização, como sincronização, desbalanceamento e disputa por memória.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Para verificar a complexidade observada, foi ajustada por mínimos quadrados a reta log T = a · log n + b para cada algoritmo e versão. O expoente a estima o crescimento empírico, T ≈ c·n</w:t>
      </w:r>
      <w:r>
        <w:rPr>
          <w:rFonts w:ascii="Arial" w:hAnsi="Arial" w:cs="Arial"/>
          <w:sz w:val="22"/>
          <w:szCs w:val="22"/>
          <w:vertAlign w:val="superscript"/>
          <w:lang w:val="pt-BR"/>
        </w:rPr>
        <w:t xml:space="preserve">a</w:t>
      </w:r>
      <w:r>
        <w:rPr>
          <w:rFonts w:ascii="Arial" w:hAnsi="Arial" w:cs="Arial"/>
          <w:sz w:val="22"/>
          <w:szCs w:val="22"/>
          <w:lang w:val="pt-BR"/>
        </w:rPr>
        <w:t xml:space="preserve">: espera-se a ≈ 2 para o Bubble Sort, a ≈ 1 para o Counting Sort e a ligeiramente acima de 1 para os algoritmos O(n log n). O coeficiente de determinação R² indica a qualidade do ajuste.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Todos os dados brutos foram gravados em CSV (medicoes.csv), e os resumos estatísticos (resumo.csv), os ajustes (crescimento.csv), a descrição do ambiente (ambiente.csv) e os gráficos foram gerados pelo próprio programa. A aplicação também tem uma interface gráfica em Swing, que mostra os gráficos sendo atualizados durante a execução e permite filtrar os resultados por distribuição, número de threads e tamanho.</w:t>
      </w:r>
    </w:p>
    <w:p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40" w:after="120"/>
        <w:ind w:left="85"/>
        <w:jc w:val="left"/>
      </w:pPr>
      <w:r>
        <w:rPr>
          <w:rFonts w:ascii="Arial" w:hAnsi="Arial" w:cs="Arial"/>
          <w:color w:val="000000"/>
          <w:sz w:val="24"/>
          <w:szCs w:val="24"/>
          <w:lang w:val="pt-BR"/>
        </w:rPr>
        <w:t xml:space="preserve">Resultados e Discussão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rodada oficial executou 6.885 medições em 4 min 56 s, e todas as saídas foram conferidas como corretas. As medições foram estáveis: o coeficiente de variação mediano foi de 2,1%, e 82% das 1.377 configurações ficaram abaixo de 5%. Os casos de maior variação foram quase todos do Bubble Sort paralelo, em execuções de poucos milissegundos, em que o custo de criar threads pesa, e com mais de 4 threads, situação discutida adiante. Para cada algoritmo, os resultados principais são apresentados no maior tamanho testado (40 mil para o Bubble Sort e 10 milhões para os demais) e com dados aleatórios. Os demais casos estão nos arquivos CSV do repositório.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Tempo de execução e crescimento com o tamanho da entrada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Figura 1 e a Tabela 2 mostram a diferença de ordem de grandeza entre os algoritmos. O Bubble Sort serial levou 1.517 ms para ordenar apenas 40 mil elementos, enquanto o Quick Sort ordenou 10 milhões em 761,2 ms e o Counting Sort em 51,05 ms, cerca de 15 vezes menos que o Quick Sort. Entre os algoritmos O(n log n), o Quick Sort foi um pouco mais rápido que o Merge Sort, por trabalhar no próprio vetor e fazer menos cópias.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1 – Tempo das versões seriais em função de n (dados aleatórios, escalas logarítmicas)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0" nam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figura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Tabela 2 – Tempos médios (ms) com dados aleatórios no maior n de cada algoritmo</w:t>
      </w:r>
    </w:p>
    <w:tbl>
      <w:tblPr>
        <w:tblW w:w="9300" w:type="dxa"/>
        <w:jc w:val="center"/>
        <w:tblBorders>
          <w:top w:val="single" w:sz="4" w:space="0" w:color="000000"/>
          <w:bottom w:val="single" w:sz="4" w:space="0" w:color="000000"/>
          <w:insideH w:val="single" w:sz="2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1500"/>
        <w:gridCol w:w="750"/>
        <w:gridCol w:w="1550"/>
        <w:gridCol w:w="950"/>
        <w:gridCol w:w="1500"/>
        <w:gridCol w:w="1000"/>
        <w:gridCol w:w="1000"/>
        <w:gridCol w:w="1050"/>
      </w:tblGrid>
      <w:tr>
        <w:trPr>
          <w:tblHeader/>
          <w:cantSplit/>
        </w:trPr>
        <w:tc>
          <w:tcPr>
            <w:tcW w:w="15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Algoritmo</w:t>
            </w:r>
          </w:p>
        </w:tc>
        <w:tc>
          <w:tcPr>
            <w:tcW w:w="7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n</w:t>
            </w:r>
          </w:p>
        </w:tc>
        <w:tc>
          <w:tcPr>
            <w:tcW w:w="15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Serial (± IC 95%)</w:t>
            </w:r>
          </w:p>
        </w:tc>
        <w:tc>
          <w:tcPr>
            <w:tcW w:w="9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1 thread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Melhor paralelo (p)</w:t>
            </w:r>
          </w:p>
        </w:tc>
        <w:tc>
          <w:tcPr>
            <w:tcW w:w="10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Speedup máx.</w:t>
            </w:r>
          </w:p>
        </w:tc>
        <w:tc>
          <w:tcPr>
            <w:tcW w:w="10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Speedup p = 8</w:t>
            </w:r>
          </w:p>
        </w:tc>
        <w:tc>
          <w:tcPr>
            <w:tcW w:w="10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Eficiência p = 8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Bubble Sort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40 mil</w:t>
            </w:r>
          </w:p>
        </w:tc>
        <w:tc>
          <w:tcPr>
            <w:tcW w:w="15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1.517 ± 11,30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445,8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97,78 (4)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15,52×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6,77×</w:t>
            </w:r>
          </w:p>
        </w:tc>
        <w:tc>
          <w:tcPr>
            <w:tcW w:w="10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0,85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Quick Sort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 mi</w:t>
            </w:r>
          </w:p>
        </w:tc>
        <w:tc>
          <w:tcPr>
            <w:tcW w:w="15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761,2 ± 1,889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755,6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165,0 (8)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4,61×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4,61×</w:t>
            </w:r>
          </w:p>
        </w:tc>
        <w:tc>
          <w:tcPr>
            <w:tcW w:w="10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0,58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Merge Sort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 mi</w:t>
            </w:r>
          </w:p>
        </w:tc>
        <w:tc>
          <w:tcPr>
            <w:tcW w:w="15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960,2 ± 1,529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950,9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203,8 (8)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4,71×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4,71×</w:t>
            </w:r>
          </w:p>
        </w:tc>
        <w:tc>
          <w:tcPr>
            <w:tcW w:w="10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0,59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Counting Sort</w:t>
            </w:r>
          </w:p>
        </w:tc>
        <w:tc>
          <w:tcPr>
            <w:tcW w:w="7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 mi</w:t>
            </w:r>
          </w:p>
        </w:tc>
        <w:tc>
          <w:tcPr>
            <w:tcW w:w="15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51,05 ± 0,419</w:t>
            </w:r>
          </w:p>
        </w:tc>
        <w:tc>
          <w:tcPr>
            <w:tcW w:w="9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51,69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35,41 (3)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1,44×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1,01×</w:t>
            </w:r>
          </w:p>
        </w:tc>
        <w:tc>
          <w:tcPr>
            <w:tcW w:w="10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0,13</w:t>
            </w:r>
          </w:p>
        </w:tc>
      </w:tr>
    </w:tbl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Tabela 3 – Expoente empírico a (T ≈ c·n</w:t>
      </w:r>
      <w:r>
        <w:rPr>
          <w:rFonts w:ascii="Arial" w:hAnsi="Arial" w:cs="Arial"/>
          <w:sz w:val="18"/>
          <w:szCs w:val="18"/>
          <w:vertAlign w:val="superscript"/>
          <w:lang w:val="pt-BR"/>
        </w:rPr>
        <w:t xml:space="preserve">a</w:t>
      </w:r>
      <w:r>
        <w:rPr>
          <w:rFonts w:ascii="Arial" w:hAnsi="Arial" w:cs="Arial"/>
          <w:sz w:val="18"/>
          <w:szCs w:val="18"/>
          <w:lang w:val="pt-BR"/>
        </w:rPr>
        <w:t xml:space="preserve">) e R² do ajuste log-log, dados aleatórios</w:t>
      </w:r>
    </w:p>
    <w:tbl>
      <w:tblPr>
        <w:tblW w:w="8600" w:type="dxa"/>
        <w:jc w:val="center"/>
        <w:tblBorders>
          <w:top w:val="single" w:sz="4" w:space="0" w:color="000000"/>
          <w:bottom w:val="single" w:sz="4" w:space="0" w:color="000000"/>
          <w:insideH w:val="single" w:sz="2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1700"/>
        <w:gridCol w:w="1700"/>
        <w:gridCol w:w="1100"/>
        <w:gridCol w:w="1100"/>
        <w:gridCol w:w="1500"/>
        <w:gridCol w:w="1500"/>
      </w:tblGrid>
      <w:tr>
        <w:trPr>
          <w:tblHeader/>
          <w:cantSplit/>
        </w:trPr>
        <w:tc>
          <w:tcPr>
            <w:tcW w:w="17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Algoritmo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Faixa de n</w:t>
            </w:r>
          </w:p>
        </w:tc>
        <w:tc>
          <w:tcPr>
            <w:tcW w:w="11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a serial</w:t>
            </w:r>
          </w:p>
        </w:tc>
        <w:tc>
          <w:tcPr>
            <w:tcW w:w="11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R² serial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a com 8 threads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R² com 8 threads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Bubble Sort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 mil a 40 mil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2,179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0,9910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0,993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0,9900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Quick Sort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 mil a 10 mi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1,052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0,9999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0,876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0,9856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Merge Sort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 mil a 10 mi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1,073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1,0000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0,946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0,9954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Counting Sort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 mil a 10 mi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0,684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0,9146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0,436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0,8522</w:t>
            </w:r>
          </w:p>
        </w:tc>
      </w:tr>
    </w:tbl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Os expoentes da Tabela 3 confirmam a complexidade esperada. O Bubble Sort serial teve a = 2,18, próximo de 2. O valor fica um pouco acima de 2 por causa de um salto entre 10 mil e 20 mil elementos (de 39,15 para 293,0 ms), que aparece em todas as amostras e provavelmente se deve a efeitos de microarquitetura. A versão par-ímpar com 1 thread não tem esse salto: quadruplica o tempo a cada vez que n dobra. Quick e Merge Sort tiveram a = 1,05 e 1,07. Isso é o esperado para n log n nessa faixa, porque, de 10⁴ a 10⁷, o fator log n cresce de 13,3 para 23,3 e soma cerca de 0,08 ao expoente aparente. O Counting Sort teve a = 0,68, com R² = 0,91, porque o custo O(n + k) é dominado pelo termo k = 10⁶ nos vetores pequenos. Com apenas 100 valores distintos, o expoente sobe para 0,95, ou seja, o crescimento é linear. Nas versões paralelas, os expoentes são menores (por exemplo, 0,99 no Bubble Sort com 8 threads), porque o custo fixo de criar e sincronizar threads pesa mais nos vetores pequenos e o ganho cresce com n.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Speedup, eficiência e número de threads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As Figuras 2 e 3 e a Tabela 4 mostram dois regimes bem definidos para Quick e Merge Sort. Até 4 threads, o ganho é quase linear: com 4 threads, os speedups foram 3,55 e 3,39, com eficiência de 0,89 e 0,85. A partir da 5ª thread, cada thread nova acrescenta bem menos, e com 8 threads os speedups chegaram a 4,61 e 4,71, com eficiência de apenas 0,58. Esse "joelho" coincide com a arquitetura do M2: as quatro primeiras threads ocupam os núcleos de desempenho, e as seguintes vão para os núcleos de eficiência, que têm frequência menor e cache L2 menor. Por isso, o ideal com 8 threads nessa máquina fica bem abaixo de 8.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2 – Speedup absoluto (em relação à versão serial) por número de threads, dados aleatórios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1" nam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a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3 – Speedup relativo (em relação à versão paralela com 1 thread), dados aleatórios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2" nam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a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Tabela 4 – Speedup absoluto e relativo por número de threads (dados aleatórios, maior n)</w:t>
      </w:r>
    </w:p>
    <w:tbl>
      <w:tblPr>
        <w:tblW w:w="8500" w:type="dxa"/>
        <w:jc w:val="center"/>
        <w:tblBorders>
          <w:top w:val="single" w:sz="4" w:space="0" w:color="000000"/>
          <w:bottom w:val="single" w:sz="4" w:space="0" w:color="000000"/>
          <w:insideH w:val="single" w:sz="2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170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  <w:cantSplit/>
        </w:trPr>
        <w:tc>
          <w:tcPr>
            <w:tcW w:w="17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Algoritmo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1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2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3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4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5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6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7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8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Bubble Sort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3,40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9,61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12,07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15,52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10,32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10,18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9,84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6,77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   relativo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2,82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3,55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4,56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3,03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2,99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2,89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1,99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Quick Sort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1,85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2,57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3,55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3,62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4,18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4,30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4,61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   relativo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1,84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2,55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3,52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3,60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4,15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4,27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4,58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Merge Sort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1,93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2,59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3,39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3,71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4,12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4,51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4,71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   relativo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1,91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2,56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3,36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3,68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4,08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4,46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4,67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Counting Sort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1,40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1,44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1,26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1,11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1,01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   relativo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1,42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1,46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1,28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1,12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1,07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1,02</w:t>
            </w:r>
          </w:p>
        </w:tc>
      </w:tr>
    </w:tbl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Tabela 5 – Fração serial estimada pela métrica de Karp-Flatt (dados aleatórios, maior n)</w:t>
      </w:r>
    </w:p>
    <w:tbl>
      <w:tblPr>
        <w:tblW w:w="8000" w:type="dxa"/>
        <w:jc w:val="center"/>
        <w:tblBorders>
          <w:top w:val="single" w:sz="4" w:space="0" w:color="000000"/>
          <w:bottom w:val="single" w:sz="4" w:space="0" w:color="000000"/>
          <w:insideH w:val="single" w:sz="2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17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  <w:cantSplit/>
        </w:trPr>
        <w:tc>
          <w:tcPr>
            <w:tcW w:w="17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Algoritmo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p = 2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p = 3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p = 4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p = 5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p = 6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p = 7</w:t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  <w:lang w:val="pt-BR"/>
              </w:rPr>
              <w:t xml:space="preserve">p = 8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Bubble Sort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-0,292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-0,077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-0,041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0,162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0,201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0,237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0,431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Quick Sort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0,087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0,087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0,045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0,097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0,089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0,107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0,107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Merge Sort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0,048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0,086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0,064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0,090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0,094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0,095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0,102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Counting Sort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0,407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0,527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0,709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0,863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0,923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0,984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pt-BR"/>
              </w:rPr>
              <w:t xml:space="preserve">0,976</w:t>
            </w:r>
          </w:p>
        </w:tc>
      </w:tr>
    </w:tbl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métrica de Karp-Flatt (Tabela 5) ajuda a separar as causas. Para Quick e Merge Sort, ela fica aproximadamente constante, entre 0,04 e 0,11, o que indica um limite do tipo Amdahl, imposto por uma parte que não se paraleliza. É o que se espera das implementações: no Quick Sort, a primeira partição percorre o vetor inteiro com uma única thread, e a segunda usa só duas. No Merge Sort, a última intercalação, de n elementos, também é serial. Uma fração serial em torno de 0,1 limita o speedup teórico a cerca de 10, mesmo com infinitos núcleos. Paralelizar a partição ou a intercalação (por exemplo, com intercalação por busca binária) seria o próximo passo para escalar melhor.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Bubble Sort exige cuidado na leitura. Seu speedup absoluto chegou a 15,52 com 4 threads, valor superlinear que não vem só do paralelismo. A transposição par-ímpar com 1 thread já é 3,40 vezes mais rápida que o Bubble Sort clássico (6,28 vezes com dados invertidos). No algoritmo clássico, cada iteração lê o elemento que a iteração anterior acabou de escrever, o que cria uma cadeia de dependências. Na transposição, os pares comparados em uma fase são disjuntos, e o processador pode executar várias comparações ao mesmo tempo (paralelismo em nível de instrução). Por isso, o speedup relativo é a medida mais justa do efeito das threads: ele chegou a 4,56 com 4 threads e depois caiu para 1,99 com 8 threads. Como há uma barreira a cada uma das n fases, todas as threads esperam a mais lenta em cada fase. Quando algumas threads vão para os núcleos de eficiência, elas ditam o ritmo de todas. Além disso, com espera ativa e todos os núcleos ocupados, basta o sistema interromper uma thread para atrasar a fase inteira. Isso aparece no coeficiente de variação de 34,9% com 8 threads, em que as amostras se dividiram em dois grupos, de cerca de 165 ms e de 310 ms. A métrica de Karp-Flatt negativa até 4 threads reflete o leve ganho superlinear, e o seu crescimento até 0,43 confirma que o limite vem da sincronização, e não de uma fração serial do algoritmo.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Counting Sort teve o pior desempenho paralelo: speedup máximo de 1,44 com 3 threads, caindo para 1,01 com 8 threads, enquanto a métrica de Karp-Flatt subiu de 0,41 para 0,98. Há duas causas. Primeiro, o algoritmo faz pouquíssima computação por elemento e é limitado pela memória: a contagem e o espalhamento fazem acessos aleatórios a um histograma de 4 MB e a um vetor de saída de 40 MB, e a largura de banda da memória é compartilhada por todos os núcleos. Segundo, a versão paralela faz mais trabalho que a serial: cada thread tem um histograma próprio de k posições, e com 8 threads e k = 10⁶ são 32 MB alocados e zerados, e uma soma de prefixos sobre 8 milhões de contadores, quase o mesmo que n. O trabalho total passa a ser O(n + p·k), e cada thread extra aumenta o custo.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Influência do tamanho da entrada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4 – Speedup com 8 threads em função de n, dados aleatórios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3" name="Fig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ura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Figura 4 mostra que o ganho depende do tamanho do problema, como prevê a Lei de Gustafson. Com 8 threads, Quick e Merge Sort já empatam ou ganham com 10 mil elementos (1,10× e 1,68×), passam de 3,5× a partir de 100 mil e continuam subindo devagar até 10 milhões. O limiar max(8192, n/(8p)) evita criar tarefas pequenas demais: abaixo de 8.192 elementos, a ordenação é feita em série. O Bubble Sort com 8 threads só supera a versão serial a partir de 20 mil elementos, porque cada uma das n fases paga o custo de uma barreira. Já o Counting Sort com 8 threads só empata com a versão serial em 10 milhões. O melhor número de threads também muda com n: nos tamanhos pequenos, 2 a 4 threads costumam ser melhores que 8.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Influência da natureza dos dados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5 – Tempo serial de cada distribuição dividido pelo tempo com dados aleatórios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4" name="Fig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ura5.png"/>
                    <pic:cNvPicPr/>
                  </pic:nvPicPr>
                  <pic:blipFill>
                    <a:blip r:embed="rIdFi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6 – Speedup com 8 threads por natureza dos dados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5" name="Fig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ura6.png"/>
                    <pic:cNvPicPr/>
                  </pic:nvPicPr>
                  <pic:blipFill>
                    <a:blip r:embed="rIdFig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Tabela 6 – Efeito da natureza dos dados no maior n de cada algoritmo (tempos em ms)</w:t>
      </w:r>
    </w:p>
    <w:tbl>
      <w:tblPr>
        <w:tblW w:w="9400" w:type="dxa"/>
        <w:jc w:val="center"/>
        <w:tblBorders>
          <w:top w:val="single" w:sz="4" w:space="0" w:color="000000"/>
          <w:bottom w:val="single" w:sz="4" w:space="0" w:color="000000"/>
          <w:insideH w:val="single" w:sz="2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1500"/>
        <w:gridCol w:w="1600"/>
        <w:gridCol w:w="1100"/>
        <w:gridCol w:w="1300"/>
        <w:gridCol w:w="1600"/>
        <w:gridCol w:w="1150"/>
        <w:gridCol w:w="1150"/>
      </w:tblGrid>
      <w:tr>
        <w:trPr>
          <w:tblHeader/>
          <w:cantSplit/>
        </w:trPr>
        <w:tc>
          <w:tcPr>
            <w:tcW w:w="15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Algoritmo</w:t>
            </w:r>
          </w:p>
        </w:tc>
        <w:tc>
          <w:tcPr>
            <w:tcW w:w="16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Distribuição</w:t>
            </w:r>
          </w:p>
        </w:tc>
        <w:tc>
          <w:tcPr>
            <w:tcW w:w="11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Serial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Serial / aleatório</w:t>
            </w:r>
          </w:p>
        </w:tc>
        <w:tc>
          <w:tcPr>
            <w:tcW w:w="16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Melhor paralelo (p)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Speedup máx.</w:t>
            </w:r>
          </w:p>
        </w:tc>
        <w:tc>
          <w:tcPr>
            <w:tcW w:w="115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Speedup p = 8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Bubble Sort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Aleatório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1.517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1,00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97,78 (4)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15,52×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6,77×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Ordenado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0,016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0,00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0,103 (1)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0,16×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0,06×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Inverso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1.360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0,90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68,91 (4)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19,73×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8,67×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Quase ordenado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269,7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0,18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87,17 (4)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3,09×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2,02×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Muitos repetidos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1.497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0,99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104,9 (4)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14,27×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7,52×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Quick Sort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Aleatório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761,2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1,00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165,0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4,61×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4,61×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Ordenado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171,9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0,23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37,96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4,53×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4,53×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Inverso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174,3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0,23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39,83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4,37×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4,37×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Quase ordenado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189,8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0,25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42,34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4,48×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4,48×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Muitos repetidos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398,6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0,52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112,0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3,56×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3,56×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Merge Sort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Aleatório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960,2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1,00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203,8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4,71×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4,71×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Ordenado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203,3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0,21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46,98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4,33×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4,33×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Inverso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306,2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0,32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72,12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4,25×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4,25×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Quase ordenado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324,4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0,34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74,94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4,33×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4,33×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Muitos repetidos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603,4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0,63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122,6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4,92×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4,92×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Counting Sort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Aleatório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51,05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1,00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35,41 (3)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1,44×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1,01×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Ordenado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42,48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0,83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11,66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3,64×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3,64×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Inverso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42,45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0,83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11,00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3,86×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3,86×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Quase ordenado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44,30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0,87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15,56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2,85×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2,85×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Muitos repetidos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15,76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0,31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6,138 (8)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2,57×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2,57×</w:t>
            </w:r>
          </w:p>
        </w:tc>
      </w:tr>
    </w:tbl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A natureza dos dados altera muito o tempo serial (Figura 5 e Tabela 6). Com dados ordenados ou invertidos, o Quick Sort levou só 23% do tempo dos dados aleatórios, porque a mediana de três escolhe o pivô ideal e os desvios condicionais ficam previsíveis. Pelo mesmo motivo, o Merge Sort caiu para 21% com dados ordenados. Com muitos valores repetidos, os dois também ficam mais rápidos, e a partição de Hoare divide os elementos iguais entre os dois lados, sem cair no pior caso. Para o Bubble Sort, o vetor ordenado é o melhor caso: a versão clássica termina após uma única passada, em 0,016 ms, enquanto a versão paralela gasta cerca de 0,10 ms só para criar as threads, o que dá speedup bem abaixo de 1. Curiosamente, o caso invertido, que faz o número máximo de trocas, foi um pouco mais rápido que o aleatório na versão serial, porque o desvio é sempre tomado e o processador acerta todas as previsões.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speedup também muda com a distribuição (Figura 6). Quick e Merge Sort mantiveram ganhos entre 3,5× e 5× em todos os casos, o que mostra que a estratégia de divisão e conquista é robusta. O caso mais interessante é o do Counting Sort: com dados ordenados ou invertidos, o speedup com 8 threads foi de 3,64 e 3,86, contra 1,01 com dados aleatórios. Quando a entrada está ordenada, cada bloco contém uma faixa contígua de valores, então cada thread usa só uma parte do seu histograma e escreve em uma região contígua e exclusiva do vetor de saída. Os acessos à memória ficam sequenciais e aproveitam a cache e a pré-busca, o que confirma que o gargalo com dados aleatórios é o padrão de acesso à memória, e não a quantidade de operações.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Influência do intervalo de valores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7 – Speedup com 8 threads em função do intervalo de valores k (n = 1 milhão)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6" name="Fig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ura7.png"/>
                    <pic:cNvPicPr/>
                  </pic:nvPicPr>
                  <pic:blipFill>
                    <a:blip r:embed="rIdFig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Tabela 7 – Efeito do intervalo de valores k com n = 1 mi (tempos em ms, dados aleatórios)</w:t>
      </w:r>
    </w:p>
    <w:tbl>
      <w:tblPr>
        <w:tblW w:w="9200" w:type="dxa"/>
        <w:jc w:val="center"/>
        <w:tblBorders>
          <w:top w:val="single" w:sz="4" w:space="0" w:color="000000"/>
          <w:bottom w:val="single" w:sz="4" w:space="0" w:color="000000"/>
          <w:insideH w:val="single" w:sz="2" w:space="0" w:color="BFBFBF"/>
        </w:tblBorders>
        <w:tblLayout w:type="fixed"/>
        <w:tblCellMar>
          <w:left w:w="70" w:type="dxa"/>
          <w:right w:w="70" w:type="dxa"/>
        </w:tblCellMar>
      </w:tblPr>
      <w:tblGrid>
        <w:gridCol w:w="800"/>
        <w:gridCol w:w="1300"/>
        <w:gridCol w:w="1500"/>
        <w:gridCol w:w="1300"/>
        <w:gridCol w:w="1500"/>
        <w:gridCol w:w="1300"/>
        <w:gridCol w:w="1500"/>
      </w:tblGrid>
      <w:tr>
        <w:trPr>
          <w:tblHeader/>
          <w:cantSplit/>
        </w:trPr>
        <w:tc>
          <w:tcPr>
            <w:tcW w:w="8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k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Quick serial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Quick speedup (p)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Merge serial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Merge speedup (p)</w:t>
            </w:r>
          </w:p>
        </w:tc>
        <w:tc>
          <w:tcPr>
            <w:tcW w:w="13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Counting serial</w:t>
            </w:r>
          </w:p>
        </w:tc>
        <w:tc>
          <w:tcPr>
            <w:tcW w:w="1500" w:type="dxa"/>
            <w:tcBorders>
              <w:bottom w:val="single" w:sz="4" w:space="0" w:color="000000"/>
            </w:tcBorders>
            <w:shd w:val="clear" w:color="auto" w:fill="E7E6E6"/>
            <w:vAlign w:val="center"/>
          </w:tcPr>
          <w:p>
            <w:pPr>
              <w:spacing w:before="20" w:after="2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pt-BR"/>
              </w:rPr>
              <w:t xml:space="preserve">Counting speedup (p)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pt-BR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36,96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3,45×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56,89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4,90×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1,603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2,27× (4)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pt-BR"/>
              </w:rPr>
              <w:t xml:space="preserve">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45,79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3,79×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66,37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4,99×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1,348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2,16× (4)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pt-BR"/>
              </w:rPr>
              <w:t xml:space="preserve">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55,09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4,43×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75,46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4,98×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1,644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1,93× (4)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pt-BR"/>
              </w:rPr>
              <w:t xml:space="preserve">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65,72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4,65×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83,71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4,59×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2,759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2,30× (4)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pt-BR"/>
              </w:rPr>
              <w:t xml:space="preserve">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72,26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4,42×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86,21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4,22×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3,306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1,31× (3)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20" w:after="20"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pt-BR"/>
              </w:rPr>
              <w:t xml:space="preserve">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72,82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4,92×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86,23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4,34× (8)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13,21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pt-BR"/>
              </w:rPr>
              <w:t xml:space="preserve">0,66× (1)</w:t>
            </w:r>
          </w:p>
        </w:tc>
      </w:tr>
    </w:tbl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experimento com n = 1 milhão e k variável (Figura 7 e Tabela 7) isola o efeito do intervalo de valores. O tempo serial do Counting Sort subiu de 1,603 ms com k = 10² para 13,21 ms com k = 10⁷, quando o histograma passa a ter 40 MB e deixa de caber na cache. A versão paralela teve speedup em torno de 2× enquanto k ≤ 10⁵, mas, com k = 10⁷, nenhuma configuração paralela superou a serial: o melhor caso foi 0,66× com 1 thread, e com 8 threads o tempo foi 3,2 vezes maior que o serial, já que cada thread aloca e percorre o próprio histograma de 40 MB. Isso mostra a principal limitação da paralelização por histogramas locais: ela só compensa quando p·k é pequeno em relação a n.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Quick e Merge Sort também ficam mais rápidos com poucos valores distintos (o Quick Sort serial levou 36,96 ms com k = 10² e 72,82 ms com k = 10⁷), porque há mais comparações com resultado previsível. Mesmo assim, o speedup desses dois algoritmos ficou entre 3,5× e 5,0× em toda a faixa de k.</w:t>
      </w:r>
    </w:p>
    <w:p>
      <w:pPr>
        <w:pStyle w:val="TAMainText"/>
        <w:keepNext/>
        <w:spacing w:before="120" w:after="60" w:line="360" w:lineRule="auto"/>
        <w:ind w:left="86" w:right="130" w:firstLine="0"/>
        <w:jc w:val="left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Limitações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Os resultados devem ser lidos considerando algumas limitações. O M2 tem núcleos heterogêneos e o macOS não permite fixar threads em núcleos, então não há controle exato de onde cada thread rodou. Durante a rodada, serviços de segundo plano do sistema (principalmente a análise de fotos, que ocupava cerca de um núcleo) disputaram os núcleos de eficiência, o que afeta sobretudo as execuções com mais de 4 threads e explica parte da variação do Bubble Sort com 8 threads. O MacBook Air não tem ventoinha e pode reduzir a frequência quando esquenta. A intercalação das amostras distribui esse efeito entre todas as versões, e a rodada durou menos de 5 minutos, mas o efeito não foi eliminado. Por fim, foram usadas 5 amostras por configuração, o que deixa os intervalos de confiança largos nos casos de maior variação, e todos os testes foram feitos em uma única máquina. Em um processador x86 com SMT e núcleos homogêneos, a curva de speedup seria diferente.</w:t>
      </w:r>
    </w:p>
    <w:p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40" w:after="120"/>
        <w:ind w:left="85"/>
        <w:jc w:val="left"/>
      </w:pPr>
      <w:r>
        <w:rPr>
          <w:rFonts w:ascii="Arial" w:hAnsi="Arial" w:cs="Arial"/>
          <w:color w:val="000000"/>
          <w:sz w:val="24"/>
          <w:szCs w:val="24"/>
          <w:lang w:val="pt-BR"/>
        </w:rPr>
        <w:t xml:space="preserve">Conclusão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trabalho implementou e comparou as versões serial e paralela de quatro algoritmos de ordenação em Java, com um processo de medição controlado (aquecimento do JIT, rodada descartada, amostras intercaladas e conferência das saídas) e análise estatística com intervalo de confiança, speedup absoluto e relativo, eficiência e métrica de Karp-Flatt.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Os algoritmos de divisão e conquista foram os que melhor aproveitaram o paralelismo: com 10 milhões de elementos, Quick Sort e Merge Sort chegaram a 4,61× e 4,71× com 8 threads, com ganho quase linear nos 4 núcleos de desempenho e menor nos de eficiência. A fração serial estimada, em torno de 0,1, aponta a primeira partição e a última intercalação como os próximos pontos a paralelizar. O Bubble Sort mostrou que trocar o algoritmo para expor paralelismo (transposição par-ímpar) pode render mais que as próprias threads, mas que a sincronização a cada fase limita a escalabilidade a poucos núcleos e exige barreiras leves. O Counting Sort, apesar de ser o mais rápido em termos absolutos, é limitado pela memória e paga O(p·k) de trabalho extra, de modo que só compensa paralelizar com n grande e k pequeno.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De modo geral, os experimentos confirmam que o paralelismo compensa quando há trabalho suficiente por thread e pouca sincronização, que o tamanho e a natureza da entrada mudam tanto o tempo serial quanto o ganho paralelo, e que, em processadores heterogêneos, mais threads nem sempre significam menos tempo. Como trabalhos futuros, sugerem-se a paralelização da partição e da intercalação, a comparação com Arrays.parallelSort e a repetição dos testes em processadores x86 com núcleos homogêneos.</w:t>
      </w:r>
    </w:p>
    <w:p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40" w:after="120"/>
        <w:ind w:left="85"/>
        <w:jc w:val="left"/>
      </w:pPr>
      <w:r>
        <w:rPr>
          <w:rFonts w:ascii="Arial" w:hAnsi="Arial" w:cs="Arial"/>
          <w:color w:val="000000"/>
          <w:sz w:val="24"/>
          <w:szCs w:val="24"/>
          <w:lang w:val="pt-BR"/>
        </w:rPr>
        <w:t xml:space="preserve">Referências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AMDAHL, G. M. Validity of the single processor approach to achieving large scale computing capabilities. In: SPRING JOINT COMPUTER CONFERENCE, 1967, Atlantic City.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Proceedings</w:t>
      </w:r>
      <w:r>
        <w:rPr>
          <w:rFonts w:ascii="Arial" w:hAnsi="Arial" w:cs="Arial"/>
          <w:sz w:val="22"/>
          <w:szCs w:val="22"/>
          <w:lang w:val="pt-BR"/>
        </w:rPr>
        <w:t xml:space="preserve"> [...]. New York: ACM, 1967. p. 483-485.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CORMEN, T. H. et al.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Algoritmos</w:t>
      </w:r>
      <w:r>
        <w:rPr>
          <w:rFonts w:ascii="Arial" w:hAnsi="Arial" w:cs="Arial"/>
          <w:sz w:val="22"/>
          <w:szCs w:val="22"/>
          <w:lang w:val="pt-BR"/>
        </w:rPr>
        <w:t xml:space="preserve">: teoria e prática. 3. ed. Rio de Janeiro: Elsevier, 2012.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GEORGES, A.; BUYTAERT, D.; EECKHOUT, L. Statistically rigorous Java performance evaluation.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ACM SIGPLAN Notices</w:t>
      </w:r>
      <w:r>
        <w:rPr>
          <w:rFonts w:ascii="Arial" w:hAnsi="Arial" w:cs="Arial"/>
          <w:sz w:val="22"/>
          <w:szCs w:val="22"/>
          <w:lang w:val="pt-BR"/>
        </w:rPr>
        <w:t xml:space="preserve">, New York, v. 42, n. 10, p. 57-76, 2007.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GRAMA, A. et al.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Introduction to parallel computing</w:t>
      </w:r>
      <w:r>
        <w:rPr>
          <w:rFonts w:ascii="Arial" w:hAnsi="Arial" w:cs="Arial"/>
          <w:sz w:val="22"/>
          <w:szCs w:val="22"/>
          <w:lang w:val="pt-BR"/>
        </w:rPr>
        <w:t xml:space="preserve">. 2. ed. Harlow: Addison-Wesley, 2003.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GUSTAFSON, J. L. Reevaluating Amdahl's law.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Communications of the ACM</w:t>
      </w:r>
      <w:r>
        <w:rPr>
          <w:rFonts w:ascii="Arial" w:hAnsi="Arial" w:cs="Arial"/>
          <w:sz w:val="22"/>
          <w:szCs w:val="22"/>
          <w:lang w:val="pt-BR"/>
        </w:rPr>
        <w:t xml:space="preserve">, New York, v. 31, n. 5, p. 532-533, 1988.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HABERMANN, A. N.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Parallel neighbor-sort (or the glory of the induction principle)</w:t>
      </w:r>
      <w:r>
        <w:rPr>
          <w:rFonts w:ascii="Arial" w:hAnsi="Arial" w:cs="Arial"/>
          <w:sz w:val="22"/>
          <w:szCs w:val="22"/>
          <w:lang w:val="pt-BR"/>
        </w:rPr>
        <w:t xml:space="preserve">. Pittsburgh: Carnegie Mellon University, 1972. Relatório técnico.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HOARE, C. A. R. Quicksort.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The Computer Journal</w:t>
      </w:r>
      <w:r>
        <w:rPr>
          <w:rFonts w:ascii="Arial" w:hAnsi="Arial" w:cs="Arial"/>
          <w:sz w:val="22"/>
          <w:szCs w:val="22"/>
          <w:lang w:val="pt-BR"/>
        </w:rPr>
        <w:t xml:space="preserve">, Oxford, v. 5, n. 1, p. 10-16, 1962.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KARP, A. H.; FLATT, H. P. Measuring parallel processor performance.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Communications of the ACM</w:t>
      </w:r>
      <w:r>
        <w:rPr>
          <w:rFonts w:ascii="Arial" w:hAnsi="Arial" w:cs="Arial"/>
          <w:sz w:val="22"/>
          <w:szCs w:val="22"/>
          <w:lang w:val="pt-BR"/>
        </w:rPr>
        <w:t xml:space="preserve">, New York, v. 33, n. 5, p. 539-543, 1990.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LEA, D. A Java fork/join framework. In: ACM CONFERENCE ON JAVA GRANDE, 2000, San Francisco.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Proceedings</w:t>
      </w:r>
      <w:r>
        <w:rPr>
          <w:rFonts w:ascii="Arial" w:hAnsi="Arial" w:cs="Arial"/>
          <w:sz w:val="22"/>
          <w:szCs w:val="22"/>
          <w:lang w:val="pt-BR"/>
        </w:rPr>
        <w:t xml:space="preserve"> [...]. New York: ACM, 2000. p. 36-43.</w:t>
      </w:r>
    </w:p>
    <w:p>
      <w:pPr>
        <w:pStyle w:val="TAMainText"/>
        <w:spacing w:before="0" w:after="200" w:line="240" w:lineRule="auto"/>
        <w:ind w:left="86" w:right="130" w:firstLine="0"/>
        <w:jc w:val="left"/>
      </w:pPr>
      <w:r>
        <w:rPr>
          <w:rFonts w:ascii="Arial" w:hAnsi="Arial" w:cs="Arial"/>
          <w:sz w:val="22"/>
          <w:szCs w:val="22"/>
          <w:lang w:val="pt-BR"/>
        </w:rPr>
        <w:t xml:space="preserve">PACHECO, P. S. </w:t>
      </w: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An introduction to parallel programming</w:t>
      </w:r>
      <w:r>
        <w:rPr>
          <w:rFonts w:ascii="Arial" w:hAnsi="Arial" w:cs="Arial"/>
          <w:sz w:val="22"/>
          <w:szCs w:val="22"/>
          <w:lang w:val="pt-BR"/>
        </w:rPr>
        <w:t xml:space="preserve">. Burlington: Morgan Kaufmann, 2011.</w:t>
      </w:r>
    </w:p>
    <w:p>
      <w:pPr>
        <w:pStyle w:val="Absbox"/>
        <w:keepNext/>
        <w:pBdr>
          <w:top w:val="single" w:sz="4" w:space="0" w:color="000000"/>
          <w:left w:val="single" w:sz="4" w:space="4" w:color="000000"/>
          <w:bottom w:val="single" w:sz="4" w:space="0" w:color="000000"/>
          <w:right w:val="single" w:sz="4" w:space="4" w:color="000000"/>
        </w:pBdr>
        <w:shd w:val="clear" w:color="auto" w:fill="D9D9D9" w:themeFill="background1" w:themeFillShade="D9"/>
        <w:spacing w:before="240" w:after="120"/>
        <w:ind w:left="85"/>
        <w:jc w:val="left"/>
      </w:pPr>
      <w:r>
        <w:rPr>
          <w:rFonts w:ascii="Arial" w:hAnsi="Arial" w:cs="Arial"/>
          <w:color w:val="000000"/>
          <w:sz w:val="24"/>
          <w:szCs w:val="24"/>
          <w:lang w:val="pt-BR"/>
        </w:rPr>
        <w:t xml:space="preserve">Anexos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Anexo A – Código-fonte e dados.</w:t>
      </w:r>
      <w:r>
        <w:rPr>
          <w:rFonts w:ascii="Arial" w:hAnsi="Arial" w:cs="Arial"/>
          <w:sz w:val="22"/>
          <w:szCs w:val="22"/>
          <w:lang w:val="pt-BR"/>
        </w:rPr>
        <w:t xml:space="preserve"> O código-fonte, os arquivos CSV com todas as medições e os gráficos estão disponíveis em: </w:t>
      </w:r>
      <w:hyperlink r:id="rId8" w:history="1">
        <w:r>
          <w:rPr>
            <w:rFonts w:ascii="Arial" w:hAnsi="Arial" w:cs="Arial"/>
            <w:color w:val="0563C1"/>
            <w:sz w:val="22"/>
            <w:szCs w:val="22"/>
            <w:u w:val="single"/>
            <w:lang w:val="pt-BR"/>
          </w:rPr>
          <w:t>https://github.com/dynasmon/alg-analise</w:t>
        </w:r>
      </w:hyperlink>
      <w:r>
        <w:rPr>
          <w:rFonts w:ascii="Arial" w:hAnsi="Arial" w:cs="Arial"/>
          <w:sz w:val="22"/>
          <w:szCs w:val="22"/>
          <w:lang w:val="pt-BR"/>
        </w:rPr>
        <w:t>.</w:t>
      </w:r>
    </w:p>
    <w:p>
      <w:pPr>
        <w:pStyle w:val="TAMainText"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sz w:val="22"/>
          <w:szCs w:val="22"/>
          <w:lang w:val="pt-BR"/>
        </w:rPr>
        <w:t xml:space="preserve">O programa é executado por linha de comando (./executar.sh benchmark, analisar, validar ou gui). Os arquivos gerados são: medicoes.csv (uma linha por medição), resumo.csv (média, desvio, CV, mediana, mínimo, máximo, IC 95%, speedups, eficiência e Karp-Flatt por configuração), crescimento.csv (expoente empírico e R²) e ambiente.csv (hardware, sistema e JVM).</w:t>
      </w:r>
    </w:p>
    <w:p>
      <w:pPr>
        <w:pStyle w:val="TAMainText"/>
        <w:keepNext/>
        <w:spacing w:before="0" w:after="120" w:line="360" w:lineRule="auto"/>
        <w:ind w:left="86" w:right="130" w:firstLine="0"/>
        <w:jc w:val="both"/>
      </w:pPr>
      <w:r>
        <w:rPr>
          <w:rFonts w:ascii="Arial" w:hAnsi="Arial" w:cs="Arial"/>
          <w:b/>
          <w:bCs/>
          <w:sz w:val="22"/>
          <w:szCs w:val="22"/>
          <w:lang w:val="pt-BR"/>
        </w:rPr>
        <w:t xml:space="preserve">Anexo B – Figuras complementares.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8 – Tempo das versões paralelas com 8 threads em função de n (dados aleatórios)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7" name="Fig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ura8.png"/>
                    <pic:cNvPicPr/>
                  </pic:nvPicPr>
                  <pic:blipFill>
                    <a:blip r:embed="rIdFig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9 – Eficiência por número de threads (dados aleatórios, maior n)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8" name="Fig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ura9.png"/>
                    <pic:cNvPicPr/>
                  </pic:nvPicPr>
                  <pic:blipFill>
                    <a:blip r:embed="rIdFig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p>
      <w:pPr>
        <w:pStyle w:val="TAMainText"/>
        <w:keepNext/>
        <w:spacing w:before="120" w:after="6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Figura 10 – Tempo serial em função do intervalo de valores k (n = 1 milhão)</w:t>
      </w:r>
    </w:p>
    <w:p>
      <w:pPr>
        <w:pStyle w:val="TAMainText"/>
        <w:keepNext/>
        <w:spacing w:before="0" w:after="0" w:line="240" w:lineRule="auto"/>
        <w:ind w:left="86" w:right="130" w:firstLine="0"/>
        <w:jc w:val="center"/>
      </w:pPr>
      <w:r>
        <w:drawing>
          <wp:inline distT="0" distB="0" distL="0" distR="0">
            <wp:extent cx="5400000" cy="3120000"/>
            <wp:docPr id="109" name="Fig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ura10.png"/>
                    <pic:cNvPicPr/>
                  </pic:nvPicPr>
                  <pic:blipFill>
                    <a:blip r:embed="rIdFig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AMainText"/>
        <w:spacing w:before="0" w:after="200" w:line="240" w:lineRule="auto"/>
        <w:ind w:left="86" w:right="130" w:firstLine="0"/>
        <w:jc w:val="center"/>
      </w:pPr>
      <w:r>
        <w:rPr>
          <w:rFonts w:ascii="Arial" w:hAnsi="Arial" w:cs="Arial"/>
          <w:sz w:val="18"/>
          <w:szCs w:val="18"/>
          <w:lang w:val="pt-BR"/>
        </w:rPr>
        <w:t xml:space="preserve">Fonte: elaborada pelo autor.</w:t>
      </w:r>
    </w:p>
    <w:sectPr w:rsidR="006409D1">
      <w:pgSz w:w="11906" w:h="16838"/>
      <w:pgMar w:top="709" w:right="1134" w:bottom="1134" w:left="1134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roman"/>
    <w:notTrueType/>
    <w:pitch w:val="default"/>
  </w:font>
  <w:font w:name="Tahoma">
    <w:panose1 w:val="020B060403050404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9D1"/>
    <w:rsid w:val="006409D1"/>
    <w:rsid w:val="008F5FB4"/>
    <w:rsid w:val="00CB2102"/>
    <w:rsid w:val="00D320CE"/>
    <w:rsid w:val="00EA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22CB"/>
  <w15:docId w15:val="{C7B86F09-38BE-4BD0-AD4E-CBB70937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extAlignment w:val="baseline"/>
    </w:pPr>
    <w:rPr>
      <w:rFonts w:ascii="Helvetica" w:hAnsi="Helvetica" w:cs="Helvetica"/>
      <w:lang w:val="en-US" w:eastAsia="ar-SA"/>
    </w:rPr>
  </w:style>
  <w:style w:type="paragraph" w:styleId="Ttulo2">
    <w:name w:val="heading 2"/>
    <w:basedOn w:val="Normal"/>
    <w:next w:val="Normal"/>
    <w:qFormat/>
    <w:pPr>
      <w:keepNext/>
      <w:tabs>
        <w:tab w:val="left" w:pos="0"/>
      </w:tabs>
      <w:spacing w:before="240" w:after="60"/>
      <w:ind w:left="576" w:hanging="576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pPr>
      <w:keepNext/>
      <w:tabs>
        <w:tab w:val="left" w:pos="0"/>
      </w:tabs>
      <w:spacing w:before="240" w:after="60"/>
      <w:ind w:left="720" w:hanging="720"/>
      <w:jc w:val="both"/>
      <w:outlineLvl w:val="2"/>
    </w:pPr>
    <w:rPr>
      <w:rFonts w:ascii="Arial" w:hAnsi="Arial" w:cs="Ari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4">
    <w:name w:val="Fonte parág. padrão4"/>
    <w:qFormat/>
  </w:style>
  <w:style w:type="character" w:customStyle="1" w:styleId="Fontepargpadro3">
    <w:name w:val="Fonte parág. padrão3"/>
    <w:qFormat/>
  </w:style>
  <w:style w:type="character" w:customStyle="1" w:styleId="Absatz-Standardschriftart">
    <w:name w:val="Absatz-Standardschriftart"/>
    <w:qFormat/>
  </w:style>
  <w:style w:type="character" w:customStyle="1" w:styleId="Fontepargpadro2">
    <w:name w:val="Fonte parág. padrão2"/>
    <w:qFormat/>
  </w:style>
  <w:style w:type="character" w:customStyle="1" w:styleId="Fontepargpadro1">
    <w:name w:val="Fonte parág. padrão1"/>
    <w:qFormat/>
  </w:style>
  <w:style w:type="character" w:customStyle="1" w:styleId="Caracteresdenotadefim">
    <w:name w:val="Caracteres de nota de fim"/>
    <w:qFormat/>
    <w:rPr>
      <w:vertAlign w:val="superscript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LinkdaInternet">
    <w:name w:val="Link da Internet"/>
    <w:rPr>
      <w:color w:val="0000FF"/>
      <w:u w:val="single"/>
    </w:rPr>
  </w:style>
  <w:style w:type="character" w:customStyle="1" w:styleId="Linkdainternetvisitado">
    <w:name w:val="Link da internet visitado"/>
    <w:rPr>
      <w:color w:val="800080"/>
      <w:u w:val="single"/>
    </w:rPr>
  </w:style>
  <w:style w:type="character" w:styleId="Nmerodepgina">
    <w:name w:val="page number"/>
    <w:basedOn w:val="Fontepargpadro1"/>
    <w:qFormat/>
  </w:style>
  <w:style w:type="character" w:styleId="Forte">
    <w:name w:val="Strong"/>
    <w:qFormat/>
    <w:rPr>
      <w:b/>
      <w:bCs/>
    </w:rPr>
  </w:style>
  <w:style w:type="character" w:customStyle="1" w:styleId="RodapChar">
    <w:name w:val="Rodapé Char"/>
    <w:link w:val="Rodap"/>
    <w:uiPriority w:val="99"/>
    <w:qFormat/>
    <w:rsid w:val="001C2C48"/>
    <w:rPr>
      <w:rFonts w:ascii="Helvetica" w:hAnsi="Helvetica" w:cs="Helvetica"/>
      <w:lang w:val="en-US" w:eastAsia="ar-SA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ascii="Calibri" w:hAnsi="Calibri"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Calibri" w:hAnsi="Calibri" w:cs="Mangal"/>
    </w:rPr>
  </w:style>
  <w:style w:type="paragraph" w:customStyle="1" w:styleId="Ttulo4">
    <w:name w:val="Título4"/>
    <w:basedOn w:val="Normal"/>
    <w:next w:val="Corpodetexto"/>
    <w:qFormat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3">
    <w:name w:val="Legenda3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30">
    <w:name w:val="Título3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tulo20">
    <w:name w:val="Título2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Legenda2">
    <w:name w:val="Legenda2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Legenda1">
    <w:name w:val="Legenda1"/>
    <w:basedOn w:val="Normal"/>
    <w:qFormat/>
    <w:pPr>
      <w:suppressLineNumbers/>
      <w:spacing w:before="120" w:after="120"/>
    </w:pPr>
    <w:rPr>
      <w:rFonts w:ascii="Calibri" w:hAnsi="Calibri" w:cs="Mangal"/>
      <w:i/>
      <w:iCs/>
      <w:sz w:val="24"/>
      <w:szCs w:val="24"/>
    </w:rPr>
  </w:style>
  <w:style w:type="paragraph" w:customStyle="1" w:styleId="TFReferencesSection">
    <w:name w:val="TF_References_Section"/>
    <w:basedOn w:val="Normal"/>
    <w:qFormat/>
    <w:pPr>
      <w:spacing w:line="170" w:lineRule="exact"/>
      <w:ind w:firstLine="187"/>
      <w:jc w:val="both"/>
    </w:pPr>
    <w:rPr>
      <w:rFonts w:ascii="Times" w:hAnsi="Times" w:cs="Times"/>
      <w:sz w:val="16"/>
      <w:szCs w:val="16"/>
    </w:rPr>
  </w:style>
  <w:style w:type="paragraph" w:styleId="Textodenotaderodap">
    <w:name w:val="footnote text"/>
    <w:basedOn w:val="TFReferencesSection"/>
    <w:next w:val="TFReferencesSection"/>
  </w:style>
  <w:style w:type="paragraph" w:customStyle="1" w:styleId="TAMainText">
    <w:name w:val="TA_Main_Text"/>
    <w:basedOn w:val="Normal"/>
    <w:qFormat/>
    <w:pPr>
      <w:spacing w:line="240" w:lineRule="exac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pPr>
      <w:spacing w:before="720" w:after="240" w:line="480" w:lineRule="exact"/>
      <w:ind w:right="3024"/>
    </w:pPr>
    <w:rPr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pPr>
      <w:spacing w:after="240" w:line="240" w:lineRule="exact"/>
      <w:ind w:right="3024"/>
    </w:pPr>
    <w:rPr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pPr>
      <w:spacing w:after="120" w:line="240" w:lineRule="exac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pPr>
      <w:spacing w:after="120" w:line="240" w:lineRule="exact"/>
      <w:ind w:right="3024"/>
      <w:textAlignment w:val="baseline"/>
    </w:pPr>
    <w:rPr>
      <w:rFonts w:ascii="Times" w:eastAsia="Arial" w:hAnsi="Times" w:cs="Times"/>
      <w:i/>
      <w:iCs/>
      <w:lang w:val="en-US" w:eastAsia="ar-SA"/>
    </w:rPr>
  </w:style>
  <w:style w:type="paragraph" w:customStyle="1" w:styleId="AIReceive03">
    <w:name w:val="AI_Receive03"/>
    <w:basedOn w:val="Normal"/>
    <w:next w:val="Absbox"/>
    <w:qFormat/>
    <w:pPr>
      <w:spacing w:after="600" w:line="240" w:lineRule="exact"/>
      <w:ind w:right="3024"/>
    </w:pPr>
    <w:rPr>
      <w:b/>
      <w:bCs/>
      <w:sz w:val="18"/>
      <w:szCs w:val="18"/>
    </w:rPr>
  </w:style>
  <w:style w:type="paragraph" w:customStyle="1" w:styleId="BDAbstract">
    <w:name w:val="BD_Abstract"/>
    <w:qFormat/>
    <w:pPr>
      <w:pBdr>
        <w:bottom w:val="single" w:sz="4" w:space="12" w:color="000000"/>
      </w:pBdr>
      <w:spacing w:before="200" w:after="200" w:line="220" w:lineRule="exact"/>
      <w:jc w:val="both"/>
      <w:textAlignment w:val="baseline"/>
    </w:pPr>
    <w:rPr>
      <w:rFonts w:ascii="Helvetica" w:eastAsia="Arial" w:hAnsi="Helvetica" w:cs="Helvetica"/>
      <w:b/>
      <w:bCs/>
      <w:sz w:val="18"/>
      <w:szCs w:val="18"/>
      <w:lang w:val="en-US" w:eastAsia="ar-SA"/>
    </w:rPr>
  </w:style>
  <w:style w:type="paragraph" w:customStyle="1" w:styleId="Absbox">
    <w:name w:val="Absbox"/>
    <w:basedOn w:val="BDAbstract"/>
    <w:qFormat/>
    <w:pPr>
      <w:pBdr>
        <w:top w:val="single" w:sz="4" w:space="0" w:color="800000"/>
        <w:left w:val="single" w:sz="4" w:space="4" w:color="800000"/>
        <w:bottom w:val="single" w:sz="4" w:space="0" w:color="800000"/>
        <w:right w:val="single" w:sz="4" w:space="4" w:color="800000"/>
      </w:pBdr>
      <w:shd w:val="clear" w:color="auto" w:fill="800000"/>
      <w:spacing w:after="320"/>
      <w:ind w:left="86" w:right="130"/>
      <w:jc w:val="center"/>
    </w:pPr>
    <w:rPr>
      <w:color w:val="FFFFFF"/>
      <w:sz w:val="20"/>
      <w:szCs w:val="20"/>
    </w:rPr>
  </w:style>
  <w:style w:type="paragraph" w:customStyle="1" w:styleId="TDAcknowledgments">
    <w:name w:val="TD_Acknowledgments"/>
    <w:basedOn w:val="Normal"/>
    <w:next w:val="TESupportingInformation"/>
    <w:qFormat/>
    <w:pPr>
      <w:spacing w:before="200" w:line="240" w:lineRule="exac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pPr>
      <w:spacing w:before="200" w:line="240" w:lineRule="exac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pPr>
      <w:spacing w:after="240" w:line="200" w:lineRule="exac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pPr>
      <w:spacing w:after="240" w:line="200" w:lineRule="exac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pPr>
      <w:spacing w:after="211" w:line="194" w:lineRule="exact"/>
    </w:pPr>
    <w:rPr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pPr>
      <w:spacing w:before="240" w:line="200" w:lineRule="exac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pPr>
      <w:shd w:val="clear" w:color="auto" w:fill="800000"/>
      <w:spacing w:before="360" w:after="80" w:line="220" w:lineRule="exact"/>
    </w:pPr>
  </w:style>
  <w:style w:type="paragraph" w:customStyle="1" w:styleId="thinbar">
    <w:name w:val="thinbar"/>
    <w:next w:val="TAMainText"/>
    <w:qFormat/>
    <w:pPr>
      <w:pBdr>
        <w:bottom w:val="single" w:sz="4" w:space="1" w:color="800000"/>
      </w:pBdr>
      <w:spacing w:before="240" w:after="300" w:line="20" w:lineRule="exact"/>
      <w:textAlignment w:val="baseline"/>
    </w:pPr>
    <w:rPr>
      <w:rFonts w:ascii="New York" w:eastAsia="Arial" w:hAnsi="New York" w:cs="New York"/>
      <w:lang w:val="en-US" w:eastAsia="ar-SA"/>
    </w:rPr>
  </w:style>
  <w:style w:type="paragraph" w:customStyle="1" w:styleId="graphicbox">
    <w:name w:val="graphicbox"/>
    <w:basedOn w:val="Normal"/>
    <w:next w:val="BDAbstract"/>
    <w:qFormat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pPr>
      <w:spacing w:line="170" w:lineRule="exact"/>
      <w:ind w:firstLine="187"/>
    </w:pPr>
    <w:rPr>
      <w:sz w:val="16"/>
      <w:szCs w:val="16"/>
    </w:rPr>
  </w:style>
  <w:style w:type="paragraph" w:customStyle="1" w:styleId="FDSchemeFootnote">
    <w:name w:val="FD_Scheme_Footnote"/>
    <w:basedOn w:val="Normal"/>
    <w:qFormat/>
  </w:style>
  <w:style w:type="paragraph" w:customStyle="1" w:styleId="TCTableBody">
    <w:name w:val="TC_Table_Body"/>
    <w:basedOn w:val="VDTableTitle"/>
    <w:qFormat/>
    <w:pPr>
      <w:jc w:val="both"/>
    </w:pPr>
  </w:style>
  <w:style w:type="paragraph" w:styleId="Textodenotadefim">
    <w:name w:val="endnote text"/>
    <w:basedOn w:val="Normal"/>
  </w:style>
  <w:style w:type="paragraph" w:customStyle="1" w:styleId="VBChartTitle">
    <w:name w:val="VB_Chart_Title"/>
    <w:basedOn w:val="Normal"/>
    <w:next w:val="Normal"/>
    <w:qFormat/>
    <w:pPr>
      <w:spacing w:before="240" w:line="200" w:lineRule="exac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pPr>
      <w:spacing w:before="120" w:line="180" w:lineRule="exac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customStyle="1" w:styleId="Ref">
    <w:name w:val="Ref"/>
    <w:basedOn w:val="Normal"/>
    <w:qFormat/>
    <w:pPr>
      <w:overflowPunct w:val="0"/>
      <w:spacing w:line="205" w:lineRule="exact"/>
      <w:textAlignment w:val="auto"/>
    </w:pPr>
    <w:rPr>
      <w:rFonts w:ascii="Times New Roman" w:hAnsi="Times New Roman" w:cs="Times New Roman"/>
      <w:kern w:val="2"/>
      <w:sz w:val="18"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Contedodetabela">
    <w:name w:val="Conteúdo de tabela"/>
    <w:basedOn w:val="Normal"/>
    <w:qFormat/>
    <w:pPr>
      <w:suppressLineNumbers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etabela"/>
    <w:qFormat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  <w:qFormat/>
  </w:style>
  <w:style w:type="paragraph" w:customStyle="1" w:styleId="Contedodoquadro">
    <w:name w:val="Conteúdo do quadro"/>
    <w:basedOn w:val="Corpodetexto"/>
    <w:qFormat/>
  </w:style>
  <w:style w:type="paragraph" w:styleId="NormalWeb">
    <w:name w:val="Normal (Web)"/>
    <w:basedOn w:val="Normal"/>
    <w:uiPriority w:val="99"/>
    <w:unhideWhenUsed/>
    <w:qFormat/>
    <w:rsid w:val="00887976"/>
    <w:pPr>
      <w:suppressAutoHyphens w:val="0"/>
      <w:overflowPunct w:val="0"/>
      <w:spacing w:beforeAutospacing="1" w:after="142" w:line="288" w:lineRule="auto"/>
      <w:textAlignment w:val="auto"/>
    </w:pPr>
    <w:rPr>
      <w:rFonts w:ascii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rsid w:val="008F5F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Fig1" Type="http://schemas.openxmlformats.org/officeDocument/2006/relationships/image" Target="media/figura1.png"/><Relationship Id="rIdFig2" Type="http://schemas.openxmlformats.org/officeDocument/2006/relationships/image" Target="media/figura2.png"/><Relationship Id="rIdFig3" Type="http://schemas.openxmlformats.org/officeDocument/2006/relationships/image" Target="media/figura3.png"/><Relationship Id="rIdFig4" Type="http://schemas.openxmlformats.org/officeDocument/2006/relationships/image" Target="media/figura4.png"/><Relationship Id="rIdFig5" Type="http://schemas.openxmlformats.org/officeDocument/2006/relationships/image" Target="media/figura5.png"/><Relationship Id="rIdFig6" Type="http://schemas.openxmlformats.org/officeDocument/2006/relationships/image" Target="media/figura6.png"/><Relationship Id="rIdFig7" Type="http://schemas.openxmlformats.org/officeDocument/2006/relationships/image" Target="media/figura7.png"/><Relationship Id="rIdFig8" Type="http://schemas.openxmlformats.org/officeDocument/2006/relationships/image" Target="media/figura8.png"/><Relationship Id="rIdFig9" Type="http://schemas.openxmlformats.org/officeDocument/2006/relationships/image" Target="media/figura9.png"/><Relationship Id="rIdFig10" Type="http://schemas.openxmlformats.org/officeDocument/2006/relationships/image" Target="media/figura10.png"/><Relationship Id="rId8" Type="http://schemas.openxmlformats.org/officeDocument/2006/relationships/hyperlink" Target="https://github.com/dynasmon/alg-analise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02CC6-DB05-43F8-9370-B94F6EB66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160</Words>
  <Characters>868</Characters>
  <Application>Microsoft Office Word</Application>
  <DocSecurity>0</DocSecurity>
  <Lines>7</Lines>
  <Paragraphs>2</Paragraphs>
  <ScaleCrop>false</ScaleCrop>
  <Company>Universidade de Fortaleza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desempenho de algoritmos de ordenação seriais e paralelos em Java</dc:title>
  <dc:subject/>
  <dc:creator>Nathan Menezes</dc:creator>
  <dc:description/>
  <cp:lastModifiedBy>Nathan Menezes</cp:lastModifiedBy>
  <cp:revision>3</cp:revision>
  <cp:lastPrinted>2017-07-04T13:53:00Z</cp:lastPrinted>
  <dcterms:created xsi:type="dcterms:W3CDTF">2024-02-12T17:57:00Z</dcterms:created>
  <dcterms:modified xsi:type="dcterms:W3CDTF">2024-02-12T18:06:00Z</dcterms:modified>
  <dc:language>pt-BR</dc:language>
</cp:coreProperties>
</file>