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9AA8E2" w14:textId="3E022AFB" w:rsidR="00493337" w:rsidRDefault="001F27A1" w:rsidP="00DE049E">
      <w:pPr>
        <w:jc w:val="center"/>
        <w:rPr>
          <w:b/>
          <w:bCs/>
          <w:sz w:val="40"/>
          <w:szCs w:val="40"/>
          <w:lang w:val="en-US"/>
        </w:rPr>
      </w:pPr>
      <w:r>
        <w:rPr>
          <w:b/>
          <w:bCs/>
          <w:noProof/>
          <w:sz w:val="40"/>
          <w:szCs w:val="40"/>
          <w:lang w:val="en-US"/>
        </w:rPr>
        <w:drawing>
          <wp:anchor distT="0" distB="0" distL="114300" distR="114300" simplePos="0" relativeHeight="251664384" behindDoc="1" locked="0" layoutInCell="1" allowOverlap="1" wp14:anchorId="7D09A00E" wp14:editId="364333DE">
            <wp:simplePos x="0" y="0"/>
            <wp:positionH relativeFrom="margin">
              <wp:align>center</wp:align>
            </wp:positionH>
            <wp:positionV relativeFrom="paragraph">
              <wp:posOffset>0</wp:posOffset>
            </wp:positionV>
            <wp:extent cx="1432560" cy="1287145"/>
            <wp:effectExtent l="0" t="0" r="0" b="8255"/>
            <wp:wrapThrough wrapText="bothSides">
              <wp:wrapPolygon edited="0">
                <wp:start x="0" y="0"/>
                <wp:lineTo x="0" y="21419"/>
                <wp:lineTo x="21255" y="21419"/>
                <wp:lineTo x="21255" y="0"/>
                <wp:lineTo x="0" y="0"/>
              </wp:wrapPolygon>
            </wp:wrapThrough>
            <wp:docPr id="17834322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432233" name="Picture 1783432233"/>
                    <pic:cNvPicPr/>
                  </pic:nvPicPr>
                  <pic:blipFill>
                    <a:blip r:embed="rId8">
                      <a:extLst>
                        <a:ext uri="{28A0092B-C50C-407E-A947-70E740481C1C}">
                          <a14:useLocalDpi xmlns:a14="http://schemas.microsoft.com/office/drawing/2010/main" val="0"/>
                        </a:ext>
                      </a:extLst>
                    </a:blip>
                    <a:stretch>
                      <a:fillRect/>
                    </a:stretch>
                  </pic:blipFill>
                  <pic:spPr>
                    <a:xfrm>
                      <a:off x="0" y="0"/>
                      <a:ext cx="1432560" cy="1287145"/>
                    </a:xfrm>
                    <a:prstGeom prst="rect">
                      <a:avLst/>
                    </a:prstGeom>
                  </pic:spPr>
                </pic:pic>
              </a:graphicData>
            </a:graphic>
            <wp14:sizeRelH relativeFrom="margin">
              <wp14:pctWidth>0</wp14:pctWidth>
            </wp14:sizeRelH>
            <wp14:sizeRelV relativeFrom="margin">
              <wp14:pctHeight>0</wp14:pctHeight>
            </wp14:sizeRelV>
          </wp:anchor>
        </w:drawing>
      </w:r>
    </w:p>
    <w:p w14:paraId="1D5ED656" w14:textId="371BBBD8" w:rsidR="00A2364A" w:rsidRDefault="00A2364A" w:rsidP="00DE049E">
      <w:pPr>
        <w:jc w:val="center"/>
        <w:rPr>
          <w:b/>
          <w:bCs/>
          <w:sz w:val="40"/>
          <w:szCs w:val="40"/>
          <w:lang w:val="en-US"/>
        </w:rPr>
      </w:pPr>
    </w:p>
    <w:p w14:paraId="427BB5FB" w14:textId="4996170D" w:rsidR="00A2364A" w:rsidRDefault="00A2364A" w:rsidP="002C33BC">
      <w:pPr>
        <w:rPr>
          <w:b/>
          <w:bCs/>
          <w:sz w:val="40"/>
          <w:szCs w:val="40"/>
          <w:lang w:val="en-US"/>
        </w:rPr>
      </w:pPr>
    </w:p>
    <w:p w14:paraId="35B7DC18" w14:textId="77777777" w:rsidR="00EF4248" w:rsidRDefault="00EF4248" w:rsidP="002C33BC">
      <w:pPr>
        <w:rPr>
          <w:b/>
          <w:bCs/>
          <w:sz w:val="40"/>
          <w:szCs w:val="40"/>
          <w:lang w:val="en-US"/>
        </w:rPr>
      </w:pPr>
    </w:p>
    <w:p w14:paraId="51502D40" w14:textId="4963D919" w:rsidR="00FD08A0" w:rsidRPr="00FD08A0" w:rsidRDefault="003C0B94" w:rsidP="00FD08A0">
      <w:pPr>
        <w:jc w:val="center"/>
        <w:rPr>
          <w:b/>
          <w:bCs/>
          <w:sz w:val="40"/>
          <w:szCs w:val="40"/>
          <w:lang w:val="en-US"/>
        </w:rPr>
      </w:pPr>
      <w:r w:rsidRPr="00FD08A0">
        <w:rPr>
          <w:b/>
          <w:bCs/>
          <w:sz w:val="40"/>
          <w:szCs w:val="40"/>
          <w:lang w:val="en-US"/>
        </w:rPr>
        <w:t>Indian Institute of Information Technology Lucknow</w:t>
      </w:r>
    </w:p>
    <w:p w14:paraId="7EC7C32D" w14:textId="00BC952E" w:rsidR="003C0B94" w:rsidRDefault="003C0B94" w:rsidP="00DE049E">
      <w:pPr>
        <w:jc w:val="center"/>
        <w:rPr>
          <w:b/>
          <w:bCs/>
          <w:sz w:val="32"/>
          <w:szCs w:val="32"/>
          <w:lang w:val="en-US"/>
        </w:rPr>
      </w:pPr>
      <w:r w:rsidRPr="0038216F">
        <w:rPr>
          <w:b/>
          <w:bCs/>
          <w:sz w:val="32"/>
          <w:szCs w:val="32"/>
          <w:lang w:val="en-US"/>
        </w:rPr>
        <w:t>MBA Digital Business</w:t>
      </w:r>
    </w:p>
    <w:p w14:paraId="2E76E2C0" w14:textId="77777777" w:rsidR="00F5138F" w:rsidRDefault="00F5138F" w:rsidP="00DE049E">
      <w:pPr>
        <w:jc w:val="center"/>
        <w:rPr>
          <w:b/>
          <w:bCs/>
          <w:sz w:val="32"/>
          <w:szCs w:val="32"/>
          <w:lang w:val="en-US"/>
        </w:rPr>
      </w:pPr>
    </w:p>
    <w:p w14:paraId="55CB4DAA" w14:textId="502CF766" w:rsidR="0038216F" w:rsidRPr="00015B60" w:rsidRDefault="0038216F" w:rsidP="00DE049E">
      <w:pPr>
        <w:jc w:val="center"/>
        <w:rPr>
          <w:b/>
          <w:bCs/>
          <w:sz w:val="28"/>
          <w:szCs w:val="28"/>
          <w:lang w:val="en-US"/>
        </w:rPr>
      </w:pPr>
      <w:r w:rsidRPr="00015B60">
        <w:rPr>
          <w:b/>
          <w:bCs/>
          <w:sz w:val="28"/>
          <w:szCs w:val="28"/>
          <w:lang w:val="en-US"/>
        </w:rPr>
        <w:t xml:space="preserve">Managerial Finance assignment </w:t>
      </w:r>
    </w:p>
    <w:p w14:paraId="69458431" w14:textId="77777777" w:rsidR="00015B60" w:rsidRDefault="00015B60" w:rsidP="00DE049E">
      <w:pPr>
        <w:jc w:val="center"/>
        <w:rPr>
          <w:b/>
          <w:bCs/>
          <w:sz w:val="32"/>
          <w:szCs w:val="32"/>
          <w:lang w:val="en-US"/>
        </w:rPr>
      </w:pPr>
    </w:p>
    <w:p w14:paraId="0AD37FB2" w14:textId="5941DFBB" w:rsidR="00015B60" w:rsidRDefault="00EF4248" w:rsidP="00DE049E">
      <w:pPr>
        <w:jc w:val="center"/>
        <w:rPr>
          <w:b/>
          <w:bCs/>
          <w:sz w:val="32"/>
          <w:szCs w:val="32"/>
          <w:lang w:val="en-US"/>
        </w:rPr>
      </w:pPr>
      <w:r>
        <w:rPr>
          <w:rFonts w:ascii="Times New Roman" w:hAnsi="Times New Roman" w:cs="Times New Roman"/>
          <w:b/>
          <w:bCs/>
          <w:noProof/>
          <w:sz w:val="40"/>
          <w:szCs w:val="40"/>
          <w:lang w:val="en-US"/>
        </w:rPr>
        <w:drawing>
          <wp:anchor distT="0" distB="0" distL="114300" distR="114300" simplePos="0" relativeHeight="251663360" behindDoc="0" locked="0" layoutInCell="1" allowOverlap="1" wp14:anchorId="40299306" wp14:editId="31BD59B2">
            <wp:simplePos x="0" y="0"/>
            <wp:positionH relativeFrom="margin">
              <wp:align>center</wp:align>
            </wp:positionH>
            <wp:positionV relativeFrom="page">
              <wp:posOffset>4846320</wp:posOffset>
            </wp:positionV>
            <wp:extent cx="940785" cy="533400"/>
            <wp:effectExtent l="0" t="0" r="0" b="0"/>
            <wp:wrapNone/>
            <wp:docPr id="433360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36016" name="Picture 43336016"/>
                    <pic:cNvPicPr/>
                  </pic:nvPicPr>
                  <pic:blipFill>
                    <a:blip r:embed="rId9" cstate="print">
                      <a:extLst>
                        <a:ext uri="{28A0092B-C50C-407E-A947-70E740481C1C}">
                          <a14:useLocalDpi xmlns:a14="http://schemas.microsoft.com/office/drawing/2010/main" val="0"/>
                        </a:ext>
                      </a:extLst>
                    </a:blip>
                    <a:stretch>
                      <a:fillRect/>
                    </a:stretch>
                  </pic:blipFill>
                  <pic:spPr>
                    <a:xfrm>
                      <a:off x="0" y="0"/>
                      <a:ext cx="940785" cy="533400"/>
                    </a:xfrm>
                    <a:prstGeom prst="rect">
                      <a:avLst/>
                    </a:prstGeom>
                  </pic:spPr>
                </pic:pic>
              </a:graphicData>
            </a:graphic>
            <wp14:sizeRelH relativeFrom="margin">
              <wp14:pctWidth>0</wp14:pctWidth>
            </wp14:sizeRelH>
            <wp14:sizeRelV relativeFrom="margin">
              <wp14:pctHeight>0</wp14:pctHeight>
            </wp14:sizeRelV>
          </wp:anchor>
        </w:drawing>
      </w:r>
      <w:r w:rsidR="00015B60">
        <w:rPr>
          <w:b/>
          <w:bCs/>
          <w:sz w:val="32"/>
          <w:szCs w:val="32"/>
          <w:lang w:val="en-US"/>
        </w:rPr>
        <w:t xml:space="preserve">“Financial Analysis </w:t>
      </w:r>
      <w:r w:rsidR="00A84EA5">
        <w:rPr>
          <w:b/>
          <w:bCs/>
          <w:sz w:val="32"/>
          <w:szCs w:val="32"/>
          <w:lang w:val="en-US"/>
        </w:rPr>
        <w:t xml:space="preserve">Mahindra &amp; </w:t>
      </w:r>
      <w:r w:rsidR="00015B60">
        <w:rPr>
          <w:b/>
          <w:bCs/>
          <w:sz w:val="32"/>
          <w:szCs w:val="32"/>
          <w:lang w:val="en-US"/>
        </w:rPr>
        <w:t>Mahindra LTD”</w:t>
      </w:r>
    </w:p>
    <w:p w14:paraId="030DFE8D" w14:textId="10FD1CAD" w:rsidR="00F5138F" w:rsidRDefault="00F5138F" w:rsidP="00DE049E">
      <w:pPr>
        <w:jc w:val="center"/>
        <w:rPr>
          <w:b/>
          <w:bCs/>
          <w:sz w:val="32"/>
          <w:szCs w:val="32"/>
          <w:lang w:val="en-US"/>
        </w:rPr>
      </w:pPr>
    </w:p>
    <w:p w14:paraId="442BF1BB" w14:textId="77777777" w:rsidR="00F5138F" w:rsidRPr="00F5138F" w:rsidRDefault="00F5138F" w:rsidP="00DE049E">
      <w:pPr>
        <w:jc w:val="center"/>
        <w:rPr>
          <w:sz w:val="32"/>
          <w:szCs w:val="32"/>
          <w:lang w:val="en-US"/>
        </w:rPr>
      </w:pPr>
    </w:p>
    <w:p w14:paraId="13CB4173" w14:textId="67CBD343" w:rsidR="0038216F" w:rsidRPr="00F5138F" w:rsidRDefault="0038216F" w:rsidP="00DE049E">
      <w:pPr>
        <w:jc w:val="center"/>
        <w:rPr>
          <w:sz w:val="28"/>
          <w:szCs w:val="28"/>
          <w:lang w:val="en-US"/>
        </w:rPr>
      </w:pPr>
      <w:r w:rsidRPr="00F5138F">
        <w:rPr>
          <w:sz w:val="28"/>
          <w:szCs w:val="28"/>
          <w:lang w:val="en-US"/>
        </w:rPr>
        <w:t>Submitted by</w:t>
      </w:r>
    </w:p>
    <w:p w14:paraId="1F8A6660" w14:textId="64F4B235" w:rsidR="0038216F" w:rsidRPr="00FD08A0" w:rsidRDefault="0038216F" w:rsidP="00DE049E">
      <w:pPr>
        <w:jc w:val="center"/>
        <w:rPr>
          <w:b/>
          <w:bCs/>
          <w:sz w:val="28"/>
          <w:szCs w:val="28"/>
          <w:lang w:val="en-US"/>
        </w:rPr>
      </w:pPr>
      <w:r w:rsidRPr="00FD08A0">
        <w:rPr>
          <w:b/>
          <w:bCs/>
          <w:sz w:val="28"/>
          <w:szCs w:val="28"/>
          <w:lang w:val="en-US"/>
        </w:rPr>
        <w:t>Dyovan Madhav</w:t>
      </w:r>
    </w:p>
    <w:p w14:paraId="3FF85FFE" w14:textId="72FF4D90" w:rsidR="0038216F" w:rsidRPr="00F5138F" w:rsidRDefault="0038216F" w:rsidP="00DE049E">
      <w:pPr>
        <w:jc w:val="center"/>
        <w:rPr>
          <w:sz w:val="28"/>
          <w:szCs w:val="28"/>
          <w:lang w:val="en-US"/>
        </w:rPr>
      </w:pPr>
      <w:r w:rsidRPr="00F5138F">
        <w:rPr>
          <w:sz w:val="28"/>
          <w:szCs w:val="28"/>
          <w:lang w:val="en-US"/>
        </w:rPr>
        <w:t>(MDB23024)</w:t>
      </w:r>
    </w:p>
    <w:p w14:paraId="1B4D9CC0" w14:textId="77777777" w:rsidR="00F5138F" w:rsidRPr="00F5138F" w:rsidRDefault="00F5138F" w:rsidP="00397C2E">
      <w:pPr>
        <w:rPr>
          <w:b/>
          <w:bCs/>
          <w:sz w:val="28"/>
          <w:szCs w:val="28"/>
          <w:lang w:val="en-US"/>
        </w:rPr>
      </w:pPr>
    </w:p>
    <w:p w14:paraId="2A117303" w14:textId="09987A7B" w:rsidR="0038216F" w:rsidRPr="00F5138F" w:rsidRDefault="000E2F13" w:rsidP="00DE049E">
      <w:pPr>
        <w:jc w:val="center"/>
        <w:rPr>
          <w:sz w:val="28"/>
          <w:szCs w:val="28"/>
          <w:lang w:val="en-US"/>
        </w:rPr>
      </w:pPr>
      <w:r w:rsidRPr="00F5138F">
        <w:rPr>
          <w:sz w:val="28"/>
          <w:szCs w:val="28"/>
          <w:lang w:val="en-US"/>
        </w:rPr>
        <w:t>Submitted to</w:t>
      </w:r>
    </w:p>
    <w:p w14:paraId="7DE9D5A8" w14:textId="7CAA4718" w:rsidR="000E2F13" w:rsidRPr="00FD08A0" w:rsidRDefault="00F5138F" w:rsidP="00DE049E">
      <w:pPr>
        <w:jc w:val="center"/>
        <w:rPr>
          <w:b/>
          <w:bCs/>
          <w:sz w:val="28"/>
          <w:szCs w:val="28"/>
          <w:lang w:val="en-US"/>
        </w:rPr>
      </w:pPr>
      <w:r w:rsidRPr="00FD08A0">
        <w:rPr>
          <w:b/>
          <w:bCs/>
          <w:sz w:val="28"/>
          <w:szCs w:val="28"/>
          <w:lang w:val="en-US"/>
        </w:rPr>
        <w:t xml:space="preserve">Prof. </w:t>
      </w:r>
      <w:r w:rsidR="000E2F13" w:rsidRPr="00FD08A0">
        <w:rPr>
          <w:b/>
          <w:bCs/>
          <w:sz w:val="28"/>
          <w:szCs w:val="28"/>
          <w:lang w:val="en-US"/>
        </w:rPr>
        <w:t xml:space="preserve">Dheeraj </w:t>
      </w:r>
      <w:r w:rsidRPr="00FD08A0">
        <w:rPr>
          <w:b/>
          <w:bCs/>
          <w:sz w:val="28"/>
          <w:szCs w:val="28"/>
          <w:lang w:val="en-US"/>
        </w:rPr>
        <w:t>Misra</w:t>
      </w:r>
    </w:p>
    <w:p w14:paraId="664D9937" w14:textId="745F4EFF" w:rsidR="00F5138F" w:rsidRDefault="00F5138F" w:rsidP="00DE049E">
      <w:pPr>
        <w:jc w:val="center"/>
        <w:rPr>
          <w:sz w:val="28"/>
          <w:szCs w:val="28"/>
          <w:lang w:val="en-US"/>
        </w:rPr>
      </w:pPr>
      <w:r w:rsidRPr="00F5138F">
        <w:rPr>
          <w:sz w:val="28"/>
          <w:szCs w:val="28"/>
          <w:lang w:val="en-US"/>
        </w:rPr>
        <w:t>(Managerial Finance Faculty)</w:t>
      </w:r>
    </w:p>
    <w:p w14:paraId="26F9CA89" w14:textId="77777777" w:rsidR="00FD08A0" w:rsidRDefault="00FD08A0" w:rsidP="00DE049E">
      <w:pPr>
        <w:jc w:val="center"/>
        <w:rPr>
          <w:sz w:val="28"/>
          <w:szCs w:val="28"/>
          <w:lang w:val="en-US"/>
        </w:rPr>
      </w:pPr>
    </w:p>
    <w:p w14:paraId="202C200D" w14:textId="0560C2EE" w:rsidR="00FD08A0" w:rsidRDefault="00FD08A0" w:rsidP="00DE049E">
      <w:pPr>
        <w:jc w:val="center"/>
        <w:rPr>
          <w:sz w:val="28"/>
          <w:szCs w:val="28"/>
          <w:lang w:val="en-US"/>
        </w:rPr>
      </w:pPr>
      <w:r>
        <w:rPr>
          <w:sz w:val="28"/>
          <w:szCs w:val="28"/>
          <w:lang w:val="en-US"/>
        </w:rPr>
        <w:t xml:space="preserve">Submitted on </w:t>
      </w:r>
    </w:p>
    <w:p w14:paraId="0172D9FB" w14:textId="04B13675" w:rsidR="00015B60" w:rsidRPr="00DF0A64" w:rsidRDefault="00397C2E" w:rsidP="00DE049E">
      <w:pPr>
        <w:jc w:val="center"/>
        <w:rPr>
          <w:b/>
          <w:bCs/>
          <w:lang w:val="en-US"/>
        </w:rPr>
      </w:pPr>
      <w:r w:rsidRPr="00DF0A64">
        <w:rPr>
          <w:b/>
          <w:bCs/>
          <w:lang w:val="en-US"/>
        </w:rPr>
        <w:t>5/05/2024</w:t>
      </w:r>
    </w:p>
    <w:p w14:paraId="585D113C" w14:textId="1737234A" w:rsidR="004E4CD1" w:rsidRDefault="004E4CD1" w:rsidP="00397C2E">
      <w:pPr>
        <w:rPr>
          <w:b/>
          <w:bCs/>
          <w:sz w:val="40"/>
          <w:szCs w:val="40"/>
          <w:lang w:val="en-US"/>
        </w:rPr>
      </w:pPr>
    </w:p>
    <w:tbl>
      <w:tblPr>
        <w:tblStyle w:val="TableGridLight"/>
        <w:tblpPr w:leftFromText="180" w:rightFromText="180" w:vertAnchor="text" w:horzAnchor="margin" w:tblpXSpec="center" w:tblpY="2521"/>
        <w:tblW w:w="7933" w:type="dxa"/>
        <w:tblLook w:val="04A0" w:firstRow="1" w:lastRow="0" w:firstColumn="1" w:lastColumn="0" w:noHBand="0" w:noVBand="1"/>
      </w:tblPr>
      <w:tblGrid>
        <w:gridCol w:w="1134"/>
        <w:gridCol w:w="6799"/>
      </w:tblGrid>
      <w:tr w:rsidR="00B07A1F" w14:paraId="0687ED9B" w14:textId="77777777" w:rsidTr="00A46BEE">
        <w:trPr>
          <w:trHeight w:val="1094"/>
        </w:trPr>
        <w:tc>
          <w:tcPr>
            <w:tcW w:w="1134" w:type="dxa"/>
          </w:tcPr>
          <w:p w14:paraId="7BB272AD" w14:textId="3D1286B8" w:rsidR="00B07A1F" w:rsidRDefault="00B07A1F" w:rsidP="00A46BEE">
            <w:pPr>
              <w:jc w:val="center"/>
              <w:rPr>
                <w:b/>
                <w:bCs/>
                <w:sz w:val="40"/>
                <w:szCs w:val="40"/>
                <w:lang w:val="en-US"/>
              </w:rPr>
            </w:pPr>
            <w:r>
              <w:rPr>
                <w:b/>
                <w:bCs/>
                <w:sz w:val="40"/>
                <w:szCs w:val="40"/>
                <w:lang w:val="en-US"/>
              </w:rPr>
              <w:lastRenderedPageBreak/>
              <w:t>1</w:t>
            </w:r>
          </w:p>
        </w:tc>
        <w:tc>
          <w:tcPr>
            <w:tcW w:w="6799" w:type="dxa"/>
          </w:tcPr>
          <w:p w14:paraId="07E65EEC" w14:textId="6190508F" w:rsidR="00B07A1F" w:rsidRDefault="00B07A1F" w:rsidP="00A46BEE">
            <w:pPr>
              <w:jc w:val="center"/>
              <w:rPr>
                <w:b/>
                <w:bCs/>
                <w:sz w:val="40"/>
                <w:szCs w:val="40"/>
                <w:lang w:val="en-US"/>
              </w:rPr>
            </w:pPr>
            <w:r>
              <w:rPr>
                <w:b/>
                <w:bCs/>
                <w:sz w:val="40"/>
                <w:szCs w:val="40"/>
                <w:lang w:val="en-US"/>
              </w:rPr>
              <w:t>Overview of the Company</w:t>
            </w:r>
          </w:p>
        </w:tc>
      </w:tr>
      <w:tr w:rsidR="00B07A1F" w14:paraId="294FE8BC" w14:textId="77777777" w:rsidTr="00A46BEE">
        <w:trPr>
          <w:trHeight w:val="1067"/>
        </w:trPr>
        <w:tc>
          <w:tcPr>
            <w:tcW w:w="1134" w:type="dxa"/>
          </w:tcPr>
          <w:p w14:paraId="27B2FC25" w14:textId="264201EB" w:rsidR="00B07A1F" w:rsidRDefault="00B07A1F" w:rsidP="00A46BEE">
            <w:pPr>
              <w:jc w:val="center"/>
              <w:rPr>
                <w:b/>
                <w:bCs/>
                <w:sz w:val="40"/>
                <w:szCs w:val="40"/>
                <w:lang w:val="en-US"/>
              </w:rPr>
            </w:pPr>
            <w:r>
              <w:rPr>
                <w:b/>
                <w:bCs/>
                <w:sz w:val="40"/>
                <w:szCs w:val="40"/>
                <w:lang w:val="en-US"/>
              </w:rPr>
              <w:t>2</w:t>
            </w:r>
          </w:p>
        </w:tc>
        <w:tc>
          <w:tcPr>
            <w:tcW w:w="6799" w:type="dxa"/>
          </w:tcPr>
          <w:p w14:paraId="6D99BADB" w14:textId="77777777" w:rsidR="00B07A1F" w:rsidRDefault="00B07A1F" w:rsidP="00A46BEE">
            <w:pPr>
              <w:jc w:val="center"/>
              <w:rPr>
                <w:b/>
                <w:bCs/>
                <w:sz w:val="40"/>
                <w:szCs w:val="40"/>
                <w:lang w:val="en-US"/>
              </w:rPr>
            </w:pPr>
            <w:r>
              <w:rPr>
                <w:b/>
                <w:bCs/>
                <w:sz w:val="40"/>
                <w:szCs w:val="40"/>
                <w:lang w:val="en-US"/>
              </w:rPr>
              <w:t>Objectives</w:t>
            </w:r>
          </w:p>
          <w:p w14:paraId="187FF10F" w14:textId="55761280" w:rsidR="00B07A1F" w:rsidRDefault="00B07A1F" w:rsidP="00A46BEE">
            <w:pPr>
              <w:jc w:val="center"/>
              <w:rPr>
                <w:b/>
                <w:bCs/>
                <w:sz w:val="40"/>
                <w:szCs w:val="40"/>
                <w:lang w:val="en-US"/>
              </w:rPr>
            </w:pPr>
          </w:p>
        </w:tc>
      </w:tr>
      <w:tr w:rsidR="00B07A1F" w14:paraId="47366E02" w14:textId="77777777" w:rsidTr="00A46BEE">
        <w:trPr>
          <w:trHeight w:val="1067"/>
        </w:trPr>
        <w:tc>
          <w:tcPr>
            <w:tcW w:w="1134" w:type="dxa"/>
          </w:tcPr>
          <w:p w14:paraId="0C83AC11" w14:textId="215622A7" w:rsidR="00B07A1F" w:rsidRDefault="00B07A1F" w:rsidP="00A46BEE">
            <w:pPr>
              <w:jc w:val="center"/>
              <w:rPr>
                <w:b/>
                <w:bCs/>
                <w:sz w:val="40"/>
                <w:szCs w:val="40"/>
                <w:lang w:val="en-US"/>
              </w:rPr>
            </w:pPr>
            <w:r>
              <w:rPr>
                <w:b/>
                <w:bCs/>
                <w:sz w:val="40"/>
                <w:szCs w:val="40"/>
                <w:lang w:val="en-US"/>
              </w:rPr>
              <w:t>4</w:t>
            </w:r>
          </w:p>
        </w:tc>
        <w:tc>
          <w:tcPr>
            <w:tcW w:w="6799" w:type="dxa"/>
          </w:tcPr>
          <w:p w14:paraId="326CB788" w14:textId="01FE3240" w:rsidR="00B07A1F" w:rsidRDefault="00B07A1F" w:rsidP="00A46BEE">
            <w:pPr>
              <w:jc w:val="center"/>
              <w:rPr>
                <w:b/>
                <w:bCs/>
                <w:sz w:val="40"/>
                <w:szCs w:val="40"/>
                <w:lang w:val="en-US"/>
              </w:rPr>
            </w:pPr>
            <w:r>
              <w:rPr>
                <w:b/>
                <w:bCs/>
                <w:sz w:val="40"/>
                <w:szCs w:val="40"/>
                <w:lang w:val="en-US"/>
              </w:rPr>
              <w:t>Major Competitors</w:t>
            </w:r>
          </w:p>
        </w:tc>
      </w:tr>
      <w:tr w:rsidR="00B07A1F" w14:paraId="1136C310" w14:textId="77777777" w:rsidTr="00A46BEE">
        <w:trPr>
          <w:trHeight w:val="1094"/>
        </w:trPr>
        <w:tc>
          <w:tcPr>
            <w:tcW w:w="1134" w:type="dxa"/>
          </w:tcPr>
          <w:p w14:paraId="0E2722B7" w14:textId="007C321F" w:rsidR="00B07A1F" w:rsidRDefault="00B07A1F" w:rsidP="00A46BEE">
            <w:pPr>
              <w:jc w:val="center"/>
              <w:rPr>
                <w:b/>
                <w:bCs/>
                <w:sz w:val="40"/>
                <w:szCs w:val="40"/>
                <w:lang w:val="en-US"/>
              </w:rPr>
            </w:pPr>
            <w:r>
              <w:rPr>
                <w:b/>
                <w:bCs/>
                <w:sz w:val="40"/>
                <w:szCs w:val="40"/>
                <w:lang w:val="en-US"/>
              </w:rPr>
              <w:t>5</w:t>
            </w:r>
          </w:p>
        </w:tc>
        <w:tc>
          <w:tcPr>
            <w:tcW w:w="6799" w:type="dxa"/>
          </w:tcPr>
          <w:p w14:paraId="0E6B6DBF" w14:textId="215637CB" w:rsidR="00B07A1F" w:rsidRDefault="00482309" w:rsidP="00A46BEE">
            <w:pPr>
              <w:jc w:val="center"/>
              <w:rPr>
                <w:b/>
                <w:bCs/>
                <w:sz w:val="40"/>
                <w:szCs w:val="40"/>
                <w:lang w:val="en-US"/>
              </w:rPr>
            </w:pPr>
            <w:r>
              <w:rPr>
                <w:b/>
                <w:bCs/>
                <w:sz w:val="40"/>
                <w:szCs w:val="40"/>
                <w:lang w:val="en-US"/>
              </w:rPr>
              <w:t>Findings And Analysis</w:t>
            </w:r>
          </w:p>
        </w:tc>
      </w:tr>
      <w:tr w:rsidR="00B07A1F" w14:paraId="217BA7FF" w14:textId="77777777" w:rsidTr="00A46BEE">
        <w:trPr>
          <w:trHeight w:val="1067"/>
        </w:trPr>
        <w:tc>
          <w:tcPr>
            <w:tcW w:w="1134" w:type="dxa"/>
          </w:tcPr>
          <w:p w14:paraId="7CE5F455" w14:textId="379B6D62" w:rsidR="00B07A1F" w:rsidRDefault="00B07A1F" w:rsidP="00A46BEE">
            <w:pPr>
              <w:jc w:val="center"/>
              <w:rPr>
                <w:b/>
                <w:bCs/>
                <w:sz w:val="40"/>
                <w:szCs w:val="40"/>
                <w:lang w:val="en-US"/>
              </w:rPr>
            </w:pPr>
            <w:r>
              <w:rPr>
                <w:b/>
                <w:bCs/>
                <w:sz w:val="40"/>
                <w:szCs w:val="40"/>
                <w:lang w:val="en-US"/>
              </w:rPr>
              <w:t>6</w:t>
            </w:r>
          </w:p>
        </w:tc>
        <w:tc>
          <w:tcPr>
            <w:tcW w:w="6799" w:type="dxa"/>
          </w:tcPr>
          <w:p w14:paraId="1CDB5193" w14:textId="77E5CC45" w:rsidR="00B07A1F" w:rsidRDefault="00482309" w:rsidP="00A46BEE">
            <w:pPr>
              <w:jc w:val="center"/>
              <w:rPr>
                <w:b/>
                <w:bCs/>
                <w:sz w:val="40"/>
                <w:szCs w:val="40"/>
                <w:lang w:val="en-US"/>
              </w:rPr>
            </w:pPr>
            <w:r>
              <w:rPr>
                <w:b/>
                <w:bCs/>
                <w:sz w:val="40"/>
                <w:szCs w:val="40"/>
                <w:lang w:val="en-US"/>
              </w:rPr>
              <w:t>Dupont Analysis</w:t>
            </w:r>
          </w:p>
        </w:tc>
      </w:tr>
    </w:tbl>
    <w:p w14:paraId="6D397FA8" w14:textId="77777777" w:rsidR="007E2CB7" w:rsidRDefault="00A46BEE" w:rsidP="007E2CB7">
      <w:pPr>
        <w:jc w:val="center"/>
        <w:rPr>
          <w:b/>
          <w:bCs/>
          <w:sz w:val="40"/>
          <w:szCs w:val="40"/>
          <w:lang w:val="en-US"/>
        </w:rPr>
      </w:pPr>
      <w:r w:rsidRPr="00A46BEE">
        <w:rPr>
          <w:b/>
          <w:bCs/>
          <w:color w:val="FF0000"/>
          <w:sz w:val="40"/>
          <w:szCs w:val="40"/>
          <w:lang w:val="en-US"/>
        </w:rPr>
        <w:t>TABLE OF CONTENTS</w:t>
      </w:r>
    </w:p>
    <w:p w14:paraId="183C42F7" w14:textId="77777777" w:rsidR="007E2CB7" w:rsidRDefault="007E2CB7" w:rsidP="007E2CB7">
      <w:pPr>
        <w:jc w:val="center"/>
        <w:rPr>
          <w:b/>
          <w:bCs/>
          <w:sz w:val="40"/>
          <w:szCs w:val="40"/>
          <w:lang w:val="en-US"/>
        </w:rPr>
      </w:pPr>
    </w:p>
    <w:p w14:paraId="1EB4374D" w14:textId="77777777" w:rsidR="007E2CB7" w:rsidRDefault="007E2CB7" w:rsidP="007E2CB7">
      <w:pPr>
        <w:jc w:val="center"/>
        <w:rPr>
          <w:b/>
          <w:bCs/>
          <w:sz w:val="40"/>
          <w:szCs w:val="40"/>
          <w:lang w:val="en-US"/>
        </w:rPr>
      </w:pPr>
    </w:p>
    <w:p w14:paraId="3DB83E14" w14:textId="77777777" w:rsidR="007E2CB7" w:rsidRDefault="007E2CB7" w:rsidP="007E2CB7">
      <w:pPr>
        <w:jc w:val="center"/>
        <w:rPr>
          <w:b/>
          <w:bCs/>
          <w:sz w:val="40"/>
          <w:szCs w:val="40"/>
          <w:lang w:val="en-US"/>
        </w:rPr>
      </w:pPr>
    </w:p>
    <w:p w14:paraId="06B12069" w14:textId="77777777" w:rsidR="007E2CB7" w:rsidRDefault="007E2CB7" w:rsidP="007E2CB7">
      <w:pPr>
        <w:jc w:val="center"/>
        <w:rPr>
          <w:b/>
          <w:bCs/>
          <w:sz w:val="40"/>
          <w:szCs w:val="40"/>
          <w:lang w:val="en-US"/>
        </w:rPr>
      </w:pPr>
    </w:p>
    <w:p w14:paraId="13968D93" w14:textId="77777777" w:rsidR="007E2CB7" w:rsidRDefault="007E2CB7" w:rsidP="007E2CB7">
      <w:pPr>
        <w:jc w:val="center"/>
        <w:rPr>
          <w:b/>
          <w:bCs/>
          <w:sz w:val="40"/>
          <w:szCs w:val="40"/>
          <w:lang w:val="en-US"/>
        </w:rPr>
      </w:pPr>
    </w:p>
    <w:p w14:paraId="588212BD" w14:textId="77777777" w:rsidR="007E2CB7" w:rsidRDefault="007E2CB7" w:rsidP="007E2CB7">
      <w:pPr>
        <w:jc w:val="center"/>
        <w:rPr>
          <w:b/>
          <w:bCs/>
          <w:sz w:val="40"/>
          <w:szCs w:val="40"/>
          <w:lang w:val="en-US"/>
        </w:rPr>
      </w:pPr>
    </w:p>
    <w:p w14:paraId="08942359" w14:textId="77777777" w:rsidR="007E2CB7" w:rsidRDefault="007E2CB7" w:rsidP="007E2CB7">
      <w:pPr>
        <w:jc w:val="center"/>
        <w:rPr>
          <w:b/>
          <w:bCs/>
          <w:sz w:val="40"/>
          <w:szCs w:val="40"/>
          <w:lang w:val="en-US"/>
        </w:rPr>
      </w:pPr>
    </w:p>
    <w:p w14:paraId="09C143FE" w14:textId="77777777" w:rsidR="007E2CB7" w:rsidRDefault="007E2CB7" w:rsidP="007E2CB7">
      <w:pPr>
        <w:jc w:val="center"/>
        <w:rPr>
          <w:b/>
          <w:bCs/>
          <w:sz w:val="40"/>
          <w:szCs w:val="40"/>
          <w:lang w:val="en-US"/>
        </w:rPr>
      </w:pPr>
    </w:p>
    <w:p w14:paraId="5B81753F" w14:textId="77777777" w:rsidR="007E2CB7" w:rsidRDefault="007E2CB7" w:rsidP="007E2CB7">
      <w:pPr>
        <w:jc w:val="center"/>
        <w:rPr>
          <w:b/>
          <w:bCs/>
          <w:sz w:val="40"/>
          <w:szCs w:val="40"/>
          <w:lang w:val="en-US"/>
        </w:rPr>
      </w:pPr>
    </w:p>
    <w:p w14:paraId="7996A0FA" w14:textId="77777777" w:rsidR="007E2CB7" w:rsidRDefault="007E2CB7" w:rsidP="007E2CB7">
      <w:pPr>
        <w:jc w:val="center"/>
        <w:rPr>
          <w:b/>
          <w:bCs/>
          <w:sz w:val="40"/>
          <w:szCs w:val="40"/>
          <w:lang w:val="en-US"/>
        </w:rPr>
      </w:pPr>
    </w:p>
    <w:p w14:paraId="073C7E3D" w14:textId="77777777" w:rsidR="007E2CB7" w:rsidRDefault="007E2CB7" w:rsidP="007E2CB7">
      <w:pPr>
        <w:jc w:val="center"/>
        <w:rPr>
          <w:b/>
          <w:bCs/>
          <w:sz w:val="40"/>
          <w:szCs w:val="40"/>
          <w:lang w:val="en-US"/>
        </w:rPr>
      </w:pPr>
    </w:p>
    <w:p w14:paraId="0969690E" w14:textId="77777777" w:rsidR="007E2CB7" w:rsidRDefault="007E2CB7" w:rsidP="007E2CB7">
      <w:pPr>
        <w:jc w:val="center"/>
        <w:rPr>
          <w:b/>
          <w:bCs/>
          <w:sz w:val="40"/>
          <w:szCs w:val="40"/>
          <w:lang w:val="en-US"/>
        </w:rPr>
      </w:pPr>
    </w:p>
    <w:p w14:paraId="2ED0D5F6" w14:textId="77777777" w:rsidR="007E2CB7" w:rsidRDefault="007E2CB7" w:rsidP="007E2CB7">
      <w:pPr>
        <w:jc w:val="center"/>
        <w:rPr>
          <w:b/>
          <w:bCs/>
          <w:sz w:val="40"/>
          <w:szCs w:val="40"/>
          <w:lang w:val="en-US"/>
        </w:rPr>
      </w:pPr>
    </w:p>
    <w:p w14:paraId="346A3EC0" w14:textId="77777777" w:rsidR="007E2CB7" w:rsidRDefault="007E2CB7" w:rsidP="007E2CB7">
      <w:pPr>
        <w:jc w:val="center"/>
        <w:rPr>
          <w:b/>
          <w:bCs/>
          <w:sz w:val="40"/>
          <w:szCs w:val="40"/>
          <w:lang w:val="en-US"/>
        </w:rPr>
      </w:pPr>
    </w:p>
    <w:p w14:paraId="7E945477" w14:textId="77777777" w:rsidR="007E2CB7" w:rsidRDefault="007E2CB7" w:rsidP="007E2CB7">
      <w:pPr>
        <w:jc w:val="center"/>
        <w:rPr>
          <w:b/>
          <w:bCs/>
          <w:sz w:val="40"/>
          <w:szCs w:val="40"/>
          <w:lang w:val="en-US"/>
        </w:rPr>
      </w:pPr>
    </w:p>
    <w:p w14:paraId="19C4C4EF" w14:textId="77777777" w:rsidR="007E2CB7" w:rsidRDefault="007E2CB7" w:rsidP="007E2CB7">
      <w:pPr>
        <w:jc w:val="center"/>
        <w:rPr>
          <w:b/>
          <w:bCs/>
          <w:sz w:val="40"/>
          <w:szCs w:val="40"/>
          <w:lang w:val="en-US"/>
        </w:rPr>
      </w:pPr>
    </w:p>
    <w:p w14:paraId="6FB82325" w14:textId="77777777" w:rsidR="007E2CB7" w:rsidRDefault="007E2CB7" w:rsidP="007E2CB7">
      <w:pPr>
        <w:jc w:val="center"/>
        <w:rPr>
          <w:b/>
          <w:bCs/>
          <w:sz w:val="40"/>
          <w:szCs w:val="40"/>
          <w:lang w:val="en-US"/>
        </w:rPr>
      </w:pPr>
    </w:p>
    <w:p w14:paraId="763C7923" w14:textId="77777777" w:rsidR="007E2CB7" w:rsidRDefault="007E2CB7" w:rsidP="007E2CB7">
      <w:pPr>
        <w:jc w:val="center"/>
        <w:rPr>
          <w:b/>
          <w:bCs/>
          <w:sz w:val="40"/>
          <w:szCs w:val="40"/>
          <w:lang w:val="en-US"/>
        </w:rPr>
      </w:pPr>
    </w:p>
    <w:p w14:paraId="18C1894F" w14:textId="77777777" w:rsidR="007E2CB7" w:rsidRDefault="007E2CB7" w:rsidP="007E2CB7">
      <w:pPr>
        <w:jc w:val="center"/>
        <w:rPr>
          <w:b/>
          <w:bCs/>
          <w:sz w:val="40"/>
          <w:szCs w:val="40"/>
          <w:lang w:val="en-US"/>
        </w:rPr>
      </w:pPr>
    </w:p>
    <w:p w14:paraId="7D67E789" w14:textId="604A2D87" w:rsidR="00995412" w:rsidRPr="007E2CB7" w:rsidRDefault="00A22440" w:rsidP="007E2CB7">
      <w:pPr>
        <w:jc w:val="center"/>
        <w:rPr>
          <w:b/>
          <w:bCs/>
          <w:sz w:val="40"/>
          <w:szCs w:val="40"/>
          <w:lang w:val="en-US"/>
        </w:rPr>
      </w:pPr>
      <w:r w:rsidRPr="00E34298">
        <w:rPr>
          <w:rFonts w:ascii="Times New Roman" w:hAnsi="Times New Roman" w:cs="Times New Roman"/>
          <w:b/>
          <w:bCs/>
          <w:color w:val="FF0000"/>
          <w:sz w:val="36"/>
          <w:szCs w:val="36"/>
          <w:lang w:val="en-US"/>
        </w:rPr>
        <w:lastRenderedPageBreak/>
        <w:t>OVERVIEW OF THE COMPANY</w:t>
      </w:r>
    </w:p>
    <w:p w14:paraId="71BEB7BC" w14:textId="4E27748D" w:rsidR="00A22440" w:rsidRPr="001052DD" w:rsidRDefault="00A22440" w:rsidP="00995412">
      <w:pPr>
        <w:jc w:val="center"/>
        <w:rPr>
          <w:rFonts w:ascii="Times New Roman" w:hAnsi="Times New Roman" w:cs="Times New Roman"/>
          <w:b/>
          <w:bCs/>
          <w:sz w:val="36"/>
          <w:szCs w:val="36"/>
          <w:lang w:val="en-US"/>
        </w:rPr>
      </w:pPr>
    </w:p>
    <w:p w14:paraId="3A1375F8" w14:textId="3CDACC96" w:rsidR="000F3898" w:rsidRPr="001052DD" w:rsidRDefault="000F3898" w:rsidP="000F3898">
      <w:pPr>
        <w:jc w:val="both"/>
        <w:rPr>
          <w:rFonts w:ascii="Times New Roman" w:hAnsi="Times New Roman" w:cs="Times New Roman"/>
          <w:sz w:val="28"/>
          <w:szCs w:val="28"/>
          <w:lang w:val="en-US"/>
        </w:rPr>
      </w:pPr>
      <w:r w:rsidRPr="001052DD">
        <w:rPr>
          <w:rFonts w:ascii="Times New Roman" w:hAnsi="Times New Roman" w:cs="Times New Roman"/>
          <w:sz w:val="28"/>
          <w:szCs w:val="28"/>
          <w:lang w:val="en-US"/>
        </w:rPr>
        <w:t>Mahindra &amp; Mahindra Limited is an Indian multinational conglomerate headquartered in Mumbai, Maharashtra, India. It was founded in 1945 as a steel trading company. Today, Mahindra Group operates in various sectors including automotive, aerospace, agribusiness, information technology, hospitality, real estate, and more.</w:t>
      </w:r>
    </w:p>
    <w:p w14:paraId="17A18C0E" w14:textId="61EFD926" w:rsidR="000F3898" w:rsidRPr="001052DD" w:rsidRDefault="000F3898" w:rsidP="000F3898">
      <w:pPr>
        <w:jc w:val="both"/>
        <w:rPr>
          <w:rFonts w:ascii="Times New Roman" w:hAnsi="Times New Roman" w:cs="Times New Roman"/>
          <w:sz w:val="28"/>
          <w:szCs w:val="28"/>
          <w:lang w:val="en-US"/>
        </w:rPr>
      </w:pPr>
      <w:r w:rsidRPr="001052DD">
        <w:rPr>
          <w:rFonts w:ascii="Times New Roman" w:hAnsi="Times New Roman" w:cs="Times New Roman"/>
          <w:sz w:val="28"/>
          <w:szCs w:val="28"/>
          <w:lang w:val="en-US"/>
        </w:rPr>
        <w:t>The automotive division of Mahindra is one of its most prominent sectors, manufacturing SUVs, trucks, and commercial vehicles. It's renowned for its rugged off-road vehicles like the Mahindra Thar and Scorpio. Mahindra also has a significant presence in the farm equipment sector through its subsidiary Mahindra Tractors, offering a wide range of agricultural machinery.</w:t>
      </w:r>
    </w:p>
    <w:p w14:paraId="2B86AA36" w14:textId="3FC4F1FE" w:rsidR="000F3898" w:rsidRPr="001052DD" w:rsidRDefault="000F3898" w:rsidP="000F3898">
      <w:pPr>
        <w:jc w:val="both"/>
        <w:rPr>
          <w:rFonts w:ascii="Times New Roman" w:hAnsi="Times New Roman" w:cs="Times New Roman"/>
          <w:sz w:val="28"/>
          <w:szCs w:val="28"/>
          <w:lang w:val="en-US"/>
        </w:rPr>
      </w:pPr>
      <w:r w:rsidRPr="001052DD">
        <w:rPr>
          <w:rFonts w:ascii="Times New Roman" w:hAnsi="Times New Roman" w:cs="Times New Roman"/>
          <w:sz w:val="28"/>
          <w:szCs w:val="28"/>
          <w:lang w:val="en-US"/>
        </w:rPr>
        <w:t>Beyond automotive and agribusiness, Mahindra Group has a diverse portfolio. It has interests in IT services through its subsidiary Tech Mahindra, hospitality through its ownership of Club Mahindra Holidays, and real estate through Mahindra Life</w:t>
      </w:r>
      <w:r w:rsidR="00026ACD">
        <w:rPr>
          <w:rFonts w:ascii="Times New Roman" w:hAnsi="Times New Roman" w:cs="Times New Roman"/>
          <w:sz w:val="28"/>
          <w:szCs w:val="28"/>
          <w:lang w:val="en-US"/>
        </w:rPr>
        <w:t xml:space="preserve"> </w:t>
      </w:r>
      <w:r w:rsidRPr="001052DD">
        <w:rPr>
          <w:rFonts w:ascii="Times New Roman" w:hAnsi="Times New Roman" w:cs="Times New Roman"/>
          <w:sz w:val="28"/>
          <w:szCs w:val="28"/>
          <w:lang w:val="en-US"/>
        </w:rPr>
        <w:t>space Developers Limited. Mahindra Group also operates in aerospace, two-wheelers, and financial services, among other sectors.</w:t>
      </w:r>
    </w:p>
    <w:p w14:paraId="7B50DE88" w14:textId="018460F0" w:rsidR="00A06DDF" w:rsidRPr="001052DD" w:rsidRDefault="00384D97" w:rsidP="00B87E6D">
      <w:pPr>
        <w:jc w:val="both"/>
        <w:rPr>
          <w:rFonts w:ascii="Times New Roman" w:hAnsi="Times New Roman" w:cs="Times New Roman"/>
          <w:sz w:val="28"/>
          <w:szCs w:val="28"/>
          <w:lang w:val="en-US"/>
        </w:rPr>
      </w:pPr>
      <w:r w:rsidRPr="00384D97">
        <w:rPr>
          <w:rFonts w:ascii="Times New Roman" w:hAnsi="Times New Roman" w:cs="Times New Roman"/>
          <w:noProof/>
          <w:sz w:val="24"/>
          <w:szCs w:val="24"/>
        </w:rPr>
        <w:drawing>
          <wp:anchor distT="0" distB="0" distL="114300" distR="114300" simplePos="0" relativeHeight="251669504" behindDoc="1" locked="0" layoutInCell="1" allowOverlap="1" wp14:anchorId="56A4A618" wp14:editId="58499FAE">
            <wp:simplePos x="0" y="0"/>
            <wp:positionH relativeFrom="margin">
              <wp:posOffset>38100</wp:posOffset>
            </wp:positionH>
            <wp:positionV relativeFrom="paragraph">
              <wp:posOffset>50165</wp:posOffset>
            </wp:positionV>
            <wp:extent cx="2952115" cy="1653540"/>
            <wp:effectExtent l="0" t="0" r="635" b="3810"/>
            <wp:wrapTight wrapText="bothSides">
              <wp:wrapPolygon edited="0">
                <wp:start x="0" y="0"/>
                <wp:lineTo x="0" y="21401"/>
                <wp:lineTo x="21465" y="21401"/>
                <wp:lineTo x="21465" y="0"/>
                <wp:lineTo x="0" y="0"/>
              </wp:wrapPolygon>
            </wp:wrapTight>
            <wp:docPr id="1841256740" name="Picture 1" descr="These five Mahindra Group stocks surg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se five Mahindra Group stocks surged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2115" cy="1653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3898" w:rsidRPr="001052DD">
        <w:rPr>
          <w:rFonts w:ascii="Times New Roman" w:hAnsi="Times New Roman" w:cs="Times New Roman"/>
          <w:sz w:val="28"/>
          <w:szCs w:val="28"/>
          <w:lang w:val="en-US"/>
        </w:rPr>
        <w:t>As a conglomerate, Mahindra is known for its commitment to sustainability and social responsibility. It's actively involved in various CSR (Corporate Social Responsibility) initiatives focusing on education, healthcare, and rural development, among others.</w:t>
      </w:r>
      <w:r w:rsidR="00B87E6D" w:rsidRPr="001052DD">
        <w:rPr>
          <w:sz w:val="24"/>
          <w:szCs w:val="24"/>
        </w:rPr>
        <w:t xml:space="preserve"> </w:t>
      </w:r>
      <w:r w:rsidR="00B87E6D" w:rsidRPr="001052DD">
        <w:rPr>
          <w:rFonts w:ascii="Times New Roman" w:hAnsi="Times New Roman" w:cs="Times New Roman"/>
          <w:sz w:val="28"/>
          <w:szCs w:val="28"/>
          <w:lang w:val="en-US"/>
        </w:rPr>
        <w:t xml:space="preserve">With a presence in over 100 countries and a workforce exceeding 250,000, Mahindra operates through numerous subsidiaries and joint ventures, each contributing to its overarching mission of driving positive change and enhancing lives worldwide. </w:t>
      </w:r>
    </w:p>
    <w:p w14:paraId="5509151C" w14:textId="25055975" w:rsidR="00B87E6D" w:rsidRPr="001052DD" w:rsidRDefault="00B87E6D" w:rsidP="00B87E6D">
      <w:pPr>
        <w:jc w:val="both"/>
        <w:rPr>
          <w:rFonts w:ascii="Times New Roman" w:hAnsi="Times New Roman" w:cs="Times New Roman"/>
          <w:sz w:val="28"/>
          <w:szCs w:val="28"/>
          <w:lang w:val="en-US"/>
        </w:rPr>
      </w:pPr>
      <w:r w:rsidRPr="001052DD">
        <w:rPr>
          <w:rFonts w:ascii="Times New Roman" w:hAnsi="Times New Roman" w:cs="Times New Roman"/>
          <w:sz w:val="28"/>
          <w:szCs w:val="28"/>
          <w:lang w:val="en-US"/>
        </w:rPr>
        <w:t>From pioneering electric mobility solutions to championing rural development initiatives, Mahindra remains steadfast in its commitment to creating value for stakeholders while fostering inclusive growth. With a legacy spanning nearly eight decades, Mahindra continues to shape the future through innovation, integrity, and a relentless pursuit of excellence.</w:t>
      </w:r>
    </w:p>
    <w:p w14:paraId="4427E586" w14:textId="37884314" w:rsidR="00493337" w:rsidRDefault="00493337" w:rsidP="00B87E6D">
      <w:pPr>
        <w:jc w:val="both"/>
        <w:rPr>
          <w:rFonts w:ascii="Times New Roman" w:hAnsi="Times New Roman" w:cs="Times New Roman"/>
          <w:sz w:val="24"/>
          <w:szCs w:val="24"/>
          <w:lang w:val="en-US"/>
        </w:rPr>
      </w:pPr>
    </w:p>
    <w:p w14:paraId="67615192" w14:textId="77777777" w:rsidR="001052DD" w:rsidRDefault="001052DD" w:rsidP="00B87E6D">
      <w:pPr>
        <w:jc w:val="both"/>
        <w:rPr>
          <w:rFonts w:ascii="Times New Roman" w:hAnsi="Times New Roman" w:cs="Times New Roman"/>
          <w:sz w:val="24"/>
          <w:szCs w:val="24"/>
          <w:lang w:val="en-US"/>
        </w:rPr>
      </w:pPr>
    </w:p>
    <w:p w14:paraId="4BA0F38C" w14:textId="4C8827D0" w:rsidR="001052DD" w:rsidRDefault="001052DD" w:rsidP="00B87E6D">
      <w:pPr>
        <w:jc w:val="both"/>
        <w:rPr>
          <w:rFonts w:ascii="Times New Roman" w:hAnsi="Times New Roman" w:cs="Times New Roman"/>
          <w:sz w:val="24"/>
          <w:szCs w:val="24"/>
          <w:lang w:val="en-US"/>
        </w:rPr>
      </w:pPr>
    </w:p>
    <w:p w14:paraId="08876CD1" w14:textId="5EC0F1E2" w:rsidR="00A5619B" w:rsidRPr="00E34298" w:rsidRDefault="00A22440" w:rsidP="00995412">
      <w:pPr>
        <w:jc w:val="center"/>
        <w:rPr>
          <w:rFonts w:ascii="Times New Roman" w:hAnsi="Times New Roman" w:cs="Times New Roman"/>
          <w:b/>
          <w:bCs/>
          <w:color w:val="FF0000"/>
          <w:sz w:val="36"/>
          <w:szCs w:val="36"/>
          <w:lang w:val="en-US"/>
        </w:rPr>
      </w:pPr>
      <w:r w:rsidRPr="00E34298">
        <w:rPr>
          <w:rFonts w:ascii="Times New Roman" w:hAnsi="Times New Roman" w:cs="Times New Roman"/>
          <w:b/>
          <w:bCs/>
          <w:color w:val="FF0000"/>
          <w:sz w:val="36"/>
          <w:szCs w:val="36"/>
          <w:lang w:val="en-US"/>
        </w:rPr>
        <w:t>OBJECTIVES</w:t>
      </w:r>
      <w:r w:rsidR="00C70FCC">
        <w:rPr>
          <w:rFonts w:ascii="Times New Roman" w:hAnsi="Times New Roman" w:cs="Times New Roman"/>
          <w:b/>
          <w:bCs/>
          <w:color w:val="FF0000"/>
          <w:sz w:val="36"/>
          <w:szCs w:val="36"/>
          <w:lang w:val="en-US"/>
        </w:rPr>
        <w:t xml:space="preserve"> </w:t>
      </w:r>
    </w:p>
    <w:p w14:paraId="0C245E7E" w14:textId="77777777" w:rsidR="003426FF" w:rsidRPr="000A281D" w:rsidRDefault="003426FF" w:rsidP="003426FF">
      <w:pPr>
        <w:jc w:val="both"/>
        <w:rPr>
          <w:rFonts w:ascii="Times New Roman" w:hAnsi="Times New Roman" w:cs="Times New Roman"/>
          <w:b/>
          <w:bCs/>
          <w:sz w:val="24"/>
          <w:szCs w:val="24"/>
          <w:lang w:val="en-US"/>
        </w:rPr>
      </w:pPr>
    </w:p>
    <w:p w14:paraId="29DDB535" w14:textId="10181142" w:rsidR="003426FF" w:rsidRPr="003426FF" w:rsidRDefault="003426FF" w:rsidP="003426FF">
      <w:pPr>
        <w:pStyle w:val="ListParagraph"/>
        <w:numPr>
          <w:ilvl w:val="0"/>
          <w:numId w:val="34"/>
        </w:numPr>
        <w:jc w:val="both"/>
        <w:rPr>
          <w:rFonts w:ascii="Times New Roman" w:hAnsi="Times New Roman" w:cs="Times New Roman"/>
          <w:sz w:val="28"/>
          <w:szCs w:val="28"/>
          <w:lang w:val="en-US"/>
        </w:rPr>
      </w:pPr>
      <w:r w:rsidRPr="003426FF">
        <w:rPr>
          <w:rFonts w:ascii="Times New Roman" w:hAnsi="Times New Roman" w:cs="Times New Roman"/>
          <w:sz w:val="28"/>
          <w:szCs w:val="28"/>
          <w:lang w:val="en-US"/>
        </w:rPr>
        <w:t>Gather Financial Statements: Collect the balance sheets and profit loss statements of the company for the past five years. Ensure</w:t>
      </w:r>
      <w:r w:rsidR="00C14A3A">
        <w:rPr>
          <w:rFonts w:ascii="Times New Roman" w:hAnsi="Times New Roman" w:cs="Times New Roman"/>
          <w:sz w:val="28"/>
          <w:szCs w:val="28"/>
          <w:lang w:val="en-US"/>
        </w:rPr>
        <w:t xml:space="preserve"> </w:t>
      </w:r>
      <w:r w:rsidRPr="003426FF">
        <w:rPr>
          <w:rFonts w:ascii="Times New Roman" w:hAnsi="Times New Roman" w:cs="Times New Roman"/>
          <w:sz w:val="28"/>
          <w:szCs w:val="28"/>
          <w:lang w:val="en-US"/>
        </w:rPr>
        <w:t>that the data is sourced from reliable sources such as the company's official reports and reputable financial databases like Money Control.</w:t>
      </w:r>
    </w:p>
    <w:p w14:paraId="76E27CAF" w14:textId="2CCD8D0F" w:rsidR="00995412" w:rsidRPr="003426FF" w:rsidRDefault="00C14A3A" w:rsidP="003426FF">
      <w:pPr>
        <w:pStyle w:val="ListParagraph"/>
        <w:numPr>
          <w:ilvl w:val="0"/>
          <w:numId w:val="34"/>
        </w:numPr>
        <w:jc w:val="both"/>
        <w:rPr>
          <w:rFonts w:ascii="Times New Roman" w:hAnsi="Times New Roman" w:cs="Times New Roman"/>
          <w:sz w:val="28"/>
          <w:szCs w:val="28"/>
          <w:lang w:val="en-US"/>
        </w:rPr>
      </w:pPr>
      <w:r w:rsidRPr="003426FF">
        <w:rPr>
          <w:rFonts w:ascii="Times New Roman" w:hAnsi="Times New Roman" w:cs="Times New Roman"/>
          <w:sz w:val="28"/>
          <w:szCs w:val="28"/>
          <w:lang w:val="en-US"/>
        </w:rPr>
        <w:t>Verify</w:t>
      </w:r>
      <w:r w:rsidR="003426FF" w:rsidRPr="003426FF">
        <w:rPr>
          <w:rFonts w:ascii="Times New Roman" w:hAnsi="Times New Roman" w:cs="Times New Roman"/>
          <w:sz w:val="28"/>
          <w:szCs w:val="28"/>
          <w:lang w:val="en-US"/>
        </w:rPr>
        <w:t xml:space="preserve"> the accuracy and consistency of the financial data obtained to ensure reliability in the analysis.</w:t>
      </w:r>
    </w:p>
    <w:p w14:paraId="4E1807EB" w14:textId="2E0CEA09" w:rsidR="009B4E9F" w:rsidRPr="001052DD" w:rsidRDefault="009B4E9F" w:rsidP="00A5619B">
      <w:pPr>
        <w:pStyle w:val="ListParagraph"/>
        <w:numPr>
          <w:ilvl w:val="0"/>
          <w:numId w:val="1"/>
        </w:numPr>
        <w:jc w:val="both"/>
        <w:rPr>
          <w:rFonts w:ascii="Times New Roman" w:hAnsi="Times New Roman" w:cs="Times New Roman"/>
          <w:sz w:val="28"/>
          <w:szCs w:val="28"/>
          <w:lang w:val="en-US"/>
        </w:rPr>
      </w:pPr>
      <w:r w:rsidRPr="001052DD">
        <w:rPr>
          <w:rFonts w:ascii="Times New Roman" w:hAnsi="Times New Roman" w:cs="Times New Roman"/>
          <w:sz w:val="28"/>
          <w:szCs w:val="28"/>
          <w:lang w:val="en-US"/>
        </w:rPr>
        <w:t>Evaluate Financial Performance: Assess the company's financial performance over the five-year period to identify trends, patterns, and changes in key financial metrics.</w:t>
      </w:r>
    </w:p>
    <w:p w14:paraId="0AF49C5D" w14:textId="77777777" w:rsidR="009B4E9F" w:rsidRPr="001052DD" w:rsidRDefault="009B4E9F" w:rsidP="00A5619B">
      <w:pPr>
        <w:pStyle w:val="ListParagraph"/>
        <w:numPr>
          <w:ilvl w:val="0"/>
          <w:numId w:val="1"/>
        </w:numPr>
        <w:jc w:val="both"/>
        <w:rPr>
          <w:rFonts w:ascii="Times New Roman" w:hAnsi="Times New Roman" w:cs="Times New Roman"/>
          <w:sz w:val="28"/>
          <w:szCs w:val="28"/>
          <w:lang w:val="en-US"/>
        </w:rPr>
      </w:pPr>
      <w:r w:rsidRPr="001052DD">
        <w:rPr>
          <w:rFonts w:ascii="Times New Roman" w:hAnsi="Times New Roman" w:cs="Times New Roman"/>
          <w:sz w:val="28"/>
          <w:szCs w:val="28"/>
          <w:lang w:val="en-US"/>
        </w:rPr>
        <w:t>Assess Liquidity Position: Analyze the company's liquidity position by examining current assets, current liabilities, and liquidity ratios to determine its ability to meet short-term obligations.</w:t>
      </w:r>
    </w:p>
    <w:p w14:paraId="651F5507" w14:textId="4CEABCBF" w:rsidR="009B4E9F" w:rsidRPr="001052DD" w:rsidRDefault="009B4E9F" w:rsidP="00A5619B">
      <w:pPr>
        <w:pStyle w:val="ListParagraph"/>
        <w:numPr>
          <w:ilvl w:val="0"/>
          <w:numId w:val="1"/>
        </w:numPr>
        <w:jc w:val="both"/>
        <w:rPr>
          <w:rFonts w:ascii="Times New Roman" w:hAnsi="Times New Roman" w:cs="Times New Roman"/>
          <w:sz w:val="28"/>
          <w:szCs w:val="28"/>
          <w:lang w:val="en-US"/>
        </w:rPr>
      </w:pPr>
      <w:r w:rsidRPr="001052DD">
        <w:rPr>
          <w:rFonts w:ascii="Times New Roman" w:hAnsi="Times New Roman" w:cs="Times New Roman"/>
          <w:sz w:val="28"/>
          <w:szCs w:val="28"/>
          <w:lang w:val="en-US"/>
        </w:rPr>
        <w:t>Examine Profitability: Evaluate the company's profitability by analyzing</w:t>
      </w:r>
      <w:r w:rsidR="00FC1813">
        <w:rPr>
          <w:rFonts w:ascii="Times New Roman" w:hAnsi="Times New Roman" w:cs="Times New Roman"/>
          <w:sz w:val="28"/>
          <w:szCs w:val="28"/>
          <w:lang w:val="en-US"/>
        </w:rPr>
        <w:t xml:space="preserve"> </w:t>
      </w:r>
      <w:r w:rsidRPr="001052DD">
        <w:rPr>
          <w:rFonts w:ascii="Times New Roman" w:hAnsi="Times New Roman" w:cs="Times New Roman"/>
          <w:sz w:val="28"/>
          <w:szCs w:val="28"/>
          <w:lang w:val="en-US"/>
        </w:rPr>
        <w:t xml:space="preserve">operating profit margins, net profit margins, </w:t>
      </w:r>
      <w:r w:rsidR="00FC1813">
        <w:rPr>
          <w:rFonts w:ascii="Times New Roman" w:hAnsi="Times New Roman" w:cs="Times New Roman"/>
          <w:sz w:val="28"/>
          <w:szCs w:val="28"/>
          <w:lang w:val="en-US"/>
        </w:rPr>
        <w:t xml:space="preserve">Return on capital </w:t>
      </w:r>
      <w:proofErr w:type="gramStart"/>
      <w:r w:rsidR="00FC1813">
        <w:rPr>
          <w:rFonts w:ascii="Times New Roman" w:hAnsi="Times New Roman" w:cs="Times New Roman"/>
          <w:sz w:val="28"/>
          <w:szCs w:val="28"/>
          <w:lang w:val="en-US"/>
        </w:rPr>
        <w:t xml:space="preserve">Employed </w:t>
      </w:r>
      <w:r w:rsidR="000A761E">
        <w:rPr>
          <w:rFonts w:ascii="Times New Roman" w:hAnsi="Times New Roman" w:cs="Times New Roman"/>
          <w:sz w:val="28"/>
          <w:szCs w:val="28"/>
          <w:lang w:val="en-US"/>
        </w:rPr>
        <w:t xml:space="preserve"> ,</w:t>
      </w:r>
      <w:proofErr w:type="gramEnd"/>
      <w:r w:rsidR="000A761E">
        <w:rPr>
          <w:rFonts w:ascii="Times New Roman" w:hAnsi="Times New Roman" w:cs="Times New Roman"/>
          <w:sz w:val="28"/>
          <w:szCs w:val="28"/>
          <w:lang w:val="en-US"/>
        </w:rPr>
        <w:t xml:space="preserve"> Return on equity and Earnings per share </w:t>
      </w:r>
      <w:r w:rsidRPr="001052DD">
        <w:rPr>
          <w:rFonts w:ascii="Times New Roman" w:hAnsi="Times New Roman" w:cs="Times New Roman"/>
          <w:sz w:val="28"/>
          <w:szCs w:val="28"/>
          <w:lang w:val="en-US"/>
        </w:rPr>
        <w:t>over</w:t>
      </w:r>
      <w:r w:rsidR="00FC1813">
        <w:rPr>
          <w:rFonts w:ascii="Times New Roman" w:hAnsi="Times New Roman" w:cs="Times New Roman"/>
          <w:sz w:val="28"/>
          <w:szCs w:val="28"/>
          <w:lang w:val="en-US"/>
        </w:rPr>
        <w:t xml:space="preserve"> </w:t>
      </w:r>
      <w:r w:rsidRPr="001052DD">
        <w:rPr>
          <w:rFonts w:ascii="Times New Roman" w:hAnsi="Times New Roman" w:cs="Times New Roman"/>
          <w:sz w:val="28"/>
          <w:szCs w:val="28"/>
          <w:lang w:val="en-US"/>
        </w:rPr>
        <w:t>the five-year period.</w:t>
      </w:r>
    </w:p>
    <w:p w14:paraId="7E0DE50D" w14:textId="441C1ED9" w:rsidR="009B4E9F" w:rsidRPr="001052DD" w:rsidRDefault="009B4E9F" w:rsidP="00A5619B">
      <w:pPr>
        <w:pStyle w:val="ListParagraph"/>
        <w:numPr>
          <w:ilvl w:val="0"/>
          <w:numId w:val="1"/>
        </w:numPr>
        <w:jc w:val="both"/>
        <w:rPr>
          <w:rFonts w:ascii="Times New Roman" w:hAnsi="Times New Roman" w:cs="Times New Roman"/>
          <w:sz w:val="28"/>
          <w:szCs w:val="28"/>
          <w:lang w:val="en-US"/>
        </w:rPr>
      </w:pPr>
      <w:r w:rsidRPr="001052DD">
        <w:rPr>
          <w:rFonts w:ascii="Times New Roman" w:hAnsi="Times New Roman" w:cs="Times New Roman"/>
          <w:sz w:val="28"/>
          <w:szCs w:val="28"/>
          <w:lang w:val="en-US"/>
        </w:rPr>
        <w:t>Assess Solvency: Determine the company's solvency by examining its debt-to-equity ratio, other solvency ratios to assess its long-term financial stability.</w:t>
      </w:r>
    </w:p>
    <w:p w14:paraId="3BE33FAC" w14:textId="254B2CD2" w:rsidR="009B4E9F" w:rsidRPr="001052DD" w:rsidRDefault="009B4E9F" w:rsidP="00A5619B">
      <w:pPr>
        <w:pStyle w:val="ListParagraph"/>
        <w:numPr>
          <w:ilvl w:val="0"/>
          <w:numId w:val="1"/>
        </w:numPr>
        <w:jc w:val="both"/>
        <w:rPr>
          <w:rFonts w:ascii="Times New Roman" w:hAnsi="Times New Roman" w:cs="Times New Roman"/>
          <w:sz w:val="28"/>
          <w:szCs w:val="28"/>
          <w:lang w:val="en-US"/>
        </w:rPr>
      </w:pPr>
      <w:r w:rsidRPr="001052DD">
        <w:rPr>
          <w:rFonts w:ascii="Times New Roman" w:hAnsi="Times New Roman" w:cs="Times New Roman"/>
          <w:sz w:val="28"/>
          <w:szCs w:val="28"/>
          <w:lang w:val="en-US"/>
        </w:rPr>
        <w:t xml:space="preserve">Evaluate Efficiency: Assess the company's operational efficiency by analyzing asset turnover ratios, inventory turnover ratios, and </w:t>
      </w:r>
      <w:r w:rsidR="00617351">
        <w:rPr>
          <w:rFonts w:ascii="Times New Roman" w:hAnsi="Times New Roman" w:cs="Times New Roman"/>
          <w:sz w:val="28"/>
          <w:szCs w:val="28"/>
          <w:lang w:val="en-US"/>
        </w:rPr>
        <w:t>other turnover ratios as well</w:t>
      </w:r>
      <w:r w:rsidRPr="001052DD">
        <w:rPr>
          <w:rFonts w:ascii="Times New Roman" w:hAnsi="Times New Roman" w:cs="Times New Roman"/>
          <w:sz w:val="28"/>
          <w:szCs w:val="28"/>
          <w:lang w:val="en-US"/>
        </w:rPr>
        <w:t xml:space="preserve"> to </w:t>
      </w:r>
      <w:r w:rsidR="00617351">
        <w:rPr>
          <w:rFonts w:ascii="Times New Roman" w:hAnsi="Times New Roman" w:cs="Times New Roman"/>
          <w:sz w:val="28"/>
          <w:szCs w:val="28"/>
          <w:lang w:val="en-US"/>
        </w:rPr>
        <w:t>check</w:t>
      </w:r>
      <w:r w:rsidRPr="001052DD">
        <w:rPr>
          <w:rFonts w:ascii="Times New Roman" w:hAnsi="Times New Roman" w:cs="Times New Roman"/>
          <w:sz w:val="28"/>
          <w:szCs w:val="28"/>
          <w:lang w:val="en-US"/>
        </w:rPr>
        <w:t xml:space="preserve"> how effectively the company utilizes its assets.</w:t>
      </w:r>
    </w:p>
    <w:p w14:paraId="180E80A1" w14:textId="3409D750" w:rsidR="009B4E9F" w:rsidRPr="001052DD" w:rsidRDefault="009B4E9F" w:rsidP="00A5619B">
      <w:pPr>
        <w:pStyle w:val="ListParagraph"/>
        <w:numPr>
          <w:ilvl w:val="0"/>
          <w:numId w:val="1"/>
        </w:numPr>
        <w:jc w:val="both"/>
        <w:rPr>
          <w:rFonts w:ascii="Times New Roman" w:hAnsi="Times New Roman" w:cs="Times New Roman"/>
          <w:sz w:val="28"/>
          <w:szCs w:val="28"/>
          <w:lang w:val="en-US"/>
        </w:rPr>
      </w:pPr>
      <w:r w:rsidRPr="001052DD">
        <w:rPr>
          <w:rFonts w:ascii="Times New Roman" w:hAnsi="Times New Roman" w:cs="Times New Roman"/>
          <w:sz w:val="28"/>
          <w:szCs w:val="28"/>
          <w:lang w:val="en-US"/>
        </w:rPr>
        <w:t>Compare Performance: Compare the company's financial performance to historical data to identify areas of strength and weakness.</w:t>
      </w:r>
    </w:p>
    <w:p w14:paraId="68B7F28A" w14:textId="4FBC5CFF" w:rsidR="00E33624" w:rsidRPr="001052DD" w:rsidRDefault="009B4E9F" w:rsidP="00A5619B">
      <w:pPr>
        <w:pStyle w:val="ListParagraph"/>
        <w:numPr>
          <w:ilvl w:val="0"/>
          <w:numId w:val="1"/>
        </w:numPr>
        <w:jc w:val="both"/>
        <w:rPr>
          <w:rFonts w:ascii="Times New Roman" w:hAnsi="Times New Roman" w:cs="Times New Roman"/>
          <w:sz w:val="28"/>
          <w:szCs w:val="28"/>
          <w:lang w:val="en-US"/>
        </w:rPr>
      </w:pPr>
      <w:r w:rsidRPr="001052DD">
        <w:rPr>
          <w:rFonts w:ascii="Times New Roman" w:hAnsi="Times New Roman" w:cs="Times New Roman"/>
          <w:sz w:val="28"/>
          <w:szCs w:val="28"/>
          <w:lang w:val="en-US"/>
        </w:rPr>
        <w:t>Communicate Findings: Clearly communicate the findings of the financial analysis in a comprehensive report, presentation, or other suitable format, highlighting key insights and recommendations for stakeholders.</w:t>
      </w:r>
    </w:p>
    <w:p w14:paraId="03114175" w14:textId="77777777" w:rsidR="00A03CA5" w:rsidRPr="001052DD" w:rsidRDefault="00A03CA5" w:rsidP="00A03CA5">
      <w:pPr>
        <w:pStyle w:val="ListParagraph"/>
        <w:jc w:val="both"/>
        <w:rPr>
          <w:rFonts w:ascii="Times New Roman" w:hAnsi="Times New Roman" w:cs="Times New Roman"/>
          <w:sz w:val="28"/>
          <w:szCs w:val="28"/>
          <w:lang w:val="en-US"/>
        </w:rPr>
      </w:pPr>
    </w:p>
    <w:p w14:paraId="7D19FA6C" w14:textId="77777777" w:rsidR="001052DD" w:rsidRDefault="001052DD" w:rsidP="00A03CA5">
      <w:pPr>
        <w:pStyle w:val="ListParagraph"/>
        <w:jc w:val="both"/>
        <w:rPr>
          <w:rFonts w:ascii="Times New Roman" w:hAnsi="Times New Roman" w:cs="Times New Roman"/>
          <w:sz w:val="24"/>
          <w:szCs w:val="24"/>
          <w:lang w:val="en-US"/>
        </w:rPr>
      </w:pPr>
    </w:p>
    <w:p w14:paraId="343C135F" w14:textId="77777777" w:rsidR="001052DD" w:rsidRDefault="001052DD" w:rsidP="00A03CA5">
      <w:pPr>
        <w:pStyle w:val="ListParagraph"/>
        <w:jc w:val="both"/>
        <w:rPr>
          <w:rFonts w:ascii="Times New Roman" w:hAnsi="Times New Roman" w:cs="Times New Roman"/>
          <w:sz w:val="24"/>
          <w:szCs w:val="24"/>
          <w:lang w:val="en-US"/>
        </w:rPr>
      </w:pPr>
    </w:p>
    <w:p w14:paraId="7FCC80E1" w14:textId="77777777" w:rsidR="001052DD" w:rsidRDefault="001052DD" w:rsidP="00A03CA5">
      <w:pPr>
        <w:pStyle w:val="ListParagraph"/>
        <w:jc w:val="both"/>
        <w:rPr>
          <w:rFonts w:ascii="Times New Roman" w:hAnsi="Times New Roman" w:cs="Times New Roman"/>
          <w:sz w:val="24"/>
          <w:szCs w:val="24"/>
          <w:lang w:val="en-US"/>
        </w:rPr>
      </w:pPr>
    </w:p>
    <w:p w14:paraId="1A59C459" w14:textId="77777777" w:rsidR="00C14A3A" w:rsidRDefault="00C14A3A" w:rsidP="009F2A20">
      <w:pPr>
        <w:jc w:val="both"/>
        <w:rPr>
          <w:rFonts w:ascii="Times New Roman" w:hAnsi="Times New Roman" w:cs="Times New Roman"/>
          <w:sz w:val="24"/>
          <w:szCs w:val="24"/>
          <w:lang w:val="en-US"/>
        </w:rPr>
      </w:pPr>
    </w:p>
    <w:p w14:paraId="52E796CE" w14:textId="77777777" w:rsidR="00C14A3A" w:rsidRDefault="00C14A3A" w:rsidP="009F2A20">
      <w:pPr>
        <w:jc w:val="both"/>
        <w:rPr>
          <w:rFonts w:ascii="Times New Roman" w:hAnsi="Times New Roman" w:cs="Times New Roman"/>
          <w:sz w:val="24"/>
          <w:szCs w:val="24"/>
          <w:lang w:val="en-US"/>
        </w:rPr>
      </w:pPr>
    </w:p>
    <w:p w14:paraId="60883396" w14:textId="7D3A8F3A" w:rsidR="00E4566F" w:rsidRDefault="00E4566F" w:rsidP="009F2A20">
      <w:pPr>
        <w:jc w:val="both"/>
        <w:rPr>
          <w:rFonts w:ascii="Times New Roman" w:hAnsi="Times New Roman" w:cs="Times New Roman"/>
          <w:sz w:val="24"/>
          <w:szCs w:val="24"/>
          <w:lang w:val="en-US"/>
        </w:rPr>
      </w:pPr>
    </w:p>
    <w:p w14:paraId="0AD047AB" w14:textId="4DCF8EFA" w:rsidR="00AC11FA" w:rsidRDefault="00AC11FA" w:rsidP="009F2A20">
      <w:pPr>
        <w:jc w:val="both"/>
        <w:rPr>
          <w:rFonts w:ascii="Times New Roman" w:hAnsi="Times New Roman" w:cs="Times New Roman"/>
          <w:sz w:val="24"/>
          <w:szCs w:val="24"/>
          <w:lang w:val="en-US"/>
        </w:rPr>
      </w:pPr>
    </w:p>
    <w:p w14:paraId="608AF23F" w14:textId="3C115E5D" w:rsidR="00E72A5E" w:rsidRPr="00E34298" w:rsidRDefault="00A22440" w:rsidP="00995412">
      <w:pPr>
        <w:jc w:val="center"/>
        <w:rPr>
          <w:rFonts w:ascii="Times New Roman" w:hAnsi="Times New Roman" w:cs="Times New Roman"/>
          <w:b/>
          <w:bCs/>
          <w:color w:val="FF0000"/>
          <w:sz w:val="36"/>
          <w:szCs w:val="36"/>
          <w:lang w:val="en-US"/>
        </w:rPr>
      </w:pPr>
      <w:r w:rsidRPr="00E34298">
        <w:rPr>
          <w:rFonts w:ascii="Times New Roman" w:hAnsi="Times New Roman" w:cs="Times New Roman"/>
          <w:b/>
          <w:bCs/>
          <w:color w:val="FF0000"/>
          <w:sz w:val="36"/>
          <w:szCs w:val="36"/>
          <w:lang w:val="en-US"/>
        </w:rPr>
        <w:t>MAJOR COMPETITORS</w:t>
      </w:r>
    </w:p>
    <w:p w14:paraId="1FEEE4A6" w14:textId="77777777" w:rsidR="00E4566F" w:rsidRDefault="00E4566F" w:rsidP="00995412">
      <w:pPr>
        <w:jc w:val="center"/>
        <w:rPr>
          <w:rFonts w:ascii="Times New Roman" w:hAnsi="Times New Roman" w:cs="Times New Roman"/>
          <w:b/>
          <w:bCs/>
          <w:sz w:val="36"/>
          <w:szCs w:val="36"/>
          <w:lang w:val="en-US"/>
        </w:rPr>
      </w:pPr>
    </w:p>
    <w:p w14:paraId="108CC56D" w14:textId="77777777" w:rsidR="00C70FCC" w:rsidRPr="001052DD" w:rsidRDefault="00C70FCC" w:rsidP="00995412">
      <w:pPr>
        <w:jc w:val="center"/>
        <w:rPr>
          <w:rFonts w:ascii="Times New Roman" w:hAnsi="Times New Roman" w:cs="Times New Roman"/>
          <w:b/>
          <w:bCs/>
          <w:sz w:val="36"/>
          <w:szCs w:val="36"/>
          <w:lang w:val="en-US"/>
        </w:rPr>
      </w:pPr>
    </w:p>
    <w:p w14:paraId="6BD64838" w14:textId="551C303B" w:rsidR="00FB526D" w:rsidRPr="001052DD" w:rsidRDefault="00FB526D" w:rsidP="00FB526D">
      <w:pPr>
        <w:jc w:val="both"/>
        <w:rPr>
          <w:rFonts w:ascii="Times New Roman" w:hAnsi="Times New Roman" w:cs="Times New Roman"/>
          <w:sz w:val="28"/>
          <w:szCs w:val="28"/>
          <w:lang w:val="en-US"/>
        </w:rPr>
      </w:pPr>
      <w:r w:rsidRPr="001052DD">
        <w:rPr>
          <w:rFonts w:ascii="Times New Roman" w:hAnsi="Times New Roman" w:cs="Times New Roman"/>
          <w:sz w:val="28"/>
          <w:szCs w:val="28"/>
          <w:lang w:val="en-US"/>
        </w:rPr>
        <w:t xml:space="preserve">In the fiercely competitive landscape of the Indian automotive industry, Mahindra &amp; Mahindra Ltd. stands among the key players, facing formidable rivals such as Ashok Leyland Ltd, Force Motors Ltd, Maruti Suzuki India Ltd, and </w:t>
      </w:r>
      <w:r w:rsidRPr="001052DD">
        <w:rPr>
          <w:rFonts w:ascii="Times New Roman" w:hAnsi="Times New Roman" w:cs="Times New Roman"/>
          <w:b/>
          <w:bCs/>
          <w:sz w:val="28"/>
          <w:szCs w:val="28"/>
          <w:lang w:val="en-US"/>
        </w:rPr>
        <w:t>Tata Motors Ltd</w:t>
      </w:r>
      <w:r w:rsidRPr="001052DD">
        <w:rPr>
          <w:rFonts w:ascii="Times New Roman" w:hAnsi="Times New Roman" w:cs="Times New Roman"/>
          <w:sz w:val="28"/>
          <w:szCs w:val="28"/>
          <w:lang w:val="en-US"/>
        </w:rPr>
        <w:t>. Each of these companies commands a significant presence in various segments of the market, ranging from commercial and passenger vehicles to utility vehicles.</w:t>
      </w:r>
    </w:p>
    <w:p w14:paraId="33C6DFA0" w14:textId="3573259F" w:rsidR="00A75E93" w:rsidRDefault="00A75E93" w:rsidP="00FB526D">
      <w:pPr>
        <w:jc w:val="both"/>
        <w:rPr>
          <w:rFonts w:ascii="Times New Roman" w:hAnsi="Times New Roman" w:cs="Times New Roman"/>
          <w:b/>
          <w:bCs/>
          <w:sz w:val="28"/>
          <w:szCs w:val="28"/>
          <w:lang w:val="en-US"/>
        </w:rPr>
      </w:pPr>
      <w:r w:rsidRPr="00A066A0">
        <w:rPr>
          <w:rFonts w:ascii="Times New Roman" w:hAnsi="Times New Roman" w:cs="Times New Roman"/>
          <w:noProof/>
          <w:sz w:val="28"/>
          <w:szCs w:val="28"/>
        </w:rPr>
        <w:drawing>
          <wp:anchor distT="0" distB="0" distL="114300" distR="114300" simplePos="0" relativeHeight="251670528" behindDoc="1" locked="0" layoutInCell="1" allowOverlap="1" wp14:anchorId="4237E0FC" wp14:editId="1D77049A">
            <wp:simplePos x="0" y="0"/>
            <wp:positionH relativeFrom="margin">
              <wp:align>left</wp:align>
            </wp:positionH>
            <wp:positionV relativeFrom="paragraph">
              <wp:posOffset>8255</wp:posOffset>
            </wp:positionV>
            <wp:extent cx="1226820" cy="1226820"/>
            <wp:effectExtent l="0" t="0" r="0" b="0"/>
            <wp:wrapTight wrapText="bothSides">
              <wp:wrapPolygon edited="0">
                <wp:start x="0" y="0"/>
                <wp:lineTo x="0" y="21130"/>
                <wp:lineTo x="21130" y="21130"/>
                <wp:lineTo x="21130" y="0"/>
                <wp:lineTo x="0" y="0"/>
              </wp:wrapPolygon>
            </wp:wrapTight>
            <wp:docPr id="667833677" name="Picture 2" descr="Ashok Ley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hok Leylan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26820" cy="12268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7B8A17" w14:textId="77777777" w:rsidR="00A75E93" w:rsidRDefault="00A75E93" w:rsidP="00FB526D">
      <w:pPr>
        <w:jc w:val="both"/>
        <w:rPr>
          <w:rFonts w:ascii="Times New Roman" w:hAnsi="Times New Roman" w:cs="Times New Roman"/>
          <w:b/>
          <w:bCs/>
          <w:sz w:val="28"/>
          <w:szCs w:val="28"/>
          <w:lang w:val="en-US"/>
        </w:rPr>
      </w:pPr>
    </w:p>
    <w:p w14:paraId="02A4B4C5" w14:textId="77777777" w:rsidR="00A75E93" w:rsidRDefault="00A75E93" w:rsidP="00FB526D">
      <w:pPr>
        <w:jc w:val="both"/>
        <w:rPr>
          <w:rFonts w:ascii="Times New Roman" w:hAnsi="Times New Roman" w:cs="Times New Roman"/>
          <w:b/>
          <w:bCs/>
          <w:sz w:val="28"/>
          <w:szCs w:val="28"/>
          <w:lang w:val="en-US"/>
        </w:rPr>
      </w:pPr>
    </w:p>
    <w:p w14:paraId="34F6D8D8" w14:textId="77777777" w:rsidR="00A75E93" w:rsidRDefault="00A75E93" w:rsidP="00FB526D">
      <w:pPr>
        <w:jc w:val="both"/>
        <w:rPr>
          <w:rFonts w:ascii="Times New Roman" w:hAnsi="Times New Roman" w:cs="Times New Roman"/>
          <w:b/>
          <w:bCs/>
          <w:sz w:val="28"/>
          <w:szCs w:val="28"/>
          <w:lang w:val="en-US"/>
        </w:rPr>
      </w:pPr>
    </w:p>
    <w:p w14:paraId="3054802A" w14:textId="03B795B4" w:rsidR="00FB526D" w:rsidRPr="001052DD" w:rsidRDefault="00FB526D" w:rsidP="00FB526D">
      <w:pPr>
        <w:jc w:val="both"/>
        <w:rPr>
          <w:rFonts w:ascii="Times New Roman" w:hAnsi="Times New Roman" w:cs="Times New Roman"/>
          <w:sz w:val="28"/>
          <w:szCs w:val="28"/>
          <w:lang w:val="en-US"/>
        </w:rPr>
      </w:pPr>
      <w:r w:rsidRPr="001052DD">
        <w:rPr>
          <w:rFonts w:ascii="Times New Roman" w:hAnsi="Times New Roman" w:cs="Times New Roman"/>
          <w:b/>
          <w:bCs/>
          <w:sz w:val="28"/>
          <w:szCs w:val="28"/>
          <w:lang w:val="en-US"/>
        </w:rPr>
        <w:t>Ashok Leyland Ltd</w:t>
      </w:r>
      <w:r w:rsidRPr="001052DD">
        <w:rPr>
          <w:rFonts w:ascii="Times New Roman" w:hAnsi="Times New Roman" w:cs="Times New Roman"/>
          <w:sz w:val="28"/>
          <w:szCs w:val="28"/>
          <w:lang w:val="en-US"/>
        </w:rPr>
        <w:t xml:space="preserve"> is renowned for its expertise in commercial vehicles, offering robust trucks and buses tailored for diverse transport needs. Force Motors Ltd, on the other hand, is recognized for its utility vehicles and robust off-road vehicles, catering to both urban and rural consumers.</w:t>
      </w:r>
    </w:p>
    <w:p w14:paraId="5B998940" w14:textId="0591E49F" w:rsidR="00A75E93" w:rsidRDefault="00A75E93" w:rsidP="00FB526D">
      <w:pPr>
        <w:jc w:val="both"/>
        <w:rPr>
          <w:rFonts w:ascii="Times New Roman" w:hAnsi="Times New Roman" w:cs="Times New Roman"/>
          <w:b/>
          <w:bCs/>
          <w:sz w:val="28"/>
          <w:szCs w:val="28"/>
          <w:lang w:val="en-US"/>
        </w:rPr>
      </w:pPr>
    </w:p>
    <w:p w14:paraId="4369E522" w14:textId="48FC56BE" w:rsidR="00A75E93" w:rsidRDefault="00A75E93" w:rsidP="00FB526D">
      <w:pPr>
        <w:jc w:val="both"/>
        <w:rPr>
          <w:rFonts w:ascii="Times New Roman" w:hAnsi="Times New Roman" w:cs="Times New Roman"/>
          <w:b/>
          <w:bCs/>
          <w:sz w:val="28"/>
          <w:szCs w:val="28"/>
          <w:lang w:val="en-US"/>
        </w:rPr>
      </w:pPr>
      <w:r w:rsidRPr="00A75E93">
        <w:rPr>
          <w:rFonts w:ascii="Times New Roman" w:hAnsi="Times New Roman" w:cs="Times New Roman"/>
          <w:noProof/>
          <w:sz w:val="28"/>
          <w:szCs w:val="28"/>
        </w:rPr>
        <w:drawing>
          <wp:anchor distT="0" distB="0" distL="114300" distR="114300" simplePos="0" relativeHeight="251671552" behindDoc="1" locked="0" layoutInCell="1" allowOverlap="1" wp14:anchorId="7822CED8" wp14:editId="4C66F9BE">
            <wp:simplePos x="0" y="0"/>
            <wp:positionH relativeFrom="margin">
              <wp:align>left</wp:align>
            </wp:positionH>
            <wp:positionV relativeFrom="paragraph">
              <wp:posOffset>3810</wp:posOffset>
            </wp:positionV>
            <wp:extent cx="1303020" cy="1072515"/>
            <wp:effectExtent l="0" t="0" r="0" b="0"/>
            <wp:wrapTight wrapText="bothSides">
              <wp:wrapPolygon edited="0">
                <wp:start x="0" y="0"/>
                <wp:lineTo x="0" y="21101"/>
                <wp:lineTo x="21158" y="21101"/>
                <wp:lineTo x="21158" y="0"/>
                <wp:lineTo x="0" y="0"/>
              </wp:wrapPolygon>
            </wp:wrapTight>
            <wp:docPr id="1949366637" name="Picture 3" descr="Maruti Suzuki Logo and symbol, mean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ruti Suzuki Logo and symbol, meaning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3020" cy="1072515"/>
                    </a:xfrm>
                    <a:prstGeom prst="rect">
                      <a:avLst/>
                    </a:prstGeom>
                    <a:noFill/>
                    <a:ln>
                      <a:noFill/>
                    </a:ln>
                  </pic:spPr>
                </pic:pic>
              </a:graphicData>
            </a:graphic>
          </wp:anchor>
        </w:drawing>
      </w:r>
    </w:p>
    <w:p w14:paraId="0F3CBD30" w14:textId="22B0A7C6" w:rsidR="00A75E93" w:rsidRDefault="00A75E93" w:rsidP="00FB526D">
      <w:pPr>
        <w:jc w:val="both"/>
        <w:rPr>
          <w:rFonts w:ascii="Times New Roman" w:hAnsi="Times New Roman" w:cs="Times New Roman"/>
          <w:b/>
          <w:bCs/>
          <w:sz w:val="28"/>
          <w:szCs w:val="28"/>
          <w:lang w:val="en-US"/>
        </w:rPr>
      </w:pPr>
    </w:p>
    <w:p w14:paraId="5BD0EF55" w14:textId="77777777" w:rsidR="00A75E93" w:rsidRDefault="00A75E93" w:rsidP="00FB526D">
      <w:pPr>
        <w:jc w:val="both"/>
        <w:rPr>
          <w:rFonts w:ascii="Times New Roman" w:hAnsi="Times New Roman" w:cs="Times New Roman"/>
          <w:b/>
          <w:bCs/>
          <w:sz w:val="28"/>
          <w:szCs w:val="28"/>
          <w:lang w:val="en-US"/>
        </w:rPr>
      </w:pPr>
    </w:p>
    <w:p w14:paraId="6C1BFCA3" w14:textId="77777777" w:rsidR="00A75E93" w:rsidRDefault="00A75E93" w:rsidP="00FB526D">
      <w:pPr>
        <w:jc w:val="both"/>
        <w:rPr>
          <w:rFonts w:ascii="Times New Roman" w:hAnsi="Times New Roman" w:cs="Times New Roman"/>
          <w:b/>
          <w:bCs/>
          <w:sz w:val="28"/>
          <w:szCs w:val="28"/>
          <w:lang w:val="en-US"/>
        </w:rPr>
      </w:pPr>
    </w:p>
    <w:p w14:paraId="1A1CC722" w14:textId="797A83B7" w:rsidR="00FB526D" w:rsidRPr="001052DD" w:rsidRDefault="00FB526D" w:rsidP="00FB526D">
      <w:pPr>
        <w:jc w:val="both"/>
        <w:rPr>
          <w:rFonts w:ascii="Times New Roman" w:hAnsi="Times New Roman" w:cs="Times New Roman"/>
          <w:sz w:val="28"/>
          <w:szCs w:val="28"/>
          <w:lang w:val="en-US"/>
        </w:rPr>
      </w:pPr>
      <w:r w:rsidRPr="001052DD">
        <w:rPr>
          <w:rFonts w:ascii="Times New Roman" w:hAnsi="Times New Roman" w:cs="Times New Roman"/>
          <w:b/>
          <w:bCs/>
          <w:sz w:val="28"/>
          <w:szCs w:val="28"/>
          <w:lang w:val="en-US"/>
        </w:rPr>
        <w:t>Maruti Suzuki India Ltd</w:t>
      </w:r>
      <w:r w:rsidRPr="001052DD">
        <w:rPr>
          <w:rFonts w:ascii="Times New Roman" w:hAnsi="Times New Roman" w:cs="Times New Roman"/>
          <w:sz w:val="28"/>
          <w:szCs w:val="28"/>
          <w:lang w:val="en-US"/>
        </w:rPr>
        <w:t>, a dominant force in the passenger vehicle segment, has consistently led the market with its wide range of compact cars, sedans, and SUVs, known for their reliability and fuel efficiency. Tata Motors Ltd, with its diverse portfolio spanning commercial vehicles, passenger cars, and utility vehicles, poses a strong competition with its innovative designs and technological advancements.</w:t>
      </w:r>
    </w:p>
    <w:p w14:paraId="12C1EC17" w14:textId="38FE755B" w:rsidR="00DC253A" w:rsidRDefault="00DC253A" w:rsidP="009F2A20">
      <w:pPr>
        <w:jc w:val="both"/>
        <w:rPr>
          <w:rFonts w:ascii="Times New Roman" w:hAnsi="Times New Roman" w:cs="Times New Roman"/>
          <w:sz w:val="28"/>
          <w:szCs w:val="28"/>
          <w:lang w:val="en-US"/>
        </w:rPr>
      </w:pPr>
    </w:p>
    <w:p w14:paraId="50ED04CE" w14:textId="5DDEB310" w:rsidR="006A2622" w:rsidRDefault="006A2622" w:rsidP="001052DD">
      <w:pPr>
        <w:jc w:val="both"/>
        <w:rPr>
          <w:rFonts w:ascii="Times New Roman" w:hAnsi="Times New Roman" w:cs="Times New Roman"/>
          <w:sz w:val="24"/>
          <w:szCs w:val="24"/>
          <w:lang w:val="en-US"/>
        </w:rPr>
      </w:pPr>
    </w:p>
    <w:p w14:paraId="7B2DC5F4" w14:textId="7AD377FA" w:rsidR="006A2622" w:rsidRPr="00E34298" w:rsidRDefault="00A22440" w:rsidP="00B70196">
      <w:pPr>
        <w:jc w:val="center"/>
        <w:rPr>
          <w:rFonts w:ascii="Times New Roman" w:hAnsi="Times New Roman" w:cs="Times New Roman"/>
          <w:b/>
          <w:bCs/>
          <w:color w:val="FF0000"/>
          <w:sz w:val="36"/>
          <w:szCs w:val="36"/>
          <w:lang w:val="en-US"/>
        </w:rPr>
      </w:pPr>
      <w:r w:rsidRPr="00E34298">
        <w:rPr>
          <w:rFonts w:ascii="Times New Roman" w:hAnsi="Times New Roman" w:cs="Times New Roman"/>
          <w:b/>
          <w:bCs/>
          <w:color w:val="FF0000"/>
          <w:sz w:val="36"/>
          <w:szCs w:val="36"/>
          <w:lang w:val="en-US"/>
        </w:rPr>
        <w:lastRenderedPageBreak/>
        <w:t>FINDINGS AND ANALYSIS</w:t>
      </w:r>
    </w:p>
    <w:p w14:paraId="7E595613" w14:textId="77777777" w:rsidR="00B70196" w:rsidRPr="002F48DD" w:rsidRDefault="00B70196" w:rsidP="00B70196">
      <w:pPr>
        <w:jc w:val="center"/>
        <w:rPr>
          <w:rFonts w:ascii="Times New Roman" w:hAnsi="Times New Roman" w:cs="Times New Roman"/>
          <w:b/>
          <w:bCs/>
          <w:sz w:val="36"/>
          <w:szCs w:val="36"/>
          <w:lang w:val="en-US"/>
        </w:rPr>
      </w:pPr>
    </w:p>
    <w:p w14:paraId="195E1E94" w14:textId="2ED9A8F0" w:rsidR="00B70196" w:rsidRPr="00CE7F42" w:rsidRDefault="0031246C" w:rsidP="0031246C">
      <w:pPr>
        <w:pStyle w:val="ListParagraph"/>
        <w:numPr>
          <w:ilvl w:val="0"/>
          <w:numId w:val="17"/>
        </w:numPr>
        <w:rPr>
          <w:rFonts w:ascii="Times New Roman" w:hAnsi="Times New Roman" w:cs="Times New Roman"/>
          <w:b/>
          <w:bCs/>
          <w:color w:val="2F5496" w:themeColor="accent1" w:themeShade="BF"/>
          <w:sz w:val="32"/>
          <w:szCs w:val="32"/>
          <w:lang w:val="en-US"/>
        </w:rPr>
      </w:pPr>
      <w:r w:rsidRPr="00CE7F42">
        <w:rPr>
          <w:rFonts w:ascii="Times New Roman" w:hAnsi="Times New Roman" w:cs="Times New Roman"/>
          <w:b/>
          <w:bCs/>
          <w:color w:val="2F5496" w:themeColor="accent1" w:themeShade="BF"/>
          <w:sz w:val="32"/>
          <w:szCs w:val="32"/>
          <w:lang w:val="en-US"/>
        </w:rPr>
        <w:t xml:space="preserve">Profitability Ratios </w:t>
      </w:r>
    </w:p>
    <w:p w14:paraId="7074BD4B" w14:textId="77777777" w:rsidR="0031246C" w:rsidRPr="0031246C" w:rsidRDefault="0031246C" w:rsidP="0031246C">
      <w:pPr>
        <w:pStyle w:val="ListParagraph"/>
        <w:rPr>
          <w:rFonts w:ascii="Times New Roman" w:hAnsi="Times New Roman" w:cs="Times New Roman"/>
          <w:sz w:val="32"/>
          <w:szCs w:val="32"/>
          <w:lang w:val="en-US"/>
        </w:rPr>
      </w:pPr>
    </w:p>
    <w:p w14:paraId="683CAB23" w14:textId="1F37271C" w:rsidR="000F3898" w:rsidRDefault="00221B2F" w:rsidP="008B52D6">
      <w:pPr>
        <w:tabs>
          <w:tab w:val="left" w:pos="5630"/>
        </w:tabs>
        <w:jc w:val="both"/>
        <w:rPr>
          <w:rFonts w:ascii="Times New Roman" w:hAnsi="Times New Roman" w:cs="Times New Roman"/>
          <w:sz w:val="24"/>
          <w:szCs w:val="24"/>
          <w:lang w:val="en-US"/>
        </w:rPr>
      </w:pPr>
      <w:r>
        <w:rPr>
          <w:noProof/>
        </w:rPr>
        <w:drawing>
          <wp:inline distT="0" distB="0" distL="0" distR="0" wp14:anchorId="21E432D1" wp14:editId="0D9D4D91">
            <wp:extent cx="5913120" cy="3116580"/>
            <wp:effectExtent l="0" t="0" r="0" b="7620"/>
            <wp:docPr id="1158819883" name="Chart 1">
              <a:extLst xmlns:a="http://schemas.openxmlformats.org/drawingml/2006/main">
                <a:ext uri="{FF2B5EF4-FFF2-40B4-BE49-F238E27FC236}">
                  <a16:creationId xmlns:a16="http://schemas.microsoft.com/office/drawing/2014/main" id="{C5BD18AE-53EA-CADA-5EE1-42DD6690AF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8B52D6">
        <w:rPr>
          <w:rFonts w:ascii="Times New Roman" w:hAnsi="Times New Roman" w:cs="Times New Roman"/>
          <w:sz w:val="24"/>
          <w:szCs w:val="24"/>
          <w:lang w:val="en-US"/>
        </w:rPr>
        <w:tab/>
      </w:r>
    </w:p>
    <w:p w14:paraId="229B3D95" w14:textId="77777777" w:rsidR="00F2778D" w:rsidRPr="00BF7781" w:rsidRDefault="00F2778D" w:rsidP="00EF20AD">
      <w:pPr>
        <w:jc w:val="both"/>
        <w:rPr>
          <w:rFonts w:ascii="Times New Roman" w:hAnsi="Times New Roman" w:cs="Times New Roman"/>
          <w:color w:val="00B050"/>
          <w:sz w:val="28"/>
          <w:szCs w:val="28"/>
        </w:rPr>
      </w:pPr>
      <w:r w:rsidRPr="00BF7781">
        <w:rPr>
          <w:rFonts w:ascii="Times New Roman" w:hAnsi="Times New Roman" w:cs="Times New Roman"/>
          <w:b/>
          <w:bCs/>
          <w:color w:val="00B050"/>
          <w:sz w:val="28"/>
          <w:szCs w:val="28"/>
        </w:rPr>
        <w:t>Operating Profit Margin</w:t>
      </w:r>
      <w:r w:rsidRPr="00BF7781">
        <w:rPr>
          <w:rFonts w:ascii="Times New Roman" w:hAnsi="Times New Roman" w:cs="Times New Roman"/>
          <w:color w:val="00B050"/>
          <w:sz w:val="28"/>
          <w:szCs w:val="28"/>
        </w:rPr>
        <w:t>:</w:t>
      </w:r>
    </w:p>
    <w:p w14:paraId="3896497B" w14:textId="77777777" w:rsidR="00F2778D" w:rsidRPr="00F2778D" w:rsidRDefault="00F2778D" w:rsidP="00EF20AD">
      <w:pPr>
        <w:jc w:val="both"/>
        <w:rPr>
          <w:rFonts w:ascii="Times New Roman" w:hAnsi="Times New Roman" w:cs="Times New Roman"/>
          <w:sz w:val="28"/>
          <w:szCs w:val="28"/>
        </w:rPr>
      </w:pPr>
      <w:r w:rsidRPr="00F2778D">
        <w:rPr>
          <w:rFonts w:ascii="Times New Roman" w:hAnsi="Times New Roman" w:cs="Times New Roman"/>
          <w:sz w:val="28"/>
          <w:szCs w:val="28"/>
        </w:rPr>
        <w:t>There's a slight increase in 2020 followed by a small decrease in 2021. However, the margin remains relatively stable.</w:t>
      </w:r>
    </w:p>
    <w:p w14:paraId="480DAEBA" w14:textId="77777777" w:rsidR="00EF20AD" w:rsidRDefault="00F2778D" w:rsidP="00EF20AD">
      <w:pPr>
        <w:jc w:val="both"/>
        <w:rPr>
          <w:rFonts w:ascii="Times New Roman" w:hAnsi="Times New Roman" w:cs="Times New Roman"/>
          <w:sz w:val="28"/>
          <w:szCs w:val="28"/>
        </w:rPr>
      </w:pPr>
      <w:r w:rsidRPr="00F2778D">
        <w:rPr>
          <w:rFonts w:ascii="Times New Roman" w:hAnsi="Times New Roman" w:cs="Times New Roman"/>
          <w:sz w:val="28"/>
          <w:szCs w:val="28"/>
        </w:rPr>
        <w:t>Potential reasons for the increase in 2020 could include cost-cutting measures or increased revenue.</w:t>
      </w:r>
    </w:p>
    <w:p w14:paraId="73997945" w14:textId="4596DF9F" w:rsidR="00F2778D" w:rsidRPr="00F2778D" w:rsidRDefault="00F2778D" w:rsidP="00EF20AD">
      <w:pPr>
        <w:jc w:val="both"/>
        <w:rPr>
          <w:rFonts w:ascii="Times New Roman" w:hAnsi="Times New Roman" w:cs="Times New Roman"/>
          <w:sz w:val="28"/>
          <w:szCs w:val="28"/>
        </w:rPr>
      </w:pPr>
      <w:r w:rsidRPr="00F2778D">
        <w:rPr>
          <w:rFonts w:ascii="Times New Roman" w:hAnsi="Times New Roman" w:cs="Times New Roman"/>
          <w:sz w:val="28"/>
          <w:szCs w:val="28"/>
        </w:rPr>
        <w:t>The decrease in 2021 might be due to rising operating expenses or a decrease in revenue growth.</w:t>
      </w:r>
    </w:p>
    <w:p w14:paraId="61CE4A05" w14:textId="3650F603" w:rsidR="00F2778D" w:rsidRPr="00BF7781" w:rsidRDefault="00F2778D" w:rsidP="00EF20AD">
      <w:pPr>
        <w:jc w:val="both"/>
        <w:rPr>
          <w:rFonts w:ascii="Times New Roman" w:hAnsi="Times New Roman" w:cs="Times New Roman"/>
          <w:color w:val="00B050"/>
          <w:sz w:val="28"/>
          <w:szCs w:val="28"/>
        </w:rPr>
      </w:pPr>
      <w:r w:rsidRPr="00BF7781">
        <w:rPr>
          <w:rFonts w:ascii="Times New Roman" w:hAnsi="Times New Roman" w:cs="Times New Roman"/>
          <w:b/>
          <w:bCs/>
          <w:color w:val="00B050"/>
          <w:sz w:val="28"/>
          <w:szCs w:val="28"/>
        </w:rPr>
        <w:t>Net Profit Margin</w:t>
      </w:r>
      <w:r w:rsidR="00A22440" w:rsidRPr="00BF7781">
        <w:rPr>
          <w:rFonts w:ascii="Times New Roman" w:hAnsi="Times New Roman" w:cs="Times New Roman"/>
          <w:color w:val="00B050"/>
          <w:sz w:val="28"/>
          <w:szCs w:val="28"/>
        </w:rPr>
        <w:t>:</w:t>
      </w:r>
    </w:p>
    <w:p w14:paraId="41FA88B1" w14:textId="77777777" w:rsidR="00F2778D" w:rsidRPr="00F2778D" w:rsidRDefault="00F2778D" w:rsidP="00BA082D">
      <w:pPr>
        <w:jc w:val="both"/>
        <w:rPr>
          <w:rFonts w:ascii="Times New Roman" w:hAnsi="Times New Roman" w:cs="Times New Roman"/>
          <w:sz w:val="28"/>
          <w:szCs w:val="28"/>
        </w:rPr>
      </w:pPr>
      <w:r w:rsidRPr="00F2778D">
        <w:rPr>
          <w:rFonts w:ascii="Times New Roman" w:hAnsi="Times New Roman" w:cs="Times New Roman"/>
          <w:sz w:val="28"/>
          <w:szCs w:val="28"/>
        </w:rPr>
        <w:t>There's a significant decrease in 2020, followed by a gradual increase in subsequent years.</w:t>
      </w:r>
    </w:p>
    <w:p w14:paraId="435AD733" w14:textId="7AC1E96E" w:rsidR="00F2778D" w:rsidRPr="00F2778D" w:rsidRDefault="00F2778D" w:rsidP="00BA082D">
      <w:pPr>
        <w:jc w:val="both"/>
        <w:rPr>
          <w:rFonts w:ascii="Times New Roman" w:hAnsi="Times New Roman" w:cs="Times New Roman"/>
          <w:sz w:val="28"/>
          <w:szCs w:val="28"/>
        </w:rPr>
      </w:pPr>
      <w:r w:rsidRPr="00F2778D">
        <w:rPr>
          <w:rFonts w:ascii="Times New Roman" w:hAnsi="Times New Roman" w:cs="Times New Roman"/>
          <w:sz w:val="28"/>
          <w:szCs w:val="28"/>
        </w:rPr>
        <w:t xml:space="preserve">The sharp decrease in 2020 could be </w:t>
      </w:r>
      <w:r w:rsidR="00A2067B">
        <w:rPr>
          <w:rFonts w:ascii="Times New Roman" w:hAnsi="Times New Roman" w:cs="Times New Roman"/>
          <w:sz w:val="28"/>
          <w:szCs w:val="28"/>
        </w:rPr>
        <w:t>because</w:t>
      </w:r>
      <w:r w:rsidRPr="00F2778D">
        <w:rPr>
          <w:rFonts w:ascii="Times New Roman" w:hAnsi="Times New Roman" w:cs="Times New Roman"/>
          <w:sz w:val="28"/>
          <w:szCs w:val="28"/>
        </w:rPr>
        <w:t xml:space="preserve"> </w:t>
      </w:r>
      <w:r w:rsidR="00A2067B">
        <w:rPr>
          <w:rFonts w:ascii="Times New Roman" w:hAnsi="Times New Roman" w:cs="Times New Roman"/>
          <w:sz w:val="28"/>
          <w:szCs w:val="28"/>
        </w:rPr>
        <w:t>of</w:t>
      </w:r>
      <w:r w:rsidRPr="00F2778D">
        <w:rPr>
          <w:rFonts w:ascii="Times New Roman" w:hAnsi="Times New Roman" w:cs="Times New Roman"/>
          <w:sz w:val="28"/>
          <w:szCs w:val="28"/>
        </w:rPr>
        <w:t xml:space="preserve"> extraordinary expenses, such as impairment charges, restructuring costs, or a decrease in sales volume.</w:t>
      </w:r>
    </w:p>
    <w:p w14:paraId="0EFEA4C2" w14:textId="01E27E09" w:rsidR="00F2778D" w:rsidRPr="00F2778D" w:rsidRDefault="00F2778D" w:rsidP="00BA082D">
      <w:pPr>
        <w:jc w:val="both"/>
        <w:rPr>
          <w:rFonts w:ascii="Times New Roman" w:hAnsi="Times New Roman" w:cs="Times New Roman"/>
          <w:sz w:val="28"/>
          <w:szCs w:val="28"/>
        </w:rPr>
      </w:pPr>
      <w:r w:rsidRPr="00F2778D">
        <w:rPr>
          <w:rFonts w:ascii="Times New Roman" w:hAnsi="Times New Roman" w:cs="Times New Roman"/>
          <w:sz w:val="28"/>
          <w:szCs w:val="28"/>
        </w:rPr>
        <w:t>The subsequent recovery suggests that the company might have implemented strategies to improve efficiency, reduce costs, or increase sales.</w:t>
      </w:r>
    </w:p>
    <w:p w14:paraId="5A036929" w14:textId="71111FF3" w:rsidR="00F2778D" w:rsidRPr="00BF7781" w:rsidRDefault="00F2778D" w:rsidP="00BA082D">
      <w:pPr>
        <w:jc w:val="both"/>
        <w:rPr>
          <w:rFonts w:ascii="Times New Roman" w:hAnsi="Times New Roman" w:cs="Times New Roman"/>
          <w:color w:val="00B050"/>
          <w:sz w:val="28"/>
          <w:szCs w:val="28"/>
        </w:rPr>
      </w:pPr>
      <w:r w:rsidRPr="00BF7781">
        <w:rPr>
          <w:rFonts w:ascii="Times New Roman" w:hAnsi="Times New Roman" w:cs="Times New Roman"/>
          <w:b/>
          <w:bCs/>
          <w:color w:val="00B050"/>
          <w:sz w:val="28"/>
          <w:szCs w:val="28"/>
        </w:rPr>
        <w:lastRenderedPageBreak/>
        <w:t>Return On Capital Employed</w:t>
      </w:r>
      <w:r w:rsidR="00A22440" w:rsidRPr="00BF7781">
        <w:rPr>
          <w:rFonts w:ascii="Times New Roman" w:hAnsi="Times New Roman" w:cs="Times New Roman"/>
          <w:b/>
          <w:bCs/>
          <w:color w:val="00B050"/>
          <w:sz w:val="28"/>
          <w:szCs w:val="28"/>
        </w:rPr>
        <w:t>:</w:t>
      </w:r>
      <w:r w:rsidR="00A46BEE" w:rsidRPr="00BF7781">
        <w:rPr>
          <w:b/>
          <w:bCs/>
          <w:noProof/>
          <w:color w:val="00B050"/>
          <w:sz w:val="40"/>
          <w:szCs w:val="40"/>
          <w:lang w:val="en-US"/>
        </w:rPr>
        <w:t xml:space="preserve"> </w:t>
      </w:r>
    </w:p>
    <w:p w14:paraId="4FE63D0F" w14:textId="77777777" w:rsidR="00F2778D" w:rsidRPr="00F2778D" w:rsidRDefault="00F2778D" w:rsidP="00BA082D">
      <w:pPr>
        <w:jc w:val="both"/>
        <w:rPr>
          <w:rFonts w:ascii="Times New Roman" w:hAnsi="Times New Roman" w:cs="Times New Roman"/>
          <w:sz w:val="28"/>
          <w:szCs w:val="28"/>
        </w:rPr>
      </w:pPr>
      <w:r w:rsidRPr="00F2778D">
        <w:rPr>
          <w:rFonts w:ascii="Times New Roman" w:hAnsi="Times New Roman" w:cs="Times New Roman"/>
          <w:sz w:val="28"/>
          <w:szCs w:val="28"/>
        </w:rPr>
        <w:t>ROCE shows slight fluctuations over the years but remains relatively stable.</w:t>
      </w:r>
    </w:p>
    <w:p w14:paraId="4EC14942" w14:textId="77777777" w:rsidR="00F2778D" w:rsidRPr="00F2778D" w:rsidRDefault="00F2778D" w:rsidP="00BA082D">
      <w:pPr>
        <w:jc w:val="both"/>
        <w:rPr>
          <w:rFonts w:ascii="Times New Roman" w:hAnsi="Times New Roman" w:cs="Times New Roman"/>
          <w:sz w:val="28"/>
          <w:szCs w:val="28"/>
        </w:rPr>
      </w:pPr>
      <w:r w:rsidRPr="00F2778D">
        <w:rPr>
          <w:rFonts w:ascii="Times New Roman" w:hAnsi="Times New Roman" w:cs="Times New Roman"/>
          <w:sz w:val="28"/>
          <w:szCs w:val="28"/>
        </w:rPr>
        <w:t>Potential factors influencing ROCE could include changes in asset utilization, capital structure, or profitability.</w:t>
      </w:r>
    </w:p>
    <w:p w14:paraId="68243686" w14:textId="77777777" w:rsidR="00F2778D" w:rsidRPr="00F2778D" w:rsidRDefault="00F2778D" w:rsidP="00BA082D">
      <w:pPr>
        <w:jc w:val="both"/>
        <w:rPr>
          <w:rFonts w:ascii="Times New Roman" w:hAnsi="Times New Roman" w:cs="Times New Roman"/>
          <w:sz w:val="28"/>
          <w:szCs w:val="28"/>
        </w:rPr>
      </w:pPr>
      <w:r w:rsidRPr="00F2778D">
        <w:rPr>
          <w:rFonts w:ascii="Times New Roman" w:hAnsi="Times New Roman" w:cs="Times New Roman"/>
          <w:sz w:val="28"/>
          <w:szCs w:val="28"/>
        </w:rPr>
        <w:t>Stability in ROCE indicates that the company is effectively utilizing its capital to generate profits.</w:t>
      </w:r>
    </w:p>
    <w:p w14:paraId="504CB2CE" w14:textId="5B9F1399" w:rsidR="00F2778D" w:rsidRPr="00BF7781" w:rsidRDefault="00F2778D" w:rsidP="00BA082D">
      <w:pPr>
        <w:jc w:val="both"/>
        <w:rPr>
          <w:rFonts w:ascii="Times New Roman" w:hAnsi="Times New Roman" w:cs="Times New Roman"/>
          <w:color w:val="00B050"/>
          <w:sz w:val="28"/>
          <w:szCs w:val="28"/>
        </w:rPr>
      </w:pPr>
      <w:r w:rsidRPr="00BF7781">
        <w:rPr>
          <w:rFonts w:ascii="Times New Roman" w:hAnsi="Times New Roman" w:cs="Times New Roman"/>
          <w:b/>
          <w:bCs/>
          <w:color w:val="00B050"/>
          <w:sz w:val="28"/>
          <w:szCs w:val="28"/>
        </w:rPr>
        <w:t>Return on Equity</w:t>
      </w:r>
      <w:r w:rsidR="00A22440" w:rsidRPr="00BF7781">
        <w:rPr>
          <w:rFonts w:ascii="Times New Roman" w:hAnsi="Times New Roman" w:cs="Times New Roman"/>
          <w:b/>
          <w:bCs/>
          <w:color w:val="00B050"/>
          <w:sz w:val="28"/>
          <w:szCs w:val="28"/>
        </w:rPr>
        <w:t>:</w:t>
      </w:r>
    </w:p>
    <w:p w14:paraId="297479E8" w14:textId="77777777" w:rsidR="00F2778D" w:rsidRPr="00F2778D" w:rsidRDefault="00F2778D" w:rsidP="00BA082D">
      <w:pPr>
        <w:jc w:val="both"/>
        <w:rPr>
          <w:rFonts w:ascii="Times New Roman" w:hAnsi="Times New Roman" w:cs="Times New Roman"/>
          <w:sz w:val="28"/>
          <w:szCs w:val="28"/>
        </w:rPr>
      </w:pPr>
      <w:r w:rsidRPr="00F2778D">
        <w:rPr>
          <w:rFonts w:ascii="Times New Roman" w:hAnsi="Times New Roman" w:cs="Times New Roman"/>
          <w:sz w:val="28"/>
          <w:szCs w:val="28"/>
        </w:rPr>
        <w:t>ROE experienced a significant decrease in 2020, possibly due to the negative net income that year.</w:t>
      </w:r>
    </w:p>
    <w:p w14:paraId="7475706D" w14:textId="77777777" w:rsidR="00F2778D" w:rsidRPr="00F2778D" w:rsidRDefault="00F2778D" w:rsidP="00BA082D">
      <w:pPr>
        <w:jc w:val="both"/>
        <w:rPr>
          <w:rFonts w:ascii="Times New Roman" w:hAnsi="Times New Roman" w:cs="Times New Roman"/>
          <w:sz w:val="28"/>
          <w:szCs w:val="28"/>
        </w:rPr>
      </w:pPr>
      <w:r w:rsidRPr="00F2778D">
        <w:rPr>
          <w:rFonts w:ascii="Times New Roman" w:hAnsi="Times New Roman" w:cs="Times New Roman"/>
          <w:sz w:val="28"/>
          <w:szCs w:val="28"/>
        </w:rPr>
        <w:t>The subsequent recovery suggests improvement in profitability and efficiency in utilizing equity.</w:t>
      </w:r>
    </w:p>
    <w:p w14:paraId="5866F9CF" w14:textId="77777777" w:rsidR="00F2778D" w:rsidRPr="00F2778D" w:rsidRDefault="00F2778D" w:rsidP="00BA082D">
      <w:pPr>
        <w:jc w:val="both"/>
        <w:rPr>
          <w:rFonts w:ascii="Times New Roman" w:hAnsi="Times New Roman" w:cs="Times New Roman"/>
          <w:sz w:val="28"/>
          <w:szCs w:val="28"/>
        </w:rPr>
      </w:pPr>
      <w:r w:rsidRPr="00F2778D">
        <w:rPr>
          <w:rFonts w:ascii="Times New Roman" w:hAnsi="Times New Roman" w:cs="Times New Roman"/>
          <w:sz w:val="28"/>
          <w:szCs w:val="28"/>
        </w:rPr>
        <w:t>Factors such as debt levels, profitability, and shareholder equity can influence ROE.</w:t>
      </w:r>
    </w:p>
    <w:p w14:paraId="018A6FEA" w14:textId="27CE1911" w:rsidR="00F2778D" w:rsidRPr="00BF7781" w:rsidRDefault="00F2778D" w:rsidP="00BA082D">
      <w:pPr>
        <w:jc w:val="both"/>
        <w:rPr>
          <w:rFonts w:ascii="Times New Roman" w:hAnsi="Times New Roman" w:cs="Times New Roman"/>
          <w:color w:val="00B050"/>
          <w:sz w:val="28"/>
          <w:szCs w:val="28"/>
        </w:rPr>
      </w:pPr>
      <w:r w:rsidRPr="00BF7781">
        <w:rPr>
          <w:rFonts w:ascii="Times New Roman" w:hAnsi="Times New Roman" w:cs="Times New Roman"/>
          <w:b/>
          <w:bCs/>
          <w:color w:val="00B050"/>
          <w:sz w:val="28"/>
          <w:szCs w:val="28"/>
        </w:rPr>
        <w:t>Earnings Per Share</w:t>
      </w:r>
      <w:r w:rsidR="00A22440" w:rsidRPr="00BF7781">
        <w:rPr>
          <w:rFonts w:ascii="Times New Roman" w:hAnsi="Times New Roman" w:cs="Times New Roman"/>
          <w:b/>
          <w:bCs/>
          <w:color w:val="00B050"/>
          <w:sz w:val="28"/>
          <w:szCs w:val="28"/>
        </w:rPr>
        <w:t>:</w:t>
      </w:r>
    </w:p>
    <w:p w14:paraId="36F42532" w14:textId="77777777" w:rsidR="00F2778D" w:rsidRPr="00F2778D" w:rsidRDefault="00F2778D" w:rsidP="00BA082D">
      <w:pPr>
        <w:jc w:val="both"/>
        <w:rPr>
          <w:rFonts w:ascii="Times New Roman" w:hAnsi="Times New Roman" w:cs="Times New Roman"/>
          <w:sz w:val="28"/>
          <w:szCs w:val="28"/>
        </w:rPr>
      </w:pPr>
      <w:r w:rsidRPr="00F2778D">
        <w:rPr>
          <w:rFonts w:ascii="Times New Roman" w:hAnsi="Times New Roman" w:cs="Times New Roman"/>
          <w:sz w:val="28"/>
          <w:szCs w:val="28"/>
        </w:rPr>
        <w:t>EPS follows a similar pattern to Net Profit Margin, with a significant decrease in 2020 followed by a recovery.</w:t>
      </w:r>
    </w:p>
    <w:p w14:paraId="4F43CA0D" w14:textId="77777777" w:rsidR="00F2778D" w:rsidRPr="00F2778D" w:rsidRDefault="00F2778D" w:rsidP="00BA082D">
      <w:pPr>
        <w:jc w:val="both"/>
        <w:rPr>
          <w:rFonts w:ascii="Times New Roman" w:hAnsi="Times New Roman" w:cs="Times New Roman"/>
          <w:sz w:val="28"/>
          <w:szCs w:val="28"/>
        </w:rPr>
      </w:pPr>
      <w:r w:rsidRPr="00F2778D">
        <w:rPr>
          <w:rFonts w:ascii="Times New Roman" w:hAnsi="Times New Roman" w:cs="Times New Roman"/>
          <w:sz w:val="28"/>
          <w:szCs w:val="28"/>
        </w:rPr>
        <w:t>The decrease in 2020 could be attributed to the negative net income, resulting in a loss per share.</w:t>
      </w:r>
    </w:p>
    <w:p w14:paraId="76AB46B0" w14:textId="77777777" w:rsidR="00F2778D" w:rsidRPr="00F2778D" w:rsidRDefault="00F2778D" w:rsidP="00BA082D">
      <w:pPr>
        <w:jc w:val="both"/>
        <w:rPr>
          <w:rFonts w:ascii="Times New Roman" w:hAnsi="Times New Roman" w:cs="Times New Roman"/>
          <w:sz w:val="28"/>
          <w:szCs w:val="28"/>
        </w:rPr>
      </w:pPr>
      <w:r w:rsidRPr="00F2778D">
        <w:rPr>
          <w:rFonts w:ascii="Times New Roman" w:hAnsi="Times New Roman" w:cs="Times New Roman"/>
          <w:sz w:val="28"/>
          <w:szCs w:val="28"/>
        </w:rPr>
        <w:t>Recovery in subsequent years indicates improved profitability and earnings per share.</w:t>
      </w:r>
    </w:p>
    <w:p w14:paraId="67D06FD1" w14:textId="77777777" w:rsidR="006A2622" w:rsidRPr="00CF6900" w:rsidRDefault="006A2622" w:rsidP="001052DD">
      <w:pPr>
        <w:jc w:val="both"/>
        <w:rPr>
          <w:rFonts w:ascii="Times New Roman" w:hAnsi="Times New Roman" w:cs="Times New Roman"/>
          <w:sz w:val="28"/>
          <w:szCs w:val="28"/>
          <w:lang w:val="en-US"/>
        </w:rPr>
      </w:pPr>
    </w:p>
    <w:p w14:paraId="4B9DFA2A" w14:textId="3386CC9B" w:rsidR="00DE4B59" w:rsidRDefault="00DE4B59" w:rsidP="00425FA7">
      <w:pPr>
        <w:tabs>
          <w:tab w:val="left" w:pos="6928"/>
        </w:tabs>
        <w:jc w:val="both"/>
        <w:rPr>
          <w:rFonts w:ascii="Times New Roman" w:hAnsi="Times New Roman" w:cs="Times New Roman"/>
          <w:sz w:val="24"/>
          <w:szCs w:val="24"/>
          <w:lang w:val="en-US"/>
        </w:rPr>
      </w:pPr>
    </w:p>
    <w:p w14:paraId="6DED00AF" w14:textId="77777777" w:rsidR="002F48DD" w:rsidRDefault="002F48DD" w:rsidP="00425FA7">
      <w:pPr>
        <w:tabs>
          <w:tab w:val="left" w:pos="6928"/>
        </w:tabs>
        <w:jc w:val="both"/>
        <w:rPr>
          <w:rFonts w:ascii="Times New Roman" w:hAnsi="Times New Roman" w:cs="Times New Roman"/>
          <w:sz w:val="24"/>
          <w:szCs w:val="24"/>
          <w:lang w:val="en-US"/>
        </w:rPr>
      </w:pPr>
    </w:p>
    <w:p w14:paraId="0EF3274A" w14:textId="77777777" w:rsidR="002F48DD" w:rsidRDefault="002F48DD" w:rsidP="00425FA7">
      <w:pPr>
        <w:tabs>
          <w:tab w:val="left" w:pos="6928"/>
        </w:tabs>
        <w:jc w:val="both"/>
        <w:rPr>
          <w:rFonts w:ascii="Times New Roman" w:hAnsi="Times New Roman" w:cs="Times New Roman"/>
          <w:sz w:val="24"/>
          <w:szCs w:val="24"/>
          <w:lang w:val="en-US"/>
        </w:rPr>
      </w:pPr>
    </w:p>
    <w:p w14:paraId="52B7CFE1" w14:textId="77777777" w:rsidR="002F48DD" w:rsidRDefault="002F48DD" w:rsidP="00425FA7">
      <w:pPr>
        <w:tabs>
          <w:tab w:val="left" w:pos="6928"/>
        </w:tabs>
        <w:jc w:val="both"/>
        <w:rPr>
          <w:rFonts w:ascii="Times New Roman" w:hAnsi="Times New Roman" w:cs="Times New Roman"/>
          <w:sz w:val="24"/>
          <w:szCs w:val="24"/>
          <w:lang w:val="en-US"/>
        </w:rPr>
      </w:pPr>
    </w:p>
    <w:p w14:paraId="7E27F75F" w14:textId="77777777" w:rsidR="002F48DD" w:rsidRDefault="002F48DD" w:rsidP="00425FA7">
      <w:pPr>
        <w:tabs>
          <w:tab w:val="left" w:pos="6928"/>
        </w:tabs>
        <w:jc w:val="both"/>
        <w:rPr>
          <w:rFonts w:ascii="Times New Roman" w:hAnsi="Times New Roman" w:cs="Times New Roman"/>
          <w:sz w:val="24"/>
          <w:szCs w:val="24"/>
          <w:lang w:val="en-US"/>
        </w:rPr>
      </w:pPr>
    </w:p>
    <w:p w14:paraId="54D98E70" w14:textId="77777777" w:rsidR="002F48DD" w:rsidRDefault="002F48DD" w:rsidP="00425FA7">
      <w:pPr>
        <w:tabs>
          <w:tab w:val="left" w:pos="6928"/>
        </w:tabs>
        <w:jc w:val="both"/>
        <w:rPr>
          <w:rFonts w:ascii="Times New Roman" w:hAnsi="Times New Roman" w:cs="Times New Roman"/>
          <w:sz w:val="24"/>
          <w:szCs w:val="24"/>
          <w:lang w:val="en-US"/>
        </w:rPr>
      </w:pPr>
    </w:p>
    <w:p w14:paraId="085E12D1" w14:textId="77777777" w:rsidR="002F48DD" w:rsidRDefault="002F48DD" w:rsidP="00425FA7">
      <w:pPr>
        <w:tabs>
          <w:tab w:val="left" w:pos="6928"/>
        </w:tabs>
        <w:jc w:val="both"/>
        <w:rPr>
          <w:rFonts w:ascii="Times New Roman" w:hAnsi="Times New Roman" w:cs="Times New Roman"/>
          <w:sz w:val="24"/>
          <w:szCs w:val="24"/>
          <w:lang w:val="en-US"/>
        </w:rPr>
      </w:pPr>
    </w:p>
    <w:p w14:paraId="78FCF154" w14:textId="77777777" w:rsidR="002F48DD" w:rsidRDefault="002F48DD" w:rsidP="00425FA7">
      <w:pPr>
        <w:tabs>
          <w:tab w:val="left" w:pos="6928"/>
        </w:tabs>
        <w:jc w:val="both"/>
        <w:rPr>
          <w:rFonts w:ascii="Times New Roman" w:hAnsi="Times New Roman" w:cs="Times New Roman"/>
          <w:sz w:val="24"/>
          <w:szCs w:val="24"/>
          <w:lang w:val="en-US"/>
        </w:rPr>
      </w:pPr>
    </w:p>
    <w:p w14:paraId="4C8B8C97" w14:textId="77777777" w:rsidR="002F48DD" w:rsidRDefault="002F48DD" w:rsidP="00425FA7">
      <w:pPr>
        <w:tabs>
          <w:tab w:val="left" w:pos="6928"/>
        </w:tabs>
        <w:jc w:val="both"/>
        <w:rPr>
          <w:rFonts w:ascii="Times New Roman" w:hAnsi="Times New Roman" w:cs="Times New Roman"/>
          <w:sz w:val="24"/>
          <w:szCs w:val="24"/>
          <w:lang w:val="en-US"/>
        </w:rPr>
      </w:pPr>
    </w:p>
    <w:p w14:paraId="65EABD6F" w14:textId="77777777" w:rsidR="00A862EB" w:rsidRPr="00425FA7" w:rsidRDefault="00A862EB" w:rsidP="00425FA7">
      <w:pPr>
        <w:tabs>
          <w:tab w:val="left" w:pos="6928"/>
        </w:tabs>
        <w:jc w:val="both"/>
        <w:rPr>
          <w:rFonts w:ascii="Times New Roman" w:hAnsi="Times New Roman" w:cs="Times New Roman"/>
          <w:sz w:val="24"/>
          <w:szCs w:val="24"/>
          <w:lang w:val="en-US"/>
        </w:rPr>
      </w:pPr>
    </w:p>
    <w:p w14:paraId="372C7D05" w14:textId="183AFD3D" w:rsidR="00CF6900" w:rsidRPr="006C637A" w:rsidRDefault="00CF6900" w:rsidP="002F48DD">
      <w:pPr>
        <w:pStyle w:val="ListParagraph"/>
        <w:numPr>
          <w:ilvl w:val="0"/>
          <w:numId w:val="17"/>
        </w:numPr>
        <w:jc w:val="both"/>
        <w:rPr>
          <w:rFonts w:ascii="Times New Roman" w:hAnsi="Times New Roman" w:cs="Times New Roman"/>
          <w:b/>
          <w:bCs/>
          <w:color w:val="2F5496" w:themeColor="accent1" w:themeShade="BF"/>
          <w:sz w:val="32"/>
          <w:szCs w:val="32"/>
          <w:lang w:val="en-US"/>
        </w:rPr>
      </w:pPr>
      <w:r w:rsidRPr="006C637A">
        <w:rPr>
          <w:rFonts w:ascii="Times New Roman" w:hAnsi="Times New Roman" w:cs="Times New Roman"/>
          <w:b/>
          <w:bCs/>
          <w:color w:val="2F5496" w:themeColor="accent1" w:themeShade="BF"/>
          <w:sz w:val="32"/>
          <w:szCs w:val="32"/>
          <w:lang w:val="en-US"/>
        </w:rPr>
        <w:lastRenderedPageBreak/>
        <w:t>Turnover Ratios</w:t>
      </w:r>
    </w:p>
    <w:p w14:paraId="300B1B27" w14:textId="2C50451F" w:rsidR="003E22A5" w:rsidRPr="00DA783F" w:rsidRDefault="007C2F9B" w:rsidP="00DA783F">
      <w:pPr>
        <w:rPr>
          <w:rFonts w:ascii="Times New Roman" w:hAnsi="Times New Roman" w:cs="Times New Roman"/>
          <w:b/>
          <w:bCs/>
          <w:sz w:val="28"/>
          <w:szCs w:val="28"/>
        </w:rPr>
      </w:pPr>
      <w:r>
        <w:rPr>
          <w:noProof/>
        </w:rPr>
        <w:drawing>
          <wp:anchor distT="0" distB="0" distL="114300" distR="114300" simplePos="0" relativeHeight="251665408" behindDoc="1" locked="0" layoutInCell="1" allowOverlap="1" wp14:anchorId="7F8D2505" wp14:editId="24E654C6">
            <wp:simplePos x="0" y="0"/>
            <wp:positionH relativeFrom="margin">
              <wp:posOffset>-152400</wp:posOffset>
            </wp:positionH>
            <wp:positionV relativeFrom="paragraph">
              <wp:posOffset>324485</wp:posOffset>
            </wp:positionV>
            <wp:extent cx="6286500" cy="4076700"/>
            <wp:effectExtent l="0" t="0" r="0" b="0"/>
            <wp:wrapSquare wrapText="bothSides"/>
            <wp:docPr id="442047288" name="Chart 1">
              <a:extLst xmlns:a="http://schemas.openxmlformats.org/drawingml/2006/main">
                <a:ext uri="{FF2B5EF4-FFF2-40B4-BE49-F238E27FC236}">
                  <a16:creationId xmlns:a16="http://schemas.microsoft.com/office/drawing/2014/main" id="{20C69C37-4ECE-9CBE-452E-D35D6995E3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p w14:paraId="51A4C957" w14:textId="6CDA9FC1" w:rsidR="00ED54B4" w:rsidRPr="00ED54B4" w:rsidRDefault="00ED54B4" w:rsidP="00ED54B4">
      <w:pPr>
        <w:rPr>
          <w:rFonts w:ascii="Times New Roman" w:hAnsi="Times New Roman" w:cs="Times New Roman"/>
          <w:b/>
          <w:bCs/>
          <w:sz w:val="28"/>
          <w:szCs w:val="28"/>
        </w:rPr>
      </w:pPr>
    </w:p>
    <w:p w14:paraId="35F4BA92" w14:textId="77777777" w:rsidR="002F48DD" w:rsidRDefault="002F48DD" w:rsidP="007C2F9B">
      <w:pPr>
        <w:jc w:val="both"/>
        <w:rPr>
          <w:rFonts w:ascii="Times New Roman" w:hAnsi="Times New Roman" w:cs="Times New Roman"/>
          <w:sz w:val="28"/>
          <w:szCs w:val="28"/>
        </w:rPr>
      </w:pPr>
    </w:p>
    <w:p w14:paraId="010D8E0B" w14:textId="6B3693B9" w:rsidR="007C2F9B" w:rsidRPr="00BF7781" w:rsidRDefault="007C2F9B" w:rsidP="007C2F9B">
      <w:pPr>
        <w:jc w:val="both"/>
        <w:rPr>
          <w:rFonts w:ascii="Times New Roman" w:hAnsi="Times New Roman" w:cs="Times New Roman"/>
          <w:b/>
          <w:bCs/>
          <w:color w:val="00B050"/>
          <w:sz w:val="28"/>
          <w:szCs w:val="28"/>
        </w:rPr>
      </w:pPr>
      <w:r w:rsidRPr="00BF7781">
        <w:rPr>
          <w:rFonts w:ascii="Times New Roman" w:hAnsi="Times New Roman" w:cs="Times New Roman"/>
          <w:b/>
          <w:bCs/>
          <w:color w:val="00B050"/>
          <w:sz w:val="28"/>
          <w:szCs w:val="28"/>
        </w:rPr>
        <w:t>Total Asset Turnover Ratio</w:t>
      </w:r>
      <w:r w:rsidR="00A22440" w:rsidRPr="00BF7781">
        <w:rPr>
          <w:rFonts w:ascii="Times New Roman" w:hAnsi="Times New Roman" w:cs="Times New Roman"/>
          <w:b/>
          <w:bCs/>
          <w:color w:val="00B050"/>
          <w:sz w:val="28"/>
          <w:szCs w:val="28"/>
        </w:rPr>
        <w:t>:</w:t>
      </w:r>
    </w:p>
    <w:p w14:paraId="000EDBB2" w14:textId="050017AD" w:rsidR="007C2F9B" w:rsidRPr="007C2F9B" w:rsidRDefault="007C2F9B" w:rsidP="007C2F9B">
      <w:pPr>
        <w:jc w:val="both"/>
        <w:rPr>
          <w:rFonts w:ascii="Times New Roman" w:hAnsi="Times New Roman" w:cs="Times New Roman"/>
          <w:sz w:val="28"/>
          <w:szCs w:val="28"/>
        </w:rPr>
      </w:pPr>
      <w:r w:rsidRPr="007C2F9B">
        <w:rPr>
          <w:rFonts w:ascii="Times New Roman" w:hAnsi="Times New Roman" w:cs="Times New Roman"/>
          <w:sz w:val="28"/>
          <w:szCs w:val="28"/>
        </w:rPr>
        <w:t>The total asset turnover ratio measures how efficiently the company utilizes its assets to generate revenue.</w:t>
      </w:r>
    </w:p>
    <w:p w14:paraId="550EE8C5" w14:textId="0FCEFBA5" w:rsidR="007C2F9B" w:rsidRPr="007C2F9B" w:rsidRDefault="007C2F9B" w:rsidP="007C2F9B">
      <w:pPr>
        <w:jc w:val="both"/>
        <w:rPr>
          <w:rFonts w:ascii="Times New Roman" w:hAnsi="Times New Roman" w:cs="Times New Roman"/>
          <w:sz w:val="28"/>
          <w:szCs w:val="28"/>
        </w:rPr>
      </w:pPr>
      <w:r w:rsidRPr="007C2F9B">
        <w:rPr>
          <w:rFonts w:ascii="Times New Roman" w:hAnsi="Times New Roman" w:cs="Times New Roman"/>
          <w:sz w:val="28"/>
          <w:szCs w:val="28"/>
        </w:rPr>
        <w:t>There's a general decrease in this ratio from 2019 to 2021, indicating a decline in asset utilization efficiency.</w:t>
      </w:r>
    </w:p>
    <w:p w14:paraId="3804C03E" w14:textId="3C00FA80" w:rsidR="007C2F9B" w:rsidRPr="007C2F9B" w:rsidRDefault="007C2F9B" w:rsidP="007C2F9B">
      <w:pPr>
        <w:jc w:val="both"/>
        <w:rPr>
          <w:rFonts w:ascii="Times New Roman" w:hAnsi="Times New Roman" w:cs="Times New Roman"/>
          <w:sz w:val="28"/>
          <w:szCs w:val="28"/>
        </w:rPr>
      </w:pPr>
      <w:r w:rsidRPr="007C2F9B">
        <w:rPr>
          <w:rFonts w:ascii="Times New Roman" w:hAnsi="Times New Roman" w:cs="Times New Roman"/>
          <w:sz w:val="28"/>
          <w:szCs w:val="28"/>
        </w:rPr>
        <w:t>Possible reasons for the decrease could include slower sales growth relative to asset growth, inefficiencies in asset utilization, or changes in the business model.</w:t>
      </w:r>
    </w:p>
    <w:p w14:paraId="0E7077C6" w14:textId="28814D65" w:rsidR="002F48DD" w:rsidRDefault="007C2F9B" w:rsidP="007C2F9B">
      <w:pPr>
        <w:jc w:val="both"/>
        <w:rPr>
          <w:rFonts w:ascii="Times New Roman" w:hAnsi="Times New Roman" w:cs="Times New Roman"/>
          <w:sz w:val="28"/>
          <w:szCs w:val="28"/>
        </w:rPr>
      </w:pPr>
      <w:r w:rsidRPr="007C2F9B">
        <w:rPr>
          <w:rFonts w:ascii="Times New Roman" w:hAnsi="Times New Roman" w:cs="Times New Roman"/>
          <w:sz w:val="28"/>
          <w:szCs w:val="28"/>
        </w:rPr>
        <w:t>The slight increase in 2022 and 2023 suggests some improvement in asset utilization efficiency.</w:t>
      </w:r>
    </w:p>
    <w:p w14:paraId="698727AD" w14:textId="77777777" w:rsidR="002F48DD" w:rsidRDefault="002F48DD" w:rsidP="007C2F9B">
      <w:pPr>
        <w:jc w:val="both"/>
        <w:rPr>
          <w:rFonts w:ascii="Times New Roman" w:hAnsi="Times New Roman" w:cs="Times New Roman"/>
          <w:sz w:val="28"/>
          <w:szCs w:val="28"/>
        </w:rPr>
      </w:pPr>
    </w:p>
    <w:p w14:paraId="2CC33A04" w14:textId="77777777" w:rsidR="00A862EB" w:rsidRDefault="00A862EB" w:rsidP="007C2F9B">
      <w:pPr>
        <w:jc w:val="both"/>
        <w:rPr>
          <w:rFonts w:ascii="Times New Roman" w:hAnsi="Times New Roman" w:cs="Times New Roman"/>
          <w:sz w:val="28"/>
          <w:szCs w:val="28"/>
        </w:rPr>
      </w:pPr>
    </w:p>
    <w:p w14:paraId="0FC23BF6" w14:textId="77777777" w:rsidR="004954C0" w:rsidRDefault="004954C0" w:rsidP="007C2F9B">
      <w:pPr>
        <w:jc w:val="both"/>
        <w:rPr>
          <w:rFonts w:ascii="Times New Roman" w:hAnsi="Times New Roman" w:cs="Times New Roman"/>
          <w:sz w:val="28"/>
          <w:szCs w:val="28"/>
        </w:rPr>
      </w:pPr>
    </w:p>
    <w:p w14:paraId="04D76836" w14:textId="5BDCD3F5" w:rsidR="002F48DD" w:rsidRPr="00BF7781" w:rsidRDefault="007C2F9B" w:rsidP="007C2F9B">
      <w:pPr>
        <w:jc w:val="both"/>
        <w:rPr>
          <w:rFonts w:ascii="Times New Roman" w:hAnsi="Times New Roman" w:cs="Times New Roman"/>
          <w:b/>
          <w:bCs/>
          <w:color w:val="00B050"/>
          <w:sz w:val="28"/>
          <w:szCs w:val="28"/>
        </w:rPr>
      </w:pPr>
      <w:r w:rsidRPr="00BF7781">
        <w:rPr>
          <w:rFonts w:ascii="Times New Roman" w:hAnsi="Times New Roman" w:cs="Times New Roman"/>
          <w:b/>
          <w:bCs/>
          <w:color w:val="00B050"/>
          <w:sz w:val="28"/>
          <w:szCs w:val="28"/>
        </w:rPr>
        <w:lastRenderedPageBreak/>
        <w:t>Fixed Assets Turnover Ratio</w:t>
      </w:r>
      <w:r w:rsidR="00A22440" w:rsidRPr="00BF7781">
        <w:rPr>
          <w:rFonts w:ascii="Times New Roman" w:hAnsi="Times New Roman" w:cs="Times New Roman"/>
          <w:b/>
          <w:bCs/>
          <w:color w:val="00B050"/>
          <w:sz w:val="28"/>
          <w:szCs w:val="28"/>
        </w:rPr>
        <w:t>:</w:t>
      </w:r>
      <w:r w:rsidR="00A46BEE" w:rsidRPr="00BF7781">
        <w:rPr>
          <w:b/>
          <w:bCs/>
          <w:noProof/>
          <w:color w:val="00B050"/>
          <w:sz w:val="40"/>
          <w:szCs w:val="40"/>
          <w:lang w:val="en-US"/>
        </w:rPr>
        <w:t xml:space="preserve"> </w:t>
      </w:r>
    </w:p>
    <w:p w14:paraId="5B3D7507" w14:textId="37E91BAC" w:rsidR="007C2F9B" w:rsidRPr="002F48DD" w:rsidRDefault="007C2F9B" w:rsidP="007C2F9B">
      <w:pPr>
        <w:jc w:val="both"/>
        <w:rPr>
          <w:rFonts w:ascii="Times New Roman" w:hAnsi="Times New Roman" w:cs="Times New Roman"/>
          <w:b/>
          <w:bCs/>
          <w:sz w:val="28"/>
          <w:szCs w:val="28"/>
        </w:rPr>
      </w:pPr>
      <w:r w:rsidRPr="007C2F9B">
        <w:rPr>
          <w:rFonts w:ascii="Times New Roman" w:hAnsi="Times New Roman" w:cs="Times New Roman"/>
          <w:sz w:val="28"/>
          <w:szCs w:val="28"/>
        </w:rPr>
        <w:t>This ratio measures how effectively the company utilizes its fixed assets to generate sales.</w:t>
      </w:r>
    </w:p>
    <w:p w14:paraId="5FBF8773" w14:textId="7A44A8FF" w:rsidR="007C2F9B" w:rsidRPr="007C2F9B" w:rsidRDefault="007C2F9B" w:rsidP="007C2F9B">
      <w:pPr>
        <w:jc w:val="both"/>
        <w:rPr>
          <w:rFonts w:ascii="Times New Roman" w:hAnsi="Times New Roman" w:cs="Times New Roman"/>
          <w:sz w:val="28"/>
          <w:szCs w:val="28"/>
        </w:rPr>
      </w:pPr>
      <w:r w:rsidRPr="007C2F9B">
        <w:rPr>
          <w:rFonts w:ascii="Times New Roman" w:hAnsi="Times New Roman" w:cs="Times New Roman"/>
          <w:sz w:val="28"/>
          <w:szCs w:val="28"/>
        </w:rPr>
        <w:t>There's a decrease in the ratio from 2019 to 2021, indicating a decrease in the efficiency of fixed asset utilization.</w:t>
      </w:r>
    </w:p>
    <w:p w14:paraId="51BC34EC" w14:textId="7CA5A8AB" w:rsidR="007C2F9B" w:rsidRPr="007C2F9B" w:rsidRDefault="007C2F9B" w:rsidP="007C2F9B">
      <w:pPr>
        <w:jc w:val="both"/>
        <w:rPr>
          <w:rFonts w:ascii="Times New Roman" w:hAnsi="Times New Roman" w:cs="Times New Roman"/>
          <w:sz w:val="28"/>
          <w:szCs w:val="28"/>
        </w:rPr>
      </w:pPr>
      <w:r w:rsidRPr="007C2F9B">
        <w:rPr>
          <w:rFonts w:ascii="Times New Roman" w:hAnsi="Times New Roman" w:cs="Times New Roman"/>
          <w:sz w:val="28"/>
          <w:szCs w:val="28"/>
        </w:rPr>
        <w:t>Potential reasons for the decrease could include underutilization of fixed assets, changes in production processes, or a decrease in demand for products utilizing fixed assets.</w:t>
      </w:r>
    </w:p>
    <w:p w14:paraId="3C471C06" w14:textId="6E09049A" w:rsidR="007C2F9B" w:rsidRPr="007C2F9B" w:rsidRDefault="007C2F9B" w:rsidP="007C2F9B">
      <w:pPr>
        <w:jc w:val="both"/>
        <w:rPr>
          <w:rFonts w:ascii="Times New Roman" w:hAnsi="Times New Roman" w:cs="Times New Roman"/>
          <w:sz w:val="28"/>
          <w:szCs w:val="28"/>
        </w:rPr>
      </w:pPr>
      <w:r w:rsidRPr="007C2F9B">
        <w:rPr>
          <w:rFonts w:ascii="Times New Roman" w:hAnsi="Times New Roman" w:cs="Times New Roman"/>
          <w:sz w:val="28"/>
          <w:szCs w:val="28"/>
        </w:rPr>
        <w:t>The increase in 2022 and 2023 suggests some improvement in the efficiency of utilizing fixed assets.</w:t>
      </w:r>
    </w:p>
    <w:p w14:paraId="0F0AE74D" w14:textId="77777777" w:rsidR="007C2F9B" w:rsidRPr="007C2F9B" w:rsidRDefault="007C2F9B" w:rsidP="007C2F9B">
      <w:pPr>
        <w:jc w:val="both"/>
        <w:rPr>
          <w:rFonts w:ascii="Times New Roman" w:hAnsi="Times New Roman" w:cs="Times New Roman"/>
          <w:sz w:val="28"/>
          <w:szCs w:val="28"/>
        </w:rPr>
      </w:pPr>
    </w:p>
    <w:p w14:paraId="305835A3" w14:textId="0FF4B45E" w:rsidR="007C2F9B" w:rsidRPr="00BF7781" w:rsidRDefault="007C2F9B" w:rsidP="007C2F9B">
      <w:pPr>
        <w:jc w:val="both"/>
        <w:rPr>
          <w:rFonts w:ascii="Times New Roman" w:hAnsi="Times New Roman" w:cs="Times New Roman"/>
          <w:b/>
          <w:bCs/>
          <w:color w:val="00B050"/>
          <w:sz w:val="28"/>
          <w:szCs w:val="28"/>
        </w:rPr>
      </w:pPr>
      <w:r w:rsidRPr="00BF7781">
        <w:rPr>
          <w:rFonts w:ascii="Times New Roman" w:hAnsi="Times New Roman" w:cs="Times New Roman"/>
          <w:b/>
          <w:bCs/>
          <w:color w:val="00B050"/>
          <w:sz w:val="28"/>
          <w:szCs w:val="28"/>
        </w:rPr>
        <w:t>Working Capital Ratio</w:t>
      </w:r>
      <w:r w:rsidR="00A22440" w:rsidRPr="00BF7781">
        <w:rPr>
          <w:rFonts w:ascii="Times New Roman" w:hAnsi="Times New Roman" w:cs="Times New Roman"/>
          <w:b/>
          <w:bCs/>
          <w:color w:val="00B050"/>
          <w:sz w:val="28"/>
          <w:szCs w:val="28"/>
        </w:rPr>
        <w:t>:</w:t>
      </w:r>
    </w:p>
    <w:p w14:paraId="430E7EB0" w14:textId="6A9A2C22" w:rsidR="007C2F9B" w:rsidRPr="007C2F9B" w:rsidRDefault="007C2F9B" w:rsidP="007C2F9B">
      <w:pPr>
        <w:jc w:val="both"/>
        <w:rPr>
          <w:rFonts w:ascii="Times New Roman" w:hAnsi="Times New Roman" w:cs="Times New Roman"/>
          <w:sz w:val="28"/>
          <w:szCs w:val="28"/>
        </w:rPr>
      </w:pPr>
      <w:r w:rsidRPr="007C2F9B">
        <w:rPr>
          <w:rFonts w:ascii="Times New Roman" w:hAnsi="Times New Roman" w:cs="Times New Roman"/>
          <w:sz w:val="28"/>
          <w:szCs w:val="28"/>
        </w:rPr>
        <w:t>The working capital ratio measures the company's ability to meet short-term obligations with its current assets.</w:t>
      </w:r>
    </w:p>
    <w:p w14:paraId="1E1F02ED" w14:textId="60D0A562" w:rsidR="007C2F9B" w:rsidRPr="007C2F9B" w:rsidRDefault="002F48DD" w:rsidP="007C2F9B">
      <w:pPr>
        <w:jc w:val="both"/>
        <w:rPr>
          <w:rFonts w:ascii="Times New Roman" w:hAnsi="Times New Roman" w:cs="Times New Roman"/>
          <w:sz w:val="28"/>
          <w:szCs w:val="28"/>
        </w:rPr>
      </w:pPr>
      <w:r>
        <w:rPr>
          <w:rFonts w:ascii="Times New Roman" w:hAnsi="Times New Roman" w:cs="Times New Roman"/>
          <w:sz w:val="28"/>
          <w:szCs w:val="28"/>
        </w:rPr>
        <w:t>T</w:t>
      </w:r>
      <w:r w:rsidR="007C2F9B" w:rsidRPr="007C2F9B">
        <w:rPr>
          <w:rFonts w:ascii="Times New Roman" w:hAnsi="Times New Roman" w:cs="Times New Roman"/>
          <w:sz w:val="28"/>
          <w:szCs w:val="28"/>
        </w:rPr>
        <w:t>here's significant volatility in this ratio, with a sharp decrease in 2021 and a substantial increase in 2023.</w:t>
      </w:r>
    </w:p>
    <w:p w14:paraId="26C00189" w14:textId="4DB242CC" w:rsidR="007C2F9B" w:rsidRPr="007C2F9B" w:rsidRDefault="007C2F9B" w:rsidP="007C2F9B">
      <w:pPr>
        <w:jc w:val="both"/>
        <w:rPr>
          <w:rFonts w:ascii="Times New Roman" w:hAnsi="Times New Roman" w:cs="Times New Roman"/>
          <w:sz w:val="28"/>
          <w:szCs w:val="28"/>
        </w:rPr>
      </w:pPr>
      <w:r w:rsidRPr="007C2F9B">
        <w:rPr>
          <w:rFonts w:ascii="Times New Roman" w:hAnsi="Times New Roman" w:cs="Times New Roman"/>
          <w:sz w:val="28"/>
          <w:szCs w:val="28"/>
        </w:rPr>
        <w:t>The negative ratio in 2021 indicates that the company's current liabilities exceeded its current assets, which could signify liquidity issues.</w:t>
      </w:r>
    </w:p>
    <w:p w14:paraId="2F07AA87" w14:textId="08D29136" w:rsidR="007C2F9B" w:rsidRPr="007C2F9B" w:rsidRDefault="007C2F9B" w:rsidP="007C2F9B">
      <w:pPr>
        <w:jc w:val="both"/>
        <w:rPr>
          <w:rFonts w:ascii="Times New Roman" w:hAnsi="Times New Roman" w:cs="Times New Roman"/>
          <w:sz w:val="28"/>
          <w:szCs w:val="28"/>
        </w:rPr>
      </w:pPr>
      <w:r w:rsidRPr="007C2F9B">
        <w:rPr>
          <w:rFonts w:ascii="Times New Roman" w:hAnsi="Times New Roman" w:cs="Times New Roman"/>
          <w:sz w:val="28"/>
          <w:szCs w:val="28"/>
        </w:rPr>
        <w:t>The subsequent increase in 2023 suggests an improvement in liquidity, possibly due to better management of working capital or increased current assets.</w:t>
      </w:r>
    </w:p>
    <w:p w14:paraId="5B331FFD" w14:textId="77777777" w:rsidR="002F48DD" w:rsidRPr="002F48DD" w:rsidRDefault="002F48DD" w:rsidP="007C2F9B">
      <w:pPr>
        <w:jc w:val="both"/>
        <w:rPr>
          <w:rFonts w:ascii="Times New Roman" w:hAnsi="Times New Roman" w:cs="Times New Roman"/>
          <w:b/>
          <w:bCs/>
          <w:sz w:val="28"/>
          <w:szCs w:val="28"/>
        </w:rPr>
      </w:pPr>
    </w:p>
    <w:p w14:paraId="3CFD3071" w14:textId="25CBA138" w:rsidR="002F48DD" w:rsidRPr="00BF7781" w:rsidRDefault="007C2F9B" w:rsidP="007C2F9B">
      <w:pPr>
        <w:jc w:val="both"/>
        <w:rPr>
          <w:rFonts w:ascii="Times New Roman" w:hAnsi="Times New Roman" w:cs="Times New Roman"/>
          <w:b/>
          <w:bCs/>
          <w:color w:val="00B050"/>
          <w:sz w:val="28"/>
          <w:szCs w:val="28"/>
        </w:rPr>
      </w:pPr>
      <w:r w:rsidRPr="00BF7781">
        <w:rPr>
          <w:rFonts w:ascii="Times New Roman" w:hAnsi="Times New Roman" w:cs="Times New Roman"/>
          <w:b/>
          <w:bCs/>
          <w:color w:val="00B050"/>
          <w:sz w:val="28"/>
          <w:szCs w:val="28"/>
        </w:rPr>
        <w:t>Debtors Turnover Ratio</w:t>
      </w:r>
      <w:r w:rsidR="00A22440" w:rsidRPr="00BF7781">
        <w:rPr>
          <w:rFonts w:ascii="Times New Roman" w:hAnsi="Times New Roman" w:cs="Times New Roman"/>
          <w:b/>
          <w:bCs/>
          <w:color w:val="00B050"/>
          <w:sz w:val="28"/>
          <w:szCs w:val="28"/>
        </w:rPr>
        <w:t>:</w:t>
      </w:r>
    </w:p>
    <w:p w14:paraId="4698E772" w14:textId="77777777" w:rsidR="002F48DD" w:rsidRDefault="007C2F9B" w:rsidP="007C2F9B">
      <w:pPr>
        <w:jc w:val="both"/>
        <w:rPr>
          <w:rFonts w:ascii="Times New Roman" w:hAnsi="Times New Roman" w:cs="Times New Roman"/>
          <w:b/>
          <w:bCs/>
          <w:sz w:val="28"/>
          <w:szCs w:val="28"/>
        </w:rPr>
      </w:pPr>
      <w:r w:rsidRPr="007C2F9B">
        <w:rPr>
          <w:rFonts w:ascii="Times New Roman" w:hAnsi="Times New Roman" w:cs="Times New Roman"/>
          <w:sz w:val="28"/>
          <w:szCs w:val="28"/>
        </w:rPr>
        <w:t>This ratio measures how efficiently the company collects payments from its debtors.</w:t>
      </w:r>
    </w:p>
    <w:p w14:paraId="7476392A" w14:textId="42B22096" w:rsidR="007C2F9B" w:rsidRPr="002F48DD" w:rsidRDefault="007C2F9B" w:rsidP="007C2F9B">
      <w:pPr>
        <w:jc w:val="both"/>
        <w:rPr>
          <w:rFonts w:ascii="Times New Roman" w:hAnsi="Times New Roman" w:cs="Times New Roman"/>
          <w:b/>
          <w:bCs/>
          <w:sz w:val="28"/>
          <w:szCs w:val="28"/>
        </w:rPr>
      </w:pPr>
      <w:r w:rsidRPr="007C2F9B">
        <w:rPr>
          <w:rFonts w:ascii="Times New Roman" w:hAnsi="Times New Roman" w:cs="Times New Roman"/>
          <w:sz w:val="28"/>
          <w:szCs w:val="28"/>
        </w:rPr>
        <w:t>There's a general increase in the ratio over the years, indicating an improvement in debtors' payment efficiency.</w:t>
      </w:r>
    </w:p>
    <w:p w14:paraId="767BF07F" w14:textId="7CBC09AD" w:rsidR="007C2F9B" w:rsidRPr="007C2F9B" w:rsidRDefault="007C2F9B" w:rsidP="007C2F9B">
      <w:pPr>
        <w:jc w:val="both"/>
        <w:rPr>
          <w:rFonts w:ascii="Times New Roman" w:hAnsi="Times New Roman" w:cs="Times New Roman"/>
          <w:sz w:val="28"/>
          <w:szCs w:val="28"/>
        </w:rPr>
      </w:pPr>
      <w:r w:rsidRPr="007C2F9B">
        <w:rPr>
          <w:rFonts w:ascii="Times New Roman" w:hAnsi="Times New Roman" w:cs="Times New Roman"/>
          <w:sz w:val="28"/>
          <w:szCs w:val="28"/>
        </w:rPr>
        <w:t>Possible reasons for the improvement could include better credit management, tighter credit policies, or improved customer payment practices.</w:t>
      </w:r>
    </w:p>
    <w:p w14:paraId="0BC63C3D" w14:textId="77777777" w:rsidR="007C2F9B" w:rsidRPr="007C2F9B" w:rsidRDefault="007C2F9B" w:rsidP="007C2F9B">
      <w:pPr>
        <w:jc w:val="both"/>
        <w:rPr>
          <w:rFonts w:ascii="Times New Roman" w:hAnsi="Times New Roman" w:cs="Times New Roman"/>
          <w:sz w:val="28"/>
          <w:szCs w:val="28"/>
        </w:rPr>
      </w:pPr>
    </w:p>
    <w:p w14:paraId="4E79311C" w14:textId="77777777" w:rsidR="002F48DD" w:rsidRDefault="002F48DD" w:rsidP="007C2F9B">
      <w:pPr>
        <w:jc w:val="both"/>
        <w:rPr>
          <w:rFonts w:ascii="Times New Roman" w:hAnsi="Times New Roman" w:cs="Times New Roman"/>
          <w:b/>
          <w:bCs/>
          <w:sz w:val="28"/>
          <w:szCs w:val="28"/>
        </w:rPr>
      </w:pPr>
    </w:p>
    <w:p w14:paraId="1963748F" w14:textId="77777777" w:rsidR="00A862EB" w:rsidRDefault="00A862EB" w:rsidP="007C2F9B">
      <w:pPr>
        <w:jc w:val="both"/>
        <w:rPr>
          <w:rFonts w:ascii="Times New Roman" w:hAnsi="Times New Roman" w:cs="Times New Roman"/>
          <w:b/>
          <w:bCs/>
          <w:sz w:val="28"/>
          <w:szCs w:val="28"/>
        </w:rPr>
      </w:pPr>
    </w:p>
    <w:p w14:paraId="4F01ACA0" w14:textId="31F2D643" w:rsidR="007C2F9B" w:rsidRPr="002F48DD" w:rsidRDefault="007C2F9B" w:rsidP="007C2F9B">
      <w:pPr>
        <w:jc w:val="both"/>
        <w:rPr>
          <w:rFonts w:ascii="Times New Roman" w:hAnsi="Times New Roman" w:cs="Times New Roman"/>
          <w:b/>
          <w:bCs/>
          <w:sz w:val="28"/>
          <w:szCs w:val="28"/>
        </w:rPr>
      </w:pPr>
      <w:r w:rsidRPr="00BF7781">
        <w:rPr>
          <w:rFonts w:ascii="Times New Roman" w:hAnsi="Times New Roman" w:cs="Times New Roman"/>
          <w:b/>
          <w:bCs/>
          <w:color w:val="00B050"/>
          <w:sz w:val="28"/>
          <w:szCs w:val="28"/>
        </w:rPr>
        <w:lastRenderedPageBreak/>
        <w:t>Average Collection Period</w:t>
      </w:r>
      <w:r w:rsidR="00A22440" w:rsidRPr="00BF7781">
        <w:rPr>
          <w:rFonts w:ascii="Times New Roman" w:hAnsi="Times New Roman" w:cs="Times New Roman"/>
          <w:b/>
          <w:bCs/>
          <w:color w:val="00B050"/>
          <w:sz w:val="28"/>
          <w:szCs w:val="28"/>
        </w:rPr>
        <w:t>:</w:t>
      </w:r>
      <w:r w:rsidR="00A46BEE" w:rsidRPr="00BF7781">
        <w:rPr>
          <w:b/>
          <w:bCs/>
          <w:noProof/>
          <w:color w:val="00B050"/>
          <w:sz w:val="40"/>
          <w:szCs w:val="40"/>
          <w:lang w:val="en-US"/>
        </w:rPr>
        <w:t xml:space="preserve"> </w:t>
      </w:r>
    </w:p>
    <w:p w14:paraId="0E48665F" w14:textId="6EE3639F" w:rsidR="007C2F9B" w:rsidRPr="007C2F9B" w:rsidRDefault="002F48DD" w:rsidP="007C2F9B">
      <w:pPr>
        <w:jc w:val="both"/>
        <w:rPr>
          <w:rFonts w:ascii="Times New Roman" w:hAnsi="Times New Roman" w:cs="Times New Roman"/>
          <w:sz w:val="28"/>
          <w:szCs w:val="28"/>
        </w:rPr>
      </w:pPr>
      <w:r>
        <w:rPr>
          <w:rFonts w:ascii="Times New Roman" w:hAnsi="Times New Roman" w:cs="Times New Roman"/>
          <w:sz w:val="28"/>
          <w:szCs w:val="28"/>
        </w:rPr>
        <w:t>T</w:t>
      </w:r>
      <w:r w:rsidR="007C2F9B" w:rsidRPr="007C2F9B">
        <w:rPr>
          <w:rFonts w:ascii="Times New Roman" w:hAnsi="Times New Roman" w:cs="Times New Roman"/>
          <w:sz w:val="28"/>
          <w:szCs w:val="28"/>
        </w:rPr>
        <w:t>he average collection period represents the average number of days it takes for the company to collect payment from its debtors.</w:t>
      </w:r>
    </w:p>
    <w:p w14:paraId="0A8C01BD" w14:textId="3A9E6948" w:rsidR="007C2F9B" w:rsidRPr="007C2F9B" w:rsidRDefault="007C2F9B" w:rsidP="007C2F9B">
      <w:pPr>
        <w:jc w:val="both"/>
        <w:rPr>
          <w:rFonts w:ascii="Times New Roman" w:hAnsi="Times New Roman" w:cs="Times New Roman"/>
          <w:sz w:val="28"/>
          <w:szCs w:val="28"/>
        </w:rPr>
      </w:pPr>
      <w:r w:rsidRPr="007C2F9B">
        <w:rPr>
          <w:rFonts w:ascii="Times New Roman" w:hAnsi="Times New Roman" w:cs="Times New Roman"/>
          <w:sz w:val="28"/>
          <w:szCs w:val="28"/>
        </w:rPr>
        <w:t>There's a general decrease in the collection period over the years, indicating faster collection of receivables.</w:t>
      </w:r>
    </w:p>
    <w:p w14:paraId="382B5E1E" w14:textId="3C24F429" w:rsidR="007C2F9B" w:rsidRPr="007C2F9B" w:rsidRDefault="007C2F9B" w:rsidP="007C2F9B">
      <w:pPr>
        <w:jc w:val="both"/>
        <w:rPr>
          <w:rFonts w:ascii="Times New Roman" w:hAnsi="Times New Roman" w:cs="Times New Roman"/>
          <w:sz w:val="28"/>
          <w:szCs w:val="28"/>
        </w:rPr>
      </w:pPr>
      <w:r w:rsidRPr="007C2F9B">
        <w:rPr>
          <w:rFonts w:ascii="Times New Roman" w:hAnsi="Times New Roman" w:cs="Times New Roman"/>
          <w:sz w:val="28"/>
          <w:szCs w:val="28"/>
        </w:rPr>
        <w:t>Faster collection could be attributed to improved credit management practices or more efficient invoicing and collection processes.</w:t>
      </w:r>
    </w:p>
    <w:p w14:paraId="72C6700C" w14:textId="77777777" w:rsidR="007C2F9B" w:rsidRPr="007C2F9B" w:rsidRDefault="007C2F9B" w:rsidP="007C2F9B">
      <w:pPr>
        <w:jc w:val="both"/>
        <w:rPr>
          <w:rFonts w:ascii="Times New Roman" w:hAnsi="Times New Roman" w:cs="Times New Roman"/>
          <w:sz w:val="28"/>
          <w:szCs w:val="28"/>
        </w:rPr>
      </w:pPr>
    </w:p>
    <w:p w14:paraId="0F786B55" w14:textId="0A4F5661" w:rsidR="002F48DD" w:rsidRPr="00BF7781" w:rsidRDefault="007C2F9B" w:rsidP="007C2F9B">
      <w:pPr>
        <w:jc w:val="both"/>
        <w:rPr>
          <w:rFonts w:ascii="Times New Roman" w:hAnsi="Times New Roman" w:cs="Times New Roman"/>
          <w:b/>
          <w:bCs/>
          <w:color w:val="00B050"/>
          <w:sz w:val="28"/>
          <w:szCs w:val="28"/>
        </w:rPr>
      </w:pPr>
      <w:r w:rsidRPr="00BF7781">
        <w:rPr>
          <w:rFonts w:ascii="Times New Roman" w:hAnsi="Times New Roman" w:cs="Times New Roman"/>
          <w:b/>
          <w:bCs/>
          <w:color w:val="00B050"/>
          <w:sz w:val="28"/>
          <w:szCs w:val="28"/>
        </w:rPr>
        <w:t>Inventory Turnover Ratio</w:t>
      </w:r>
      <w:r w:rsidR="00A22440" w:rsidRPr="00BF7781">
        <w:rPr>
          <w:rFonts w:ascii="Times New Roman" w:hAnsi="Times New Roman" w:cs="Times New Roman"/>
          <w:b/>
          <w:bCs/>
          <w:color w:val="00B050"/>
          <w:sz w:val="28"/>
          <w:szCs w:val="28"/>
        </w:rPr>
        <w:t>:</w:t>
      </w:r>
    </w:p>
    <w:p w14:paraId="515985D9" w14:textId="411CF88F" w:rsidR="007C2F9B" w:rsidRPr="002F48DD" w:rsidRDefault="007C2F9B" w:rsidP="007C2F9B">
      <w:pPr>
        <w:jc w:val="both"/>
        <w:rPr>
          <w:rFonts w:ascii="Times New Roman" w:hAnsi="Times New Roman" w:cs="Times New Roman"/>
          <w:b/>
          <w:bCs/>
          <w:sz w:val="28"/>
          <w:szCs w:val="28"/>
        </w:rPr>
      </w:pPr>
      <w:r w:rsidRPr="007C2F9B">
        <w:rPr>
          <w:rFonts w:ascii="Times New Roman" w:hAnsi="Times New Roman" w:cs="Times New Roman"/>
          <w:sz w:val="28"/>
          <w:szCs w:val="28"/>
        </w:rPr>
        <w:t>This ratio measures how efficiently the company manages its inventory by assessing how quickly inventory is sold and replaced.</w:t>
      </w:r>
    </w:p>
    <w:p w14:paraId="7270B54A" w14:textId="19BA4624" w:rsidR="007C2F9B" w:rsidRPr="007C2F9B" w:rsidRDefault="007C2F9B" w:rsidP="007C2F9B">
      <w:pPr>
        <w:jc w:val="both"/>
        <w:rPr>
          <w:rFonts w:ascii="Times New Roman" w:hAnsi="Times New Roman" w:cs="Times New Roman"/>
          <w:sz w:val="28"/>
          <w:szCs w:val="28"/>
        </w:rPr>
      </w:pPr>
      <w:r w:rsidRPr="007C2F9B">
        <w:rPr>
          <w:rFonts w:ascii="Times New Roman" w:hAnsi="Times New Roman" w:cs="Times New Roman"/>
          <w:sz w:val="28"/>
          <w:szCs w:val="28"/>
        </w:rPr>
        <w:t>There's a slight fluctuation in the ratio over the years, but it generally remains within a similar range.</w:t>
      </w:r>
    </w:p>
    <w:p w14:paraId="68E7C174" w14:textId="1A2197A4" w:rsidR="007C2F9B" w:rsidRPr="007C2F9B" w:rsidRDefault="007C2F9B" w:rsidP="007C2F9B">
      <w:pPr>
        <w:jc w:val="both"/>
        <w:rPr>
          <w:rFonts w:ascii="Times New Roman" w:hAnsi="Times New Roman" w:cs="Times New Roman"/>
          <w:sz w:val="28"/>
          <w:szCs w:val="28"/>
        </w:rPr>
      </w:pPr>
      <w:r w:rsidRPr="007C2F9B">
        <w:rPr>
          <w:rFonts w:ascii="Times New Roman" w:hAnsi="Times New Roman" w:cs="Times New Roman"/>
          <w:sz w:val="28"/>
          <w:szCs w:val="28"/>
        </w:rPr>
        <w:t>Possible reasons for fluctuations could include changes in demand, production inefficiencies, or inventory management practices.</w:t>
      </w:r>
    </w:p>
    <w:p w14:paraId="1DF57CCC" w14:textId="53FCCD4E" w:rsidR="007C2F9B" w:rsidRPr="007C2F9B" w:rsidRDefault="007C2F9B" w:rsidP="007C2F9B">
      <w:pPr>
        <w:jc w:val="both"/>
        <w:rPr>
          <w:rFonts w:ascii="Times New Roman" w:hAnsi="Times New Roman" w:cs="Times New Roman"/>
          <w:sz w:val="28"/>
          <w:szCs w:val="28"/>
        </w:rPr>
      </w:pPr>
    </w:p>
    <w:p w14:paraId="6DC16909" w14:textId="245D1B27" w:rsidR="007C2F9B" w:rsidRPr="00D06E11" w:rsidRDefault="007C2F9B" w:rsidP="007C2F9B">
      <w:pPr>
        <w:jc w:val="both"/>
        <w:rPr>
          <w:rFonts w:ascii="Times New Roman" w:hAnsi="Times New Roman" w:cs="Times New Roman"/>
          <w:b/>
          <w:bCs/>
          <w:color w:val="00B050"/>
          <w:sz w:val="28"/>
          <w:szCs w:val="28"/>
        </w:rPr>
      </w:pPr>
      <w:r w:rsidRPr="00D06E11">
        <w:rPr>
          <w:rFonts w:ascii="Times New Roman" w:hAnsi="Times New Roman" w:cs="Times New Roman"/>
          <w:b/>
          <w:bCs/>
          <w:color w:val="00B050"/>
          <w:sz w:val="28"/>
          <w:szCs w:val="28"/>
        </w:rPr>
        <w:t>Inventory Disposal Period</w:t>
      </w:r>
      <w:r w:rsidR="00A22440" w:rsidRPr="00D06E11">
        <w:rPr>
          <w:rFonts w:ascii="Times New Roman" w:hAnsi="Times New Roman" w:cs="Times New Roman"/>
          <w:b/>
          <w:bCs/>
          <w:color w:val="00B050"/>
          <w:sz w:val="28"/>
          <w:szCs w:val="28"/>
        </w:rPr>
        <w:t>:</w:t>
      </w:r>
    </w:p>
    <w:p w14:paraId="2FE770B0" w14:textId="7B26576F" w:rsidR="007C2F9B" w:rsidRPr="007C2F9B" w:rsidRDefault="007C2F9B" w:rsidP="007C2F9B">
      <w:pPr>
        <w:jc w:val="both"/>
        <w:rPr>
          <w:rFonts w:ascii="Times New Roman" w:hAnsi="Times New Roman" w:cs="Times New Roman"/>
          <w:sz w:val="28"/>
          <w:szCs w:val="28"/>
        </w:rPr>
      </w:pPr>
      <w:r w:rsidRPr="007C2F9B">
        <w:rPr>
          <w:rFonts w:ascii="Times New Roman" w:hAnsi="Times New Roman" w:cs="Times New Roman"/>
          <w:sz w:val="28"/>
          <w:szCs w:val="28"/>
        </w:rPr>
        <w:t>The inventory disposal period represents the average number of days it takes for the company to sell its inventory.</w:t>
      </w:r>
    </w:p>
    <w:p w14:paraId="5CDAD180" w14:textId="08F53A9C" w:rsidR="007C2F9B" w:rsidRPr="007C2F9B" w:rsidRDefault="007C2F9B" w:rsidP="007C2F9B">
      <w:pPr>
        <w:jc w:val="both"/>
        <w:rPr>
          <w:rFonts w:ascii="Times New Roman" w:hAnsi="Times New Roman" w:cs="Times New Roman"/>
          <w:sz w:val="28"/>
          <w:szCs w:val="28"/>
        </w:rPr>
      </w:pPr>
      <w:r w:rsidRPr="007C2F9B">
        <w:rPr>
          <w:rFonts w:ascii="Times New Roman" w:hAnsi="Times New Roman" w:cs="Times New Roman"/>
          <w:sz w:val="28"/>
          <w:szCs w:val="28"/>
        </w:rPr>
        <w:t>There's some fluctuation in this period over the years, but it generally remains within a similar range.</w:t>
      </w:r>
    </w:p>
    <w:p w14:paraId="51A3F2DE" w14:textId="42D61AC2" w:rsidR="007C2F9B" w:rsidRPr="007C2F9B" w:rsidRDefault="007C2F9B" w:rsidP="007C2F9B">
      <w:pPr>
        <w:jc w:val="both"/>
        <w:rPr>
          <w:rFonts w:ascii="Times New Roman" w:hAnsi="Times New Roman" w:cs="Times New Roman"/>
          <w:sz w:val="28"/>
          <w:szCs w:val="28"/>
        </w:rPr>
      </w:pPr>
      <w:r w:rsidRPr="007C2F9B">
        <w:rPr>
          <w:rFonts w:ascii="Times New Roman" w:hAnsi="Times New Roman" w:cs="Times New Roman"/>
          <w:sz w:val="28"/>
          <w:szCs w:val="28"/>
        </w:rPr>
        <w:t>Fluctuations could be influenced by changes in demand, production capacity, or inventory management strategies.</w:t>
      </w:r>
    </w:p>
    <w:p w14:paraId="19A9008C" w14:textId="77777777" w:rsidR="007C2F9B" w:rsidRPr="007C2F9B" w:rsidRDefault="007C2F9B" w:rsidP="007C2F9B">
      <w:pPr>
        <w:jc w:val="both"/>
        <w:rPr>
          <w:rFonts w:ascii="Times New Roman" w:hAnsi="Times New Roman" w:cs="Times New Roman"/>
          <w:sz w:val="28"/>
          <w:szCs w:val="28"/>
        </w:rPr>
      </w:pPr>
    </w:p>
    <w:p w14:paraId="07CF6C08" w14:textId="301282DF" w:rsidR="0086168F" w:rsidRDefault="0086168F" w:rsidP="0086168F">
      <w:pPr>
        <w:rPr>
          <w:rFonts w:ascii="Times New Roman" w:hAnsi="Times New Roman" w:cs="Times New Roman"/>
          <w:sz w:val="28"/>
          <w:szCs w:val="28"/>
        </w:rPr>
      </w:pPr>
    </w:p>
    <w:p w14:paraId="52C2DDA2" w14:textId="77777777" w:rsidR="002F48DD" w:rsidRDefault="002F48DD" w:rsidP="0086168F">
      <w:pPr>
        <w:rPr>
          <w:rFonts w:ascii="Times New Roman" w:hAnsi="Times New Roman" w:cs="Times New Roman"/>
          <w:sz w:val="32"/>
          <w:szCs w:val="32"/>
          <w:lang w:val="en-US"/>
        </w:rPr>
      </w:pPr>
    </w:p>
    <w:p w14:paraId="4A3CA32B" w14:textId="77777777" w:rsidR="00931A78" w:rsidRPr="006045B7" w:rsidRDefault="00931A78" w:rsidP="006045B7">
      <w:pPr>
        <w:rPr>
          <w:rFonts w:ascii="Times New Roman" w:hAnsi="Times New Roman" w:cs="Times New Roman"/>
          <w:sz w:val="32"/>
          <w:szCs w:val="32"/>
          <w:lang w:val="en-US"/>
        </w:rPr>
      </w:pPr>
    </w:p>
    <w:p w14:paraId="7797CD29" w14:textId="77777777" w:rsidR="00931A78" w:rsidRDefault="00931A78" w:rsidP="00931A78">
      <w:pPr>
        <w:pStyle w:val="ListParagraph"/>
        <w:rPr>
          <w:rFonts w:ascii="Times New Roman" w:hAnsi="Times New Roman" w:cs="Times New Roman"/>
          <w:sz w:val="32"/>
          <w:szCs w:val="32"/>
          <w:lang w:val="en-US"/>
        </w:rPr>
      </w:pPr>
    </w:p>
    <w:p w14:paraId="6E799FE6" w14:textId="77777777" w:rsidR="00A862EB" w:rsidRDefault="00A862EB" w:rsidP="00931A78">
      <w:pPr>
        <w:pStyle w:val="ListParagraph"/>
        <w:rPr>
          <w:rFonts w:ascii="Times New Roman" w:hAnsi="Times New Roman" w:cs="Times New Roman"/>
          <w:sz w:val="32"/>
          <w:szCs w:val="32"/>
          <w:lang w:val="en-US"/>
        </w:rPr>
      </w:pPr>
    </w:p>
    <w:p w14:paraId="2C1342EB" w14:textId="77777777" w:rsidR="00A862EB" w:rsidRDefault="00A862EB" w:rsidP="00931A78">
      <w:pPr>
        <w:pStyle w:val="ListParagraph"/>
        <w:rPr>
          <w:rFonts w:ascii="Times New Roman" w:hAnsi="Times New Roman" w:cs="Times New Roman"/>
          <w:sz w:val="32"/>
          <w:szCs w:val="32"/>
          <w:lang w:val="en-US"/>
        </w:rPr>
      </w:pPr>
    </w:p>
    <w:p w14:paraId="2B88AF38" w14:textId="77777777" w:rsidR="00A862EB" w:rsidRDefault="00A862EB" w:rsidP="00931A78">
      <w:pPr>
        <w:pStyle w:val="ListParagraph"/>
        <w:rPr>
          <w:rFonts w:ascii="Times New Roman" w:hAnsi="Times New Roman" w:cs="Times New Roman"/>
          <w:sz w:val="32"/>
          <w:szCs w:val="32"/>
          <w:lang w:val="en-US"/>
        </w:rPr>
      </w:pPr>
    </w:p>
    <w:p w14:paraId="30ECDAC8" w14:textId="714BF65F" w:rsidR="00931A78" w:rsidRPr="006C637A" w:rsidRDefault="00931A78" w:rsidP="002F48DD">
      <w:pPr>
        <w:pStyle w:val="ListParagraph"/>
        <w:numPr>
          <w:ilvl w:val="0"/>
          <w:numId w:val="17"/>
        </w:numPr>
        <w:rPr>
          <w:rFonts w:ascii="Times New Roman" w:hAnsi="Times New Roman" w:cs="Times New Roman"/>
          <w:b/>
          <w:bCs/>
          <w:color w:val="2F5496" w:themeColor="accent1" w:themeShade="BF"/>
          <w:sz w:val="32"/>
          <w:szCs w:val="32"/>
          <w:lang w:val="en-US"/>
        </w:rPr>
      </w:pPr>
      <w:r w:rsidRPr="006C637A">
        <w:rPr>
          <w:rFonts w:ascii="Times New Roman" w:hAnsi="Times New Roman" w:cs="Times New Roman"/>
          <w:b/>
          <w:bCs/>
          <w:color w:val="2F5496" w:themeColor="accent1" w:themeShade="BF"/>
          <w:sz w:val="32"/>
          <w:szCs w:val="32"/>
          <w:lang w:val="en-US"/>
        </w:rPr>
        <w:lastRenderedPageBreak/>
        <w:t>Liquidity Ratio</w:t>
      </w:r>
    </w:p>
    <w:p w14:paraId="16A19AE3" w14:textId="77777777" w:rsidR="002F48DD" w:rsidRDefault="00B41086" w:rsidP="002F48DD">
      <w:pPr>
        <w:rPr>
          <w:rFonts w:ascii="Times New Roman" w:hAnsi="Times New Roman" w:cs="Times New Roman"/>
          <w:sz w:val="32"/>
          <w:szCs w:val="32"/>
          <w:lang w:val="en-US"/>
        </w:rPr>
      </w:pPr>
      <w:r>
        <w:rPr>
          <w:noProof/>
        </w:rPr>
        <w:drawing>
          <wp:anchor distT="0" distB="0" distL="114300" distR="114300" simplePos="0" relativeHeight="251666432" behindDoc="1" locked="0" layoutInCell="1" allowOverlap="1" wp14:anchorId="1B676E1A" wp14:editId="4571129F">
            <wp:simplePos x="0" y="0"/>
            <wp:positionH relativeFrom="margin">
              <wp:align>left</wp:align>
            </wp:positionH>
            <wp:positionV relativeFrom="paragraph">
              <wp:posOffset>283845</wp:posOffset>
            </wp:positionV>
            <wp:extent cx="6073140" cy="3173730"/>
            <wp:effectExtent l="0" t="0" r="3810" b="7620"/>
            <wp:wrapThrough wrapText="bothSides">
              <wp:wrapPolygon edited="0">
                <wp:start x="0" y="0"/>
                <wp:lineTo x="0" y="21522"/>
                <wp:lineTo x="21546" y="21522"/>
                <wp:lineTo x="21546" y="0"/>
                <wp:lineTo x="0" y="0"/>
              </wp:wrapPolygon>
            </wp:wrapThrough>
            <wp:docPr id="968154412" name="Chart 1">
              <a:extLst xmlns:a="http://schemas.openxmlformats.org/drawingml/2006/main">
                <a:ext uri="{FF2B5EF4-FFF2-40B4-BE49-F238E27FC236}">
                  <a16:creationId xmlns:a16="http://schemas.microsoft.com/office/drawing/2014/main" id="{AD1A7052-2AEB-E94A-444E-1E01B63FD9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14:paraId="1682BDBF" w14:textId="09261FE0" w:rsidR="00E1675B" w:rsidRPr="00D06E11" w:rsidRDefault="00E1675B" w:rsidP="002F48DD">
      <w:pPr>
        <w:rPr>
          <w:rFonts w:ascii="Times New Roman" w:hAnsi="Times New Roman" w:cs="Times New Roman"/>
          <w:color w:val="00B050"/>
          <w:sz w:val="32"/>
          <w:szCs w:val="32"/>
          <w:lang w:val="en-US"/>
        </w:rPr>
      </w:pPr>
      <w:r w:rsidRPr="00D06E11">
        <w:rPr>
          <w:rFonts w:ascii="Times New Roman" w:hAnsi="Times New Roman" w:cs="Times New Roman"/>
          <w:b/>
          <w:bCs/>
          <w:color w:val="00B050"/>
          <w:sz w:val="28"/>
          <w:szCs w:val="28"/>
        </w:rPr>
        <w:t>Current Ratio</w:t>
      </w:r>
      <w:r w:rsidRPr="00D06E11">
        <w:rPr>
          <w:rFonts w:ascii="Times New Roman" w:hAnsi="Times New Roman" w:cs="Times New Roman"/>
          <w:color w:val="00B050"/>
          <w:sz w:val="28"/>
          <w:szCs w:val="28"/>
        </w:rPr>
        <w:t>:</w:t>
      </w:r>
    </w:p>
    <w:p w14:paraId="30B5F32C" w14:textId="63773944" w:rsidR="00E1675B" w:rsidRPr="00E1675B" w:rsidRDefault="00E1675B" w:rsidP="002F48DD">
      <w:pPr>
        <w:jc w:val="both"/>
        <w:rPr>
          <w:rFonts w:ascii="Times New Roman" w:hAnsi="Times New Roman" w:cs="Times New Roman"/>
          <w:sz w:val="28"/>
          <w:szCs w:val="28"/>
        </w:rPr>
      </w:pPr>
      <w:r w:rsidRPr="00E1675B">
        <w:rPr>
          <w:rFonts w:ascii="Times New Roman" w:hAnsi="Times New Roman" w:cs="Times New Roman"/>
          <w:sz w:val="28"/>
          <w:szCs w:val="28"/>
        </w:rPr>
        <w:t>The current ratio measures the company's ability to pay short-term obligations with its sho</w:t>
      </w:r>
      <w:r w:rsidR="002F48DD">
        <w:rPr>
          <w:rFonts w:ascii="Times New Roman" w:hAnsi="Times New Roman" w:cs="Times New Roman"/>
          <w:sz w:val="28"/>
          <w:szCs w:val="28"/>
        </w:rPr>
        <w:t>r</w:t>
      </w:r>
      <w:r w:rsidRPr="00E1675B">
        <w:rPr>
          <w:rFonts w:ascii="Times New Roman" w:hAnsi="Times New Roman" w:cs="Times New Roman"/>
          <w:sz w:val="28"/>
          <w:szCs w:val="28"/>
        </w:rPr>
        <w:t>t-term assets.</w:t>
      </w:r>
    </w:p>
    <w:p w14:paraId="4F3EADF5" w14:textId="77777777" w:rsidR="00E1675B" w:rsidRPr="00E1675B" w:rsidRDefault="00E1675B" w:rsidP="002F48DD">
      <w:pPr>
        <w:jc w:val="both"/>
        <w:rPr>
          <w:rFonts w:ascii="Times New Roman" w:hAnsi="Times New Roman" w:cs="Times New Roman"/>
          <w:sz w:val="28"/>
          <w:szCs w:val="28"/>
        </w:rPr>
      </w:pPr>
      <w:r w:rsidRPr="00E1675B">
        <w:rPr>
          <w:rFonts w:ascii="Times New Roman" w:hAnsi="Times New Roman" w:cs="Times New Roman"/>
          <w:sz w:val="28"/>
          <w:szCs w:val="28"/>
        </w:rPr>
        <w:t>There's a fluctuation in the ratio over the years, with a significant decrease in 2021 followed by an increase in subsequent years.</w:t>
      </w:r>
    </w:p>
    <w:p w14:paraId="32A47B14" w14:textId="77777777" w:rsidR="00E1675B" w:rsidRPr="00E1675B" w:rsidRDefault="00E1675B" w:rsidP="002F48DD">
      <w:pPr>
        <w:jc w:val="both"/>
        <w:rPr>
          <w:rFonts w:ascii="Times New Roman" w:hAnsi="Times New Roman" w:cs="Times New Roman"/>
          <w:sz w:val="28"/>
          <w:szCs w:val="28"/>
        </w:rPr>
      </w:pPr>
      <w:r w:rsidRPr="00E1675B">
        <w:rPr>
          <w:rFonts w:ascii="Times New Roman" w:hAnsi="Times New Roman" w:cs="Times New Roman"/>
          <w:sz w:val="28"/>
          <w:szCs w:val="28"/>
        </w:rPr>
        <w:t>The decrease in 2021 indicates potential liquidity challenges or an imbalance in current assets and liabilities.</w:t>
      </w:r>
    </w:p>
    <w:p w14:paraId="6B127765" w14:textId="77777777" w:rsidR="00E1675B" w:rsidRPr="00E1675B" w:rsidRDefault="00E1675B" w:rsidP="002F48DD">
      <w:pPr>
        <w:jc w:val="both"/>
        <w:rPr>
          <w:rFonts w:ascii="Times New Roman" w:hAnsi="Times New Roman" w:cs="Times New Roman"/>
          <w:sz w:val="28"/>
          <w:szCs w:val="28"/>
        </w:rPr>
      </w:pPr>
      <w:r w:rsidRPr="00E1675B">
        <w:rPr>
          <w:rFonts w:ascii="Times New Roman" w:hAnsi="Times New Roman" w:cs="Times New Roman"/>
          <w:sz w:val="28"/>
          <w:szCs w:val="28"/>
        </w:rPr>
        <w:t>The subsequent increase suggests an improvement in liquidity, possibly due to better management of current assets or a decrease in short-term liabilities.</w:t>
      </w:r>
    </w:p>
    <w:p w14:paraId="03B29D67" w14:textId="77777777" w:rsidR="002F48DD" w:rsidRDefault="002F48DD" w:rsidP="002F48DD">
      <w:pPr>
        <w:jc w:val="both"/>
        <w:rPr>
          <w:rFonts w:ascii="Times New Roman" w:hAnsi="Times New Roman" w:cs="Times New Roman"/>
          <w:b/>
          <w:bCs/>
          <w:sz w:val="28"/>
          <w:szCs w:val="28"/>
        </w:rPr>
      </w:pPr>
    </w:p>
    <w:p w14:paraId="3E7B4252" w14:textId="6FDCC65C" w:rsidR="00E1675B" w:rsidRPr="00D06E11" w:rsidRDefault="00E1675B" w:rsidP="002F48DD">
      <w:pPr>
        <w:jc w:val="both"/>
        <w:rPr>
          <w:rFonts w:ascii="Times New Roman" w:hAnsi="Times New Roman" w:cs="Times New Roman"/>
          <w:color w:val="00B050"/>
          <w:sz w:val="28"/>
          <w:szCs w:val="28"/>
        </w:rPr>
      </w:pPr>
      <w:r w:rsidRPr="00D06E11">
        <w:rPr>
          <w:rFonts w:ascii="Times New Roman" w:hAnsi="Times New Roman" w:cs="Times New Roman"/>
          <w:b/>
          <w:bCs/>
          <w:color w:val="00B050"/>
          <w:sz w:val="28"/>
          <w:szCs w:val="28"/>
        </w:rPr>
        <w:t>Liquid Ratio</w:t>
      </w:r>
      <w:r w:rsidRPr="00D06E11">
        <w:rPr>
          <w:rFonts w:ascii="Times New Roman" w:hAnsi="Times New Roman" w:cs="Times New Roman"/>
          <w:color w:val="00B050"/>
          <w:sz w:val="28"/>
          <w:szCs w:val="28"/>
        </w:rPr>
        <w:t>:</w:t>
      </w:r>
    </w:p>
    <w:p w14:paraId="19AC1B88" w14:textId="77777777" w:rsidR="00E1675B" w:rsidRPr="00E1675B" w:rsidRDefault="00E1675B" w:rsidP="002F48DD">
      <w:pPr>
        <w:jc w:val="both"/>
        <w:rPr>
          <w:rFonts w:ascii="Times New Roman" w:hAnsi="Times New Roman" w:cs="Times New Roman"/>
          <w:sz w:val="28"/>
          <w:szCs w:val="28"/>
        </w:rPr>
      </w:pPr>
      <w:r w:rsidRPr="00E1675B">
        <w:rPr>
          <w:rFonts w:ascii="Times New Roman" w:hAnsi="Times New Roman" w:cs="Times New Roman"/>
          <w:sz w:val="28"/>
          <w:szCs w:val="28"/>
        </w:rPr>
        <w:t>The liquid ratio, also known as the quick ratio, measures the company's ability to pay off its current liabilities with its most liquid assets.</w:t>
      </w:r>
    </w:p>
    <w:p w14:paraId="7AA8FEC7" w14:textId="77777777" w:rsidR="00E1675B" w:rsidRPr="00E1675B" w:rsidRDefault="00E1675B" w:rsidP="002F48DD">
      <w:pPr>
        <w:jc w:val="both"/>
        <w:rPr>
          <w:rFonts w:ascii="Times New Roman" w:hAnsi="Times New Roman" w:cs="Times New Roman"/>
          <w:sz w:val="28"/>
          <w:szCs w:val="28"/>
        </w:rPr>
      </w:pPr>
      <w:r w:rsidRPr="00E1675B">
        <w:rPr>
          <w:rFonts w:ascii="Times New Roman" w:hAnsi="Times New Roman" w:cs="Times New Roman"/>
          <w:sz w:val="28"/>
          <w:szCs w:val="28"/>
        </w:rPr>
        <w:t>Similar to the current ratio, there's a significant decrease in 2021 followed by an increase in subsequent years.</w:t>
      </w:r>
    </w:p>
    <w:p w14:paraId="40431859" w14:textId="7E55670B" w:rsidR="00E1675B" w:rsidRPr="00E1675B" w:rsidRDefault="00E1675B" w:rsidP="002F48DD">
      <w:pPr>
        <w:jc w:val="both"/>
        <w:rPr>
          <w:rFonts w:ascii="Times New Roman" w:hAnsi="Times New Roman" w:cs="Times New Roman"/>
          <w:sz w:val="28"/>
          <w:szCs w:val="28"/>
        </w:rPr>
      </w:pPr>
      <w:r w:rsidRPr="00E1675B">
        <w:rPr>
          <w:rFonts w:ascii="Times New Roman" w:hAnsi="Times New Roman" w:cs="Times New Roman"/>
          <w:sz w:val="28"/>
          <w:szCs w:val="28"/>
        </w:rPr>
        <w:t>The decrease in 2021 suggests a decline in the company's ability to cover its short-term liabilities with its most liquid assets.</w:t>
      </w:r>
    </w:p>
    <w:p w14:paraId="6909D224" w14:textId="096DDECF" w:rsidR="00E1675B" w:rsidRPr="00E1675B" w:rsidRDefault="00E1675B" w:rsidP="002F48DD">
      <w:pPr>
        <w:jc w:val="both"/>
        <w:rPr>
          <w:rFonts w:ascii="Times New Roman" w:hAnsi="Times New Roman" w:cs="Times New Roman"/>
          <w:sz w:val="28"/>
          <w:szCs w:val="28"/>
        </w:rPr>
      </w:pPr>
      <w:r w:rsidRPr="00E1675B">
        <w:rPr>
          <w:rFonts w:ascii="Times New Roman" w:hAnsi="Times New Roman" w:cs="Times New Roman"/>
          <w:sz w:val="28"/>
          <w:szCs w:val="28"/>
        </w:rPr>
        <w:lastRenderedPageBreak/>
        <w:t>The subsequent increase indicates an improvement in liquidity, possibly due to increased cash reserves or a decrease in current liabilities.</w:t>
      </w:r>
    </w:p>
    <w:p w14:paraId="0AD5F3A4" w14:textId="77777777" w:rsidR="002F48DD" w:rsidRDefault="002F48DD" w:rsidP="002F48DD">
      <w:pPr>
        <w:jc w:val="both"/>
        <w:rPr>
          <w:rFonts w:ascii="Times New Roman" w:hAnsi="Times New Roman" w:cs="Times New Roman"/>
          <w:b/>
          <w:bCs/>
          <w:sz w:val="28"/>
          <w:szCs w:val="28"/>
        </w:rPr>
      </w:pPr>
    </w:p>
    <w:p w14:paraId="38CF97AE" w14:textId="764D3422" w:rsidR="00E1675B" w:rsidRPr="00D06E11" w:rsidRDefault="00E1675B" w:rsidP="002F48DD">
      <w:pPr>
        <w:jc w:val="both"/>
        <w:rPr>
          <w:rFonts w:ascii="Times New Roman" w:hAnsi="Times New Roman" w:cs="Times New Roman"/>
          <w:color w:val="00B050"/>
          <w:sz w:val="28"/>
          <w:szCs w:val="28"/>
        </w:rPr>
      </w:pPr>
      <w:r w:rsidRPr="00D06E11">
        <w:rPr>
          <w:rFonts w:ascii="Times New Roman" w:hAnsi="Times New Roman" w:cs="Times New Roman"/>
          <w:b/>
          <w:bCs/>
          <w:color w:val="00B050"/>
          <w:sz w:val="28"/>
          <w:szCs w:val="28"/>
        </w:rPr>
        <w:t>Cash Ratio</w:t>
      </w:r>
      <w:r w:rsidRPr="00D06E11">
        <w:rPr>
          <w:rFonts w:ascii="Times New Roman" w:hAnsi="Times New Roman" w:cs="Times New Roman"/>
          <w:color w:val="00B050"/>
          <w:sz w:val="28"/>
          <w:szCs w:val="28"/>
        </w:rPr>
        <w:t>:</w:t>
      </w:r>
    </w:p>
    <w:p w14:paraId="0EFAB792" w14:textId="77777777" w:rsidR="00E1675B" w:rsidRPr="00E1675B" w:rsidRDefault="00E1675B" w:rsidP="002F48DD">
      <w:pPr>
        <w:jc w:val="both"/>
        <w:rPr>
          <w:rFonts w:ascii="Times New Roman" w:hAnsi="Times New Roman" w:cs="Times New Roman"/>
          <w:sz w:val="28"/>
          <w:szCs w:val="28"/>
        </w:rPr>
      </w:pPr>
      <w:r w:rsidRPr="00E1675B">
        <w:rPr>
          <w:rFonts w:ascii="Times New Roman" w:hAnsi="Times New Roman" w:cs="Times New Roman"/>
          <w:sz w:val="28"/>
          <w:szCs w:val="28"/>
        </w:rPr>
        <w:t>The cash ratio is the most conservative liquidity ratio, measuring the company's ability to pay off its current liabilities with its cash and cash equivalents.</w:t>
      </w:r>
    </w:p>
    <w:p w14:paraId="436108D9" w14:textId="77777777" w:rsidR="00E1675B" w:rsidRPr="00E1675B" w:rsidRDefault="00E1675B" w:rsidP="002F48DD">
      <w:pPr>
        <w:jc w:val="both"/>
        <w:rPr>
          <w:rFonts w:ascii="Times New Roman" w:hAnsi="Times New Roman" w:cs="Times New Roman"/>
          <w:sz w:val="28"/>
          <w:szCs w:val="28"/>
        </w:rPr>
      </w:pPr>
      <w:r w:rsidRPr="00E1675B">
        <w:rPr>
          <w:rFonts w:ascii="Times New Roman" w:hAnsi="Times New Roman" w:cs="Times New Roman"/>
          <w:sz w:val="28"/>
          <w:szCs w:val="28"/>
        </w:rPr>
        <w:t>Like the other liquidity ratios, there's a decrease in 2021 followed by an increase in subsequent years.</w:t>
      </w:r>
    </w:p>
    <w:p w14:paraId="7C9D3822" w14:textId="77777777" w:rsidR="00E1675B" w:rsidRPr="00E1675B" w:rsidRDefault="00E1675B" w:rsidP="002F48DD">
      <w:pPr>
        <w:jc w:val="both"/>
        <w:rPr>
          <w:rFonts w:ascii="Times New Roman" w:hAnsi="Times New Roman" w:cs="Times New Roman"/>
          <w:sz w:val="28"/>
          <w:szCs w:val="28"/>
        </w:rPr>
      </w:pPr>
      <w:r w:rsidRPr="00E1675B">
        <w:rPr>
          <w:rFonts w:ascii="Times New Roman" w:hAnsi="Times New Roman" w:cs="Times New Roman"/>
          <w:sz w:val="28"/>
          <w:szCs w:val="28"/>
        </w:rPr>
        <w:t>The decrease in 2021 suggests a decrease in the company's ability to cover its short-term liabilities solely with cash and cash equivalents.</w:t>
      </w:r>
    </w:p>
    <w:p w14:paraId="367F5F3F" w14:textId="77777777" w:rsidR="00E1675B" w:rsidRPr="00E1675B" w:rsidRDefault="00E1675B" w:rsidP="002F48DD">
      <w:pPr>
        <w:jc w:val="both"/>
        <w:rPr>
          <w:rFonts w:ascii="Times New Roman" w:hAnsi="Times New Roman" w:cs="Times New Roman"/>
          <w:sz w:val="28"/>
          <w:szCs w:val="28"/>
        </w:rPr>
      </w:pPr>
      <w:r w:rsidRPr="00E1675B">
        <w:rPr>
          <w:rFonts w:ascii="Times New Roman" w:hAnsi="Times New Roman" w:cs="Times New Roman"/>
          <w:sz w:val="28"/>
          <w:szCs w:val="28"/>
        </w:rPr>
        <w:t>The subsequent increase indicates an improvement in cash reserves or a decrease in short-term liabilities.</w:t>
      </w:r>
    </w:p>
    <w:p w14:paraId="4F75C722" w14:textId="580B9601" w:rsidR="00E1675B" w:rsidRDefault="00E1675B" w:rsidP="00E1675B">
      <w:pPr>
        <w:jc w:val="both"/>
        <w:rPr>
          <w:rFonts w:ascii="Times New Roman" w:hAnsi="Times New Roman" w:cs="Times New Roman"/>
          <w:sz w:val="28"/>
          <w:szCs w:val="28"/>
        </w:rPr>
      </w:pPr>
    </w:p>
    <w:p w14:paraId="509654EE" w14:textId="1BD5CAB1" w:rsidR="00E1675B" w:rsidRPr="00392032" w:rsidRDefault="002A0FC5" w:rsidP="00392032">
      <w:pPr>
        <w:pStyle w:val="ListParagraph"/>
        <w:numPr>
          <w:ilvl w:val="0"/>
          <w:numId w:val="17"/>
        </w:numPr>
        <w:jc w:val="both"/>
        <w:rPr>
          <w:rFonts w:ascii="Times New Roman" w:hAnsi="Times New Roman" w:cs="Times New Roman"/>
          <w:b/>
          <w:bCs/>
          <w:color w:val="2F5496" w:themeColor="accent1" w:themeShade="BF"/>
          <w:sz w:val="36"/>
          <w:szCs w:val="36"/>
        </w:rPr>
      </w:pPr>
      <w:r w:rsidRPr="00392032">
        <w:rPr>
          <w:rFonts w:ascii="Times New Roman" w:hAnsi="Times New Roman" w:cs="Times New Roman"/>
          <w:b/>
          <w:bCs/>
          <w:color w:val="2F5496" w:themeColor="accent1" w:themeShade="BF"/>
          <w:sz w:val="36"/>
          <w:szCs w:val="36"/>
        </w:rPr>
        <w:t>Valuation Ratio</w:t>
      </w:r>
    </w:p>
    <w:p w14:paraId="7F8523B9" w14:textId="0E5E22C1" w:rsidR="00B41086" w:rsidRDefault="00D633D9" w:rsidP="000C5A0D">
      <w:pPr>
        <w:rPr>
          <w:rFonts w:ascii="Times New Roman" w:hAnsi="Times New Roman" w:cs="Times New Roman"/>
          <w:sz w:val="32"/>
          <w:szCs w:val="32"/>
          <w:lang w:val="en-US"/>
        </w:rPr>
      </w:pPr>
      <w:r>
        <w:rPr>
          <w:noProof/>
        </w:rPr>
        <w:drawing>
          <wp:anchor distT="0" distB="0" distL="114300" distR="114300" simplePos="0" relativeHeight="251667456" behindDoc="1" locked="0" layoutInCell="1" allowOverlap="1" wp14:anchorId="2906191F" wp14:editId="150BEAC4">
            <wp:simplePos x="0" y="0"/>
            <wp:positionH relativeFrom="column">
              <wp:posOffset>342900</wp:posOffset>
            </wp:positionH>
            <wp:positionV relativeFrom="paragraph">
              <wp:posOffset>147955</wp:posOffset>
            </wp:positionV>
            <wp:extent cx="5172075" cy="3246120"/>
            <wp:effectExtent l="0" t="0" r="0" b="0"/>
            <wp:wrapTight wrapText="bothSides">
              <wp:wrapPolygon edited="0">
                <wp:start x="0" y="0"/>
                <wp:lineTo x="0" y="21423"/>
                <wp:lineTo x="21481" y="21423"/>
                <wp:lineTo x="21481" y="0"/>
                <wp:lineTo x="0" y="0"/>
              </wp:wrapPolygon>
            </wp:wrapTight>
            <wp:docPr id="2060592260" name="Chart 1">
              <a:extLst xmlns:a="http://schemas.openxmlformats.org/drawingml/2006/main">
                <a:ext uri="{FF2B5EF4-FFF2-40B4-BE49-F238E27FC236}">
                  <a16:creationId xmlns:a16="http://schemas.microsoft.com/office/drawing/2014/main" id="{CB2FB776-F609-BD4D-BD21-71CB65F67E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p>
    <w:p w14:paraId="0D66AAC1" w14:textId="791406B2" w:rsidR="00B41086" w:rsidRDefault="00B41086" w:rsidP="000C5A0D">
      <w:pPr>
        <w:rPr>
          <w:rFonts w:ascii="Times New Roman" w:hAnsi="Times New Roman" w:cs="Times New Roman"/>
          <w:sz w:val="32"/>
          <w:szCs w:val="32"/>
          <w:lang w:val="en-US"/>
        </w:rPr>
      </w:pPr>
    </w:p>
    <w:p w14:paraId="1B30EC9B" w14:textId="2AF4DA0E" w:rsidR="00B41086" w:rsidRDefault="00B41086" w:rsidP="000C5A0D">
      <w:pPr>
        <w:rPr>
          <w:rFonts w:ascii="Times New Roman" w:hAnsi="Times New Roman" w:cs="Times New Roman"/>
          <w:sz w:val="32"/>
          <w:szCs w:val="32"/>
          <w:lang w:val="en-US"/>
        </w:rPr>
      </w:pPr>
    </w:p>
    <w:p w14:paraId="4DE74E47" w14:textId="7559EE46" w:rsidR="000C5A0D" w:rsidRDefault="000C5A0D" w:rsidP="000C5A0D">
      <w:pPr>
        <w:rPr>
          <w:rFonts w:ascii="Times New Roman" w:hAnsi="Times New Roman" w:cs="Times New Roman"/>
          <w:sz w:val="32"/>
          <w:szCs w:val="32"/>
          <w:lang w:val="en-US"/>
        </w:rPr>
      </w:pPr>
    </w:p>
    <w:p w14:paraId="33401A38" w14:textId="77777777" w:rsidR="000106A0" w:rsidRDefault="000106A0" w:rsidP="000C5A0D">
      <w:pPr>
        <w:rPr>
          <w:rFonts w:ascii="Times New Roman" w:hAnsi="Times New Roman" w:cs="Times New Roman"/>
          <w:sz w:val="32"/>
          <w:szCs w:val="32"/>
          <w:lang w:val="en-US"/>
        </w:rPr>
      </w:pPr>
    </w:p>
    <w:p w14:paraId="1040A458" w14:textId="77777777" w:rsidR="000106A0" w:rsidRDefault="000106A0" w:rsidP="000C5A0D">
      <w:pPr>
        <w:rPr>
          <w:rFonts w:ascii="Times New Roman" w:hAnsi="Times New Roman" w:cs="Times New Roman"/>
          <w:sz w:val="32"/>
          <w:szCs w:val="32"/>
          <w:lang w:val="en-US"/>
        </w:rPr>
      </w:pPr>
    </w:p>
    <w:p w14:paraId="2314C1B3" w14:textId="77777777" w:rsidR="000106A0" w:rsidRDefault="000106A0" w:rsidP="000C5A0D">
      <w:pPr>
        <w:rPr>
          <w:rFonts w:ascii="Times New Roman" w:hAnsi="Times New Roman" w:cs="Times New Roman"/>
          <w:sz w:val="32"/>
          <w:szCs w:val="32"/>
          <w:lang w:val="en-US"/>
        </w:rPr>
      </w:pPr>
    </w:p>
    <w:p w14:paraId="36FC9170" w14:textId="77777777" w:rsidR="000106A0" w:rsidRDefault="000106A0" w:rsidP="000C5A0D">
      <w:pPr>
        <w:rPr>
          <w:rFonts w:ascii="Times New Roman" w:hAnsi="Times New Roman" w:cs="Times New Roman"/>
          <w:sz w:val="32"/>
          <w:szCs w:val="32"/>
          <w:lang w:val="en-US"/>
        </w:rPr>
      </w:pPr>
    </w:p>
    <w:p w14:paraId="299CEA23" w14:textId="77777777" w:rsidR="000106A0" w:rsidRDefault="000106A0" w:rsidP="000C5A0D">
      <w:pPr>
        <w:rPr>
          <w:rFonts w:ascii="Times New Roman" w:hAnsi="Times New Roman" w:cs="Times New Roman"/>
          <w:sz w:val="32"/>
          <w:szCs w:val="32"/>
          <w:lang w:val="en-US"/>
        </w:rPr>
      </w:pPr>
    </w:p>
    <w:p w14:paraId="36C27EBB" w14:textId="77777777" w:rsidR="000106A0" w:rsidRDefault="000106A0" w:rsidP="000C5A0D">
      <w:pPr>
        <w:rPr>
          <w:rFonts w:ascii="Times New Roman" w:hAnsi="Times New Roman" w:cs="Times New Roman"/>
          <w:sz w:val="32"/>
          <w:szCs w:val="32"/>
          <w:lang w:val="en-US"/>
        </w:rPr>
      </w:pPr>
    </w:p>
    <w:p w14:paraId="4AF5B843" w14:textId="77777777" w:rsidR="00392032" w:rsidRDefault="00392032" w:rsidP="002F48DD">
      <w:pPr>
        <w:jc w:val="both"/>
        <w:rPr>
          <w:rFonts w:ascii="Times New Roman" w:hAnsi="Times New Roman" w:cs="Times New Roman"/>
          <w:sz w:val="32"/>
          <w:szCs w:val="32"/>
          <w:lang w:val="en-US"/>
        </w:rPr>
      </w:pPr>
    </w:p>
    <w:p w14:paraId="63F682E6" w14:textId="77777777" w:rsidR="00392032" w:rsidRDefault="00392032" w:rsidP="002F48DD">
      <w:pPr>
        <w:jc w:val="both"/>
        <w:rPr>
          <w:rFonts w:ascii="Times New Roman" w:hAnsi="Times New Roman" w:cs="Times New Roman"/>
          <w:sz w:val="32"/>
          <w:szCs w:val="32"/>
          <w:lang w:val="en-US"/>
        </w:rPr>
      </w:pPr>
    </w:p>
    <w:p w14:paraId="7C3F97AF" w14:textId="77777777" w:rsidR="00392032" w:rsidRDefault="00392032" w:rsidP="002F48DD">
      <w:pPr>
        <w:jc w:val="both"/>
        <w:rPr>
          <w:rFonts w:ascii="Times New Roman" w:hAnsi="Times New Roman" w:cs="Times New Roman"/>
          <w:sz w:val="32"/>
          <w:szCs w:val="32"/>
          <w:lang w:val="en-US"/>
        </w:rPr>
      </w:pPr>
    </w:p>
    <w:p w14:paraId="2D27A38C" w14:textId="03089B6F" w:rsidR="000106A0" w:rsidRPr="00D06E11" w:rsidRDefault="000106A0" w:rsidP="002F48DD">
      <w:pPr>
        <w:jc w:val="both"/>
        <w:rPr>
          <w:rFonts w:ascii="Times New Roman" w:hAnsi="Times New Roman" w:cs="Times New Roman"/>
          <w:color w:val="00B050"/>
          <w:sz w:val="28"/>
          <w:szCs w:val="28"/>
        </w:rPr>
      </w:pPr>
      <w:r w:rsidRPr="00D06E11">
        <w:rPr>
          <w:rFonts w:ascii="Times New Roman" w:hAnsi="Times New Roman" w:cs="Times New Roman"/>
          <w:b/>
          <w:bCs/>
          <w:color w:val="00B050"/>
          <w:sz w:val="28"/>
          <w:szCs w:val="28"/>
        </w:rPr>
        <w:lastRenderedPageBreak/>
        <w:t>Payout Ratio</w:t>
      </w:r>
      <w:r w:rsidRPr="00D06E11">
        <w:rPr>
          <w:rFonts w:ascii="Times New Roman" w:hAnsi="Times New Roman" w:cs="Times New Roman"/>
          <w:color w:val="00B050"/>
          <w:sz w:val="28"/>
          <w:szCs w:val="28"/>
        </w:rPr>
        <w:t>:</w:t>
      </w:r>
    </w:p>
    <w:p w14:paraId="64BA0A7F" w14:textId="77777777" w:rsidR="000106A0" w:rsidRPr="000106A0" w:rsidRDefault="000106A0" w:rsidP="002F48DD">
      <w:pPr>
        <w:jc w:val="both"/>
        <w:rPr>
          <w:rFonts w:ascii="Times New Roman" w:hAnsi="Times New Roman" w:cs="Times New Roman"/>
          <w:sz w:val="28"/>
          <w:szCs w:val="28"/>
        </w:rPr>
      </w:pPr>
      <w:r w:rsidRPr="000106A0">
        <w:rPr>
          <w:rFonts w:ascii="Times New Roman" w:hAnsi="Times New Roman" w:cs="Times New Roman"/>
          <w:sz w:val="28"/>
          <w:szCs w:val="28"/>
        </w:rPr>
        <w:t>The payout ratio measures the proportion of earnings paid out to shareholders as dividends.</w:t>
      </w:r>
    </w:p>
    <w:p w14:paraId="5031A5C5" w14:textId="77777777" w:rsidR="000106A0" w:rsidRPr="000106A0" w:rsidRDefault="000106A0" w:rsidP="002F48DD">
      <w:pPr>
        <w:jc w:val="both"/>
        <w:rPr>
          <w:rFonts w:ascii="Times New Roman" w:hAnsi="Times New Roman" w:cs="Times New Roman"/>
          <w:sz w:val="28"/>
          <w:szCs w:val="28"/>
        </w:rPr>
      </w:pPr>
      <w:r w:rsidRPr="000106A0">
        <w:rPr>
          <w:rFonts w:ascii="Times New Roman" w:hAnsi="Times New Roman" w:cs="Times New Roman"/>
          <w:sz w:val="28"/>
          <w:szCs w:val="28"/>
        </w:rPr>
        <w:t>There's significant fluctuation in the payout ratio over the years, with a sharp increase in 2021.</w:t>
      </w:r>
    </w:p>
    <w:p w14:paraId="1BB1452B" w14:textId="77777777" w:rsidR="000106A0" w:rsidRPr="000106A0" w:rsidRDefault="000106A0" w:rsidP="002F48DD">
      <w:pPr>
        <w:jc w:val="both"/>
        <w:rPr>
          <w:rFonts w:ascii="Times New Roman" w:hAnsi="Times New Roman" w:cs="Times New Roman"/>
          <w:sz w:val="28"/>
          <w:szCs w:val="28"/>
        </w:rPr>
      </w:pPr>
      <w:r w:rsidRPr="000106A0">
        <w:rPr>
          <w:rFonts w:ascii="Times New Roman" w:hAnsi="Times New Roman" w:cs="Times New Roman"/>
          <w:sz w:val="28"/>
          <w:szCs w:val="28"/>
        </w:rPr>
        <w:t>The negative payout ratio in 2020 indicates that the company paid out more dividends than its net income, which is unusual and may indicate a one-time event or accounting anomaly.</w:t>
      </w:r>
    </w:p>
    <w:p w14:paraId="7AB74AD9" w14:textId="77777777" w:rsidR="000106A0" w:rsidRPr="000106A0" w:rsidRDefault="000106A0" w:rsidP="002F48DD">
      <w:pPr>
        <w:jc w:val="both"/>
        <w:rPr>
          <w:rFonts w:ascii="Times New Roman" w:hAnsi="Times New Roman" w:cs="Times New Roman"/>
          <w:sz w:val="28"/>
          <w:szCs w:val="28"/>
        </w:rPr>
      </w:pPr>
      <w:r w:rsidRPr="000106A0">
        <w:rPr>
          <w:rFonts w:ascii="Times New Roman" w:hAnsi="Times New Roman" w:cs="Times New Roman"/>
          <w:sz w:val="28"/>
          <w:szCs w:val="28"/>
        </w:rPr>
        <w:t>The subsequent increase in 2021 suggests a change in dividend policy or an increase in dividends relative to earnings.</w:t>
      </w:r>
    </w:p>
    <w:p w14:paraId="64BF6AEE" w14:textId="77777777" w:rsidR="000106A0" w:rsidRPr="00D06E11" w:rsidRDefault="000106A0" w:rsidP="002F48DD">
      <w:pPr>
        <w:jc w:val="both"/>
        <w:rPr>
          <w:rFonts w:ascii="Times New Roman" w:hAnsi="Times New Roman" w:cs="Times New Roman"/>
          <w:color w:val="00B050"/>
          <w:sz w:val="28"/>
          <w:szCs w:val="28"/>
        </w:rPr>
      </w:pPr>
      <w:r w:rsidRPr="00D06E11">
        <w:rPr>
          <w:rFonts w:ascii="Times New Roman" w:hAnsi="Times New Roman" w:cs="Times New Roman"/>
          <w:b/>
          <w:bCs/>
          <w:color w:val="00B050"/>
          <w:sz w:val="28"/>
          <w:szCs w:val="28"/>
        </w:rPr>
        <w:t>Retention Ratio</w:t>
      </w:r>
      <w:r w:rsidRPr="00D06E11">
        <w:rPr>
          <w:rFonts w:ascii="Times New Roman" w:hAnsi="Times New Roman" w:cs="Times New Roman"/>
          <w:color w:val="00B050"/>
          <w:sz w:val="28"/>
          <w:szCs w:val="28"/>
        </w:rPr>
        <w:t>:</w:t>
      </w:r>
    </w:p>
    <w:p w14:paraId="1E760F4B" w14:textId="77777777" w:rsidR="000106A0" w:rsidRPr="000106A0" w:rsidRDefault="000106A0" w:rsidP="002F48DD">
      <w:pPr>
        <w:jc w:val="both"/>
        <w:rPr>
          <w:rFonts w:ascii="Times New Roman" w:hAnsi="Times New Roman" w:cs="Times New Roman"/>
          <w:sz w:val="28"/>
          <w:szCs w:val="28"/>
        </w:rPr>
      </w:pPr>
      <w:r w:rsidRPr="000106A0">
        <w:rPr>
          <w:rFonts w:ascii="Times New Roman" w:hAnsi="Times New Roman" w:cs="Times New Roman"/>
          <w:sz w:val="28"/>
          <w:szCs w:val="28"/>
        </w:rPr>
        <w:t>The retention ratio represents the proportion of earnings retained by the company for reinvestment in the business.</w:t>
      </w:r>
    </w:p>
    <w:p w14:paraId="32357A20" w14:textId="2C5463BB" w:rsidR="000106A0" w:rsidRPr="000106A0" w:rsidRDefault="000106A0" w:rsidP="002F48DD">
      <w:pPr>
        <w:jc w:val="both"/>
        <w:rPr>
          <w:rFonts w:ascii="Times New Roman" w:hAnsi="Times New Roman" w:cs="Times New Roman"/>
          <w:sz w:val="28"/>
          <w:szCs w:val="28"/>
        </w:rPr>
      </w:pPr>
      <w:r w:rsidRPr="000106A0">
        <w:rPr>
          <w:rFonts w:ascii="Times New Roman" w:hAnsi="Times New Roman" w:cs="Times New Roman"/>
          <w:sz w:val="28"/>
          <w:szCs w:val="28"/>
        </w:rPr>
        <w:t>There's also significant fluctuation in the retention ratio over the years, with a decrease in 2021.</w:t>
      </w:r>
    </w:p>
    <w:p w14:paraId="489AFB36" w14:textId="77777777" w:rsidR="000106A0" w:rsidRPr="000106A0" w:rsidRDefault="000106A0" w:rsidP="002F48DD">
      <w:pPr>
        <w:jc w:val="both"/>
        <w:rPr>
          <w:rFonts w:ascii="Times New Roman" w:hAnsi="Times New Roman" w:cs="Times New Roman"/>
          <w:sz w:val="28"/>
          <w:szCs w:val="28"/>
        </w:rPr>
      </w:pPr>
      <w:r w:rsidRPr="000106A0">
        <w:rPr>
          <w:rFonts w:ascii="Times New Roman" w:hAnsi="Times New Roman" w:cs="Times New Roman"/>
          <w:sz w:val="28"/>
          <w:szCs w:val="28"/>
        </w:rPr>
        <w:t>The increase in 2020 and subsequent decrease in 2021 suggest variations in the company's dividend policy or capital allocation decisions.</w:t>
      </w:r>
    </w:p>
    <w:p w14:paraId="7CA41B6F" w14:textId="5CC195D6" w:rsidR="000106A0" w:rsidRPr="000106A0" w:rsidRDefault="000106A0" w:rsidP="002F48DD">
      <w:pPr>
        <w:jc w:val="both"/>
        <w:rPr>
          <w:rFonts w:ascii="Times New Roman" w:hAnsi="Times New Roman" w:cs="Times New Roman"/>
          <w:sz w:val="28"/>
          <w:szCs w:val="28"/>
        </w:rPr>
      </w:pPr>
      <w:r w:rsidRPr="000106A0">
        <w:rPr>
          <w:rFonts w:ascii="Times New Roman" w:hAnsi="Times New Roman" w:cs="Times New Roman"/>
          <w:sz w:val="28"/>
          <w:szCs w:val="28"/>
        </w:rPr>
        <w:t>A high retention ratio can indicate that the company is reinvesting profits for growth opportunities, while a low ratio may suggest a focus on returning profits to shareholders.</w:t>
      </w:r>
    </w:p>
    <w:p w14:paraId="3EBD62D7" w14:textId="77777777" w:rsidR="000106A0" w:rsidRPr="00D06E11" w:rsidRDefault="000106A0" w:rsidP="002F48DD">
      <w:pPr>
        <w:jc w:val="both"/>
        <w:rPr>
          <w:rFonts w:ascii="Times New Roman" w:hAnsi="Times New Roman" w:cs="Times New Roman"/>
          <w:color w:val="00B050"/>
          <w:sz w:val="28"/>
          <w:szCs w:val="28"/>
        </w:rPr>
      </w:pPr>
      <w:r w:rsidRPr="00D06E11">
        <w:rPr>
          <w:rFonts w:ascii="Times New Roman" w:hAnsi="Times New Roman" w:cs="Times New Roman"/>
          <w:b/>
          <w:bCs/>
          <w:color w:val="00B050"/>
          <w:sz w:val="28"/>
          <w:szCs w:val="28"/>
        </w:rPr>
        <w:t>Book Value of Share</w:t>
      </w:r>
      <w:r w:rsidRPr="00D06E11">
        <w:rPr>
          <w:rFonts w:ascii="Times New Roman" w:hAnsi="Times New Roman" w:cs="Times New Roman"/>
          <w:color w:val="00B050"/>
          <w:sz w:val="28"/>
          <w:szCs w:val="28"/>
        </w:rPr>
        <w:t>:</w:t>
      </w:r>
    </w:p>
    <w:p w14:paraId="0285B324" w14:textId="77777777" w:rsidR="000106A0" w:rsidRPr="000106A0" w:rsidRDefault="000106A0" w:rsidP="002F48DD">
      <w:pPr>
        <w:jc w:val="both"/>
        <w:rPr>
          <w:rFonts w:ascii="Times New Roman" w:hAnsi="Times New Roman" w:cs="Times New Roman"/>
          <w:sz w:val="28"/>
          <w:szCs w:val="28"/>
        </w:rPr>
      </w:pPr>
      <w:r w:rsidRPr="000106A0">
        <w:rPr>
          <w:rFonts w:ascii="Times New Roman" w:hAnsi="Times New Roman" w:cs="Times New Roman"/>
          <w:sz w:val="28"/>
          <w:szCs w:val="28"/>
        </w:rPr>
        <w:t>The book value of a share represents the value of a company's equity as reported on its balance sheet.</w:t>
      </w:r>
    </w:p>
    <w:p w14:paraId="5E36282B" w14:textId="77777777" w:rsidR="000106A0" w:rsidRPr="000106A0" w:rsidRDefault="000106A0" w:rsidP="002F48DD">
      <w:pPr>
        <w:jc w:val="both"/>
        <w:rPr>
          <w:rFonts w:ascii="Times New Roman" w:hAnsi="Times New Roman" w:cs="Times New Roman"/>
          <w:sz w:val="28"/>
          <w:szCs w:val="28"/>
        </w:rPr>
      </w:pPr>
      <w:r w:rsidRPr="000106A0">
        <w:rPr>
          <w:rFonts w:ascii="Times New Roman" w:hAnsi="Times New Roman" w:cs="Times New Roman"/>
          <w:sz w:val="28"/>
          <w:szCs w:val="28"/>
        </w:rPr>
        <w:t>There's a gradual increase in the book value of shares over the years, with fluctuations.</w:t>
      </w:r>
    </w:p>
    <w:p w14:paraId="5EAFED63" w14:textId="77777777" w:rsidR="000106A0" w:rsidRPr="000106A0" w:rsidRDefault="000106A0" w:rsidP="002F48DD">
      <w:pPr>
        <w:jc w:val="both"/>
        <w:rPr>
          <w:rFonts w:ascii="Times New Roman" w:hAnsi="Times New Roman" w:cs="Times New Roman"/>
          <w:sz w:val="28"/>
          <w:szCs w:val="28"/>
        </w:rPr>
      </w:pPr>
      <w:r w:rsidRPr="000106A0">
        <w:rPr>
          <w:rFonts w:ascii="Times New Roman" w:hAnsi="Times New Roman" w:cs="Times New Roman"/>
          <w:sz w:val="28"/>
          <w:szCs w:val="28"/>
        </w:rPr>
        <w:t>The increase in book value reflects growth in the company's assets or improvements in its financial position over time.</w:t>
      </w:r>
    </w:p>
    <w:p w14:paraId="1E32D1CC" w14:textId="77777777" w:rsidR="000106A0" w:rsidRPr="000106A0" w:rsidRDefault="000106A0" w:rsidP="002F48DD">
      <w:pPr>
        <w:jc w:val="both"/>
        <w:rPr>
          <w:rFonts w:ascii="Times New Roman" w:hAnsi="Times New Roman" w:cs="Times New Roman"/>
          <w:sz w:val="28"/>
          <w:szCs w:val="28"/>
        </w:rPr>
      </w:pPr>
      <w:r w:rsidRPr="000106A0">
        <w:rPr>
          <w:rFonts w:ascii="Times New Roman" w:hAnsi="Times New Roman" w:cs="Times New Roman"/>
          <w:sz w:val="28"/>
          <w:szCs w:val="28"/>
        </w:rPr>
        <w:t>Fluctuations may be influenced by changes in asset values, equity issuances, share buybacks, or changes in accounting practices.</w:t>
      </w:r>
    </w:p>
    <w:p w14:paraId="205CFFAD" w14:textId="77777777" w:rsidR="000106A0" w:rsidRDefault="000106A0" w:rsidP="000C5A0D">
      <w:pPr>
        <w:rPr>
          <w:rFonts w:ascii="Times New Roman" w:hAnsi="Times New Roman" w:cs="Times New Roman"/>
          <w:sz w:val="32"/>
          <w:szCs w:val="32"/>
          <w:lang w:val="en-US"/>
        </w:rPr>
      </w:pPr>
    </w:p>
    <w:p w14:paraId="659589F2" w14:textId="77777777" w:rsidR="00A862EB" w:rsidRDefault="00A862EB" w:rsidP="00D633D9">
      <w:pPr>
        <w:rPr>
          <w:rFonts w:ascii="Times New Roman" w:hAnsi="Times New Roman" w:cs="Times New Roman"/>
          <w:sz w:val="32"/>
          <w:szCs w:val="32"/>
          <w:lang w:val="en-US"/>
        </w:rPr>
      </w:pPr>
    </w:p>
    <w:p w14:paraId="01B929CD" w14:textId="7F38DA1E" w:rsidR="008D23E7" w:rsidRPr="006C637A" w:rsidRDefault="002657B4" w:rsidP="002F48DD">
      <w:pPr>
        <w:pStyle w:val="ListParagraph"/>
        <w:numPr>
          <w:ilvl w:val="0"/>
          <w:numId w:val="17"/>
        </w:numPr>
        <w:rPr>
          <w:rFonts w:ascii="Times New Roman" w:hAnsi="Times New Roman" w:cs="Times New Roman"/>
          <w:b/>
          <w:bCs/>
          <w:color w:val="2F5496" w:themeColor="accent1" w:themeShade="BF"/>
          <w:sz w:val="32"/>
          <w:szCs w:val="32"/>
          <w:lang w:val="en-US"/>
        </w:rPr>
      </w:pPr>
      <w:r w:rsidRPr="006C637A">
        <w:rPr>
          <w:rFonts w:ascii="Times New Roman" w:hAnsi="Times New Roman" w:cs="Times New Roman"/>
          <w:b/>
          <w:bCs/>
          <w:color w:val="2F5496" w:themeColor="accent1" w:themeShade="BF"/>
          <w:sz w:val="32"/>
          <w:szCs w:val="32"/>
          <w:lang w:val="en-US"/>
        </w:rPr>
        <w:lastRenderedPageBreak/>
        <w:t>Leverage Ratios</w:t>
      </w:r>
    </w:p>
    <w:p w14:paraId="350553D5" w14:textId="77777777" w:rsidR="002657B4" w:rsidRDefault="002657B4" w:rsidP="002657B4">
      <w:pPr>
        <w:pStyle w:val="ListParagraph"/>
        <w:rPr>
          <w:rFonts w:ascii="Times New Roman" w:hAnsi="Times New Roman" w:cs="Times New Roman"/>
          <w:sz w:val="32"/>
          <w:szCs w:val="32"/>
          <w:lang w:val="en-US"/>
        </w:rPr>
      </w:pPr>
    </w:p>
    <w:p w14:paraId="2907EE1A" w14:textId="755D4F5B" w:rsidR="002657B4" w:rsidRDefault="002657B4" w:rsidP="002657B4">
      <w:pPr>
        <w:pStyle w:val="ListParagraph"/>
        <w:rPr>
          <w:rFonts w:ascii="Times New Roman" w:hAnsi="Times New Roman" w:cs="Times New Roman"/>
          <w:sz w:val="32"/>
          <w:szCs w:val="32"/>
          <w:lang w:val="en-US"/>
        </w:rPr>
      </w:pPr>
      <w:r>
        <w:rPr>
          <w:noProof/>
        </w:rPr>
        <w:drawing>
          <wp:anchor distT="0" distB="0" distL="114300" distR="114300" simplePos="0" relativeHeight="251668480" behindDoc="1" locked="0" layoutInCell="1" allowOverlap="1" wp14:anchorId="29EC2EDB" wp14:editId="0D8E953A">
            <wp:simplePos x="0" y="0"/>
            <wp:positionH relativeFrom="margin">
              <wp:posOffset>152400</wp:posOffset>
            </wp:positionH>
            <wp:positionV relativeFrom="paragraph">
              <wp:posOffset>9525</wp:posOffset>
            </wp:positionV>
            <wp:extent cx="6057900" cy="3329940"/>
            <wp:effectExtent l="0" t="0" r="0" b="3810"/>
            <wp:wrapNone/>
            <wp:docPr id="671964442" name="Chart 1">
              <a:extLst xmlns:a="http://schemas.openxmlformats.org/drawingml/2006/main">
                <a:ext uri="{FF2B5EF4-FFF2-40B4-BE49-F238E27FC236}">
                  <a16:creationId xmlns:a16="http://schemas.microsoft.com/office/drawing/2014/main" id="{60B58811-1041-8CCD-027E-A2B3AB6EBC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p>
    <w:p w14:paraId="7173CF1B" w14:textId="77777777" w:rsidR="002657B4" w:rsidRDefault="002657B4" w:rsidP="002657B4">
      <w:pPr>
        <w:pStyle w:val="ListParagraph"/>
        <w:rPr>
          <w:rFonts w:ascii="Times New Roman" w:hAnsi="Times New Roman" w:cs="Times New Roman"/>
          <w:sz w:val="32"/>
          <w:szCs w:val="32"/>
          <w:lang w:val="en-US"/>
        </w:rPr>
      </w:pPr>
    </w:p>
    <w:p w14:paraId="7D42C259" w14:textId="4AE939AA" w:rsidR="002657B4" w:rsidRDefault="002657B4" w:rsidP="002657B4">
      <w:pPr>
        <w:pStyle w:val="ListParagraph"/>
        <w:rPr>
          <w:rFonts w:ascii="Times New Roman" w:hAnsi="Times New Roman" w:cs="Times New Roman"/>
          <w:sz w:val="32"/>
          <w:szCs w:val="32"/>
          <w:lang w:val="en-US"/>
        </w:rPr>
      </w:pPr>
    </w:p>
    <w:p w14:paraId="3B91323D" w14:textId="4A724A28" w:rsidR="002657B4" w:rsidRDefault="002657B4" w:rsidP="002657B4">
      <w:pPr>
        <w:pStyle w:val="ListParagraph"/>
        <w:rPr>
          <w:rFonts w:ascii="Times New Roman" w:hAnsi="Times New Roman" w:cs="Times New Roman"/>
          <w:sz w:val="32"/>
          <w:szCs w:val="32"/>
          <w:lang w:val="en-US"/>
        </w:rPr>
      </w:pPr>
    </w:p>
    <w:p w14:paraId="78A5D0D1" w14:textId="77777777" w:rsidR="002657B4" w:rsidRDefault="002657B4" w:rsidP="002657B4">
      <w:pPr>
        <w:pStyle w:val="ListParagraph"/>
        <w:rPr>
          <w:rFonts w:ascii="Times New Roman" w:hAnsi="Times New Roman" w:cs="Times New Roman"/>
          <w:sz w:val="32"/>
          <w:szCs w:val="32"/>
          <w:lang w:val="en-US"/>
        </w:rPr>
      </w:pPr>
    </w:p>
    <w:p w14:paraId="6456EF74" w14:textId="357EA04C" w:rsidR="002657B4" w:rsidRDefault="002657B4" w:rsidP="002657B4">
      <w:pPr>
        <w:pStyle w:val="ListParagraph"/>
        <w:rPr>
          <w:rFonts w:ascii="Times New Roman" w:hAnsi="Times New Roman" w:cs="Times New Roman"/>
          <w:sz w:val="32"/>
          <w:szCs w:val="32"/>
          <w:lang w:val="en-US"/>
        </w:rPr>
      </w:pPr>
    </w:p>
    <w:p w14:paraId="3C1A0889" w14:textId="77777777" w:rsidR="002657B4" w:rsidRDefault="002657B4" w:rsidP="002657B4">
      <w:pPr>
        <w:pStyle w:val="ListParagraph"/>
        <w:rPr>
          <w:rFonts w:ascii="Times New Roman" w:hAnsi="Times New Roman" w:cs="Times New Roman"/>
          <w:sz w:val="32"/>
          <w:szCs w:val="32"/>
          <w:lang w:val="en-US"/>
        </w:rPr>
      </w:pPr>
    </w:p>
    <w:p w14:paraId="47EF1AC7" w14:textId="4C0D11C6" w:rsidR="002657B4" w:rsidRDefault="002657B4" w:rsidP="002657B4">
      <w:pPr>
        <w:pStyle w:val="ListParagraph"/>
        <w:rPr>
          <w:rFonts w:ascii="Times New Roman" w:hAnsi="Times New Roman" w:cs="Times New Roman"/>
          <w:sz w:val="32"/>
          <w:szCs w:val="32"/>
          <w:lang w:val="en-US"/>
        </w:rPr>
      </w:pPr>
    </w:p>
    <w:p w14:paraId="3874B417" w14:textId="77777777" w:rsidR="002657B4" w:rsidRDefault="002657B4" w:rsidP="002657B4">
      <w:pPr>
        <w:pStyle w:val="ListParagraph"/>
        <w:rPr>
          <w:rFonts w:ascii="Times New Roman" w:hAnsi="Times New Roman" w:cs="Times New Roman"/>
          <w:sz w:val="32"/>
          <w:szCs w:val="32"/>
          <w:lang w:val="en-US"/>
        </w:rPr>
      </w:pPr>
    </w:p>
    <w:p w14:paraId="22910E10" w14:textId="11BA94FD" w:rsidR="002657B4" w:rsidRDefault="002657B4" w:rsidP="002657B4">
      <w:pPr>
        <w:pStyle w:val="ListParagraph"/>
        <w:rPr>
          <w:rFonts w:ascii="Times New Roman" w:hAnsi="Times New Roman" w:cs="Times New Roman"/>
          <w:sz w:val="32"/>
          <w:szCs w:val="32"/>
          <w:lang w:val="en-US"/>
        </w:rPr>
      </w:pPr>
    </w:p>
    <w:p w14:paraId="5F244645" w14:textId="77777777" w:rsidR="002657B4" w:rsidRDefault="002657B4" w:rsidP="002657B4">
      <w:pPr>
        <w:pStyle w:val="ListParagraph"/>
        <w:rPr>
          <w:rFonts w:ascii="Times New Roman" w:hAnsi="Times New Roman" w:cs="Times New Roman"/>
          <w:sz w:val="32"/>
          <w:szCs w:val="32"/>
          <w:lang w:val="en-US"/>
        </w:rPr>
      </w:pPr>
    </w:p>
    <w:p w14:paraId="1D180B96" w14:textId="77777777" w:rsidR="002657B4" w:rsidRDefault="002657B4" w:rsidP="002657B4">
      <w:pPr>
        <w:pStyle w:val="ListParagraph"/>
        <w:rPr>
          <w:rFonts w:ascii="Times New Roman" w:hAnsi="Times New Roman" w:cs="Times New Roman"/>
          <w:sz w:val="32"/>
          <w:szCs w:val="32"/>
          <w:lang w:val="en-US"/>
        </w:rPr>
      </w:pPr>
    </w:p>
    <w:p w14:paraId="0152C1F8" w14:textId="280FDB18" w:rsidR="002657B4" w:rsidRDefault="002657B4" w:rsidP="002657B4">
      <w:pPr>
        <w:pStyle w:val="ListParagraph"/>
        <w:rPr>
          <w:rFonts w:ascii="Times New Roman" w:hAnsi="Times New Roman" w:cs="Times New Roman"/>
          <w:sz w:val="32"/>
          <w:szCs w:val="32"/>
          <w:lang w:val="en-US"/>
        </w:rPr>
      </w:pPr>
    </w:p>
    <w:p w14:paraId="063F30CD" w14:textId="77777777" w:rsidR="002657B4" w:rsidRDefault="002657B4" w:rsidP="002657B4">
      <w:pPr>
        <w:pStyle w:val="ListParagraph"/>
        <w:rPr>
          <w:rFonts w:ascii="Times New Roman" w:hAnsi="Times New Roman" w:cs="Times New Roman"/>
          <w:sz w:val="32"/>
          <w:szCs w:val="32"/>
          <w:lang w:val="en-US"/>
        </w:rPr>
      </w:pPr>
    </w:p>
    <w:p w14:paraId="510114DE" w14:textId="77777777" w:rsidR="00D304A0" w:rsidRPr="00D06E11" w:rsidRDefault="00D304A0" w:rsidP="002F48DD">
      <w:pPr>
        <w:jc w:val="both"/>
        <w:rPr>
          <w:rFonts w:ascii="Times New Roman" w:hAnsi="Times New Roman" w:cs="Times New Roman"/>
          <w:color w:val="00B050"/>
          <w:sz w:val="28"/>
          <w:szCs w:val="28"/>
        </w:rPr>
      </w:pPr>
      <w:r w:rsidRPr="00D06E11">
        <w:rPr>
          <w:rFonts w:ascii="Times New Roman" w:hAnsi="Times New Roman" w:cs="Times New Roman"/>
          <w:b/>
          <w:bCs/>
          <w:color w:val="00B050"/>
          <w:sz w:val="28"/>
          <w:szCs w:val="28"/>
        </w:rPr>
        <w:t>Debt Equity Ratio</w:t>
      </w:r>
      <w:r w:rsidRPr="00D06E11">
        <w:rPr>
          <w:rFonts w:ascii="Times New Roman" w:hAnsi="Times New Roman" w:cs="Times New Roman"/>
          <w:color w:val="00B050"/>
          <w:sz w:val="28"/>
          <w:szCs w:val="28"/>
        </w:rPr>
        <w:t>:</w:t>
      </w:r>
    </w:p>
    <w:p w14:paraId="318A602A" w14:textId="77777777" w:rsidR="00D304A0" w:rsidRPr="002F48DD" w:rsidRDefault="00D304A0" w:rsidP="002F48DD">
      <w:pPr>
        <w:jc w:val="both"/>
        <w:rPr>
          <w:rFonts w:ascii="Times New Roman" w:hAnsi="Times New Roman" w:cs="Times New Roman"/>
          <w:sz w:val="28"/>
          <w:szCs w:val="28"/>
        </w:rPr>
      </w:pPr>
      <w:r w:rsidRPr="002F48DD">
        <w:rPr>
          <w:rFonts w:ascii="Times New Roman" w:hAnsi="Times New Roman" w:cs="Times New Roman"/>
          <w:sz w:val="28"/>
          <w:szCs w:val="28"/>
        </w:rPr>
        <w:t>The debt-to-equity ratio measures the proportion of debt financing relative to equity financing.</w:t>
      </w:r>
    </w:p>
    <w:p w14:paraId="24980B18" w14:textId="77777777" w:rsidR="00D304A0" w:rsidRPr="002F48DD" w:rsidRDefault="00D304A0" w:rsidP="002F48DD">
      <w:pPr>
        <w:jc w:val="both"/>
        <w:rPr>
          <w:rFonts w:ascii="Times New Roman" w:hAnsi="Times New Roman" w:cs="Times New Roman"/>
          <w:sz w:val="28"/>
          <w:szCs w:val="28"/>
        </w:rPr>
      </w:pPr>
      <w:r w:rsidRPr="002F48DD">
        <w:rPr>
          <w:rFonts w:ascii="Times New Roman" w:hAnsi="Times New Roman" w:cs="Times New Roman"/>
          <w:sz w:val="28"/>
          <w:szCs w:val="28"/>
        </w:rPr>
        <w:t>There's a fluctuation in the debt-to-equity ratio over the years, but it generally remains within a similar range.</w:t>
      </w:r>
    </w:p>
    <w:p w14:paraId="77EE5768" w14:textId="77777777" w:rsidR="00D304A0" w:rsidRPr="002F48DD" w:rsidRDefault="00D304A0" w:rsidP="002F48DD">
      <w:pPr>
        <w:jc w:val="both"/>
        <w:rPr>
          <w:rFonts w:ascii="Times New Roman" w:hAnsi="Times New Roman" w:cs="Times New Roman"/>
          <w:sz w:val="28"/>
          <w:szCs w:val="28"/>
        </w:rPr>
      </w:pPr>
      <w:r w:rsidRPr="002F48DD">
        <w:rPr>
          <w:rFonts w:ascii="Times New Roman" w:hAnsi="Times New Roman" w:cs="Times New Roman"/>
          <w:sz w:val="28"/>
          <w:szCs w:val="28"/>
        </w:rPr>
        <w:t>An increase in the debt-to-equity ratio indicates higher reliance on debt financing, which can increase financial risk.</w:t>
      </w:r>
    </w:p>
    <w:p w14:paraId="0D9C19C2" w14:textId="77777777" w:rsidR="00D304A0" w:rsidRPr="002F48DD" w:rsidRDefault="00D304A0" w:rsidP="002F48DD">
      <w:pPr>
        <w:jc w:val="both"/>
        <w:rPr>
          <w:rFonts w:ascii="Times New Roman" w:hAnsi="Times New Roman" w:cs="Times New Roman"/>
          <w:sz w:val="28"/>
          <w:szCs w:val="28"/>
        </w:rPr>
      </w:pPr>
      <w:r w:rsidRPr="002F48DD">
        <w:rPr>
          <w:rFonts w:ascii="Times New Roman" w:hAnsi="Times New Roman" w:cs="Times New Roman"/>
          <w:sz w:val="28"/>
          <w:szCs w:val="28"/>
        </w:rPr>
        <w:t>A decrease in the ratio may indicate reduced reliance on debt financing or increased equity financing.</w:t>
      </w:r>
    </w:p>
    <w:p w14:paraId="3894ED63" w14:textId="77777777" w:rsidR="00D304A0" w:rsidRPr="00D06E11" w:rsidRDefault="00D304A0" w:rsidP="002F48DD">
      <w:pPr>
        <w:jc w:val="both"/>
        <w:rPr>
          <w:rFonts w:ascii="Times New Roman" w:hAnsi="Times New Roman" w:cs="Times New Roman"/>
          <w:color w:val="00B050"/>
          <w:sz w:val="28"/>
          <w:szCs w:val="28"/>
        </w:rPr>
      </w:pPr>
      <w:r w:rsidRPr="00D06E11">
        <w:rPr>
          <w:rFonts w:ascii="Times New Roman" w:hAnsi="Times New Roman" w:cs="Times New Roman"/>
          <w:b/>
          <w:bCs/>
          <w:color w:val="00B050"/>
          <w:sz w:val="28"/>
          <w:szCs w:val="28"/>
        </w:rPr>
        <w:t>Debt Ratio</w:t>
      </w:r>
      <w:r w:rsidRPr="00D06E11">
        <w:rPr>
          <w:rFonts w:ascii="Times New Roman" w:hAnsi="Times New Roman" w:cs="Times New Roman"/>
          <w:color w:val="00B050"/>
          <w:sz w:val="28"/>
          <w:szCs w:val="28"/>
        </w:rPr>
        <w:t>:</w:t>
      </w:r>
    </w:p>
    <w:p w14:paraId="4463B480" w14:textId="77777777" w:rsidR="00D304A0" w:rsidRPr="002F48DD" w:rsidRDefault="00D304A0" w:rsidP="002F48DD">
      <w:pPr>
        <w:jc w:val="both"/>
        <w:rPr>
          <w:rFonts w:ascii="Times New Roman" w:hAnsi="Times New Roman" w:cs="Times New Roman"/>
          <w:sz w:val="28"/>
          <w:szCs w:val="28"/>
        </w:rPr>
      </w:pPr>
      <w:r w:rsidRPr="002F48DD">
        <w:rPr>
          <w:rFonts w:ascii="Times New Roman" w:hAnsi="Times New Roman" w:cs="Times New Roman"/>
          <w:sz w:val="28"/>
          <w:szCs w:val="28"/>
        </w:rPr>
        <w:t>The debt ratio measures the proportion of a company's assets financed by debt.</w:t>
      </w:r>
    </w:p>
    <w:p w14:paraId="40105B8E" w14:textId="77777777" w:rsidR="00D304A0" w:rsidRPr="002F48DD" w:rsidRDefault="00D304A0" w:rsidP="002F48DD">
      <w:pPr>
        <w:jc w:val="both"/>
        <w:rPr>
          <w:rFonts w:ascii="Times New Roman" w:hAnsi="Times New Roman" w:cs="Times New Roman"/>
          <w:sz w:val="28"/>
          <w:szCs w:val="28"/>
        </w:rPr>
      </w:pPr>
      <w:r w:rsidRPr="002F48DD">
        <w:rPr>
          <w:rFonts w:ascii="Times New Roman" w:hAnsi="Times New Roman" w:cs="Times New Roman"/>
          <w:sz w:val="28"/>
          <w:szCs w:val="28"/>
        </w:rPr>
        <w:t>Similar to the debt-to-equity ratio, there's fluctuation in the debt ratio over the years.</w:t>
      </w:r>
    </w:p>
    <w:p w14:paraId="4E95343F" w14:textId="2A68E2D5" w:rsidR="00D304A0" w:rsidRPr="002F48DD" w:rsidRDefault="00D304A0" w:rsidP="002F48DD">
      <w:pPr>
        <w:jc w:val="both"/>
        <w:rPr>
          <w:rFonts w:ascii="Times New Roman" w:hAnsi="Times New Roman" w:cs="Times New Roman"/>
          <w:sz w:val="28"/>
          <w:szCs w:val="28"/>
        </w:rPr>
      </w:pPr>
      <w:r w:rsidRPr="002F48DD">
        <w:rPr>
          <w:rFonts w:ascii="Times New Roman" w:hAnsi="Times New Roman" w:cs="Times New Roman"/>
          <w:sz w:val="28"/>
          <w:szCs w:val="28"/>
        </w:rPr>
        <w:t>An increase in the debt ratio indicates a higher level of debt financing relative to total assets.</w:t>
      </w:r>
    </w:p>
    <w:p w14:paraId="4D0230AC" w14:textId="77777777" w:rsidR="00D304A0" w:rsidRPr="002F48DD" w:rsidRDefault="00D304A0" w:rsidP="002F48DD">
      <w:pPr>
        <w:jc w:val="both"/>
        <w:rPr>
          <w:rFonts w:ascii="Times New Roman" w:hAnsi="Times New Roman" w:cs="Times New Roman"/>
          <w:sz w:val="28"/>
          <w:szCs w:val="28"/>
        </w:rPr>
      </w:pPr>
      <w:r w:rsidRPr="002F48DD">
        <w:rPr>
          <w:rFonts w:ascii="Times New Roman" w:hAnsi="Times New Roman" w:cs="Times New Roman"/>
          <w:sz w:val="28"/>
          <w:szCs w:val="28"/>
        </w:rPr>
        <w:t>A decrease in the ratio may indicate a reduction in debt levels or an increase in asset value.</w:t>
      </w:r>
    </w:p>
    <w:p w14:paraId="1AF75013" w14:textId="18056841" w:rsidR="00D304A0" w:rsidRPr="00D304A0" w:rsidRDefault="00D304A0" w:rsidP="00D304A0">
      <w:pPr>
        <w:pStyle w:val="ListParagraph"/>
        <w:numPr>
          <w:ilvl w:val="0"/>
          <w:numId w:val="23"/>
        </w:numPr>
        <w:jc w:val="both"/>
        <w:rPr>
          <w:rFonts w:ascii="Times New Roman" w:hAnsi="Times New Roman" w:cs="Times New Roman"/>
          <w:sz w:val="28"/>
          <w:szCs w:val="28"/>
        </w:rPr>
      </w:pPr>
      <w:r w:rsidRPr="00D304A0">
        <w:rPr>
          <w:rFonts w:ascii="Times New Roman" w:hAnsi="Times New Roman" w:cs="Times New Roman"/>
          <w:b/>
          <w:bCs/>
          <w:sz w:val="28"/>
          <w:szCs w:val="28"/>
        </w:rPr>
        <w:lastRenderedPageBreak/>
        <w:t>Increase in 2021</w:t>
      </w:r>
      <w:r w:rsidRPr="00D304A0">
        <w:rPr>
          <w:rFonts w:ascii="Times New Roman" w:hAnsi="Times New Roman" w:cs="Times New Roman"/>
          <w:sz w:val="28"/>
          <w:szCs w:val="28"/>
        </w:rPr>
        <w:t>: The increase in both ratios in 2021 suggests that Mahindra Ltd might have taken on more debt to finance its operations or investments. This could be due to expansion plans, capital expenditures, or acquisitions.</w:t>
      </w:r>
    </w:p>
    <w:p w14:paraId="1CC79A82" w14:textId="77777777" w:rsidR="00D304A0" w:rsidRPr="00D304A0" w:rsidRDefault="00D304A0" w:rsidP="00D304A0">
      <w:pPr>
        <w:pStyle w:val="ListParagraph"/>
        <w:numPr>
          <w:ilvl w:val="0"/>
          <w:numId w:val="23"/>
        </w:numPr>
        <w:jc w:val="both"/>
        <w:rPr>
          <w:rFonts w:ascii="Times New Roman" w:hAnsi="Times New Roman" w:cs="Times New Roman"/>
          <w:sz w:val="28"/>
          <w:szCs w:val="28"/>
        </w:rPr>
      </w:pPr>
      <w:r w:rsidRPr="00D304A0">
        <w:rPr>
          <w:rFonts w:ascii="Times New Roman" w:hAnsi="Times New Roman" w:cs="Times New Roman"/>
          <w:b/>
          <w:bCs/>
          <w:sz w:val="28"/>
          <w:szCs w:val="28"/>
        </w:rPr>
        <w:t>Stability in other years</w:t>
      </w:r>
      <w:r w:rsidRPr="00D304A0">
        <w:rPr>
          <w:rFonts w:ascii="Times New Roman" w:hAnsi="Times New Roman" w:cs="Times New Roman"/>
          <w:sz w:val="28"/>
          <w:szCs w:val="28"/>
        </w:rPr>
        <w:t>: The relatively stable ratios in other years indicate a balanced approach to capital structure management, where the company is maintaining a consistent level of debt relative to equity and assets.</w:t>
      </w:r>
    </w:p>
    <w:p w14:paraId="16AE955C" w14:textId="77777777" w:rsidR="00D633D9" w:rsidRPr="00D304A0" w:rsidRDefault="00D633D9" w:rsidP="002F48DD">
      <w:pPr>
        <w:pStyle w:val="ListParagraph"/>
        <w:jc w:val="both"/>
        <w:rPr>
          <w:rFonts w:ascii="Times New Roman" w:hAnsi="Times New Roman" w:cs="Times New Roman"/>
          <w:sz w:val="28"/>
          <w:szCs w:val="28"/>
        </w:rPr>
      </w:pPr>
    </w:p>
    <w:p w14:paraId="1E20F8AB" w14:textId="77777777" w:rsidR="00D304A0" w:rsidRDefault="00D304A0" w:rsidP="00D304A0">
      <w:pPr>
        <w:pStyle w:val="ListParagraph"/>
        <w:rPr>
          <w:rFonts w:ascii="Times New Roman" w:hAnsi="Times New Roman" w:cs="Times New Roman"/>
          <w:sz w:val="32"/>
          <w:szCs w:val="32"/>
        </w:rPr>
      </w:pPr>
      <w:r w:rsidRPr="00D304A0">
        <w:rPr>
          <w:rFonts w:ascii="Times New Roman" w:hAnsi="Times New Roman" w:cs="Times New Roman"/>
          <w:vanish/>
          <w:sz w:val="32"/>
          <w:szCs w:val="32"/>
        </w:rPr>
        <w:t>Top of Form</w:t>
      </w:r>
    </w:p>
    <w:p w14:paraId="554524DA" w14:textId="77777777" w:rsidR="00415E25" w:rsidRDefault="00415E25" w:rsidP="00D304A0">
      <w:pPr>
        <w:pStyle w:val="ListParagraph"/>
        <w:rPr>
          <w:rFonts w:ascii="Times New Roman" w:hAnsi="Times New Roman" w:cs="Times New Roman"/>
          <w:sz w:val="32"/>
          <w:szCs w:val="32"/>
        </w:rPr>
      </w:pPr>
    </w:p>
    <w:p w14:paraId="1B79EEAC" w14:textId="77777777" w:rsidR="00415E25" w:rsidRDefault="00415E25" w:rsidP="00D304A0">
      <w:pPr>
        <w:pStyle w:val="ListParagraph"/>
        <w:rPr>
          <w:rFonts w:ascii="Times New Roman" w:hAnsi="Times New Roman" w:cs="Times New Roman"/>
          <w:sz w:val="32"/>
          <w:szCs w:val="32"/>
        </w:rPr>
      </w:pPr>
    </w:p>
    <w:p w14:paraId="57EC9E07" w14:textId="77777777" w:rsidR="00415E25" w:rsidRDefault="00415E25" w:rsidP="00D304A0">
      <w:pPr>
        <w:pStyle w:val="ListParagraph"/>
        <w:rPr>
          <w:rFonts w:ascii="Times New Roman" w:hAnsi="Times New Roman" w:cs="Times New Roman"/>
          <w:sz w:val="32"/>
          <w:szCs w:val="32"/>
        </w:rPr>
      </w:pPr>
    </w:p>
    <w:p w14:paraId="1E82D1B1" w14:textId="77777777" w:rsidR="00415E25" w:rsidRDefault="00415E25" w:rsidP="00D304A0">
      <w:pPr>
        <w:pStyle w:val="ListParagraph"/>
        <w:rPr>
          <w:rFonts w:ascii="Times New Roman" w:hAnsi="Times New Roman" w:cs="Times New Roman"/>
          <w:sz w:val="32"/>
          <w:szCs w:val="32"/>
        </w:rPr>
      </w:pPr>
    </w:p>
    <w:p w14:paraId="4769DDD9" w14:textId="77777777" w:rsidR="00415E25" w:rsidRDefault="00415E25" w:rsidP="00D304A0">
      <w:pPr>
        <w:pStyle w:val="ListParagraph"/>
        <w:rPr>
          <w:rFonts w:ascii="Times New Roman" w:hAnsi="Times New Roman" w:cs="Times New Roman"/>
          <w:sz w:val="32"/>
          <w:szCs w:val="32"/>
        </w:rPr>
      </w:pPr>
    </w:p>
    <w:p w14:paraId="521FB733" w14:textId="77777777" w:rsidR="00415E25" w:rsidRDefault="00415E25" w:rsidP="00D304A0">
      <w:pPr>
        <w:pStyle w:val="ListParagraph"/>
        <w:rPr>
          <w:rFonts w:ascii="Times New Roman" w:hAnsi="Times New Roman" w:cs="Times New Roman"/>
          <w:sz w:val="32"/>
          <w:szCs w:val="32"/>
        </w:rPr>
      </w:pPr>
    </w:p>
    <w:p w14:paraId="6DEE5287" w14:textId="77777777" w:rsidR="00415E25" w:rsidRDefault="00415E25" w:rsidP="00D304A0">
      <w:pPr>
        <w:pStyle w:val="ListParagraph"/>
        <w:rPr>
          <w:rFonts w:ascii="Times New Roman" w:hAnsi="Times New Roman" w:cs="Times New Roman"/>
          <w:sz w:val="32"/>
          <w:szCs w:val="32"/>
        </w:rPr>
      </w:pPr>
    </w:p>
    <w:p w14:paraId="54C6FCBD" w14:textId="77777777" w:rsidR="00415E25" w:rsidRDefault="00415E25" w:rsidP="00D304A0">
      <w:pPr>
        <w:pStyle w:val="ListParagraph"/>
        <w:rPr>
          <w:rFonts w:ascii="Times New Roman" w:hAnsi="Times New Roman" w:cs="Times New Roman"/>
          <w:sz w:val="32"/>
          <w:szCs w:val="32"/>
        </w:rPr>
      </w:pPr>
    </w:p>
    <w:p w14:paraId="15712F4F" w14:textId="77777777" w:rsidR="00415E25" w:rsidRDefault="00415E25" w:rsidP="00D304A0">
      <w:pPr>
        <w:pStyle w:val="ListParagraph"/>
        <w:rPr>
          <w:rFonts w:ascii="Times New Roman" w:hAnsi="Times New Roman" w:cs="Times New Roman"/>
          <w:sz w:val="32"/>
          <w:szCs w:val="32"/>
        </w:rPr>
      </w:pPr>
    </w:p>
    <w:p w14:paraId="0E4F95EB" w14:textId="77777777" w:rsidR="00415E25" w:rsidRDefault="00415E25" w:rsidP="00D304A0">
      <w:pPr>
        <w:pStyle w:val="ListParagraph"/>
        <w:rPr>
          <w:rFonts w:ascii="Times New Roman" w:hAnsi="Times New Roman" w:cs="Times New Roman"/>
          <w:sz w:val="32"/>
          <w:szCs w:val="32"/>
        </w:rPr>
      </w:pPr>
    </w:p>
    <w:p w14:paraId="4329FA58" w14:textId="77777777" w:rsidR="00415E25" w:rsidRDefault="00415E25" w:rsidP="00D304A0">
      <w:pPr>
        <w:pStyle w:val="ListParagraph"/>
        <w:rPr>
          <w:rFonts w:ascii="Times New Roman" w:hAnsi="Times New Roman" w:cs="Times New Roman"/>
          <w:sz w:val="32"/>
          <w:szCs w:val="32"/>
        </w:rPr>
      </w:pPr>
    </w:p>
    <w:p w14:paraId="12F6C96C" w14:textId="77777777" w:rsidR="00415E25" w:rsidRDefault="00415E25" w:rsidP="00D304A0">
      <w:pPr>
        <w:pStyle w:val="ListParagraph"/>
        <w:rPr>
          <w:rFonts w:ascii="Times New Roman" w:hAnsi="Times New Roman" w:cs="Times New Roman"/>
          <w:sz w:val="32"/>
          <w:szCs w:val="32"/>
        </w:rPr>
      </w:pPr>
    </w:p>
    <w:p w14:paraId="4D662B40" w14:textId="77777777" w:rsidR="00415E25" w:rsidRDefault="00415E25" w:rsidP="00D304A0">
      <w:pPr>
        <w:pStyle w:val="ListParagraph"/>
        <w:rPr>
          <w:rFonts w:ascii="Times New Roman" w:hAnsi="Times New Roman" w:cs="Times New Roman"/>
          <w:sz w:val="32"/>
          <w:szCs w:val="32"/>
        </w:rPr>
      </w:pPr>
    </w:p>
    <w:p w14:paraId="1177F710" w14:textId="77777777" w:rsidR="00415E25" w:rsidRDefault="00415E25" w:rsidP="00D304A0">
      <w:pPr>
        <w:pStyle w:val="ListParagraph"/>
        <w:rPr>
          <w:rFonts w:ascii="Times New Roman" w:hAnsi="Times New Roman" w:cs="Times New Roman"/>
          <w:sz w:val="32"/>
          <w:szCs w:val="32"/>
        </w:rPr>
      </w:pPr>
    </w:p>
    <w:p w14:paraId="3E68B178" w14:textId="77777777" w:rsidR="00415E25" w:rsidRDefault="00415E25" w:rsidP="00D304A0">
      <w:pPr>
        <w:pStyle w:val="ListParagraph"/>
        <w:rPr>
          <w:rFonts w:ascii="Times New Roman" w:hAnsi="Times New Roman" w:cs="Times New Roman"/>
          <w:sz w:val="32"/>
          <w:szCs w:val="32"/>
        </w:rPr>
      </w:pPr>
    </w:p>
    <w:p w14:paraId="63364957" w14:textId="77777777" w:rsidR="00415E25" w:rsidRDefault="00415E25" w:rsidP="00D304A0">
      <w:pPr>
        <w:pStyle w:val="ListParagraph"/>
        <w:rPr>
          <w:rFonts w:ascii="Times New Roman" w:hAnsi="Times New Roman" w:cs="Times New Roman"/>
          <w:sz w:val="32"/>
          <w:szCs w:val="32"/>
        </w:rPr>
      </w:pPr>
    </w:p>
    <w:p w14:paraId="05F49473" w14:textId="23EFC7BF" w:rsidR="00415E25" w:rsidRDefault="00415E25" w:rsidP="00C14A3A">
      <w:pPr>
        <w:rPr>
          <w:rFonts w:ascii="Times New Roman" w:hAnsi="Times New Roman" w:cs="Times New Roman"/>
          <w:color w:val="C00000"/>
          <w:sz w:val="32"/>
          <w:szCs w:val="32"/>
        </w:rPr>
      </w:pPr>
    </w:p>
    <w:p w14:paraId="7B6D9430" w14:textId="77777777" w:rsidR="00456B77" w:rsidRDefault="00456B77" w:rsidP="00C14A3A">
      <w:pPr>
        <w:rPr>
          <w:rFonts w:ascii="Times New Roman" w:hAnsi="Times New Roman" w:cs="Times New Roman"/>
          <w:color w:val="C00000"/>
          <w:sz w:val="32"/>
          <w:szCs w:val="32"/>
        </w:rPr>
      </w:pPr>
    </w:p>
    <w:p w14:paraId="2C36A484" w14:textId="77777777" w:rsidR="00456B77" w:rsidRDefault="00456B77" w:rsidP="00C14A3A">
      <w:pPr>
        <w:rPr>
          <w:rFonts w:ascii="Times New Roman" w:hAnsi="Times New Roman" w:cs="Times New Roman"/>
          <w:color w:val="C00000"/>
          <w:sz w:val="32"/>
          <w:szCs w:val="32"/>
        </w:rPr>
      </w:pPr>
    </w:p>
    <w:p w14:paraId="35FAF489" w14:textId="77777777" w:rsidR="00456B77" w:rsidRDefault="00456B77" w:rsidP="00C14A3A">
      <w:pPr>
        <w:rPr>
          <w:rFonts w:ascii="Times New Roman" w:hAnsi="Times New Roman" w:cs="Times New Roman"/>
          <w:color w:val="C00000"/>
          <w:sz w:val="32"/>
          <w:szCs w:val="32"/>
        </w:rPr>
      </w:pPr>
    </w:p>
    <w:p w14:paraId="1B264DE5" w14:textId="77777777" w:rsidR="00456B77" w:rsidRDefault="00456B77" w:rsidP="00C14A3A">
      <w:pPr>
        <w:rPr>
          <w:rFonts w:ascii="Times New Roman" w:hAnsi="Times New Roman" w:cs="Times New Roman"/>
          <w:color w:val="C00000"/>
          <w:sz w:val="32"/>
          <w:szCs w:val="32"/>
        </w:rPr>
      </w:pPr>
    </w:p>
    <w:p w14:paraId="02A704D0" w14:textId="77777777" w:rsidR="00456B77" w:rsidRDefault="00456B77" w:rsidP="00C14A3A">
      <w:pPr>
        <w:rPr>
          <w:rFonts w:ascii="Times New Roman" w:hAnsi="Times New Roman" w:cs="Times New Roman"/>
          <w:color w:val="C00000"/>
          <w:sz w:val="32"/>
          <w:szCs w:val="32"/>
        </w:rPr>
      </w:pPr>
    </w:p>
    <w:p w14:paraId="5A9C0A69" w14:textId="77777777" w:rsidR="00456B77" w:rsidRDefault="00456B77" w:rsidP="00C14A3A">
      <w:pPr>
        <w:rPr>
          <w:rFonts w:ascii="Times New Roman" w:hAnsi="Times New Roman" w:cs="Times New Roman"/>
          <w:color w:val="C00000"/>
          <w:sz w:val="32"/>
          <w:szCs w:val="32"/>
        </w:rPr>
      </w:pPr>
    </w:p>
    <w:p w14:paraId="043346B6" w14:textId="77777777" w:rsidR="00456B77" w:rsidRPr="00D06E11" w:rsidRDefault="00456B77" w:rsidP="00C14A3A">
      <w:pPr>
        <w:rPr>
          <w:rFonts w:ascii="Times New Roman" w:hAnsi="Times New Roman" w:cs="Times New Roman"/>
          <w:vanish/>
          <w:color w:val="C00000"/>
          <w:sz w:val="32"/>
          <w:szCs w:val="32"/>
        </w:rPr>
      </w:pPr>
    </w:p>
    <w:p w14:paraId="3926AA60" w14:textId="1ACA682A" w:rsidR="002657B4" w:rsidRPr="00D06E11" w:rsidRDefault="005770CD" w:rsidP="00D06E11">
      <w:pPr>
        <w:jc w:val="center"/>
        <w:rPr>
          <w:rFonts w:ascii="Times New Roman" w:hAnsi="Times New Roman" w:cs="Times New Roman"/>
          <w:b/>
          <w:bCs/>
          <w:color w:val="C00000"/>
          <w:sz w:val="32"/>
          <w:szCs w:val="32"/>
          <w:lang w:val="en-US"/>
        </w:rPr>
      </w:pPr>
      <w:r w:rsidRPr="00D06E11">
        <w:rPr>
          <w:rFonts w:ascii="Times New Roman" w:hAnsi="Times New Roman" w:cs="Times New Roman"/>
          <w:b/>
          <w:bCs/>
          <w:color w:val="C00000"/>
          <w:sz w:val="32"/>
          <w:szCs w:val="32"/>
          <w:lang w:val="en-US"/>
        </w:rPr>
        <w:t>DUPONT ANALYSIS</w:t>
      </w:r>
    </w:p>
    <w:tbl>
      <w:tblPr>
        <w:tblStyle w:val="GridTable2-Accent6"/>
        <w:tblpPr w:leftFromText="180" w:rightFromText="180" w:vertAnchor="page" w:horzAnchor="margin" w:tblpXSpec="center" w:tblpY="3289"/>
        <w:tblW w:w="7822" w:type="dxa"/>
        <w:tblLook w:val="04A0" w:firstRow="1" w:lastRow="0" w:firstColumn="1" w:lastColumn="0" w:noHBand="0" w:noVBand="1"/>
      </w:tblPr>
      <w:tblGrid>
        <w:gridCol w:w="1631"/>
        <w:gridCol w:w="1852"/>
        <w:gridCol w:w="2101"/>
        <w:gridCol w:w="2238"/>
      </w:tblGrid>
      <w:tr w:rsidR="008524D3" w:rsidRPr="008524D3" w14:paraId="4E1C0C13" w14:textId="77777777" w:rsidTr="00057CDA">
        <w:trPr>
          <w:cnfStyle w:val="100000000000" w:firstRow="1" w:lastRow="0" w:firstColumn="0" w:lastColumn="0" w:oddVBand="0" w:evenVBand="0" w:oddHBand="0" w:evenHBand="0" w:firstRowFirstColumn="0" w:firstRowLastColumn="0" w:lastRowFirstColumn="0" w:lastRowLastColumn="0"/>
          <w:trHeight w:val="1222"/>
        </w:trPr>
        <w:tc>
          <w:tcPr>
            <w:cnfStyle w:val="001000000000" w:firstRow="0" w:lastRow="0" w:firstColumn="1" w:lastColumn="0" w:oddVBand="0" w:evenVBand="0" w:oddHBand="0" w:evenHBand="0" w:firstRowFirstColumn="0" w:firstRowLastColumn="0" w:lastRowFirstColumn="0" w:lastRowLastColumn="0"/>
            <w:tcW w:w="1631" w:type="dxa"/>
            <w:hideMark/>
          </w:tcPr>
          <w:p w14:paraId="6A01BDCE" w14:textId="77777777" w:rsidR="008524D3" w:rsidRPr="008524D3" w:rsidRDefault="008524D3" w:rsidP="008317C2">
            <w:pPr>
              <w:jc w:val="center"/>
              <w:rPr>
                <w:rFonts w:ascii="Segoe UI" w:eastAsia="Times New Roman" w:hAnsi="Segoe UI" w:cs="Segoe UI"/>
                <w:color w:val="000000"/>
                <w:kern w:val="0"/>
                <w:sz w:val="19"/>
                <w:szCs w:val="19"/>
                <w:lang w:eastAsia="en-IN"/>
                <w14:ligatures w14:val="none"/>
              </w:rPr>
            </w:pPr>
            <w:r w:rsidRPr="008524D3">
              <w:rPr>
                <w:rFonts w:ascii="Segoe UI" w:eastAsia="Times New Roman" w:hAnsi="Segoe UI" w:cs="Segoe UI"/>
                <w:color w:val="000000"/>
                <w:kern w:val="0"/>
                <w:sz w:val="19"/>
                <w:szCs w:val="19"/>
                <w:lang w:eastAsia="en-IN"/>
                <w14:ligatures w14:val="none"/>
              </w:rPr>
              <w:t>Year</w:t>
            </w:r>
          </w:p>
        </w:tc>
        <w:tc>
          <w:tcPr>
            <w:tcW w:w="1852" w:type="dxa"/>
            <w:hideMark/>
          </w:tcPr>
          <w:p w14:paraId="5FDB7F45" w14:textId="77777777" w:rsidR="008524D3" w:rsidRPr="008524D3" w:rsidRDefault="008524D3" w:rsidP="008317C2">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9"/>
                <w:szCs w:val="19"/>
                <w:lang w:eastAsia="en-IN"/>
                <w14:ligatures w14:val="none"/>
              </w:rPr>
            </w:pPr>
            <w:r w:rsidRPr="008524D3">
              <w:rPr>
                <w:rFonts w:ascii="Segoe UI" w:eastAsia="Times New Roman" w:hAnsi="Segoe UI" w:cs="Segoe UI"/>
                <w:color w:val="000000"/>
                <w:kern w:val="0"/>
                <w:sz w:val="19"/>
                <w:szCs w:val="19"/>
                <w:lang w:eastAsia="en-IN"/>
                <w14:ligatures w14:val="none"/>
              </w:rPr>
              <w:t>Net Profit Margin (in ₹)</w:t>
            </w:r>
          </w:p>
        </w:tc>
        <w:tc>
          <w:tcPr>
            <w:tcW w:w="2101" w:type="dxa"/>
            <w:hideMark/>
          </w:tcPr>
          <w:p w14:paraId="02AE6871" w14:textId="77777777" w:rsidR="008524D3" w:rsidRPr="008524D3" w:rsidRDefault="008524D3" w:rsidP="008317C2">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9"/>
                <w:szCs w:val="19"/>
                <w:lang w:eastAsia="en-IN"/>
                <w14:ligatures w14:val="none"/>
              </w:rPr>
            </w:pPr>
            <w:r w:rsidRPr="008524D3">
              <w:rPr>
                <w:rFonts w:ascii="Segoe UI" w:eastAsia="Times New Roman" w:hAnsi="Segoe UI" w:cs="Segoe UI"/>
                <w:color w:val="000000"/>
                <w:kern w:val="0"/>
                <w:sz w:val="19"/>
                <w:szCs w:val="19"/>
                <w:lang w:eastAsia="en-IN"/>
                <w14:ligatures w14:val="none"/>
              </w:rPr>
              <w:t>Total Asset Turnover Ratio</w:t>
            </w:r>
          </w:p>
        </w:tc>
        <w:tc>
          <w:tcPr>
            <w:tcW w:w="2238" w:type="dxa"/>
            <w:hideMark/>
          </w:tcPr>
          <w:p w14:paraId="77E95984" w14:textId="77777777" w:rsidR="008524D3" w:rsidRPr="008524D3" w:rsidRDefault="008524D3" w:rsidP="008317C2">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9"/>
                <w:szCs w:val="19"/>
                <w:lang w:eastAsia="en-IN"/>
                <w14:ligatures w14:val="none"/>
              </w:rPr>
            </w:pPr>
            <w:r w:rsidRPr="008524D3">
              <w:rPr>
                <w:rFonts w:ascii="Segoe UI" w:eastAsia="Times New Roman" w:hAnsi="Segoe UI" w:cs="Segoe UI"/>
                <w:color w:val="000000"/>
                <w:kern w:val="0"/>
                <w:sz w:val="19"/>
                <w:szCs w:val="19"/>
                <w:lang w:eastAsia="en-IN"/>
                <w14:ligatures w14:val="none"/>
              </w:rPr>
              <w:t>Equity Multiplier</w:t>
            </w:r>
          </w:p>
        </w:tc>
      </w:tr>
      <w:tr w:rsidR="008524D3" w:rsidRPr="008524D3" w14:paraId="43CB02A6" w14:textId="77777777" w:rsidTr="00057CDA">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31" w:type="dxa"/>
            <w:hideMark/>
          </w:tcPr>
          <w:p w14:paraId="25080DB2" w14:textId="77777777" w:rsidR="008524D3" w:rsidRPr="008524D3" w:rsidRDefault="008524D3" w:rsidP="008317C2">
            <w:pPr>
              <w:jc w:val="right"/>
              <w:rPr>
                <w:rFonts w:ascii="Segoe UI" w:eastAsia="Times New Roman" w:hAnsi="Segoe UI" w:cs="Segoe UI"/>
                <w:color w:val="000000"/>
                <w:kern w:val="0"/>
                <w:sz w:val="19"/>
                <w:szCs w:val="19"/>
                <w:lang w:eastAsia="en-IN"/>
                <w14:ligatures w14:val="none"/>
              </w:rPr>
            </w:pPr>
            <w:r w:rsidRPr="008524D3">
              <w:rPr>
                <w:rFonts w:ascii="Segoe UI" w:eastAsia="Times New Roman" w:hAnsi="Segoe UI" w:cs="Segoe UI"/>
                <w:color w:val="000000"/>
                <w:kern w:val="0"/>
                <w:sz w:val="19"/>
                <w:szCs w:val="19"/>
                <w:lang w:eastAsia="en-IN"/>
                <w14:ligatures w14:val="none"/>
              </w:rPr>
              <w:t>2019</w:t>
            </w:r>
          </w:p>
        </w:tc>
        <w:tc>
          <w:tcPr>
            <w:tcW w:w="1852" w:type="dxa"/>
            <w:hideMark/>
          </w:tcPr>
          <w:p w14:paraId="41022282" w14:textId="77777777" w:rsidR="008524D3" w:rsidRPr="008524D3" w:rsidRDefault="008524D3" w:rsidP="008317C2">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sz w:val="19"/>
                <w:szCs w:val="19"/>
                <w:lang w:eastAsia="en-IN"/>
                <w14:ligatures w14:val="none"/>
              </w:rPr>
            </w:pPr>
            <w:r w:rsidRPr="008524D3">
              <w:rPr>
                <w:rFonts w:ascii="Segoe UI" w:eastAsia="Times New Roman" w:hAnsi="Segoe UI" w:cs="Segoe UI"/>
                <w:color w:val="000000"/>
                <w:kern w:val="0"/>
                <w:sz w:val="19"/>
                <w:szCs w:val="19"/>
                <w:lang w:eastAsia="en-IN"/>
                <w14:ligatures w14:val="none"/>
              </w:rPr>
              <w:t>₹ 3.77</w:t>
            </w:r>
          </w:p>
        </w:tc>
        <w:tc>
          <w:tcPr>
            <w:tcW w:w="2101" w:type="dxa"/>
            <w:hideMark/>
          </w:tcPr>
          <w:p w14:paraId="09F29B96" w14:textId="77777777" w:rsidR="008524D3" w:rsidRPr="008524D3" w:rsidRDefault="008524D3" w:rsidP="008317C2">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sz w:val="19"/>
                <w:szCs w:val="19"/>
                <w:lang w:eastAsia="en-IN"/>
                <w14:ligatures w14:val="none"/>
              </w:rPr>
            </w:pPr>
            <w:r w:rsidRPr="008524D3">
              <w:rPr>
                <w:rFonts w:ascii="Segoe UI" w:eastAsia="Times New Roman" w:hAnsi="Segoe UI" w:cs="Segoe UI"/>
                <w:color w:val="000000"/>
                <w:kern w:val="0"/>
                <w:sz w:val="19"/>
                <w:szCs w:val="19"/>
                <w:lang w:eastAsia="en-IN"/>
                <w14:ligatures w14:val="none"/>
              </w:rPr>
              <w:t>1.02</w:t>
            </w:r>
          </w:p>
        </w:tc>
        <w:tc>
          <w:tcPr>
            <w:tcW w:w="2238" w:type="dxa"/>
            <w:hideMark/>
          </w:tcPr>
          <w:p w14:paraId="3B479279" w14:textId="77777777" w:rsidR="008524D3" w:rsidRPr="008524D3" w:rsidRDefault="008524D3" w:rsidP="008317C2">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sz w:val="19"/>
                <w:szCs w:val="19"/>
                <w:lang w:eastAsia="en-IN"/>
                <w14:ligatures w14:val="none"/>
              </w:rPr>
            </w:pPr>
            <w:r w:rsidRPr="008524D3">
              <w:rPr>
                <w:rFonts w:ascii="Segoe UI" w:eastAsia="Times New Roman" w:hAnsi="Segoe UI" w:cs="Segoe UI"/>
                <w:color w:val="000000"/>
                <w:kern w:val="0"/>
                <w:sz w:val="19"/>
                <w:szCs w:val="19"/>
                <w:lang w:eastAsia="en-IN"/>
                <w14:ligatures w14:val="none"/>
              </w:rPr>
              <w:t>1.02</w:t>
            </w:r>
          </w:p>
        </w:tc>
      </w:tr>
      <w:tr w:rsidR="008524D3" w:rsidRPr="008524D3" w14:paraId="147328CC" w14:textId="77777777" w:rsidTr="00057CDA">
        <w:trPr>
          <w:trHeight w:val="328"/>
        </w:trPr>
        <w:tc>
          <w:tcPr>
            <w:cnfStyle w:val="001000000000" w:firstRow="0" w:lastRow="0" w:firstColumn="1" w:lastColumn="0" w:oddVBand="0" w:evenVBand="0" w:oddHBand="0" w:evenHBand="0" w:firstRowFirstColumn="0" w:firstRowLastColumn="0" w:lastRowFirstColumn="0" w:lastRowLastColumn="0"/>
            <w:tcW w:w="1631" w:type="dxa"/>
            <w:hideMark/>
          </w:tcPr>
          <w:p w14:paraId="5E317A36" w14:textId="77777777" w:rsidR="008524D3" w:rsidRPr="008524D3" w:rsidRDefault="008524D3" w:rsidP="008317C2">
            <w:pPr>
              <w:jc w:val="right"/>
              <w:rPr>
                <w:rFonts w:ascii="Segoe UI" w:eastAsia="Times New Roman" w:hAnsi="Segoe UI" w:cs="Segoe UI"/>
                <w:color w:val="000000"/>
                <w:kern w:val="0"/>
                <w:sz w:val="19"/>
                <w:szCs w:val="19"/>
                <w:lang w:eastAsia="en-IN"/>
                <w14:ligatures w14:val="none"/>
              </w:rPr>
            </w:pPr>
            <w:r w:rsidRPr="008524D3">
              <w:rPr>
                <w:rFonts w:ascii="Segoe UI" w:eastAsia="Times New Roman" w:hAnsi="Segoe UI" w:cs="Segoe UI"/>
                <w:color w:val="000000"/>
                <w:kern w:val="0"/>
                <w:sz w:val="19"/>
                <w:szCs w:val="19"/>
                <w:lang w:eastAsia="en-IN"/>
                <w14:ligatures w14:val="none"/>
              </w:rPr>
              <w:t>2020</w:t>
            </w:r>
          </w:p>
        </w:tc>
        <w:tc>
          <w:tcPr>
            <w:tcW w:w="1852" w:type="dxa"/>
            <w:hideMark/>
          </w:tcPr>
          <w:p w14:paraId="2B2A56A4" w14:textId="77777777" w:rsidR="008524D3" w:rsidRPr="008524D3" w:rsidRDefault="008524D3" w:rsidP="008317C2">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9"/>
                <w:szCs w:val="19"/>
                <w:lang w:eastAsia="en-IN"/>
                <w14:ligatures w14:val="none"/>
              </w:rPr>
            </w:pPr>
            <w:r w:rsidRPr="008524D3">
              <w:rPr>
                <w:rFonts w:ascii="Segoe UI" w:eastAsia="Times New Roman" w:hAnsi="Segoe UI" w:cs="Segoe UI"/>
                <w:color w:val="FF0000"/>
                <w:kern w:val="0"/>
                <w:sz w:val="19"/>
                <w:szCs w:val="19"/>
                <w:lang w:eastAsia="en-IN"/>
                <w14:ligatures w14:val="none"/>
              </w:rPr>
              <w:t>₹ -1.19</w:t>
            </w:r>
          </w:p>
        </w:tc>
        <w:tc>
          <w:tcPr>
            <w:tcW w:w="2101" w:type="dxa"/>
            <w:hideMark/>
          </w:tcPr>
          <w:p w14:paraId="124A9012" w14:textId="77777777" w:rsidR="008524D3" w:rsidRPr="008524D3" w:rsidRDefault="008524D3" w:rsidP="008317C2">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9"/>
                <w:szCs w:val="19"/>
                <w:lang w:eastAsia="en-IN"/>
                <w14:ligatures w14:val="none"/>
              </w:rPr>
            </w:pPr>
            <w:r w:rsidRPr="008524D3">
              <w:rPr>
                <w:rFonts w:ascii="Segoe UI" w:eastAsia="Times New Roman" w:hAnsi="Segoe UI" w:cs="Segoe UI"/>
                <w:color w:val="000000"/>
                <w:kern w:val="0"/>
                <w:sz w:val="19"/>
                <w:szCs w:val="19"/>
                <w:lang w:eastAsia="en-IN"/>
                <w14:ligatures w14:val="none"/>
              </w:rPr>
              <w:t>0.68</w:t>
            </w:r>
          </w:p>
        </w:tc>
        <w:tc>
          <w:tcPr>
            <w:tcW w:w="2238" w:type="dxa"/>
            <w:hideMark/>
          </w:tcPr>
          <w:p w14:paraId="5185C8BF" w14:textId="77777777" w:rsidR="008524D3" w:rsidRPr="008524D3" w:rsidRDefault="008524D3" w:rsidP="008317C2">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9"/>
                <w:szCs w:val="19"/>
                <w:lang w:eastAsia="en-IN"/>
                <w14:ligatures w14:val="none"/>
              </w:rPr>
            </w:pPr>
            <w:r w:rsidRPr="008524D3">
              <w:rPr>
                <w:rFonts w:ascii="Segoe UI" w:eastAsia="Times New Roman" w:hAnsi="Segoe UI" w:cs="Segoe UI"/>
                <w:color w:val="000000"/>
                <w:kern w:val="0"/>
                <w:sz w:val="19"/>
                <w:szCs w:val="19"/>
                <w:lang w:eastAsia="en-IN"/>
                <w14:ligatures w14:val="none"/>
              </w:rPr>
              <w:t>1.46</w:t>
            </w:r>
          </w:p>
        </w:tc>
      </w:tr>
      <w:tr w:rsidR="008524D3" w:rsidRPr="008524D3" w14:paraId="381CB540" w14:textId="77777777" w:rsidTr="00057CDA">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31" w:type="dxa"/>
            <w:hideMark/>
          </w:tcPr>
          <w:p w14:paraId="20F0D2AF" w14:textId="77777777" w:rsidR="008524D3" w:rsidRPr="008524D3" w:rsidRDefault="008524D3" w:rsidP="008317C2">
            <w:pPr>
              <w:jc w:val="right"/>
              <w:rPr>
                <w:rFonts w:ascii="Segoe UI" w:eastAsia="Times New Roman" w:hAnsi="Segoe UI" w:cs="Segoe UI"/>
                <w:color w:val="000000"/>
                <w:kern w:val="0"/>
                <w:sz w:val="19"/>
                <w:szCs w:val="19"/>
                <w:lang w:eastAsia="en-IN"/>
                <w14:ligatures w14:val="none"/>
              </w:rPr>
            </w:pPr>
            <w:r w:rsidRPr="008524D3">
              <w:rPr>
                <w:rFonts w:ascii="Segoe UI" w:eastAsia="Times New Roman" w:hAnsi="Segoe UI" w:cs="Segoe UI"/>
                <w:color w:val="000000"/>
                <w:kern w:val="0"/>
                <w:sz w:val="19"/>
                <w:szCs w:val="19"/>
                <w:lang w:eastAsia="en-IN"/>
                <w14:ligatures w14:val="none"/>
              </w:rPr>
              <w:t>2021</w:t>
            </w:r>
          </w:p>
        </w:tc>
        <w:tc>
          <w:tcPr>
            <w:tcW w:w="1852" w:type="dxa"/>
            <w:hideMark/>
          </w:tcPr>
          <w:p w14:paraId="51CF3C5E" w14:textId="77777777" w:rsidR="008524D3" w:rsidRPr="008524D3" w:rsidRDefault="008524D3" w:rsidP="008317C2">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sz w:val="19"/>
                <w:szCs w:val="19"/>
                <w:lang w:eastAsia="en-IN"/>
                <w14:ligatures w14:val="none"/>
              </w:rPr>
            </w:pPr>
            <w:r w:rsidRPr="008524D3">
              <w:rPr>
                <w:rFonts w:ascii="Segoe UI" w:eastAsia="Times New Roman" w:hAnsi="Segoe UI" w:cs="Segoe UI"/>
                <w:color w:val="000000"/>
                <w:kern w:val="0"/>
                <w:sz w:val="19"/>
                <w:szCs w:val="19"/>
                <w:lang w:eastAsia="en-IN"/>
                <w14:ligatures w14:val="none"/>
              </w:rPr>
              <w:t>₹ 0.72</w:t>
            </w:r>
          </w:p>
        </w:tc>
        <w:tc>
          <w:tcPr>
            <w:tcW w:w="2101" w:type="dxa"/>
            <w:hideMark/>
          </w:tcPr>
          <w:p w14:paraId="164BD637" w14:textId="77777777" w:rsidR="008524D3" w:rsidRPr="008524D3" w:rsidRDefault="008524D3" w:rsidP="008317C2">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sz w:val="19"/>
                <w:szCs w:val="19"/>
                <w:lang w:eastAsia="en-IN"/>
                <w14:ligatures w14:val="none"/>
              </w:rPr>
            </w:pPr>
            <w:r w:rsidRPr="008524D3">
              <w:rPr>
                <w:rFonts w:ascii="Segoe UI" w:eastAsia="Times New Roman" w:hAnsi="Segoe UI" w:cs="Segoe UI"/>
                <w:color w:val="000000"/>
                <w:kern w:val="0"/>
                <w:sz w:val="19"/>
                <w:szCs w:val="19"/>
                <w:lang w:eastAsia="en-IN"/>
                <w14:ligatures w14:val="none"/>
              </w:rPr>
              <w:t>0.67</w:t>
            </w:r>
          </w:p>
        </w:tc>
        <w:tc>
          <w:tcPr>
            <w:tcW w:w="2238" w:type="dxa"/>
            <w:hideMark/>
          </w:tcPr>
          <w:p w14:paraId="7665BD51" w14:textId="77777777" w:rsidR="008524D3" w:rsidRPr="008524D3" w:rsidRDefault="008524D3" w:rsidP="008317C2">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sz w:val="19"/>
                <w:szCs w:val="19"/>
                <w:lang w:eastAsia="en-IN"/>
                <w14:ligatures w14:val="none"/>
              </w:rPr>
            </w:pPr>
            <w:r w:rsidRPr="008524D3">
              <w:rPr>
                <w:rFonts w:ascii="Segoe UI" w:eastAsia="Times New Roman" w:hAnsi="Segoe UI" w:cs="Segoe UI"/>
                <w:color w:val="000000"/>
                <w:kern w:val="0"/>
                <w:sz w:val="19"/>
                <w:szCs w:val="19"/>
                <w:lang w:eastAsia="en-IN"/>
                <w14:ligatures w14:val="none"/>
              </w:rPr>
              <w:t>1.48</w:t>
            </w:r>
          </w:p>
        </w:tc>
      </w:tr>
      <w:tr w:rsidR="008524D3" w:rsidRPr="008524D3" w14:paraId="36B8EE9E" w14:textId="77777777" w:rsidTr="00057CDA">
        <w:trPr>
          <w:trHeight w:val="328"/>
        </w:trPr>
        <w:tc>
          <w:tcPr>
            <w:cnfStyle w:val="001000000000" w:firstRow="0" w:lastRow="0" w:firstColumn="1" w:lastColumn="0" w:oddVBand="0" w:evenVBand="0" w:oddHBand="0" w:evenHBand="0" w:firstRowFirstColumn="0" w:firstRowLastColumn="0" w:lastRowFirstColumn="0" w:lastRowLastColumn="0"/>
            <w:tcW w:w="1631" w:type="dxa"/>
            <w:hideMark/>
          </w:tcPr>
          <w:p w14:paraId="40623696" w14:textId="77777777" w:rsidR="008524D3" w:rsidRPr="008524D3" w:rsidRDefault="008524D3" w:rsidP="008317C2">
            <w:pPr>
              <w:jc w:val="right"/>
              <w:rPr>
                <w:rFonts w:ascii="Segoe UI" w:eastAsia="Times New Roman" w:hAnsi="Segoe UI" w:cs="Segoe UI"/>
                <w:color w:val="000000"/>
                <w:kern w:val="0"/>
                <w:sz w:val="19"/>
                <w:szCs w:val="19"/>
                <w:lang w:eastAsia="en-IN"/>
                <w14:ligatures w14:val="none"/>
              </w:rPr>
            </w:pPr>
            <w:r w:rsidRPr="008524D3">
              <w:rPr>
                <w:rFonts w:ascii="Segoe UI" w:eastAsia="Times New Roman" w:hAnsi="Segoe UI" w:cs="Segoe UI"/>
                <w:color w:val="000000"/>
                <w:kern w:val="0"/>
                <w:sz w:val="19"/>
                <w:szCs w:val="19"/>
                <w:lang w:eastAsia="en-IN"/>
                <w14:ligatures w14:val="none"/>
              </w:rPr>
              <w:t>2022</w:t>
            </w:r>
          </w:p>
        </w:tc>
        <w:tc>
          <w:tcPr>
            <w:tcW w:w="1852" w:type="dxa"/>
            <w:hideMark/>
          </w:tcPr>
          <w:p w14:paraId="12D4E645" w14:textId="77777777" w:rsidR="008524D3" w:rsidRPr="008524D3" w:rsidRDefault="008524D3" w:rsidP="008317C2">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9"/>
                <w:szCs w:val="19"/>
                <w:lang w:eastAsia="en-IN"/>
                <w14:ligatures w14:val="none"/>
              </w:rPr>
            </w:pPr>
            <w:r w:rsidRPr="008524D3">
              <w:rPr>
                <w:rFonts w:ascii="Segoe UI" w:eastAsia="Times New Roman" w:hAnsi="Segoe UI" w:cs="Segoe UI"/>
                <w:color w:val="000000"/>
                <w:kern w:val="0"/>
                <w:sz w:val="19"/>
                <w:szCs w:val="19"/>
                <w:lang w:eastAsia="en-IN"/>
                <w14:ligatures w14:val="none"/>
              </w:rPr>
              <w:t>₹ 5.24</w:t>
            </w:r>
          </w:p>
        </w:tc>
        <w:tc>
          <w:tcPr>
            <w:tcW w:w="2101" w:type="dxa"/>
            <w:hideMark/>
          </w:tcPr>
          <w:p w14:paraId="0C92AD60" w14:textId="77777777" w:rsidR="008524D3" w:rsidRPr="008524D3" w:rsidRDefault="008524D3" w:rsidP="008317C2">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9"/>
                <w:szCs w:val="19"/>
                <w:lang w:eastAsia="en-IN"/>
                <w14:ligatures w14:val="none"/>
              </w:rPr>
            </w:pPr>
            <w:r w:rsidRPr="008524D3">
              <w:rPr>
                <w:rFonts w:ascii="Segoe UI" w:eastAsia="Times New Roman" w:hAnsi="Segoe UI" w:cs="Segoe UI"/>
                <w:color w:val="000000"/>
                <w:kern w:val="0"/>
                <w:sz w:val="19"/>
                <w:szCs w:val="19"/>
                <w:lang w:eastAsia="en-IN"/>
                <w14:ligatures w14:val="none"/>
              </w:rPr>
              <w:t>0.69</w:t>
            </w:r>
          </w:p>
        </w:tc>
        <w:tc>
          <w:tcPr>
            <w:tcW w:w="2238" w:type="dxa"/>
            <w:hideMark/>
          </w:tcPr>
          <w:p w14:paraId="7211FA36" w14:textId="77777777" w:rsidR="008524D3" w:rsidRPr="008524D3" w:rsidRDefault="008524D3" w:rsidP="008317C2">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9"/>
                <w:szCs w:val="19"/>
                <w:lang w:eastAsia="en-IN"/>
                <w14:ligatures w14:val="none"/>
              </w:rPr>
            </w:pPr>
            <w:r w:rsidRPr="008524D3">
              <w:rPr>
                <w:rFonts w:ascii="Segoe UI" w:eastAsia="Times New Roman" w:hAnsi="Segoe UI" w:cs="Segoe UI"/>
                <w:color w:val="000000"/>
                <w:kern w:val="0"/>
                <w:sz w:val="19"/>
                <w:szCs w:val="19"/>
                <w:lang w:eastAsia="en-IN"/>
                <w14:ligatures w14:val="none"/>
              </w:rPr>
              <w:t>1.46</w:t>
            </w:r>
          </w:p>
        </w:tc>
      </w:tr>
      <w:tr w:rsidR="008524D3" w:rsidRPr="008524D3" w14:paraId="0DBFE975" w14:textId="77777777" w:rsidTr="00057CDA">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31" w:type="dxa"/>
            <w:hideMark/>
          </w:tcPr>
          <w:p w14:paraId="6FA6E6C2" w14:textId="77777777" w:rsidR="008524D3" w:rsidRPr="008524D3" w:rsidRDefault="008524D3" w:rsidP="008317C2">
            <w:pPr>
              <w:jc w:val="right"/>
              <w:rPr>
                <w:rFonts w:ascii="Segoe UI" w:eastAsia="Times New Roman" w:hAnsi="Segoe UI" w:cs="Segoe UI"/>
                <w:color w:val="000000"/>
                <w:kern w:val="0"/>
                <w:sz w:val="19"/>
                <w:szCs w:val="19"/>
                <w:lang w:eastAsia="en-IN"/>
                <w14:ligatures w14:val="none"/>
              </w:rPr>
            </w:pPr>
            <w:r w:rsidRPr="008524D3">
              <w:rPr>
                <w:rFonts w:ascii="Segoe UI" w:eastAsia="Times New Roman" w:hAnsi="Segoe UI" w:cs="Segoe UI"/>
                <w:color w:val="000000"/>
                <w:kern w:val="0"/>
                <w:sz w:val="19"/>
                <w:szCs w:val="19"/>
                <w:lang w:eastAsia="en-IN"/>
                <w14:ligatures w14:val="none"/>
              </w:rPr>
              <w:t>2023</w:t>
            </w:r>
          </w:p>
        </w:tc>
        <w:tc>
          <w:tcPr>
            <w:tcW w:w="1852" w:type="dxa"/>
            <w:hideMark/>
          </w:tcPr>
          <w:p w14:paraId="70EF85A1" w14:textId="77777777" w:rsidR="008524D3" w:rsidRPr="008524D3" w:rsidRDefault="008524D3" w:rsidP="008317C2">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sz w:val="19"/>
                <w:szCs w:val="19"/>
                <w:lang w:eastAsia="en-IN"/>
                <w14:ligatures w14:val="none"/>
              </w:rPr>
            </w:pPr>
            <w:r w:rsidRPr="008524D3">
              <w:rPr>
                <w:rFonts w:ascii="Segoe UI" w:eastAsia="Times New Roman" w:hAnsi="Segoe UI" w:cs="Segoe UI"/>
                <w:color w:val="000000"/>
                <w:kern w:val="0"/>
                <w:sz w:val="19"/>
                <w:szCs w:val="19"/>
                <w:lang w:eastAsia="en-IN"/>
                <w14:ligatures w14:val="none"/>
              </w:rPr>
              <w:t>₹ 7.23</w:t>
            </w:r>
          </w:p>
        </w:tc>
        <w:tc>
          <w:tcPr>
            <w:tcW w:w="2101" w:type="dxa"/>
            <w:hideMark/>
          </w:tcPr>
          <w:p w14:paraId="2FE653B8" w14:textId="77777777" w:rsidR="008524D3" w:rsidRPr="008524D3" w:rsidRDefault="008524D3" w:rsidP="008317C2">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sz w:val="19"/>
                <w:szCs w:val="19"/>
                <w:lang w:eastAsia="en-IN"/>
                <w14:ligatures w14:val="none"/>
              </w:rPr>
            </w:pPr>
            <w:r w:rsidRPr="008524D3">
              <w:rPr>
                <w:rFonts w:ascii="Segoe UI" w:eastAsia="Times New Roman" w:hAnsi="Segoe UI" w:cs="Segoe UI"/>
                <w:color w:val="000000"/>
                <w:kern w:val="0"/>
                <w:sz w:val="19"/>
                <w:szCs w:val="19"/>
                <w:lang w:eastAsia="en-IN"/>
                <w14:ligatures w14:val="none"/>
              </w:rPr>
              <w:t>0.78</w:t>
            </w:r>
          </w:p>
        </w:tc>
        <w:tc>
          <w:tcPr>
            <w:tcW w:w="2238" w:type="dxa"/>
            <w:hideMark/>
          </w:tcPr>
          <w:p w14:paraId="322698C7" w14:textId="77777777" w:rsidR="008524D3" w:rsidRPr="008524D3" w:rsidRDefault="008524D3" w:rsidP="008317C2">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sz w:val="19"/>
                <w:szCs w:val="19"/>
                <w:lang w:eastAsia="en-IN"/>
                <w14:ligatures w14:val="none"/>
              </w:rPr>
            </w:pPr>
            <w:r w:rsidRPr="008524D3">
              <w:rPr>
                <w:rFonts w:ascii="Segoe UI" w:eastAsia="Times New Roman" w:hAnsi="Segoe UI" w:cs="Segoe UI"/>
                <w:color w:val="000000"/>
                <w:kern w:val="0"/>
                <w:sz w:val="19"/>
                <w:szCs w:val="19"/>
                <w:lang w:eastAsia="en-IN"/>
                <w14:ligatures w14:val="none"/>
              </w:rPr>
              <w:t>1.61</w:t>
            </w:r>
          </w:p>
        </w:tc>
      </w:tr>
    </w:tbl>
    <w:p w14:paraId="2B383CEA" w14:textId="77777777" w:rsidR="00767B9A" w:rsidRDefault="00767B9A" w:rsidP="004F7ABA">
      <w:pPr>
        <w:jc w:val="center"/>
        <w:rPr>
          <w:rFonts w:ascii="Times New Roman" w:hAnsi="Times New Roman" w:cs="Times New Roman"/>
          <w:b/>
          <w:bCs/>
          <w:sz w:val="32"/>
          <w:szCs w:val="32"/>
          <w:lang w:val="en-US"/>
        </w:rPr>
      </w:pPr>
    </w:p>
    <w:p w14:paraId="6D7B08B3" w14:textId="77777777" w:rsidR="008524D3" w:rsidRDefault="008524D3" w:rsidP="004F7ABA">
      <w:pPr>
        <w:jc w:val="center"/>
        <w:rPr>
          <w:rFonts w:ascii="Times New Roman" w:hAnsi="Times New Roman" w:cs="Times New Roman"/>
          <w:b/>
          <w:bCs/>
          <w:sz w:val="32"/>
          <w:szCs w:val="32"/>
          <w:lang w:val="en-US"/>
        </w:rPr>
      </w:pPr>
    </w:p>
    <w:p w14:paraId="214A1BAC" w14:textId="77777777" w:rsidR="008524D3" w:rsidRDefault="008524D3" w:rsidP="004F7ABA">
      <w:pPr>
        <w:jc w:val="center"/>
        <w:rPr>
          <w:rFonts w:ascii="Times New Roman" w:hAnsi="Times New Roman" w:cs="Times New Roman"/>
          <w:b/>
          <w:bCs/>
          <w:sz w:val="32"/>
          <w:szCs w:val="32"/>
          <w:lang w:val="en-US"/>
        </w:rPr>
      </w:pPr>
    </w:p>
    <w:p w14:paraId="39A6675C" w14:textId="77777777" w:rsidR="00C50A53" w:rsidRDefault="00C50A53" w:rsidP="00C50A53">
      <w:pPr>
        <w:rPr>
          <w:rFonts w:ascii="Times New Roman" w:hAnsi="Times New Roman" w:cs="Times New Roman"/>
          <w:b/>
          <w:bCs/>
          <w:sz w:val="32"/>
          <w:szCs w:val="32"/>
          <w:lang w:val="en-US"/>
        </w:rPr>
      </w:pPr>
    </w:p>
    <w:p w14:paraId="4670EA75" w14:textId="77777777" w:rsidR="00057CDA" w:rsidRDefault="00057CDA" w:rsidP="00C50A53">
      <w:pPr>
        <w:rPr>
          <w:rFonts w:ascii="Times New Roman" w:hAnsi="Times New Roman" w:cs="Times New Roman"/>
          <w:b/>
          <w:bCs/>
          <w:sz w:val="32"/>
          <w:szCs w:val="32"/>
          <w:lang w:val="en-US"/>
        </w:rPr>
      </w:pPr>
    </w:p>
    <w:p w14:paraId="38A65AD0" w14:textId="77777777" w:rsidR="00057CDA" w:rsidRDefault="00057CDA" w:rsidP="00C50A53">
      <w:pPr>
        <w:rPr>
          <w:rFonts w:ascii="Times New Roman" w:hAnsi="Times New Roman" w:cs="Times New Roman"/>
          <w:b/>
          <w:bCs/>
          <w:sz w:val="32"/>
          <w:szCs w:val="32"/>
          <w:lang w:val="en-US"/>
        </w:rPr>
      </w:pPr>
    </w:p>
    <w:p w14:paraId="759028F2" w14:textId="77777777" w:rsidR="00057CDA" w:rsidRDefault="00057CDA" w:rsidP="00C50A53">
      <w:pPr>
        <w:rPr>
          <w:rFonts w:ascii="Times New Roman" w:hAnsi="Times New Roman" w:cs="Times New Roman"/>
          <w:b/>
          <w:bCs/>
          <w:sz w:val="32"/>
          <w:szCs w:val="32"/>
          <w:lang w:val="en-US"/>
        </w:rPr>
      </w:pPr>
    </w:p>
    <w:p w14:paraId="604AA6B2" w14:textId="77777777" w:rsidR="00057CDA" w:rsidRDefault="00057CDA" w:rsidP="00C50A53">
      <w:pPr>
        <w:rPr>
          <w:rFonts w:ascii="Times New Roman" w:hAnsi="Times New Roman" w:cs="Times New Roman"/>
          <w:b/>
          <w:bCs/>
          <w:sz w:val="32"/>
          <w:szCs w:val="32"/>
          <w:lang w:val="en-US"/>
        </w:rPr>
      </w:pPr>
    </w:p>
    <w:p w14:paraId="68DA7B67" w14:textId="77777777" w:rsidR="00057CDA" w:rsidRDefault="00057CDA" w:rsidP="00C50A53">
      <w:pPr>
        <w:rPr>
          <w:rFonts w:ascii="Times New Roman" w:hAnsi="Times New Roman" w:cs="Times New Roman"/>
          <w:b/>
          <w:bCs/>
          <w:sz w:val="32"/>
          <w:szCs w:val="32"/>
          <w:lang w:val="en-US"/>
        </w:rPr>
      </w:pPr>
    </w:p>
    <w:p w14:paraId="626E9D4B" w14:textId="77777777" w:rsidR="00AC51F8" w:rsidRPr="00057CDA" w:rsidRDefault="00AC51F8" w:rsidP="00057CDA">
      <w:pPr>
        <w:pStyle w:val="ListParagraph"/>
        <w:numPr>
          <w:ilvl w:val="0"/>
          <w:numId w:val="33"/>
        </w:numPr>
        <w:jc w:val="both"/>
        <w:rPr>
          <w:rFonts w:ascii="Times New Roman" w:hAnsi="Times New Roman" w:cs="Times New Roman"/>
          <w:b/>
          <w:bCs/>
          <w:sz w:val="28"/>
          <w:szCs w:val="28"/>
        </w:rPr>
      </w:pPr>
      <w:r w:rsidRPr="00057CDA">
        <w:rPr>
          <w:rFonts w:ascii="Times New Roman" w:hAnsi="Times New Roman" w:cs="Times New Roman"/>
          <w:b/>
          <w:bCs/>
          <w:sz w:val="28"/>
          <w:szCs w:val="28"/>
        </w:rPr>
        <w:t>2019:</w:t>
      </w:r>
    </w:p>
    <w:p w14:paraId="0095F70F" w14:textId="20BCEE76" w:rsidR="00AC51F8" w:rsidRDefault="00AC51F8" w:rsidP="00057CDA">
      <w:pPr>
        <w:jc w:val="both"/>
        <w:rPr>
          <w:rFonts w:ascii="Times New Roman" w:hAnsi="Times New Roman" w:cs="Times New Roman"/>
          <w:sz w:val="28"/>
          <w:szCs w:val="28"/>
        </w:rPr>
      </w:pPr>
      <w:r w:rsidRPr="00AC51F8">
        <w:rPr>
          <w:rFonts w:ascii="Times New Roman" w:hAnsi="Times New Roman" w:cs="Times New Roman"/>
          <w:sz w:val="28"/>
          <w:szCs w:val="28"/>
        </w:rPr>
        <w:t xml:space="preserve">ROE: 3.77 </w:t>
      </w:r>
      <w:r w:rsidR="005B585C">
        <w:rPr>
          <w:rFonts w:ascii="Times New Roman" w:hAnsi="Times New Roman" w:cs="Times New Roman"/>
          <w:sz w:val="28"/>
          <w:szCs w:val="28"/>
        </w:rPr>
        <w:t>×</w:t>
      </w:r>
      <w:r w:rsidRPr="00AC51F8">
        <w:rPr>
          <w:rFonts w:ascii="Times New Roman" w:hAnsi="Times New Roman" w:cs="Times New Roman"/>
          <w:sz w:val="28"/>
          <w:szCs w:val="28"/>
        </w:rPr>
        <w:t xml:space="preserve"> 1.02 </w:t>
      </w:r>
      <w:r w:rsidR="005B585C">
        <w:rPr>
          <w:rFonts w:ascii="Times New Roman" w:hAnsi="Times New Roman" w:cs="Times New Roman"/>
          <w:sz w:val="28"/>
          <w:szCs w:val="28"/>
        </w:rPr>
        <w:t>×</w:t>
      </w:r>
      <w:r w:rsidRPr="00AC51F8">
        <w:rPr>
          <w:rFonts w:ascii="Times New Roman" w:hAnsi="Times New Roman" w:cs="Times New Roman"/>
          <w:sz w:val="28"/>
          <w:szCs w:val="28"/>
        </w:rPr>
        <w:t xml:space="preserve"> 1.02 </w:t>
      </w:r>
      <w:r w:rsidR="005B585C">
        <w:rPr>
          <w:rFonts w:ascii="Times New Roman" w:hAnsi="Times New Roman" w:cs="Times New Roman"/>
          <w:sz w:val="28"/>
          <w:szCs w:val="28"/>
        </w:rPr>
        <w:t>=</w:t>
      </w:r>
      <w:r w:rsidRPr="00AC51F8">
        <w:rPr>
          <w:rFonts w:ascii="Times New Roman" w:hAnsi="Times New Roman" w:cs="Times New Roman"/>
          <w:sz w:val="28"/>
          <w:szCs w:val="28"/>
        </w:rPr>
        <w:t xml:space="preserve"> 3.86</w:t>
      </w:r>
    </w:p>
    <w:p w14:paraId="6F7E11B2" w14:textId="77777777" w:rsidR="00057CDA" w:rsidRPr="00AC51F8" w:rsidRDefault="00057CDA" w:rsidP="00057CDA">
      <w:pPr>
        <w:jc w:val="both"/>
        <w:rPr>
          <w:rFonts w:ascii="Times New Roman" w:hAnsi="Times New Roman" w:cs="Times New Roman"/>
          <w:sz w:val="28"/>
          <w:szCs w:val="28"/>
        </w:rPr>
      </w:pPr>
    </w:p>
    <w:p w14:paraId="1433A131" w14:textId="77777777" w:rsidR="00AC51F8" w:rsidRPr="00057CDA" w:rsidRDefault="00AC51F8" w:rsidP="00057CDA">
      <w:pPr>
        <w:pStyle w:val="ListParagraph"/>
        <w:numPr>
          <w:ilvl w:val="0"/>
          <w:numId w:val="33"/>
        </w:numPr>
        <w:jc w:val="both"/>
        <w:rPr>
          <w:rFonts w:ascii="Times New Roman" w:hAnsi="Times New Roman" w:cs="Times New Roman"/>
          <w:b/>
          <w:bCs/>
          <w:sz w:val="28"/>
          <w:szCs w:val="28"/>
        </w:rPr>
      </w:pPr>
      <w:r w:rsidRPr="00057CDA">
        <w:rPr>
          <w:rFonts w:ascii="Times New Roman" w:hAnsi="Times New Roman" w:cs="Times New Roman"/>
          <w:b/>
          <w:bCs/>
          <w:sz w:val="28"/>
          <w:szCs w:val="28"/>
        </w:rPr>
        <w:t>2020:</w:t>
      </w:r>
    </w:p>
    <w:p w14:paraId="0E0921AD" w14:textId="3E2626D1" w:rsidR="00AC51F8" w:rsidRDefault="00AC51F8" w:rsidP="00057CDA">
      <w:pPr>
        <w:jc w:val="both"/>
        <w:rPr>
          <w:rFonts w:ascii="Times New Roman" w:hAnsi="Times New Roman" w:cs="Times New Roman"/>
          <w:sz w:val="28"/>
          <w:szCs w:val="28"/>
        </w:rPr>
      </w:pPr>
      <w:r w:rsidRPr="00AC51F8">
        <w:rPr>
          <w:rFonts w:ascii="Times New Roman" w:hAnsi="Times New Roman" w:cs="Times New Roman"/>
          <w:sz w:val="28"/>
          <w:szCs w:val="28"/>
        </w:rPr>
        <w:t xml:space="preserve">ROE: </w:t>
      </w:r>
      <w:r w:rsidR="00AA4A57">
        <w:rPr>
          <w:rFonts w:ascii="Times New Roman" w:hAnsi="Times New Roman" w:cs="Times New Roman"/>
          <w:sz w:val="28"/>
          <w:szCs w:val="28"/>
        </w:rPr>
        <w:t xml:space="preserve">- </w:t>
      </w:r>
      <w:r w:rsidRPr="00AC51F8">
        <w:rPr>
          <w:rFonts w:ascii="Times New Roman" w:hAnsi="Times New Roman" w:cs="Times New Roman"/>
          <w:sz w:val="28"/>
          <w:szCs w:val="28"/>
        </w:rPr>
        <w:t xml:space="preserve">1.19 </w:t>
      </w:r>
      <w:r w:rsidR="005B585C">
        <w:rPr>
          <w:rFonts w:ascii="Times New Roman" w:hAnsi="Times New Roman" w:cs="Times New Roman"/>
          <w:sz w:val="28"/>
          <w:szCs w:val="28"/>
        </w:rPr>
        <w:t>×</w:t>
      </w:r>
      <w:r w:rsidRPr="00AC51F8">
        <w:rPr>
          <w:rFonts w:ascii="Times New Roman" w:hAnsi="Times New Roman" w:cs="Times New Roman"/>
          <w:sz w:val="28"/>
          <w:szCs w:val="28"/>
        </w:rPr>
        <w:t xml:space="preserve"> 0.68 </w:t>
      </w:r>
      <w:r w:rsidR="005B585C">
        <w:rPr>
          <w:rFonts w:ascii="Times New Roman" w:hAnsi="Times New Roman" w:cs="Times New Roman"/>
          <w:sz w:val="28"/>
          <w:szCs w:val="28"/>
        </w:rPr>
        <w:t>×</w:t>
      </w:r>
      <w:r w:rsidRPr="00AC51F8">
        <w:rPr>
          <w:rFonts w:ascii="Times New Roman" w:hAnsi="Times New Roman" w:cs="Times New Roman"/>
          <w:sz w:val="28"/>
          <w:szCs w:val="28"/>
        </w:rPr>
        <w:t xml:space="preserve"> 1.46 </w:t>
      </w:r>
      <w:r w:rsidR="005B585C">
        <w:rPr>
          <w:rFonts w:ascii="Times New Roman" w:hAnsi="Times New Roman" w:cs="Times New Roman"/>
          <w:sz w:val="28"/>
          <w:szCs w:val="28"/>
        </w:rPr>
        <w:t>=</w:t>
      </w:r>
      <w:r w:rsidRPr="00AC51F8">
        <w:rPr>
          <w:rFonts w:ascii="Times New Roman" w:hAnsi="Times New Roman" w:cs="Times New Roman"/>
          <w:sz w:val="28"/>
          <w:szCs w:val="28"/>
        </w:rPr>
        <w:t xml:space="preserve"> </w:t>
      </w:r>
      <w:r w:rsidR="00AA4A57">
        <w:rPr>
          <w:rFonts w:ascii="Times New Roman" w:hAnsi="Times New Roman" w:cs="Times New Roman"/>
          <w:sz w:val="28"/>
          <w:szCs w:val="28"/>
        </w:rPr>
        <w:t>-</w:t>
      </w:r>
      <w:r w:rsidRPr="00AC51F8">
        <w:rPr>
          <w:rFonts w:ascii="Times New Roman" w:hAnsi="Times New Roman" w:cs="Times New Roman"/>
          <w:sz w:val="28"/>
          <w:szCs w:val="28"/>
        </w:rPr>
        <w:t>1.54</w:t>
      </w:r>
    </w:p>
    <w:p w14:paraId="2796AC2C" w14:textId="77777777" w:rsidR="00057CDA" w:rsidRPr="00AC51F8" w:rsidRDefault="00057CDA" w:rsidP="00057CDA">
      <w:pPr>
        <w:jc w:val="both"/>
        <w:rPr>
          <w:rFonts w:ascii="Times New Roman" w:hAnsi="Times New Roman" w:cs="Times New Roman"/>
          <w:sz w:val="28"/>
          <w:szCs w:val="28"/>
        </w:rPr>
      </w:pPr>
    </w:p>
    <w:p w14:paraId="0F5DAE7C" w14:textId="77777777" w:rsidR="00AC51F8" w:rsidRPr="00057CDA" w:rsidRDefault="00AC51F8" w:rsidP="00057CDA">
      <w:pPr>
        <w:pStyle w:val="ListParagraph"/>
        <w:numPr>
          <w:ilvl w:val="0"/>
          <w:numId w:val="33"/>
        </w:numPr>
        <w:jc w:val="both"/>
        <w:rPr>
          <w:rFonts w:ascii="Times New Roman" w:hAnsi="Times New Roman" w:cs="Times New Roman"/>
          <w:b/>
          <w:bCs/>
          <w:sz w:val="28"/>
          <w:szCs w:val="28"/>
        </w:rPr>
      </w:pPr>
      <w:r w:rsidRPr="00057CDA">
        <w:rPr>
          <w:rFonts w:ascii="Times New Roman" w:hAnsi="Times New Roman" w:cs="Times New Roman"/>
          <w:b/>
          <w:bCs/>
          <w:sz w:val="28"/>
          <w:szCs w:val="28"/>
        </w:rPr>
        <w:t>2021:</w:t>
      </w:r>
    </w:p>
    <w:p w14:paraId="5FCECBF5" w14:textId="605D521D" w:rsidR="00AC51F8" w:rsidRDefault="00AC51F8" w:rsidP="00057CDA">
      <w:pPr>
        <w:jc w:val="both"/>
        <w:rPr>
          <w:rFonts w:ascii="Times New Roman" w:hAnsi="Times New Roman" w:cs="Times New Roman"/>
          <w:sz w:val="28"/>
          <w:szCs w:val="28"/>
        </w:rPr>
      </w:pPr>
      <w:r w:rsidRPr="00AC51F8">
        <w:rPr>
          <w:rFonts w:ascii="Times New Roman" w:hAnsi="Times New Roman" w:cs="Times New Roman"/>
          <w:sz w:val="28"/>
          <w:szCs w:val="28"/>
        </w:rPr>
        <w:t xml:space="preserve">ROE: 0.72 </w:t>
      </w:r>
      <w:r w:rsidR="005B585C">
        <w:rPr>
          <w:rFonts w:ascii="Times New Roman" w:hAnsi="Times New Roman" w:cs="Times New Roman"/>
          <w:sz w:val="28"/>
          <w:szCs w:val="28"/>
        </w:rPr>
        <w:t>×</w:t>
      </w:r>
      <w:r w:rsidRPr="00AC51F8">
        <w:rPr>
          <w:rFonts w:ascii="Times New Roman" w:hAnsi="Times New Roman" w:cs="Times New Roman"/>
          <w:sz w:val="28"/>
          <w:szCs w:val="28"/>
        </w:rPr>
        <w:t xml:space="preserve"> 0.67 </w:t>
      </w:r>
      <w:r w:rsidR="005B585C">
        <w:rPr>
          <w:rFonts w:ascii="Times New Roman" w:hAnsi="Times New Roman" w:cs="Times New Roman"/>
          <w:sz w:val="28"/>
          <w:szCs w:val="28"/>
        </w:rPr>
        <w:t>×</w:t>
      </w:r>
      <w:r w:rsidRPr="00AC51F8">
        <w:rPr>
          <w:rFonts w:ascii="Times New Roman" w:hAnsi="Times New Roman" w:cs="Times New Roman"/>
          <w:sz w:val="28"/>
          <w:szCs w:val="28"/>
        </w:rPr>
        <w:t xml:space="preserve"> 1.48 </w:t>
      </w:r>
      <w:r w:rsidR="005B585C">
        <w:rPr>
          <w:rFonts w:ascii="Times New Roman" w:hAnsi="Times New Roman" w:cs="Times New Roman"/>
          <w:sz w:val="28"/>
          <w:szCs w:val="28"/>
        </w:rPr>
        <w:t>=</w:t>
      </w:r>
      <w:r w:rsidR="00AA4A57">
        <w:rPr>
          <w:rFonts w:ascii="Times New Roman" w:hAnsi="Times New Roman" w:cs="Times New Roman"/>
          <w:sz w:val="28"/>
          <w:szCs w:val="28"/>
        </w:rPr>
        <w:t xml:space="preserve"> </w:t>
      </w:r>
      <w:r w:rsidRPr="00AC51F8">
        <w:rPr>
          <w:rFonts w:ascii="Times New Roman" w:hAnsi="Times New Roman" w:cs="Times New Roman"/>
          <w:sz w:val="28"/>
          <w:szCs w:val="28"/>
        </w:rPr>
        <w:t>0.71</w:t>
      </w:r>
    </w:p>
    <w:p w14:paraId="793A759B" w14:textId="77777777" w:rsidR="00057CDA" w:rsidRPr="00AC51F8" w:rsidRDefault="00057CDA" w:rsidP="00057CDA">
      <w:pPr>
        <w:jc w:val="both"/>
        <w:rPr>
          <w:rFonts w:ascii="Times New Roman" w:hAnsi="Times New Roman" w:cs="Times New Roman"/>
          <w:sz w:val="28"/>
          <w:szCs w:val="28"/>
        </w:rPr>
      </w:pPr>
    </w:p>
    <w:p w14:paraId="1B73686C" w14:textId="77777777" w:rsidR="00AC51F8" w:rsidRPr="00057CDA" w:rsidRDefault="00AC51F8" w:rsidP="00057CDA">
      <w:pPr>
        <w:pStyle w:val="ListParagraph"/>
        <w:numPr>
          <w:ilvl w:val="0"/>
          <w:numId w:val="33"/>
        </w:numPr>
        <w:jc w:val="both"/>
        <w:rPr>
          <w:rFonts w:ascii="Times New Roman" w:hAnsi="Times New Roman" w:cs="Times New Roman"/>
          <w:b/>
          <w:bCs/>
          <w:sz w:val="28"/>
          <w:szCs w:val="28"/>
        </w:rPr>
      </w:pPr>
      <w:r w:rsidRPr="00057CDA">
        <w:rPr>
          <w:rFonts w:ascii="Times New Roman" w:hAnsi="Times New Roman" w:cs="Times New Roman"/>
          <w:b/>
          <w:bCs/>
          <w:sz w:val="28"/>
          <w:szCs w:val="28"/>
        </w:rPr>
        <w:t>2022:</w:t>
      </w:r>
    </w:p>
    <w:p w14:paraId="13AC5713" w14:textId="61788700" w:rsidR="00AC51F8" w:rsidRDefault="00AC51F8" w:rsidP="00057CDA">
      <w:pPr>
        <w:jc w:val="both"/>
        <w:rPr>
          <w:rFonts w:ascii="Times New Roman" w:hAnsi="Times New Roman" w:cs="Times New Roman"/>
          <w:sz w:val="28"/>
          <w:szCs w:val="28"/>
        </w:rPr>
      </w:pPr>
      <w:r w:rsidRPr="00057CDA">
        <w:rPr>
          <w:rFonts w:ascii="Times New Roman" w:hAnsi="Times New Roman" w:cs="Times New Roman"/>
          <w:sz w:val="28"/>
          <w:szCs w:val="28"/>
        </w:rPr>
        <w:t xml:space="preserve">ROE: 5.24 </w:t>
      </w:r>
      <w:r w:rsidR="005B585C" w:rsidRPr="00057CDA">
        <w:rPr>
          <w:rFonts w:ascii="Times New Roman" w:hAnsi="Times New Roman" w:cs="Times New Roman"/>
          <w:sz w:val="28"/>
          <w:szCs w:val="28"/>
        </w:rPr>
        <w:t>×</w:t>
      </w:r>
      <w:r w:rsidRPr="00057CDA">
        <w:rPr>
          <w:rFonts w:ascii="Times New Roman" w:hAnsi="Times New Roman" w:cs="Times New Roman"/>
          <w:sz w:val="28"/>
          <w:szCs w:val="28"/>
        </w:rPr>
        <w:t xml:space="preserve"> 0.69 </w:t>
      </w:r>
      <w:r w:rsidR="005B585C" w:rsidRPr="00057CDA">
        <w:rPr>
          <w:rFonts w:ascii="Times New Roman" w:hAnsi="Times New Roman" w:cs="Times New Roman"/>
          <w:sz w:val="28"/>
          <w:szCs w:val="28"/>
        </w:rPr>
        <w:t>×</w:t>
      </w:r>
      <w:r w:rsidRPr="00057CDA">
        <w:rPr>
          <w:rFonts w:ascii="Times New Roman" w:hAnsi="Times New Roman" w:cs="Times New Roman"/>
          <w:sz w:val="28"/>
          <w:szCs w:val="28"/>
        </w:rPr>
        <w:t xml:space="preserve"> 1.46 </w:t>
      </w:r>
      <w:r w:rsidR="005B585C" w:rsidRPr="00057CDA">
        <w:rPr>
          <w:rFonts w:ascii="Times New Roman" w:hAnsi="Times New Roman" w:cs="Times New Roman"/>
          <w:sz w:val="28"/>
          <w:szCs w:val="28"/>
        </w:rPr>
        <w:t>=</w:t>
      </w:r>
      <w:r w:rsidRPr="00057CDA">
        <w:rPr>
          <w:rFonts w:ascii="Times New Roman" w:hAnsi="Times New Roman" w:cs="Times New Roman"/>
          <w:sz w:val="28"/>
          <w:szCs w:val="28"/>
        </w:rPr>
        <w:t xml:space="preserve"> 5.94</w:t>
      </w:r>
    </w:p>
    <w:p w14:paraId="7B48F59B" w14:textId="77777777" w:rsidR="00057CDA" w:rsidRPr="00057CDA" w:rsidRDefault="00057CDA" w:rsidP="00057CDA">
      <w:pPr>
        <w:jc w:val="both"/>
        <w:rPr>
          <w:rFonts w:ascii="Times New Roman" w:hAnsi="Times New Roman" w:cs="Times New Roman"/>
          <w:sz w:val="28"/>
          <w:szCs w:val="28"/>
        </w:rPr>
      </w:pPr>
    </w:p>
    <w:p w14:paraId="55953949" w14:textId="77777777" w:rsidR="00AC51F8" w:rsidRPr="00057CDA" w:rsidRDefault="00AC51F8" w:rsidP="00057CDA">
      <w:pPr>
        <w:pStyle w:val="ListParagraph"/>
        <w:numPr>
          <w:ilvl w:val="0"/>
          <w:numId w:val="33"/>
        </w:numPr>
        <w:jc w:val="both"/>
        <w:rPr>
          <w:rFonts w:ascii="Times New Roman" w:hAnsi="Times New Roman" w:cs="Times New Roman"/>
          <w:b/>
          <w:bCs/>
          <w:sz w:val="28"/>
          <w:szCs w:val="28"/>
        </w:rPr>
      </w:pPr>
      <w:r w:rsidRPr="00057CDA">
        <w:rPr>
          <w:rFonts w:ascii="Times New Roman" w:hAnsi="Times New Roman" w:cs="Times New Roman"/>
          <w:b/>
          <w:bCs/>
          <w:sz w:val="28"/>
          <w:szCs w:val="28"/>
        </w:rPr>
        <w:t>2023:</w:t>
      </w:r>
    </w:p>
    <w:p w14:paraId="66BA8D14" w14:textId="2ADCAE74" w:rsidR="00AC51F8" w:rsidRDefault="00AC51F8" w:rsidP="00057CDA">
      <w:pPr>
        <w:jc w:val="both"/>
        <w:rPr>
          <w:rFonts w:ascii="Times New Roman" w:hAnsi="Times New Roman" w:cs="Times New Roman"/>
          <w:sz w:val="28"/>
          <w:szCs w:val="28"/>
        </w:rPr>
      </w:pPr>
      <w:r w:rsidRPr="00AC51F8">
        <w:rPr>
          <w:rFonts w:ascii="Times New Roman" w:hAnsi="Times New Roman" w:cs="Times New Roman"/>
          <w:sz w:val="28"/>
          <w:szCs w:val="28"/>
        </w:rPr>
        <w:t xml:space="preserve">ROE: 7.23 </w:t>
      </w:r>
      <w:r w:rsidR="005B585C">
        <w:rPr>
          <w:rFonts w:ascii="Times New Roman" w:hAnsi="Times New Roman" w:cs="Times New Roman"/>
          <w:sz w:val="28"/>
          <w:szCs w:val="28"/>
        </w:rPr>
        <w:t>×</w:t>
      </w:r>
      <w:r w:rsidRPr="00AC51F8">
        <w:rPr>
          <w:rFonts w:ascii="Times New Roman" w:hAnsi="Times New Roman" w:cs="Times New Roman"/>
          <w:sz w:val="28"/>
          <w:szCs w:val="28"/>
        </w:rPr>
        <w:t xml:space="preserve"> 0.78 </w:t>
      </w:r>
      <w:r w:rsidR="005B585C">
        <w:rPr>
          <w:rFonts w:ascii="Times New Roman" w:hAnsi="Times New Roman" w:cs="Times New Roman"/>
          <w:sz w:val="28"/>
          <w:szCs w:val="28"/>
        </w:rPr>
        <w:t>×</w:t>
      </w:r>
      <w:r w:rsidRPr="00AC51F8">
        <w:rPr>
          <w:rFonts w:ascii="Times New Roman" w:hAnsi="Times New Roman" w:cs="Times New Roman"/>
          <w:sz w:val="28"/>
          <w:szCs w:val="28"/>
        </w:rPr>
        <w:t xml:space="preserve"> 1.61 </w:t>
      </w:r>
      <w:r w:rsidR="005B585C">
        <w:rPr>
          <w:rFonts w:ascii="Times New Roman" w:hAnsi="Times New Roman" w:cs="Times New Roman"/>
          <w:sz w:val="28"/>
          <w:szCs w:val="28"/>
        </w:rPr>
        <w:t>=</w:t>
      </w:r>
      <w:r w:rsidRPr="00AC51F8">
        <w:rPr>
          <w:rFonts w:ascii="Times New Roman" w:hAnsi="Times New Roman" w:cs="Times New Roman"/>
          <w:sz w:val="28"/>
          <w:szCs w:val="28"/>
        </w:rPr>
        <w:t xml:space="preserve"> 8.89</w:t>
      </w:r>
    </w:p>
    <w:p w14:paraId="06DD9CA1" w14:textId="77777777" w:rsidR="00C50A53" w:rsidRDefault="00C50A53" w:rsidP="00C50A53">
      <w:pPr>
        <w:jc w:val="both"/>
        <w:rPr>
          <w:rFonts w:ascii="Times New Roman" w:hAnsi="Times New Roman" w:cs="Times New Roman"/>
          <w:sz w:val="28"/>
          <w:szCs w:val="28"/>
        </w:rPr>
      </w:pPr>
    </w:p>
    <w:p w14:paraId="46303468" w14:textId="77777777" w:rsidR="00A46BEE" w:rsidRDefault="00A46BEE" w:rsidP="00C50A53">
      <w:pPr>
        <w:jc w:val="both"/>
        <w:rPr>
          <w:rFonts w:ascii="Times New Roman" w:hAnsi="Times New Roman" w:cs="Times New Roman"/>
          <w:sz w:val="28"/>
          <w:szCs w:val="28"/>
        </w:rPr>
      </w:pPr>
    </w:p>
    <w:p w14:paraId="2908238A" w14:textId="50FDC1DC" w:rsidR="00057CDA" w:rsidRDefault="00057CDA" w:rsidP="00C50A53">
      <w:pPr>
        <w:jc w:val="both"/>
        <w:rPr>
          <w:rFonts w:ascii="Times New Roman" w:hAnsi="Times New Roman" w:cs="Times New Roman"/>
          <w:sz w:val="28"/>
          <w:szCs w:val="28"/>
        </w:rPr>
      </w:pPr>
    </w:p>
    <w:p w14:paraId="62EC1655" w14:textId="6AE47A26" w:rsidR="008317C2" w:rsidRPr="00392032" w:rsidRDefault="00C50A53" w:rsidP="00C50A53">
      <w:pPr>
        <w:rPr>
          <w:rFonts w:ascii="Times New Roman" w:hAnsi="Times New Roman" w:cs="Times New Roman"/>
          <w:bCs/>
          <w:color w:val="1F3864" w:themeColor="accent1" w:themeShade="80"/>
          <w:sz w:val="36"/>
          <w:szCs w:val="36"/>
        </w:rPr>
      </w:pPr>
      <w:r w:rsidRPr="00C14A3A">
        <w:rPr>
          <w:rFonts w:ascii="Times New Roman" w:hAnsi="Times New Roman" w:cs="Times New Roman"/>
          <w:b/>
          <w:bCs/>
          <w:color w:val="1F3864" w:themeColor="accent1" w:themeShade="80"/>
          <w:sz w:val="36"/>
          <w:szCs w:val="36"/>
        </w:rPr>
        <w:t>Analysis</w:t>
      </w:r>
    </w:p>
    <w:p w14:paraId="76E40189" w14:textId="36A25AB3" w:rsidR="00C50A53" w:rsidRPr="00AC51F8" w:rsidRDefault="00C50A53" w:rsidP="00C50A53">
      <w:pPr>
        <w:jc w:val="center"/>
        <w:rPr>
          <w:rFonts w:ascii="Times New Roman" w:hAnsi="Times New Roman" w:cs="Times New Roman"/>
          <w:b/>
          <w:bCs/>
          <w:sz w:val="40"/>
          <w:szCs w:val="40"/>
        </w:rPr>
      </w:pPr>
    </w:p>
    <w:p w14:paraId="612715A2" w14:textId="24CC12F2" w:rsidR="00AC51F8" w:rsidRPr="00AC51F8" w:rsidRDefault="00AC51F8" w:rsidP="00AC51F8">
      <w:pPr>
        <w:numPr>
          <w:ilvl w:val="0"/>
          <w:numId w:val="32"/>
        </w:numPr>
        <w:jc w:val="both"/>
        <w:rPr>
          <w:rFonts w:ascii="Times New Roman" w:hAnsi="Times New Roman" w:cs="Times New Roman"/>
          <w:sz w:val="28"/>
          <w:szCs w:val="28"/>
        </w:rPr>
      </w:pPr>
      <w:r w:rsidRPr="00AC51F8">
        <w:rPr>
          <w:rFonts w:ascii="Times New Roman" w:hAnsi="Times New Roman" w:cs="Times New Roman"/>
          <w:b/>
          <w:bCs/>
          <w:sz w:val="28"/>
          <w:szCs w:val="28"/>
        </w:rPr>
        <w:t>2019:</w:t>
      </w:r>
      <w:r w:rsidRPr="00AC51F8">
        <w:rPr>
          <w:rFonts w:ascii="Times New Roman" w:hAnsi="Times New Roman" w:cs="Times New Roman"/>
          <w:sz w:val="28"/>
          <w:szCs w:val="28"/>
        </w:rPr>
        <w:t xml:space="preserve"> The ROE was 3.86, driven by modest profitability, efficiency, and leverage.</w:t>
      </w:r>
    </w:p>
    <w:p w14:paraId="3375C7FC" w14:textId="77777777" w:rsidR="00AC51F8" w:rsidRPr="00AC51F8" w:rsidRDefault="00AC51F8" w:rsidP="00AC51F8">
      <w:pPr>
        <w:numPr>
          <w:ilvl w:val="0"/>
          <w:numId w:val="32"/>
        </w:numPr>
        <w:jc w:val="both"/>
        <w:rPr>
          <w:rFonts w:ascii="Times New Roman" w:hAnsi="Times New Roman" w:cs="Times New Roman"/>
          <w:sz w:val="28"/>
          <w:szCs w:val="28"/>
        </w:rPr>
      </w:pPr>
      <w:r w:rsidRPr="00AC51F8">
        <w:rPr>
          <w:rFonts w:ascii="Times New Roman" w:hAnsi="Times New Roman" w:cs="Times New Roman"/>
          <w:b/>
          <w:bCs/>
          <w:sz w:val="28"/>
          <w:szCs w:val="28"/>
        </w:rPr>
        <w:t>2020:</w:t>
      </w:r>
      <w:r w:rsidRPr="00AC51F8">
        <w:rPr>
          <w:rFonts w:ascii="Times New Roman" w:hAnsi="Times New Roman" w:cs="Times New Roman"/>
          <w:sz w:val="28"/>
          <w:szCs w:val="28"/>
        </w:rPr>
        <w:t xml:space="preserve"> The company experienced negative ROE due to a negative net profit margin.</w:t>
      </w:r>
    </w:p>
    <w:p w14:paraId="4885EA1C" w14:textId="77777777" w:rsidR="00AC51F8" w:rsidRPr="00AC51F8" w:rsidRDefault="00AC51F8" w:rsidP="00AC51F8">
      <w:pPr>
        <w:numPr>
          <w:ilvl w:val="0"/>
          <w:numId w:val="32"/>
        </w:numPr>
        <w:jc w:val="both"/>
        <w:rPr>
          <w:rFonts w:ascii="Times New Roman" w:hAnsi="Times New Roman" w:cs="Times New Roman"/>
          <w:sz w:val="28"/>
          <w:szCs w:val="28"/>
        </w:rPr>
      </w:pPr>
      <w:r w:rsidRPr="00AC51F8">
        <w:rPr>
          <w:rFonts w:ascii="Times New Roman" w:hAnsi="Times New Roman" w:cs="Times New Roman"/>
          <w:b/>
          <w:bCs/>
          <w:sz w:val="28"/>
          <w:szCs w:val="28"/>
        </w:rPr>
        <w:t>2021:</w:t>
      </w:r>
      <w:r w:rsidRPr="00AC51F8">
        <w:rPr>
          <w:rFonts w:ascii="Times New Roman" w:hAnsi="Times New Roman" w:cs="Times New Roman"/>
          <w:sz w:val="28"/>
          <w:szCs w:val="28"/>
        </w:rPr>
        <w:t xml:space="preserve"> ROE improved slightly but remained low, mainly due to low profitability.</w:t>
      </w:r>
    </w:p>
    <w:p w14:paraId="54730CA9" w14:textId="46B11712" w:rsidR="00AC51F8" w:rsidRPr="00AC51F8" w:rsidRDefault="00AC51F8" w:rsidP="00AC51F8">
      <w:pPr>
        <w:numPr>
          <w:ilvl w:val="0"/>
          <w:numId w:val="32"/>
        </w:numPr>
        <w:jc w:val="both"/>
        <w:rPr>
          <w:rFonts w:ascii="Times New Roman" w:hAnsi="Times New Roman" w:cs="Times New Roman"/>
          <w:sz w:val="28"/>
          <w:szCs w:val="28"/>
        </w:rPr>
      </w:pPr>
      <w:r w:rsidRPr="00AC51F8">
        <w:rPr>
          <w:rFonts w:ascii="Times New Roman" w:hAnsi="Times New Roman" w:cs="Times New Roman"/>
          <w:b/>
          <w:bCs/>
          <w:sz w:val="28"/>
          <w:szCs w:val="28"/>
        </w:rPr>
        <w:t>2022:</w:t>
      </w:r>
      <w:r w:rsidRPr="00AC51F8">
        <w:rPr>
          <w:rFonts w:ascii="Times New Roman" w:hAnsi="Times New Roman" w:cs="Times New Roman"/>
          <w:sz w:val="28"/>
          <w:szCs w:val="28"/>
        </w:rPr>
        <w:t xml:space="preserve"> ROE increased significantly to 5.94, driven by improved profitability and efficiency.</w:t>
      </w:r>
    </w:p>
    <w:p w14:paraId="5CB99D17" w14:textId="3595963B" w:rsidR="00AC51F8" w:rsidRPr="00AC51F8" w:rsidRDefault="00AC51F8" w:rsidP="00AC51F8">
      <w:pPr>
        <w:numPr>
          <w:ilvl w:val="0"/>
          <w:numId w:val="32"/>
        </w:numPr>
        <w:jc w:val="both"/>
        <w:rPr>
          <w:rFonts w:ascii="Times New Roman" w:hAnsi="Times New Roman" w:cs="Times New Roman"/>
          <w:sz w:val="28"/>
          <w:szCs w:val="28"/>
        </w:rPr>
      </w:pPr>
      <w:r w:rsidRPr="00AC51F8">
        <w:rPr>
          <w:rFonts w:ascii="Times New Roman" w:hAnsi="Times New Roman" w:cs="Times New Roman"/>
          <w:b/>
          <w:bCs/>
          <w:sz w:val="28"/>
          <w:szCs w:val="28"/>
        </w:rPr>
        <w:t>2023</w:t>
      </w:r>
      <w:r w:rsidRPr="00AC51F8">
        <w:rPr>
          <w:rFonts w:ascii="Times New Roman" w:hAnsi="Times New Roman" w:cs="Times New Roman"/>
          <w:sz w:val="28"/>
          <w:szCs w:val="28"/>
        </w:rPr>
        <w:t>: ROE further increased to 8.89, indicating substantial improvement across all components, particularly in profitability and leverage.</w:t>
      </w:r>
    </w:p>
    <w:p w14:paraId="1D9A23D1" w14:textId="77777777" w:rsidR="00C2074B" w:rsidRDefault="00C2074B" w:rsidP="004F7ABA">
      <w:pPr>
        <w:jc w:val="center"/>
        <w:rPr>
          <w:rFonts w:ascii="Times New Roman" w:hAnsi="Times New Roman" w:cs="Times New Roman"/>
          <w:b/>
          <w:bCs/>
          <w:sz w:val="32"/>
          <w:szCs w:val="32"/>
          <w:lang w:val="en-US"/>
        </w:rPr>
      </w:pPr>
    </w:p>
    <w:p w14:paraId="2E51F7F0" w14:textId="77777777" w:rsidR="00C2074B" w:rsidRPr="00C2074B" w:rsidRDefault="00C2074B" w:rsidP="00C2074B">
      <w:pPr>
        <w:rPr>
          <w:rFonts w:ascii="Times New Roman" w:hAnsi="Times New Roman" w:cs="Times New Roman"/>
          <w:b/>
          <w:bCs/>
          <w:sz w:val="32"/>
          <w:szCs w:val="32"/>
          <w:lang w:val="en-US"/>
        </w:rPr>
      </w:pPr>
    </w:p>
    <w:p w14:paraId="0CCF82DE" w14:textId="0C416895" w:rsidR="004241B1" w:rsidRPr="002657B4" w:rsidRDefault="004241B1" w:rsidP="00767B9A">
      <w:pPr>
        <w:jc w:val="both"/>
        <w:rPr>
          <w:rFonts w:ascii="Times New Roman" w:hAnsi="Times New Roman" w:cs="Times New Roman"/>
          <w:sz w:val="32"/>
          <w:szCs w:val="32"/>
          <w:lang w:val="en-US"/>
        </w:rPr>
      </w:pPr>
    </w:p>
    <w:sectPr w:rsidR="004241B1" w:rsidRPr="002657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5A01F5" w14:textId="77777777" w:rsidR="00F72FC5" w:rsidRDefault="00F72FC5" w:rsidP="00DF0A64">
      <w:pPr>
        <w:spacing w:after="0" w:line="240" w:lineRule="auto"/>
      </w:pPr>
      <w:r>
        <w:separator/>
      </w:r>
    </w:p>
  </w:endnote>
  <w:endnote w:type="continuationSeparator" w:id="0">
    <w:p w14:paraId="2171B812" w14:textId="77777777" w:rsidR="00F72FC5" w:rsidRDefault="00F72FC5" w:rsidP="00DF0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512E9F" w14:textId="77777777" w:rsidR="00F72FC5" w:rsidRDefault="00F72FC5" w:rsidP="00DF0A64">
      <w:pPr>
        <w:spacing w:after="0" w:line="240" w:lineRule="auto"/>
      </w:pPr>
      <w:r>
        <w:separator/>
      </w:r>
    </w:p>
  </w:footnote>
  <w:footnote w:type="continuationSeparator" w:id="0">
    <w:p w14:paraId="4EFA2F8E" w14:textId="77777777" w:rsidR="00F72FC5" w:rsidRDefault="00F72FC5" w:rsidP="00DF0A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8120E"/>
    <w:multiLevelType w:val="multilevel"/>
    <w:tmpl w:val="AF48F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82CED"/>
    <w:multiLevelType w:val="hybridMultilevel"/>
    <w:tmpl w:val="8BD86B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270E54"/>
    <w:multiLevelType w:val="multilevel"/>
    <w:tmpl w:val="CCD49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CB2763"/>
    <w:multiLevelType w:val="multilevel"/>
    <w:tmpl w:val="5BECE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B21847"/>
    <w:multiLevelType w:val="multilevel"/>
    <w:tmpl w:val="F1A6F072"/>
    <w:lvl w:ilvl="0">
      <w:start w:val="1"/>
      <w:numFmt w:val="decimal"/>
      <w:lvlText w:val="%1."/>
      <w:lvlJc w:val="left"/>
      <w:pPr>
        <w:tabs>
          <w:tab w:val="num" w:pos="644"/>
        </w:tabs>
        <w:ind w:left="644" w:hanging="360"/>
      </w:pPr>
      <w:rPr>
        <w:b/>
        <w:bCs/>
      </w:r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5" w15:restartNumberingAfterBreak="0">
    <w:nsid w:val="0C00099D"/>
    <w:multiLevelType w:val="multilevel"/>
    <w:tmpl w:val="FCD2B7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623A29"/>
    <w:multiLevelType w:val="hybridMultilevel"/>
    <w:tmpl w:val="E6063A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EC13B3C"/>
    <w:multiLevelType w:val="multilevel"/>
    <w:tmpl w:val="7A68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7E32DA"/>
    <w:multiLevelType w:val="multilevel"/>
    <w:tmpl w:val="75C68E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5"/>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9F2FAC"/>
    <w:multiLevelType w:val="hybridMultilevel"/>
    <w:tmpl w:val="E6921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9FA3E24"/>
    <w:multiLevelType w:val="hybridMultilevel"/>
    <w:tmpl w:val="F988A3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A277D95"/>
    <w:multiLevelType w:val="multilevel"/>
    <w:tmpl w:val="0A20B1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0638FE"/>
    <w:multiLevelType w:val="hybridMultilevel"/>
    <w:tmpl w:val="8BD86B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EE32122"/>
    <w:multiLevelType w:val="multilevel"/>
    <w:tmpl w:val="A4A4C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12B2F8A"/>
    <w:multiLevelType w:val="multilevel"/>
    <w:tmpl w:val="0E6A6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4E19D0"/>
    <w:multiLevelType w:val="hybridMultilevel"/>
    <w:tmpl w:val="DE3C2BB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2C8B7C47"/>
    <w:multiLevelType w:val="hybridMultilevel"/>
    <w:tmpl w:val="D188E5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015448F"/>
    <w:multiLevelType w:val="hybridMultilevel"/>
    <w:tmpl w:val="563C9B1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571628E"/>
    <w:multiLevelType w:val="multilevel"/>
    <w:tmpl w:val="4B2C4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7BA164E"/>
    <w:multiLevelType w:val="multilevel"/>
    <w:tmpl w:val="E3C6E9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4B59FD"/>
    <w:multiLevelType w:val="hybridMultilevel"/>
    <w:tmpl w:val="57CED7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1" w15:restartNumberingAfterBreak="0">
    <w:nsid w:val="49DF454C"/>
    <w:multiLevelType w:val="hybridMultilevel"/>
    <w:tmpl w:val="D7A69C10"/>
    <w:lvl w:ilvl="0" w:tplc="5FE43A9C">
      <w:start w:val="2"/>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9E5131B"/>
    <w:multiLevelType w:val="multilevel"/>
    <w:tmpl w:val="3D2E7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1794D50"/>
    <w:multiLevelType w:val="hybridMultilevel"/>
    <w:tmpl w:val="05A04036"/>
    <w:lvl w:ilvl="0" w:tplc="D390BA8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37D1A2D"/>
    <w:multiLevelType w:val="multilevel"/>
    <w:tmpl w:val="E6748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5585503"/>
    <w:multiLevelType w:val="multilevel"/>
    <w:tmpl w:val="4EA46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7330102"/>
    <w:multiLevelType w:val="hybridMultilevel"/>
    <w:tmpl w:val="43A695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16477DD"/>
    <w:multiLevelType w:val="multilevel"/>
    <w:tmpl w:val="79BEC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9C155C5"/>
    <w:multiLevelType w:val="hybridMultilevel"/>
    <w:tmpl w:val="EA649B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A4F1F6F"/>
    <w:multiLevelType w:val="multilevel"/>
    <w:tmpl w:val="54141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AF04808"/>
    <w:multiLevelType w:val="hybridMultilevel"/>
    <w:tmpl w:val="8E0E4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ECC60F4"/>
    <w:multiLevelType w:val="multilevel"/>
    <w:tmpl w:val="0A20B1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921ADF"/>
    <w:multiLevelType w:val="hybridMultilevel"/>
    <w:tmpl w:val="8C0E8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CC267DC"/>
    <w:multiLevelType w:val="hybridMultilevel"/>
    <w:tmpl w:val="6D1073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83177706">
    <w:abstractNumId w:val="16"/>
  </w:num>
  <w:num w:numId="2" w16cid:durableId="1422792900">
    <w:abstractNumId w:val="26"/>
  </w:num>
  <w:num w:numId="3" w16cid:durableId="2085570355">
    <w:abstractNumId w:val="15"/>
  </w:num>
  <w:num w:numId="4" w16cid:durableId="824862589">
    <w:abstractNumId w:val="23"/>
  </w:num>
  <w:num w:numId="5" w16cid:durableId="464934756">
    <w:abstractNumId w:val="1"/>
  </w:num>
  <w:num w:numId="6" w16cid:durableId="119226127">
    <w:abstractNumId w:val="30"/>
  </w:num>
  <w:num w:numId="7" w16cid:durableId="698166344">
    <w:abstractNumId w:val="32"/>
  </w:num>
  <w:num w:numId="8" w16cid:durableId="723334749">
    <w:abstractNumId w:val="12"/>
  </w:num>
  <w:num w:numId="9" w16cid:durableId="928931888">
    <w:abstractNumId w:val="28"/>
  </w:num>
  <w:num w:numId="10" w16cid:durableId="1127502254">
    <w:abstractNumId w:val="20"/>
  </w:num>
  <w:num w:numId="11" w16cid:durableId="508983430">
    <w:abstractNumId w:val="14"/>
  </w:num>
  <w:num w:numId="12" w16cid:durableId="1620335445">
    <w:abstractNumId w:val="22"/>
  </w:num>
  <w:num w:numId="13" w16cid:durableId="1065031269">
    <w:abstractNumId w:val="3"/>
  </w:num>
  <w:num w:numId="14" w16cid:durableId="1993219710">
    <w:abstractNumId w:val="4"/>
  </w:num>
  <w:num w:numId="15" w16cid:durableId="480391570">
    <w:abstractNumId w:val="10"/>
  </w:num>
  <w:num w:numId="16" w16cid:durableId="1818643837">
    <w:abstractNumId w:val="6"/>
  </w:num>
  <w:num w:numId="17" w16cid:durableId="1628462590">
    <w:abstractNumId w:val="17"/>
  </w:num>
  <w:num w:numId="18" w16cid:durableId="892041010">
    <w:abstractNumId w:val="5"/>
  </w:num>
  <w:num w:numId="19" w16cid:durableId="791559876">
    <w:abstractNumId w:val="21"/>
  </w:num>
  <w:num w:numId="20" w16cid:durableId="178324772">
    <w:abstractNumId w:val="11"/>
  </w:num>
  <w:num w:numId="21" w16cid:durableId="1324091851">
    <w:abstractNumId w:val="8"/>
  </w:num>
  <w:num w:numId="22" w16cid:durableId="2002081197">
    <w:abstractNumId w:val="19"/>
  </w:num>
  <w:num w:numId="23" w16cid:durableId="260144771">
    <w:abstractNumId w:val="2"/>
  </w:num>
  <w:num w:numId="24" w16cid:durableId="1501119785">
    <w:abstractNumId w:val="31"/>
  </w:num>
  <w:num w:numId="25" w16cid:durableId="789054690">
    <w:abstractNumId w:val="29"/>
  </w:num>
  <w:num w:numId="26" w16cid:durableId="376197943">
    <w:abstractNumId w:val="0"/>
  </w:num>
  <w:num w:numId="27" w16cid:durableId="1789813765">
    <w:abstractNumId w:val="13"/>
  </w:num>
  <w:num w:numId="28" w16cid:durableId="1324158166">
    <w:abstractNumId w:val="25"/>
  </w:num>
  <w:num w:numId="29" w16cid:durableId="1630160598">
    <w:abstractNumId w:val="7"/>
  </w:num>
  <w:num w:numId="30" w16cid:durableId="784927713">
    <w:abstractNumId w:val="18"/>
  </w:num>
  <w:num w:numId="31" w16cid:durableId="567614197">
    <w:abstractNumId w:val="27"/>
  </w:num>
  <w:num w:numId="32" w16cid:durableId="1315835581">
    <w:abstractNumId w:val="24"/>
  </w:num>
  <w:num w:numId="33" w16cid:durableId="827794357">
    <w:abstractNumId w:val="9"/>
  </w:num>
  <w:num w:numId="34" w16cid:durableId="76064355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898"/>
    <w:rsid w:val="00000A33"/>
    <w:rsid w:val="000106A0"/>
    <w:rsid w:val="00015B60"/>
    <w:rsid w:val="0001606E"/>
    <w:rsid w:val="000226A3"/>
    <w:rsid w:val="00024AC0"/>
    <w:rsid w:val="000266D0"/>
    <w:rsid w:val="00026ACD"/>
    <w:rsid w:val="00036735"/>
    <w:rsid w:val="00043739"/>
    <w:rsid w:val="00057CDA"/>
    <w:rsid w:val="000A065E"/>
    <w:rsid w:val="000A281D"/>
    <w:rsid w:val="000A761E"/>
    <w:rsid w:val="000B6AA5"/>
    <w:rsid w:val="000C32CB"/>
    <w:rsid w:val="000C5A0D"/>
    <w:rsid w:val="000E1C8C"/>
    <w:rsid w:val="000E2F13"/>
    <w:rsid w:val="000F3898"/>
    <w:rsid w:val="001052DD"/>
    <w:rsid w:val="00134F9E"/>
    <w:rsid w:val="001361B3"/>
    <w:rsid w:val="00170703"/>
    <w:rsid w:val="001B042F"/>
    <w:rsid w:val="001C6725"/>
    <w:rsid w:val="001E0F4A"/>
    <w:rsid w:val="001F27A1"/>
    <w:rsid w:val="001F5994"/>
    <w:rsid w:val="00201854"/>
    <w:rsid w:val="00221B2F"/>
    <w:rsid w:val="00223B31"/>
    <w:rsid w:val="00237760"/>
    <w:rsid w:val="00252CC0"/>
    <w:rsid w:val="00264F09"/>
    <w:rsid w:val="002657B4"/>
    <w:rsid w:val="00294292"/>
    <w:rsid w:val="00295F00"/>
    <w:rsid w:val="002A0FC5"/>
    <w:rsid w:val="002B4940"/>
    <w:rsid w:val="002C141B"/>
    <w:rsid w:val="002C33BC"/>
    <w:rsid w:val="002C5F0A"/>
    <w:rsid w:val="002F48DD"/>
    <w:rsid w:val="0031246C"/>
    <w:rsid w:val="0032763A"/>
    <w:rsid w:val="003363A5"/>
    <w:rsid w:val="003426FF"/>
    <w:rsid w:val="00347663"/>
    <w:rsid w:val="00351E54"/>
    <w:rsid w:val="0038216F"/>
    <w:rsid w:val="00384D97"/>
    <w:rsid w:val="0039174D"/>
    <w:rsid w:val="00392032"/>
    <w:rsid w:val="00397C2E"/>
    <w:rsid w:val="003B34EB"/>
    <w:rsid w:val="003C0B94"/>
    <w:rsid w:val="003E22A5"/>
    <w:rsid w:val="003E75BF"/>
    <w:rsid w:val="0040154F"/>
    <w:rsid w:val="00415E25"/>
    <w:rsid w:val="00416F36"/>
    <w:rsid w:val="004241B1"/>
    <w:rsid w:val="00425FA7"/>
    <w:rsid w:val="004531F4"/>
    <w:rsid w:val="00456424"/>
    <w:rsid w:val="00456B77"/>
    <w:rsid w:val="0046128C"/>
    <w:rsid w:val="004619A5"/>
    <w:rsid w:val="00482309"/>
    <w:rsid w:val="00493337"/>
    <w:rsid w:val="004954C0"/>
    <w:rsid w:val="004A6994"/>
    <w:rsid w:val="004C0DEC"/>
    <w:rsid w:val="004C1035"/>
    <w:rsid w:val="004E4CD1"/>
    <w:rsid w:val="004E59A6"/>
    <w:rsid w:val="004F7ABA"/>
    <w:rsid w:val="00562EFF"/>
    <w:rsid w:val="00566B78"/>
    <w:rsid w:val="005770CD"/>
    <w:rsid w:val="00581678"/>
    <w:rsid w:val="005B585C"/>
    <w:rsid w:val="005B6821"/>
    <w:rsid w:val="005B689E"/>
    <w:rsid w:val="005D0921"/>
    <w:rsid w:val="005F0A45"/>
    <w:rsid w:val="006045B7"/>
    <w:rsid w:val="00617351"/>
    <w:rsid w:val="00685973"/>
    <w:rsid w:val="00685A2D"/>
    <w:rsid w:val="006A2622"/>
    <w:rsid w:val="006C637A"/>
    <w:rsid w:val="00767B9A"/>
    <w:rsid w:val="00792EDE"/>
    <w:rsid w:val="007A3629"/>
    <w:rsid w:val="007A72E9"/>
    <w:rsid w:val="007B1E2D"/>
    <w:rsid w:val="007B229D"/>
    <w:rsid w:val="007C2F9B"/>
    <w:rsid w:val="007E2CB7"/>
    <w:rsid w:val="007F703C"/>
    <w:rsid w:val="00811155"/>
    <w:rsid w:val="008317C2"/>
    <w:rsid w:val="00842D6C"/>
    <w:rsid w:val="008524D3"/>
    <w:rsid w:val="00853D53"/>
    <w:rsid w:val="0086168F"/>
    <w:rsid w:val="008B1476"/>
    <w:rsid w:val="008B52D6"/>
    <w:rsid w:val="008D23E7"/>
    <w:rsid w:val="008E115D"/>
    <w:rsid w:val="0091265E"/>
    <w:rsid w:val="00931A78"/>
    <w:rsid w:val="00935138"/>
    <w:rsid w:val="00941E15"/>
    <w:rsid w:val="00952E9B"/>
    <w:rsid w:val="00984C96"/>
    <w:rsid w:val="00995412"/>
    <w:rsid w:val="009A1CAC"/>
    <w:rsid w:val="009B4E9F"/>
    <w:rsid w:val="009F2A20"/>
    <w:rsid w:val="009F48F7"/>
    <w:rsid w:val="00A03CA5"/>
    <w:rsid w:val="00A066A0"/>
    <w:rsid w:val="00A06DDF"/>
    <w:rsid w:val="00A12EC7"/>
    <w:rsid w:val="00A2067B"/>
    <w:rsid w:val="00A22440"/>
    <w:rsid w:val="00A2364A"/>
    <w:rsid w:val="00A46BEE"/>
    <w:rsid w:val="00A4788E"/>
    <w:rsid w:val="00A5619B"/>
    <w:rsid w:val="00A75E93"/>
    <w:rsid w:val="00A84EA5"/>
    <w:rsid w:val="00A862EB"/>
    <w:rsid w:val="00A92DB5"/>
    <w:rsid w:val="00AA4A57"/>
    <w:rsid w:val="00AB6175"/>
    <w:rsid w:val="00AC11FA"/>
    <w:rsid w:val="00AC2646"/>
    <w:rsid w:val="00AC51F8"/>
    <w:rsid w:val="00AD0ED4"/>
    <w:rsid w:val="00AD1E47"/>
    <w:rsid w:val="00AE20CA"/>
    <w:rsid w:val="00B07A1F"/>
    <w:rsid w:val="00B26DC3"/>
    <w:rsid w:val="00B41086"/>
    <w:rsid w:val="00B64DCD"/>
    <w:rsid w:val="00B70196"/>
    <w:rsid w:val="00B776A8"/>
    <w:rsid w:val="00B87E6D"/>
    <w:rsid w:val="00BA082D"/>
    <w:rsid w:val="00BA3BFE"/>
    <w:rsid w:val="00BC761F"/>
    <w:rsid w:val="00BF7781"/>
    <w:rsid w:val="00C14A3A"/>
    <w:rsid w:val="00C2074B"/>
    <w:rsid w:val="00C50A53"/>
    <w:rsid w:val="00C55A19"/>
    <w:rsid w:val="00C70FCC"/>
    <w:rsid w:val="00C80CCC"/>
    <w:rsid w:val="00C929EC"/>
    <w:rsid w:val="00C96FF1"/>
    <w:rsid w:val="00CB685D"/>
    <w:rsid w:val="00CC0FC4"/>
    <w:rsid w:val="00CE3DA5"/>
    <w:rsid w:val="00CE490B"/>
    <w:rsid w:val="00CE7F42"/>
    <w:rsid w:val="00CF6900"/>
    <w:rsid w:val="00D06E11"/>
    <w:rsid w:val="00D21BA2"/>
    <w:rsid w:val="00D304A0"/>
    <w:rsid w:val="00D60DD5"/>
    <w:rsid w:val="00D633D9"/>
    <w:rsid w:val="00D7374B"/>
    <w:rsid w:val="00D911F0"/>
    <w:rsid w:val="00DA783F"/>
    <w:rsid w:val="00DB29A5"/>
    <w:rsid w:val="00DC253A"/>
    <w:rsid w:val="00DD0143"/>
    <w:rsid w:val="00DD0151"/>
    <w:rsid w:val="00DE049E"/>
    <w:rsid w:val="00DE4B59"/>
    <w:rsid w:val="00DE71BD"/>
    <w:rsid w:val="00DF0A64"/>
    <w:rsid w:val="00E10D43"/>
    <w:rsid w:val="00E118A8"/>
    <w:rsid w:val="00E1675B"/>
    <w:rsid w:val="00E17B16"/>
    <w:rsid w:val="00E21084"/>
    <w:rsid w:val="00E33624"/>
    <w:rsid w:val="00E34298"/>
    <w:rsid w:val="00E4566F"/>
    <w:rsid w:val="00E47A73"/>
    <w:rsid w:val="00E66933"/>
    <w:rsid w:val="00E72A5E"/>
    <w:rsid w:val="00E8707B"/>
    <w:rsid w:val="00E93E57"/>
    <w:rsid w:val="00E9764F"/>
    <w:rsid w:val="00EA39A5"/>
    <w:rsid w:val="00ED54B4"/>
    <w:rsid w:val="00ED75F4"/>
    <w:rsid w:val="00EE47E3"/>
    <w:rsid w:val="00EF20AD"/>
    <w:rsid w:val="00EF30E5"/>
    <w:rsid w:val="00EF4248"/>
    <w:rsid w:val="00F02917"/>
    <w:rsid w:val="00F2778D"/>
    <w:rsid w:val="00F5138F"/>
    <w:rsid w:val="00F72FC5"/>
    <w:rsid w:val="00F855CE"/>
    <w:rsid w:val="00FB526D"/>
    <w:rsid w:val="00FC1813"/>
    <w:rsid w:val="00FD08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E1E1B"/>
  <w15:chartTrackingRefBased/>
  <w15:docId w15:val="{F1D48B4A-1AF0-4ED8-A66D-15EEDCFA9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19B"/>
    <w:pPr>
      <w:ind w:left="720"/>
      <w:contextualSpacing/>
    </w:pPr>
  </w:style>
  <w:style w:type="paragraph" w:styleId="Header">
    <w:name w:val="header"/>
    <w:basedOn w:val="Normal"/>
    <w:link w:val="HeaderChar"/>
    <w:uiPriority w:val="99"/>
    <w:unhideWhenUsed/>
    <w:rsid w:val="00DF0A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0A64"/>
  </w:style>
  <w:style w:type="paragraph" w:styleId="Footer">
    <w:name w:val="footer"/>
    <w:basedOn w:val="Normal"/>
    <w:link w:val="FooterChar"/>
    <w:uiPriority w:val="99"/>
    <w:unhideWhenUsed/>
    <w:rsid w:val="00DF0A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0A64"/>
  </w:style>
  <w:style w:type="character" w:styleId="PlaceholderText">
    <w:name w:val="Placeholder Text"/>
    <w:basedOn w:val="DefaultParagraphFont"/>
    <w:uiPriority w:val="99"/>
    <w:semiHidden/>
    <w:rsid w:val="00AE20CA"/>
    <w:rPr>
      <w:color w:val="666666"/>
    </w:rPr>
  </w:style>
  <w:style w:type="character" w:customStyle="1" w:styleId="mord">
    <w:name w:val="mord"/>
    <w:basedOn w:val="DefaultParagraphFont"/>
    <w:rsid w:val="00DE71BD"/>
  </w:style>
  <w:style w:type="character" w:customStyle="1" w:styleId="mrel">
    <w:name w:val="mrel"/>
    <w:basedOn w:val="DefaultParagraphFont"/>
    <w:rsid w:val="00DE71BD"/>
  </w:style>
  <w:style w:type="character" w:customStyle="1" w:styleId="delimsizing">
    <w:name w:val="delimsizing"/>
    <w:basedOn w:val="DefaultParagraphFont"/>
    <w:rsid w:val="00DE71BD"/>
  </w:style>
  <w:style w:type="character" w:customStyle="1" w:styleId="vlist-s">
    <w:name w:val="vlist-s"/>
    <w:basedOn w:val="DefaultParagraphFont"/>
    <w:rsid w:val="00DE71BD"/>
  </w:style>
  <w:style w:type="character" w:customStyle="1" w:styleId="mbin">
    <w:name w:val="mbin"/>
    <w:basedOn w:val="DefaultParagraphFont"/>
    <w:rsid w:val="00DE71BD"/>
  </w:style>
  <w:style w:type="table" w:styleId="GridTable5Dark">
    <w:name w:val="Grid Table 5 Dark"/>
    <w:basedOn w:val="TableNormal"/>
    <w:uiPriority w:val="50"/>
    <w:rsid w:val="008524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2-Accent6">
    <w:name w:val="Grid Table 2 Accent 6"/>
    <w:basedOn w:val="TableNormal"/>
    <w:uiPriority w:val="47"/>
    <w:rsid w:val="008524D3"/>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
    <w:name w:val="Table Grid"/>
    <w:basedOn w:val="TableNormal"/>
    <w:uiPriority w:val="39"/>
    <w:rsid w:val="00BC7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46BE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324545">
      <w:bodyDiv w:val="1"/>
      <w:marLeft w:val="0"/>
      <w:marRight w:val="0"/>
      <w:marTop w:val="0"/>
      <w:marBottom w:val="0"/>
      <w:divBdr>
        <w:top w:val="none" w:sz="0" w:space="0" w:color="auto"/>
        <w:left w:val="none" w:sz="0" w:space="0" w:color="auto"/>
        <w:bottom w:val="none" w:sz="0" w:space="0" w:color="auto"/>
        <w:right w:val="none" w:sz="0" w:space="0" w:color="auto"/>
      </w:divBdr>
    </w:div>
    <w:div w:id="200868712">
      <w:bodyDiv w:val="1"/>
      <w:marLeft w:val="0"/>
      <w:marRight w:val="0"/>
      <w:marTop w:val="0"/>
      <w:marBottom w:val="0"/>
      <w:divBdr>
        <w:top w:val="none" w:sz="0" w:space="0" w:color="auto"/>
        <w:left w:val="none" w:sz="0" w:space="0" w:color="auto"/>
        <w:bottom w:val="none" w:sz="0" w:space="0" w:color="auto"/>
        <w:right w:val="none" w:sz="0" w:space="0" w:color="auto"/>
      </w:divBdr>
    </w:div>
    <w:div w:id="210112671">
      <w:bodyDiv w:val="1"/>
      <w:marLeft w:val="0"/>
      <w:marRight w:val="0"/>
      <w:marTop w:val="0"/>
      <w:marBottom w:val="0"/>
      <w:divBdr>
        <w:top w:val="none" w:sz="0" w:space="0" w:color="auto"/>
        <w:left w:val="none" w:sz="0" w:space="0" w:color="auto"/>
        <w:bottom w:val="none" w:sz="0" w:space="0" w:color="auto"/>
        <w:right w:val="none" w:sz="0" w:space="0" w:color="auto"/>
      </w:divBdr>
      <w:divsChild>
        <w:div w:id="16005821">
          <w:marLeft w:val="0"/>
          <w:marRight w:val="0"/>
          <w:marTop w:val="0"/>
          <w:marBottom w:val="300"/>
          <w:divBdr>
            <w:top w:val="single" w:sz="2" w:space="0" w:color="E3E3E3"/>
            <w:left w:val="single" w:sz="2" w:space="0" w:color="E3E3E3"/>
            <w:bottom w:val="single" w:sz="2" w:space="0" w:color="E3E3E3"/>
            <w:right w:val="single" w:sz="2" w:space="0" w:color="E3E3E3"/>
          </w:divBdr>
        </w:div>
      </w:divsChild>
    </w:div>
    <w:div w:id="223374658">
      <w:bodyDiv w:val="1"/>
      <w:marLeft w:val="0"/>
      <w:marRight w:val="0"/>
      <w:marTop w:val="0"/>
      <w:marBottom w:val="0"/>
      <w:divBdr>
        <w:top w:val="none" w:sz="0" w:space="0" w:color="auto"/>
        <w:left w:val="none" w:sz="0" w:space="0" w:color="auto"/>
        <w:bottom w:val="none" w:sz="0" w:space="0" w:color="auto"/>
        <w:right w:val="none" w:sz="0" w:space="0" w:color="auto"/>
      </w:divBdr>
      <w:divsChild>
        <w:div w:id="958100835">
          <w:marLeft w:val="0"/>
          <w:marRight w:val="0"/>
          <w:marTop w:val="0"/>
          <w:marBottom w:val="300"/>
          <w:divBdr>
            <w:top w:val="single" w:sz="2" w:space="0" w:color="E3E3E3"/>
            <w:left w:val="single" w:sz="2" w:space="0" w:color="E3E3E3"/>
            <w:bottom w:val="single" w:sz="2" w:space="0" w:color="E3E3E3"/>
            <w:right w:val="single" w:sz="2" w:space="0" w:color="E3E3E3"/>
          </w:divBdr>
        </w:div>
        <w:div w:id="42144532">
          <w:marLeft w:val="0"/>
          <w:marRight w:val="0"/>
          <w:marTop w:val="0"/>
          <w:marBottom w:val="0"/>
          <w:divBdr>
            <w:top w:val="single" w:sz="2" w:space="0" w:color="E3E3E3"/>
            <w:left w:val="single" w:sz="2" w:space="0" w:color="E3E3E3"/>
            <w:bottom w:val="single" w:sz="2" w:space="0" w:color="E3E3E3"/>
            <w:right w:val="single" w:sz="2" w:space="0" w:color="E3E3E3"/>
          </w:divBdr>
        </w:div>
        <w:div w:id="1738478652">
          <w:marLeft w:val="0"/>
          <w:marRight w:val="0"/>
          <w:marTop w:val="0"/>
          <w:marBottom w:val="300"/>
          <w:divBdr>
            <w:top w:val="single" w:sz="2" w:space="0" w:color="E3E3E3"/>
            <w:left w:val="single" w:sz="2" w:space="0" w:color="E3E3E3"/>
            <w:bottom w:val="single" w:sz="2" w:space="0" w:color="E3E3E3"/>
            <w:right w:val="single" w:sz="2" w:space="0" w:color="E3E3E3"/>
          </w:divBdr>
        </w:div>
        <w:div w:id="1104961183">
          <w:marLeft w:val="0"/>
          <w:marRight w:val="0"/>
          <w:marTop w:val="0"/>
          <w:marBottom w:val="0"/>
          <w:divBdr>
            <w:top w:val="single" w:sz="2" w:space="0" w:color="E3E3E3"/>
            <w:left w:val="single" w:sz="2" w:space="0" w:color="E3E3E3"/>
            <w:bottom w:val="single" w:sz="2" w:space="0" w:color="E3E3E3"/>
            <w:right w:val="single" w:sz="2" w:space="0" w:color="E3E3E3"/>
          </w:divBdr>
        </w:div>
        <w:div w:id="294919677">
          <w:marLeft w:val="0"/>
          <w:marRight w:val="0"/>
          <w:marTop w:val="0"/>
          <w:marBottom w:val="300"/>
          <w:divBdr>
            <w:top w:val="single" w:sz="2" w:space="0" w:color="E3E3E3"/>
            <w:left w:val="single" w:sz="2" w:space="0" w:color="E3E3E3"/>
            <w:bottom w:val="single" w:sz="2" w:space="0" w:color="E3E3E3"/>
            <w:right w:val="single" w:sz="2" w:space="0" w:color="E3E3E3"/>
          </w:divBdr>
        </w:div>
        <w:div w:id="349768668">
          <w:marLeft w:val="0"/>
          <w:marRight w:val="0"/>
          <w:marTop w:val="0"/>
          <w:marBottom w:val="300"/>
          <w:divBdr>
            <w:top w:val="single" w:sz="2" w:space="0" w:color="E3E3E3"/>
            <w:left w:val="single" w:sz="2" w:space="0" w:color="E3E3E3"/>
            <w:bottom w:val="single" w:sz="2" w:space="0" w:color="E3E3E3"/>
            <w:right w:val="single" w:sz="2" w:space="0" w:color="E3E3E3"/>
          </w:divBdr>
        </w:div>
        <w:div w:id="227229595">
          <w:marLeft w:val="0"/>
          <w:marRight w:val="0"/>
          <w:marTop w:val="0"/>
          <w:marBottom w:val="300"/>
          <w:divBdr>
            <w:top w:val="single" w:sz="2" w:space="0" w:color="E3E3E3"/>
            <w:left w:val="single" w:sz="2" w:space="0" w:color="E3E3E3"/>
            <w:bottom w:val="single" w:sz="2" w:space="0" w:color="E3E3E3"/>
            <w:right w:val="single" w:sz="2" w:space="0" w:color="E3E3E3"/>
          </w:divBdr>
        </w:div>
        <w:div w:id="82648739">
          <w:marLeft w:val="0"/>
          <w:marRight w:val="0"/>
          <w:marTop w:val="0"/>
          <w:marBottom w:val="0"/>
          <w:divBdr>
            <w:top w:val="single" w:sz="2" w:space="0" w:color="E3E3E3"/>
            <w:left w:val="single" w:sz="2" w:space="0" w:color="E3E3E3"/>
            <w:bottom w:val="single" w:sz="2" w:space="0" w:color="E3E3E3"/>
            <w:right w:val="single" w:sz="2" w:space="0" w:color="E3E3E3"/>
          </w:divBdr>
        </w:div>
        <w:div w:id="1552038958">
          <w:marLeft w:val="0"/>
          <w:marRight w:val="0"/>
          <w:marTop w:val="0"/>
          <w:marBottom w:val="300"/>
          <w:divBdr>
            <w:top w:val="single" w:sz="2" w:space="0" w:color="E3E3E3"/>
            <w:left w:val="single" w:sz="2" w:space="0" w:color="E3E3E3"/>
            <w:bottom w:val="single" w:sz="2" w:space="0" w:color="E3E3E3"/>
            <w:right w:val="single" w:sz="2" w:space="0" w:color="E3E3E3"/>
          </w:divBdr>
        </w:div>
        <w:div w:id="1436747175">
          <w:marLeft w:val="0"/>
          <w:marRight w:val="0"/>
          <w:marTop w:val="0"/>
          <w:marBottom w:val="0"/>
          <w:divBdr>
            <w:top w:val="single" w:sz="2" w:space="0" w:color="E3E3E3"/>
            <w:left w:val="single" w:sz="2" w:space="0" w:color="E3E3E3"/>
            <w:bottom w:val="single" w:sz="2" w:space="0" w:color="E3E3E3"/>
            <w:right w:val="single" w:sz="2" w:space="0" w:color="E3E3E3"/>
          </w:divBdr>
        </w:div>
        <w:div w:id="1695882880">
          <w:marLeft w:val="0"/>
          <w:marRight w:val="0"/>
          <w:marTop w:val="0"/>
          <w:marBottom w:val="300"/>
          <w:divBdr>
            <w:top w:val="single" w:sz="2" w:space="0" w:color="E3E3E3"/>
            <w:left w:val="single" w:sz="2" w:space="0" w:color="E3E3E3"/>
            <w:bottom w:val="single" w:sz="2" w:space="0" w:color="E3E3E3"/>
            <w:right w:val="single" w:sz="2" w:space="0" w:color="E3E3E3"/>
          </w:divBdr>
        </w:div>
        <w:div w:id="425157023">
          <w:marLeft w:val="0"/>
          <w:marRight w:val="0"/>
          <w:marTop w:val="0"/>
          <w:marBottom w:val="0"/>
          <w:divBdr>
            <w:top w:val="single" w:sz="2" w:space="0" w:color="E3E3E3"/>
            <w:left w:val="single" w:sz="2" w:space="0" w:color="E3E3E3"/>
            <w:bottom w:val="single" w:sz="2" w:space="0" w:color="E3E3E3"/>
            <w:right w:val="single" w:sz="2" w:space="0" w:color="E3E3E3"/>
          </w:divBdr>
        </w:div>
        <w:div w:id="702294414">
          <w:marLeft w:val="0"/>
          <w:marRight w:val="0"/>
          <w:marTop w:val="0"/>
          <w:marBottom w:val="300"/>
          <w:divBdr>
            <w:top w:val="single" w:sz="2" w:space="0" w:color="E3E3E3"/>
            <w:left w:val="single" w:sz="2" w:space="0" w:color="E3E3E3"/>
            <w:bottom w:val="single" w:sz="2" w:space="0" w:color="E3E3E3"/>
            <w:right w:val="single" w:sz="2" w:space="0" w:color="E3E3E3"/>
          </w:divBdr>
        </w:div>
        <w:div w:id="1365788824">
          <w:marLeft w:val="0"/>
          <w:marRight w:val="0"/>
          <w:marTop w:val="0"/>
          <w:marBottom w:val="0"/>
          <w:divBdr>
            <w:top w:val="single" w:sz="2" w:space="0" w:color="E3E3E3"/>
            <w:left w:val="single" w:sz="2" w:space="0" w:color="E3E3E3"/>
            <w:bottom w:val="single" w:sz="2" w:space="0" w:color="E3E3E3"/>
            <w:right w:val="single" w:sz="2" w:space="0" w:color="E3E3E3"/>
          </w:divBdr>
        </w:div>
        <w:div w:id="2062095468">
          <w:marLeft w:val="0"/>
          <w:marRight w:val="0"/>
          <w:marTop w:val="0"/>
          <w:marBottom w:val="300"/>
          <w:divBdr>
            <w:top w:val="single" w:sz="2" w:space="0" w:color="E3E3E3"/>
            <w:left w:val="single" w:sz="2" w:space="0" w:color="E3E3E3"/>
            <w:bottom w:val="single" w:sz="2" w:space="0" w:color="E3E3E3"/>
            <w:right w:val="single" w:sz="2" w:space="0" w:color="E3E3E3"/>
          </w:divBdr>
        </w:div>
        <w:div w:id="155541011">
          <w:marLeft w:val="0"/>
          <w:marRight w:val="0"/>
          <w:marTop w:val="0"/>
          <w:marBottom w:val="0"/>
          <w:divBdr>
            <w:top w:val="single" w:sz="2" w:space="0" w:color="E3E3E3"/>
            <w:left w:val="single" w:sz="2" w:space="0" w:color="E3E3E3"/>
            <w:bottom w:val="single" w:sz="2" w:space="0" w:color="E3E3E3"/>
            <w:right w:val="single" w:sz="2" w:space="0" w:color="E3E3E3"/>
          </w:divBdr>
        </w:div>
        <w:div w:id="459959307">
          <w:marLeft w:val="0"/>
          <w:marRight w:val="0"/>
          <w:marTop w:val="0"/>
          <w:marBottom w:val="300"/>
          <w:divBdr>
            <w:top w:val="single" w:sz="2" w:space="0" w:color="E3E3E3"/>
            <w:left w:val="single" w:sz="2" w:space="0" w:color="E3E3E3"/>
            <w:bottom w:val="single" w:sz="2" w:space="0" w:color="E3E3E3"/>
            <w:right w:val="single" w:sz="2" w:space="0" w:color="E3E3E3"/>
          </w:divBdr>
        </w:div>
      </w:divsChild>
    </w:div>
    <w:div w:id="312374830">
      <w:bodyDiv w:val="1"/>
      <w:marLeft w:val="0"/>
      <w:marRight w:val="0"/>
      <w:marTop w:val="0"/>
      <w:marBottom w:val="0"/>
      <w:divBdr>
        <w:top w:val="none" w:sz="0" w:space="0" w:color="auto"/>
        <w:left w:val="none" w:sz="0" w:space="0" w:color="auto"/>
        <w:bottom w:val="none" w:sz="0" w:space="0" w:color="auto"/>
        <w:right w:val="none" w:sz="0" w:space="0" w:color="auto"/>
      </w:divBdr>
      <w:divsChild>
        <w:div w:id="230241499">
          <w:marLeft w:val="0"/>
          <w:marRight w:val="0"/>
          <w:marTop w:val="0"/>
          <w:marBottom w:val="0"/>
          <w:divBdr>
            <w:top w:val="single" w:sz="2" w:space="0" w:color="E3E3E3"/>
            <w:left w:val="single" w:sz="2" w:space="0" w:color="E3E3E3"/>
            <w:bottom w:val="single" w:sz="2" w:space="0" w:color="E3E3E3"/>
            <w:right w:val="single" w:sz="2" w:space="0" w:color="E3E3E3"/>
          </w:divBdr>
          <w:divsChild>
            <w:div w:id="663893089">
              <w:marLeft w:val="0"/>
              <w:marRight w:val="0"/>
              <w:marTop w:val="0"/>
              <w:marBottom w:val="0"/>
              <w:divBdr>
                <w:top w:val="single" w:sz="2" w:space="0" w:color="E3E3E3"/>
                <w:left w:val="single" w:sz="2" w:space="0" w:color="E3E3E3"/>
                <w:bottom w:val="single" w:sz="2" w:space="0" w:color="E3E3E3"/>
                <w:right w:val="single" w:sz="2" w:space="0" w:color="E3E3E3"/>
              </w:divBdr>
              <w:divsChild>
                <w:div w:id="469782875">
                  <w:marLeft w:val="0"/>
                  <w:marRight w:val="0"/>
                  <w:marTop w:val="0"/>
                  <w:marBottom w:val="0"/>
                  <w:divBdr>
                    <w:top w:val="single" w:sz="2" w:space="0" w:color="E3E3E3"/>
                    <w:left w:val="single" w:sz="2" w:space="0" w:color="E3E3E3"/>
                    <w:bottom w:val="single" w:sz="2" w:space="0" w:color="E3E3E3"/>
                    <w:right w:val="single" w:sz="2" w:space="0" w:color="E3E3E3"/>
                  </w:divBdr>
                  <w:divsChild>
                    <w:div w:id="1031950916">
                      <w:marLeft w:val="0"/>
                      <w:marRight w:val="0"/>
                      <w:marTop w:val="0"/>
                      <w:marBottom w:val="0"/>
                      <w:divBdr>
                        <w:top w:val="single" w:sz="2" w:space="0" w:color="E3E3E3"/>
                        <w:left w:val="single" w:sz="2" w:space="0" w:color="E3E3E3"/>
                        <w:bottom w:val="single" w:sz="2" w:space="0" w:color="E3E3E3"/>
                        <w:right w:val="single" w:sz="2" w:space="0" w:color="E3E3E3"/>
                      </w:divBdr>
                      <w:divsChild>
                        <w:div w:id="699818976">
                          <w:marLeft w:val="0"/>
                          <w:marRight w:val="0"/>
                          <w:marTop w:val="0"/>
                          <w:marBottom w:val="0"/>
                          <w:divBdr>
                            <w:top w:val="single" w:sz="2" w:space="0" w:color="E3E3E3"/>
                            <w:left w:val="single" w:sz="2" w:space="0" w:color="E3E3E3"/>
                            <w:bottom w:val="single" w:sz="2" w:space="0" w:color="E3E3E3"/>
                            <w:right w:val="single" w:sz="2" w:space="0" w:color="E3E3E3"/>
                          </w:divBdr>
                          <w:divsChild>
                            <w:div w:id="1421364360">
                              <w:marLeft w:val="0"/>
                              <w:marRight w:val="0"/>
                              <w:marTop w:val="0"/>
                              <w:marBottom w:val="0"/>
                              <w:divBdr>
                                <w:top w:val="single" w:sz="2" w:space="0" w:color="E3E3E3"/>
                                <w:left w:val="single" w:sz="2" w:space="0" w:color="E3E3E3"/>
                                <w:bottom w:val="single" w:sz="2" w:space="0" w:color="E3E3E3"/>
                                <w:right w:val="single" w:sz="2" w:space="0" w:color="E3E3E3"/>
                              </w:divBdr>
                              <w:divsChild>
                                <w:div w:id="155583677">
                                  <w:marLeft w:val="0"/>
                                  <w:marRight w:val="0"/>
                                  <w:marTop w:val="100"/>
                                  <w:marBottom w:val="100"/>
                                  <w:divBdr>
                                    <w:top w:val="single" w:sz="2" w:space="0" w:color="E3E3E3"/>
                                    <w:left w:val="single" w:sz="2" w:space="0" w:color="E3E3E3"/>
                                    <w:bottom w:val="single" w:sz="2" w:space="0" w:color="E3E3E3"/>
                                    <w:right w:val="single" w:sz="2" w:space="0" w:color="E3E3E3"/>
                                  </w:divBdr>
                                  <w:divsChild>
                                    <w:div w:id="522205512">
                                      <w:marLeft w:val="0"/>
                                      <w:marRight w:val="0"/>
                                      <w:marTop w:val="0"/>
                                      <w:marBottom w:val="0"/>
                                      <w:divBdr>
                                        <w:top w:val="single" w:sz="2" w:space="0" w:color="E3E3E3"/>
                                        <w:left w:val="single" w:sz="2" w:space="0" w:color="E3E3E3"/>
                                        <w:bottom w:val="single" w:sz="2" w:space="0" w:color="E3E3E3"/>
                                        <w:right w:val="single" w:sz="2" w:space="0" w:color="E3E3E3"/>
                                      </w:divBdr>
                                      <w:divsChild>
                                        <w:div w:id="167183351">
                                          <w:marLeft w:val="0"/>
                                          <w:marRight w:val="0"/>
                                          <w:marTop w:val="0"/>
                                          <w:marBottom w:val="0"/>
                                          <w:divBdr>
                                            <w:top w:val="single" w:sz="2" w:space="0" w:color="E3E3E3"/>
                                            <w:left w:val="single" w:sz="2" w:space="0" w:color="E3E3E3"/>
                                            <w:bottom w:val="single" w:sz="2" w:space="0" w:color="E3E3E3"/>
                                            <w:right w:val="single" w:sz="2" w:space="0" w:color="E3E3E3"/>
                                          </w:divBdr>
                                          <w:divsChild>
                                            <w:div w:id="1545824881">
                                              <w:marLeft w:val="0"/>
                                              <w:marRight w:val="0"/>
                                              <w:marTop w:val="0"/>
                                              <w:marBottom w:val="0"/>
                                              <w:divBdr>
                                                <w:top w:val="single" w:sz="2" w:space="0" w:color="E3E3E3"/>
                                                <w:left w:val="single" w:sz="2" w:space="0" w:color="E3E3E3"/>
                                                <w:bottom w:val="single" w:sz="2" w:space="0" w:color="E3E3E3"/>
                                                <w:right w:val="single" w:sz="2" w:space="0" w:color="E3E3E3"/>
                                              </w:divBdr>
                                              <w:divsChild>
                                                <w:div w:id="396978452">
                                                  <w:marLeft w:val="0"/>
                                                  <w:marRight w:val="0"/>
                                                  <w:marTop w:val="0"/>
                                                  <w:marBottom w:val="0"/>
                                                  <w:divBdr>
                                                    <w:top w:val="single" w:sz="2" w:space="0" w:color="E3E3E3"/>
                                                    <w:left w:val="single" w:sz="2" w:space="0" w:color="E3E3E3"/>
                                                    <w:bottom w:val="single" w:sz="2" w:space="0" w:color="E3E3E3"/>
                                                    <w:right w:val="single" w:sz="2" w:space="0" w:color="E3E3E3"/>
                                                  </w:divBdr>
                                                  <w:divsChild>
                                                    <w:div w:id="975447573">
                                                      <w:marLeft w:val="0"/>
                                                      <w:marRight w:val="0"/>
                                                      <w:marTop w:val="0"/>
                                                      <w:marBottom w:val="0"/>
                                                      <w:divBdr>
                                                        <w:top w:val="single" w:sz="2" w:space="0" w:color="E3E3E3"/>
                                                        <w:left w:val="single" w:sz="2" w:space="0" w:color="E3E3E3"/>
                                                        <w:bottom w:val="single" w:sz="2" w:space="0" w:color="E3E3E3"/>
                                                        <w:right w:val="single" w:sz="2" w:space="0" w:color="E3E3E3"/>
                                                      </w:divBdr>
                                                      <w:divsChild>
                                                        <w:div w:id="9178355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36882363">
          <w:marLeft w:val="0"/>
          <w:marRight w:val="0"/>
          <w:marTop w:val="0"/>
          <w:marBottom w:val="0"/>
          <w:divBdr>
            <w:top w:val="none" w:sz="0" w:space="0" w:color="auto"/>
            <w:left w:val="none" w:sz="0" w:space="0" w:color="auto"/>
            <w:bottom w:val="none" w:sz="0" w:space="0" w:color="auto"/>
            <w:right w:val="none" w:sz="0" w:space="0" w:color="auto"/>
          </w:divBdr>
          <w:divsChild>
            <w:div w:id="140663246">
              <w:marLeft w:val="0"/>
              <w:marRight w:val="0"/>
              <w:marTop w:val="100"/>
              <w:marBottom w:val="100"/>
              <w:divBdr>
                <w:top w:val="single" w:sz="2" w:space="0" w:color="E3E3E3"/>
                <w:left w:val="single" w:sz="2" w:space="0" w:color="E3E3E3"/>
                <w:bottom w:val="single" w:sz="2" w:space="0" w:color="E3E3E3"/>
                <w:right w:val="single" w:sz="2" w:space="0" w:color="E3E3E3"/>
              </w:divBdr>
              <w:divsChild>
                <w:div w:id="5326210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47290787">
      <w:bodyDiv w:val="1"/>
      <w:marLeft w:val="0"/>
      <w:marRight w:val="0"/>
      <w:marTop w:val="0"/>
      <w:marBottom w:val="0"/>
      <w:divBdr>
        <w:top w:val="none" w:sz="0" w:space="0" w:color="auto"/>
        <w:left w:val="none" w:sz="0" w:space="0" w:color="auto"/>
        <w:bottom w:val="none" w:sz="0" w:space="0" w:color="auto"/>
        <w:right w:val="none" w:sz="0" w:space="0" w:color="auto"/>
      </w:divBdr>
    </w:div>
    <w:div w:id="584075934">
      <w:bodyDiv w:val="1"/>
      <w:marLeft w:val="0"/>
      <w:marRight w:val="0"/>
      <w:marTop w:val="0"/>
      <w:marBottom w:val="0"/>
      <w:divBdr>
        <w:top w:val="none" w:sz="0" w:space="0" w:color="auto"/>
        <w:left w:val="none" w:sz="0" w:space="0" w:color="auto"/>
        <w:bottom w:val="none" w:sz="0" w:space="0" w:color="auto"/>
        <w:right w:val="none" w:sz="0" w:space="0" w:color="auto"/>
      </w:divBdr>
    </w:div>
    <w:div w:id="802312212">
      <w:bodyDiv w:val="1"/>
      <w:marLeft w:val="0"/>
      <w:marRight w:val="0"/>
      <w:marTop w:val="0"/>
      <w:marBottom w:val="0"/>
      <w:divBdr>
        <w:top w:val="none" w:sz="0" w:space="0" w:color="auto"/>
        <w:left w:val="none" w:sz="0" w:space="0" w:color="auto"/>
        <w:bottom w:val="none" w:sz="0" w:space="0" w:color="auto"/>
        <w:right w:val="none" w:sz="0" w:space="0" w:color="auto"/>
      </w:divBdr>
    </w:div>
    <w:div w:id="836725987">
      <w:bodyDiv w:val="1"/>
      <w:marLeft w:val="0"/>
      <w:marRight w:val="0"/>
      <w:marTop w:val="0"/>
      <w:marBottom w:val="0"/>
      <w:divBdr>
        <w:top w:val="none" w:sz="0" w:space="0" w:color="auto"/>
        <w:left w:val="none" w:sz="0" w:space="0" w:color="auto"/>
        <w:bottom w:val="none" w:sz="0" w:space="0" w:color="auto"/>
        <w:right w:val="none" w:sz="0" w:space="0" w:color="auto"/>
      </w:divBdr>
      <w:divsChild>
        <w:div w:id="15055832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6182068">
      <w:bodyDiv w:val="1"/>
      <w:marLeft w:val="0"/>
      <w:marRight w:val="0"/>
      <w:marTop w:val="0"/>
      <w:marBottom w:val="0"/>
      <w:divBdr>
        <w:top w:val="none" w:sz="0" w:space="0" w:color="auto"/>
        <w:left w:val="none" w:sz="0" w:space="0" w:color="auto"/>
        <w:bottom w:val="none" w:sz="0" w:space="0" w:color="auto"/>
        <w:right w:val="none" w:sz="0" w:space="0" w:color="auto"/>
      </w:divBdr>
      <w:divsChild>
        <w:div w:id="2055276020">
          <w:marLeft w:val="0"/>
          <w:marRight w:val="0"/>
          <w:marTop w:val="0"/>
          <w:marBottom w:val="300"/>
          <w:divBdr>
            <w:top w:val="single" w:sz="2" w:space="0" w:color="E3E3E3"/>
            <w:left w:val="single" w:sz="2" w:space="0" w:color="E3E3E3"/>
            <w:bottom w:val="single" w:sz="2" w:space="0" w:color="E3E3E3"/>
            <w:right w:val="single" w:sz="2" w:space="0" w:color="E3E3E3"/>
          </w:divBdr>
        </w:div>
        <w:div w:id="1811971213">
          <w:marLeft w:val="0"/>
          <w:marRight w:val="0"/>
          <w:marTop w:val="0"/>
          <w:marBottom w:val="0"/>
          <w:divBdr>
            <w:top w:val="single" w:sz="2" w:space="0" w:color="E3E3E3"/>
            <w:left w:val="single" w:sz="2" w:space="0" w:color="E3E3E3"/>
            <w:bottom w:val="single" w:sz="2" w:space="0" w:color="E3E3E3"/>
            <w:right w:val="single" w:sz="2" w:space="0" w:color="E3E3E3"/>
          </w:divBdr>
        </w:div>
        <w:div w:id="1600986994">
          <w:marLeft w:val="0"/>
          <w:marRight w:val="0"/>
          <w:marTop w:val="0"/>
          <w:marBottom w:val="300"/>
          <w:divBdr>
            <w:top w:val="single" w:sz="2" w:space="0" w:color="E3E3E3"/>
            <w:left w:val="single" w:sz="2" w:space="0" w:color="E3E3E3"/>
            <w:bottom w:val="single" w:sz="2" w:space="0" w:color="E3E3E3"/>
            <w:right w:val="single" w:sz="2" w:space="0" w:color="E3E3E3"/>
          </w:divBdr>
        </w:div>
        <w:div w:id="1723820059">
          <w:marLeft w:val="0"/>
          <w:marRight w:val="0"/>
          <w:marTop w:val="0"/>
          <w:marBottom w:val="0"/>
          <w:divBdr>
            <w:top w:val="single" w:sz="2" w:space="0" w:color="E3E3E3"/>
            <w:left w:val="single" w:sz="2" w:space="0" w:color="E3E3E3"/>
            <w:bottom w:val="single" w:sz="2" w:space="0" w:color="E3E3E3"/>
            <w:right w:val="single" w:sz="2" w:space="0" w:color="E3E3E3"/>
          </w:divBdr>
        </w:div>
        <w:div w:id="1958901273">
          <w:marLeft w:val="0"/>
          <w:marRight w:val="0"/>
          <w:marTop w:val="0"/>
          <w:marBottom w:val="300"/>
          <w:divBdr>
            <w:top w:val="single" w:sz="2" w:space="0" w:color="E3E3E3"/>
            <w:left w:val="single" w:sz="2" w:space="0" w:color="E3E3E3"/>
            <w:bottom w:val="single" w:sz="2" w:space="0" w:color="E3E3E3"/>
            <w:right w:val="single" w:sz="2" w:space="0" w:color="E3E3E3"/>
          </w:divBdr>
        </w:div>
        <w:div w:id="1321152559">
          <w:marLeft w:val="0"/>
          <w:marRight w:val="0"/>
          <w:marTop w:val="0"/>
          <w:marBottom w:val="300"/>
          <w:divBdr>
            <w:top w:val="single" w:sz="2" w:space="0" w:color="E3E3E3"/>
            <w:left w:val="single" w:sz="2" w:space="0" w:color="E3E3E3"/>
            <w:bottom w:val="single" w:sz="2" w:space="0" w:color="E3E3E3"/>
            <w:right w:val="single" w:sz="2" w:space="0" w:color="E3E3E3"/>
          </w:divBdr>
        </w:div>
        <w:div w:id="305550500">
          <w:marLeft w:val="0"/>
          <w:marRight w:val="0"/>
          <w:marTop w:val="0"/>
          <w:marBottom w:val="300"/>
          <w:divBdr>
            <w:top w:val="single" w:sz="2" w:space="0" w:color="E3E3E3"/>
            <w:left w:val="single" w:sz="2" w:space="0" w:color="E3E3E3"/>
            <w:bottom w:val="single" w:sz="2" w:space="0" w:color="E3E3E3"/>
            <w:right w:val="single" w:sz="2" w:space="0" w:color="E3E3E3"/>
          </w:divBdr>
        </w:div>
        <w:div w:id="1696998552">
          <w:marLeft w:val="0"/>
          <w:marRight w:val="0"/>
          <w:marTop w:val="0"/>
          <w:marBottom w:val="0"/>
          <w:divBdr>
            <w:top w:val="single" w:sz="2" w:space="0" w:color="E3E3E3"/>
            <w:left w:val="single" w:sz="2" w:space="0" w:color="E3E3E3"/>
            <w:bottom w:val="single" w:sz="2" w:space="0" w:color="E3E3E3"/>
            <w:right w:val="single" w:sz="2" w:space="0" w:color="E3E3E3"/>
          </w:divBdr>
        </w:div>
        <w:div w:id="1948542913">
          <w:marLeft w:val="0"/>
          <w:marRight w:val="0"/>
          <w:marTop w:val="0"/>
          <w:marBottom w:val="300"/>
          <w:divBdr>
            <w:top w:val="single" w:sz="2" w:space="0" w:color="E3E3E3"/>
            <w:left w:val="single" w:sz="2" w:space="0" w:color="E3E3E3"/>
            <w:bottom w:val="single" w:sz="2" w:space="0" w:color="E3E3E3"/>
            <w:right w:val="single" w:sz="2" w:space="0" w:color="E3E3E3"/>
          </w:divBdr>
        </w:div>
        <w:div w:id="162207780">
          <w:marLeft w:val="0"/>
          <w:marRight w:val="0"/>
          <w:marTop w:val="0"/>
          <w:marBottom w:val="0"/>
          <w:divBdr>
            <w:top w:val="single" w:sz="2" w:space="0" w:color="E3E3E3"/>
            <w:left w:val="single" w:sz="2" w:space="0" w:color="E3E3E3"/>
            <w:bottom w:val="single" w:sz="2" w:space="0" w:color="E3E3E3"/>
            <w:right w:val="single" w:sz="2" w:space="0" w:color="E3E3E3"/>
          </w:divBdr>
        </w:div>
        <w:div w:id="440151151">
          <w:marLeft w:val="0"/>
          <w:marRight w:val="0"/>
          <w:marTop w:val="0"/>
          <w:marBottom w:val="300"/>
          <w:divBdr>
            <w:top w:val="single" w:sz="2" w:space="0" w:color="E3E3E3"/>
            <w:left w:val="single" w:sz="2" w:space="0" w:color="E3E3E3"/>
            <w:bottom w:val="single" w:sz="2" w:space="0" w:color="E3E3E3"/>
            <w:right w:val="single" w:sz="2" w:space="0" w:color="E3E3E3"/>
          </w:divBdr>
        </w:div>
        <w:div w:id="894317868">
          <w:marLeft w:val="0"/>
          <w:marRight w:val="0"/>
          <w:marTop w:val="0"/>
          <w:marBottom w:val="0"/>
          <w:divBdr>
            <w:top w:val="single" w:sz="2" w:space="0" w:color="E3E3E3"/>
            <w:left w:val="single" w:sz="2" w:space="0" w:color="E3E3E3"/>
            <w:bottom w:val="single" w:sz="2" w:space="0" w:color="E3E3E3"/>
            <w:right w:val="single" w:sz="2" w:space="0" w:color="E3E3E3"/>
          </w:divBdr>
        </w:div>
        <w:div w:id="1795514684">
          <w:marLeft w:val="0"/>
          <w:marRight w:val="0"/>
          <w:marTop w:val="0"/>
          <w:marBottom w:val="300"/>
          <w:divBdr>
            <w:top w:val="single" w:sz="2" w:space="0" w:color="E3E3E3"/>
            <w:left w:val="single" w:sz="2" w:space="0" w:color="E3E3E3"/>
            <w:bottom w:val="single" w:sz="2" w:space="0" w:color="E3E3E3"/>
            <w:right w:val="single" w:sz="2" w:space="0" w:color="E3E3E3"/>
          </w:divBdr>
        </w:div>
        <w:div w:id="1883520428">
          <w:marLeft w:val="0"/>
          <w:marRight w:val="0"/>
          <w:marTop w:val="0"/>
          <w:marBottom w:val="0"/>
          <w:divBdr>
            <w:top w:val="single" w:sz="2" w:space="0" w:color="E3E3E3"/>
            <w:left w:val="single" w:sz="2" w:space="0" w:color="E3E3E3"/>
            <w:bottom w:val="single" w:sz="2" w:space="0" w:color="E3E3E3"/>
            <w:right w:val="single" w:sz="2" w:space="0" w:color="E3E3E3"/>
          </w:divBdr>
        </w:div>
        <w:div w:id="9991683">
          <w:marLeft w:val="0"/>
          <w:marRight w:val="0"/>
          <w:marTop w:val="0"/>
          <w:marBottom w:val="300"/>
          <w:divBdr>
            <w:top w:val="single" w:sz="2" w:space="0" w:color="E3E3E3"/>
            <w:left w:val="single" w:sz="2" w:space="0" w:color="E3E3E3"/>
            <w:bottom w:val="single" w:sz="2" w:space="0" w:color="E3E3E3"/>
            <w:right w:val="single" w:sz="2" w:space="0" w:color="E3E3E3"/>
          </w:divBdr>
        </w:div>
        <w:div w:id="234828381">
          <w:marLeft w:val="0"/>
          <w:marRight w:val="0"/>
          <w:marTop w:val="0"/>
          <w:marBottom w:val="0"/>
          <w:divBdr>
            <w:top w:val="single" w:sz="2" w:space="0" w:color="E3E3E3"/>
            <w:left w:val="single" w:sz="2" w:space="0" w:color="E3E3E3"/>
            <w:bottom w:val="single" w:sz="2" w:space="0" w:color="E3E3E3"/>
            <w:right w:val="single" w:sz="2" w:space="0" w:color="E3E3E3"/>
          </w:divBdr>
        </w:div>
        <w:div w:id="836044241">
          <w:marLeft w:val="0"/>
          <w:marRight w:val="0"/>
          <w:marTop w:val="0"/>
          <w:marBottom w:val="300"/>
          <w:divBdr>
            <w:top w:val="single" w:sz="2" w:space="0" w:color="E3E3E3"/>
            <w:left w:val="single" w:sz="2" w:space="0" w:color="E3E3E3"/>
            <w:bottom w:val="single" w:sz="2" w:space="0" w:color="E3E3E3"/>
            <w:right w:val="single" w:sz="2" w:space="0" w:color="E3E3E3"/>
          </w:divBdr>
        </w:div>
      </w:divsChild>
    </w:div>
    <w:div w:id="906232643">
      <w:bodyDiv w:val="1"/>
      <w:marLeft w:val="0"/>
      <w:marRight w:val="0"/>
      <w:marTop w:val="0"/>
      <w:marBottom w:val="0"/>
      <w:divBdr>
        <w:top w:val="none" w:sz="0" w:space="0" w:color="auto"/>
        <w:left w:val="none" w:sz="0" w:space="0" w:color="auto"/>
        <w:bottom w:val="none" w:sz="0" w:space="0" w:color="auto"/>
        <w:right w:val="none" w:sz="0" w:space="0" w:color="auto"/>
      </w:divBdr>
      <w:divsChild>
        <w:div w:id="592977559">
          <w:marLeft w:val="0"/>
          <w:marRight w:val="0"/>
          <w:marTop w:val="0"/>
          <w:marBottom w:val="0"/>
          <w:divBdr>
            <w:top w:val="single" w:sz="2" w:space="0" w:color="E3E3E3"/>
            <w:left w:val="single" w:sz="2" w:space="0" w:color="E3E3E3"/>
            <w:bottom w:val="single" w:sz="2" w:space="0" w:color="E3E3E3"/>
            <w:right w:val="single" w:sz="2" w:space="0" w:color="E3E3E3"/>
          </w:divBdr>
        </w:div>
        <w:div w:id="260571908">
          <w:marLeft w:val="0"/>
          <w:marRight w:val="0"/>
          <w:marTop w:val="0"/>
          <w:marBottom w:val="300"/>
          <w:divBdr>
            <w:top w:val="single" w:sz="2" w:space="0" w:color="E3E3E3"/>
            <w:left w:val="single" w:sz="2" w:space="0" w:color="E3E3E3"/>
            <w:bottom w:val="single" w:sz="2" w:space="0" w:color="E3E3E3"/>
            <w:right w:val="single" w:sz="2" w:space="0" w:color="E3E3E3"/>
          </w:divBdr>
        </w:div>
      </w:divsChild>
    </w:div>
    <w:div w:id="907107368">
      <w:bodyDiv w:val="1"/>
      <w:marLeft w:val="0"/>
      <w:marRight w:val="0"/>
      <w:marTop w:val="0"/>
      <w:marBottom w:val="0"/>
      <w:divBdr>
        <w:top w:val="none" w:sz="0" w:space="0" w:color="auto"/>
        <w:left w:val="none" w:sz="0" w:space="0" w:color="auto"/>
        <w:bottom w:val="none" w:sz="0" w:space="0" w:color="auto"/>
        <w:right w:val="none" w:sz="0" w:space="0" w:color="auto"/>
      </w:divBdr>
    </w:div>
    <w:div w:id="1049185758">
      <w:bodyDiv w:val="1"/>
      <w:marLeft w:val="0"/>
      <w:marRight w:val="0"/>
      <w:marTop w:val="0"/>
      <w:marBottom w:val="0"/>
      <w:divBdr>
        <w:top w:val="none" w:sz="0" w:space="0" w:color="auto"/>
        <w:left w:val="none" w:sz="0" w:space="0" w:color="auto"/>
        <w:bottom w:val="none" w:sz="0" w:space="0" w:color="auto"/>
        <w:right w:val="none" w:sz="0" w:space="0" w:color="auto"/>
      </w:divBdr>
    </w:div>
    <w:div w:id="1056052525">
      <w:bodyDiv w:val="1"/>
      <w:marLeft w:val="0"/>
      <w:marRight w:val="0"/>
      <w:marTop w:val="0"/>
      <w:marBottom w:val="0"/>
      <w:divBdr>
        <w:top w:val="none" w:sz="0" w:space="0" w:color="auto"/>
        <w:left w:val="none" w:sz="0" w:space="0" w:color="auto"/>
        <w:bottom w:val="none" w:sz="0" w:space="0" w:color="auto"/>
        <w:right w:val="none" w:sz="0" w:space="0" w:color="auto"/>
      </w:divBdr>
      <w:divsChild>
        <w:div w:id="1845827612">
          <w:marLeft w:val="0"/>
          <w:marRight w:val="0"/>
          <w:marTop w:val="0"/>
          <w:marBottom w:val="0"/>
          <w:divBdr>
            <w:top w:val="single" w:sz="2" w:space="0" w:color="E3E3E3"/>
            <w:left w:val="single" w:sz="2" w:space="0" w:color="E3E3E3"/>
            <w:bottom w:val="single" w:sz="2" w:space="0" w:color="E3E3E3"/>
            <w:right w:val="single" w:sz="2" w:space="0" w:color="E3E3E3"/>
          </w:divBdr>
        </w:div>
        <w:div w:id="29304930">
          <w:marLeft w:val="0"/>
          <w:marRight w:val="0"/>
          <w:marTop w:val="0"/>
          <w:marBottom w:val="300"/>
          <w:divBdr>
            <w:top w:val="single" w:sz="2" w:space="0" w:color="E3E3E3"/>
            <w:left w:val="single" w:sz="2" w:space="0" w:color="E3E3E3"/>
            <w:bottom w:val="single" w:sz="2" w:space="0" w:color="E3E3E3"/>
            <w:right w:val="single" w:sz="2" w:space="0" w:color="E3E3E3"/>
          </w:divBdr>
        </w:div>
      </w:divsChild>
    </w:div>
    <w:div w:id="1236430180">
      <w:bodyDiv w:val="1"/>
      <w:marLeft w:val="0"/>
      <w:marRight w:val="0"/>
      <w:marTop w:val="0"/>
      <w:marBottom w:val="0"/>
      <w:divBdr>
        <w:top w:val="none" w:sz="0" w:space="0" w:color="auto"/>
        <w:left w:val="none" w:sz="0" w:space="0" w:color="auto"/>
        <w:bottom w:val="none" w:sz="0" w:space="0" w:color="auto"/>
        <w:right w:val="none" w:sz="0" w:space="0" w:color="auto"/>
      </w:divBdr>
    </w:div>
    <w:div w:id="1266575947">
      <w:bodyDiv w:val="1"/>
      <w:marLeft w:val="0"/>
      <w:marRight w:val="0"/>
      <w:marTop w:val="0"/>
      <w:marBottom w:val="0"/>
      <w:divBdr>
        <w:top w:val="none" w:sz="0" w:space="0" w:color="auto"/>
        <w:left w:val="none" w:sz="0" w:space="0" w:color="auto"/>
        <w:bottom w:val="none" w:sz="0" w:space="0" w:color="auto"/>
        <w:right w:val="none" w:sz="0" w:space="0" w:color="auto"/>
      </w:divBdr>
    </w:div>
    <w:div w:id="1275676320">
      <w:bodyDiv w:val="1"/>
      <w:marLeft w:val="0"/>
      <w:marRight w:val="0"/>
      <w:marTop w:val="0"/>
      <w:marBottom w:val="0"/>
      <w:divBdr>
        <w:top w:val="none" w:sz="0" w:space="0" w:color="auto"/>
        <w:left w:val="none" w:sz="0" w:space="0" w:color="auto"/>
        <w:bottom w:val="none" w:sz="0" w:space="0" w:color="auto"/>
        <w:right w:val="none" w:sz="0" w:space="0" w:color="auto"/>
      </w:divBdr>
      <w:divsChild>
        <w:div w:id="1430195206">
          <w:marLeft w:val="0"/>
          <w:marRight w:val="0"/>
          <w:marTop w:val="0"/>
          <w:marBottom w:val="300"/>
          <w:divBdr>
            <w:top w:val="single" w:sz="2" w:space="0" w:color="E3E3E3"/>
            <w:left w:val="single" w:sz="2" w:space="0" w:color="E3E3E3"/>
            <w:bottom w:val="single" w:sz="2" w:space="0" w:color="E3E3E3"/>
            <w:right w:val="single" w:sz="2" w:space="0" w:color="E3E3E3"/>
          </w:divBdr>
        </w:div>
      </w:divsChild>
    </w:div>
    <w:div w:id="1288272671">
      <w:bodyDiv w:val="1"/>
      <w:marLeft w:val="0"/>
      <w:marRight w:val="0"/>
      <w:marTop w:val="0"/>
      <w:marBottom w:val="0"/>
      <w:divBdr>
        <w:top w:val="none" w:sz="0" w:space="0" w:color="auto"/>
        <w:left w:val="none" w:sz="0" w:space="0" w:color="auto"/>
        <w:bottom w:val="none" w:sz="0" w:space="0" w:color="auto"/>
        <w:right w:val="none" w:sz="0" w:space="0" w:color="auto"/>
      </w:divBdr>
      <w:divsChild>
        <w:div w:id="1550723657">
          <w:marLeft w:val="0"/>
          <w:marRight w:val="0"/>
          <w:marTop w:val="0"/>
          <w:marBottom w:val="0"/>
          <w:divBdr>
            <w:top w:val="single" w:sz="2" w:space="0" w:color="E3E3E3"/>
            <w:left w:val="single" w:sz="2" w:space="0" w:color="E3E3E3"/>
            <w:bottom w:val="single" w:sz="2" w:space="0" w:color="E3E3E3"/>
            <w:right w:val="single" w:sz="2" w:space="0" w:color="E3E3E3"/>
          </w:divBdr>
          <w:divsChild>
            <w:div w:id="260839858">
              <w:marLeft w:val="0"/>
              <w:marRight w:val="0"/>
              <w:marTop w:val="0"/>
              <w:marBottom w:val="0"/>
              <w:divBdr>
                <w:top w:val="single" w:sz="2" w:space="0" w:color="E3E3E3"/>
                <w:left w:val="single" w:sz="2" w:space="0" w:color="E3E3E3"/>
                <w:bottom w:val="single" w:sz="2" w:space="0" w:color="E3E3E3"/>
                <w:right w:val="single" w:sz="2" w:space="0" w:color="E3E3E3"/>
              </w:divBdr>
              <w:divsChild>
                <w:div w:id="1173908411">
                  <w:marLeft w:val="0"/>
                  <w:marRight w:val="0"/>
                  <w:marTop w:val="0"/>
                  <w:marBottom w:val="0"/>
                  <w:divBdr>
                    <w:top w:val="single" w:sz="2" w:space="0" w:color="E3E3E3"/>
                    <w:left w:val="single" w:sz="2" w:space="0" w:color="E3E3E3"/>
                    <w:bottom w:val="single" w:sz="2" w:space="0" w:color="E3E3E3"/>
                    <w:right w:val="single" w:sz="2" w:space="0" w:color="E3E3E3"/>
                  </w:divBdr>
                  <w:divsChild>
                    <w:div w:id="77413338">
                      <w:marLeft w:val="0"/>
                      <w:marRight w:val="0"/>
                      <w:marTop w:val="0"/>
                      <w:marBottom w:val="0"/>
                      <w:divBdr>
                        <w:top w:val="single" w:sz="2" w:space="0" w:color="E3E3E3"/>
                        <w:left w:val="single" w:sz="2" w:space="0" w:color="E3E3E3"/>
                        <w:bottom w:val="single" w:sz="2" w:space="0" w:color="E3E3E3"/>
                        <w:right w:val="single" w:sz="2" w:space="0" w:color="E3E3E3"/>
                      </w:divBdr>
                      <w:divsChild>
                        <w:div w:id="679891557">
                          <w:marLeft w:val="0"/>
                          <w:marRight w:val="0"/>
                          <w:marTop w:val="0"/>
                          <w:marBottom w:val="0"/>
                          <w:divBdr>
                            <w:top w:val="single" w:sz="2" w:space="0" w:color="E3E3E3"/>
                            <w:left w:val="single" w:sz="2" w:space="0" w:color="E3E3E3"/>
                            <w:bottom w:val="single" w:sz="2" w:space="0" w:color="E3E3E3"/>
                            <w:right w:val="single" w:sz="2" w:space="0" w:color="E3E3E3"/>
                          </w:divBdr>
                          <w:divsChild>
                            <w:div w:id="406344384">
                              <w:marLeft w:val="0"/>
                              <w:marRight w:val="0"/>
                              <w:marTop w:val="0"/>
                              <w:marBottom w:val="0"/>
                              <w:divBdr>
                                <w:top w:val="single" w:sz="2" w:space="0" w:color="E3E3E3"/>
                                <w:left w:val="single" w:sz="2" w:space="0" w:color="E3E3E3"/>
                                <w:bottom w:val="single" w:sz="2" w:space="0" w:color="E3E3E3"/>
                                <w:right w:val="single" w:sz="2" w:space="0" w:color="E3E3E3"/>
                              </w:divBdr>
                              <w:divsChild>
                                <w:div w:id="164125786">
                                  <w:marLeft w:val="0"/>
                                  <w:marRight w:val="0"/>
                                  <w:marTop w:val="100"/>
                                  <w:marBottom w:val="100"/>
                                  <w:divBdr>
                                    <w:top w:val="single" w:sz="2" w:space="0" w:color="E3E3E3"/>
                                    <w:left w:val="single" w:sz="2" w:space="0" w:color="E3E3E3"/>
                                    <w:bottom w:val="single" w:sz="2" w:space="0" w:color="E3E3E3"/>
                                    <w:right w:val="single" w:sz="2" w:space="0" w:color="E3E3E3"/>
                                  </w:divBdr>
                                  <w:divsChild>
                                    <w:div w:id="1967393636">
                                      <w:marLeft w:val="0"/>
                                      <w:marRight w:val="0"/>
                                      <w:marTop w:val="0"/>
                                      <w:marBottom w:val="0"/>
                                      <w:divBdr>
                                        <w:top w:val="single" w:sz="2" w:space="0" w:color="E3E3E3"/>
                                        <w:left w:val="single" w:sz="2" w:space="0" w:color="E3E3E3"/>
                                        <w:bottom w:val="single" w:sz="2" w:space="0" w:color="E3E3E3"/>
                                        <w:right w:val="single" w:sz="2" w:space="0" w:color="E3E3E3"/>
                                      </w:divBdr>
                                      <w:divsChild>
                                        <w:div w:id="1540507139">
                                          <w:marLeft w:val="0"/>
                                          <w:marRight w:val="0"/>
                                          <w:marTop w:val="0"/>
                                          <w:marBottom w:val="0"/>
                                          <w:divBdr>
                                            <w:top w:val="single" w:sz="2" w:space="0" w:color="E3E3E3"/>
                                            <w:left w:val="single" w:sz="2" w:space="0" w:color="E3E3E3"/>
                                            <w:bottom w:val="single" w:sz="2" w:space="0" w:color="E3E3E3"/>
                                            <w:right w:val="single" w:sz="2" w:space="0" w:color="E3E3E3"/>
                                          </w:divBdr>
                                          <w:divsChild>
                                            <w:div w:id="223949206">
                                              <w:marLeft w:val="0"/>
                                              <w:marRight w:val="0"/>
                                              <w:marTop w:val="0"/>
                                              <w:marBottom w:val="0"/>
                                              <w:divBdr>
                                                <w:top w:val="single" w:sz="2" w:space="0" w:color="E3E3E3"/>
                                                <w:left w:val="single" w:sz="2" w:space="0" w:color="E3E3E3"/>
                                                <w:bottom w:val="single" w:sz="2" w:space="0" w:color="E3E3E3"/>
                                                <w:right w:val="single" w:sz="2" w:space="0" w:color="E3E3E3"/>
                                              </w:divBdr>
                                              <w:divsChild>
                                                <w:div w:id="1402675483">
                                                  <w:marLeft w:val="0"/>
                                                  <w:marRight w:val="0"/>
                                                  <w:marTop w:val="0"/>
                                                  <w:marBottom w:val="0"/>
                                                  <w:divBdr>
                                                    <w:top w:val="single" w:sz="2" w:space="0" w:color="E3E3E3"/>
                                                    <w:left w:val="single" w:sz="2" w:space="0" w:color="E3E3E3"/>
                                                    <w:bottom w:val="single" w:sz="2" w:space="0" w:color="E3E3E3"/>
                                                    <w:right w:val="single" w:sz="2" w:space="0" w:color="E3E3E3"/>
                                                  </w:divBdr>
                                                  <w:divsChild>
                                                    <w:div w:id="958493980">
                                                      <w:marLeft w:val="0"/>
                                                      <w:marRight w:val="0"/>
                                                      <w:marTop w:val="0"/>
                                                      <w:marBottom w:val="0"/>
                                                      <w:divBdr>
                                                        <w:top w:val="single" w:sz="2" w:space="0" w:color="E3E3E3"/>
                                                        <w:left w:val="single" w:sz="2" w:space="0" w:color="E3E3E3"/>
                                                        <w:bottom w:val="single" w:sz="2" w:space="0" w:color="E3E3E3"/>
                                                        <w:right w:val="single" w:sz="2" w:space="0" w:color="E3E3E3"/>
                                                      </w:divBdr>
                                                      <w:divsChild>
                                                        <w:div w:id="1211114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66618948">
          <w:marLeft w:val="0"/>
          <w:marRight w:val="0"/>
          <w:marTop w:val="0"/>
          <w:marBottom w:val="0"/>
          <w:divBdr>
            <w:top w:val="none" w:sz="0" w:space="0" w:color="auto"/>
            <w:left w:val="none" w:sz="0" w:space="0" w:color="auto"/>
            <w:bottom w:val="none" w:sz="0" w:space="0" w:color="auto"/>
            <w:right w:val="none" w:sz="0" w:space="0" w:color="auto"/>
          </w:divBdr>
          <w:divsChild>
            <w:div w:id="883563584">
              <w:marLeft w:val="0"/>
              <w:marRight w:val="0"/>
              <w:marTop w:val="100"/>
              <w:marBottom w:val="100"/>
              <w:divBdr>
                <w:top w:val="single" w:sz="2" w:space="0" w:color="E3E3E3"/>
                <w:left w:val="single" w:sz="2" w:space="0" w:color="E3E3E3"/>
                <w:bottom w:val="single" w:sz="2" w:space="0" w:color="E3E3E3"/>
                <w:right w:val="single" w:sz="2" w:space="0" w:color="E3E3E3"/>
              </w:divBdr>
              <w:divsChild>
                <w:div w:id="6805941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05282994">
      <w:bodyDiv w:val="1"/>
      <w:marLeft w:val="0"/>
      <w:marRight w:val="0"/>
      <w:marTop w:val="0"/>
      <w:marBottom w:val="0"/>
      <w:divBdr>
        <w:top w:val="none" w:sz="0" w:space="0" w:color="auto"/>
        <w:left w:val="none" w:sz="0" w:space="0" w:color="auto"/>
        <w:bottom w:val="none" w:sz="0" w:space="0" w:color="auto"/>
        <w:right w:val="none" w:sz="0" w:space="0" w:color="auto"/>
      </w:divBdr>
      <w:divsChild>
        <w:div w:id="100955585">
          <w:marLeft w:val="0"/>
          <w:marRight w:val="0"/>
          <w:marTop w:val="0"/>
          <w:marBottom w:val="0"/>
          <w:divBdr>
            <w:top w:val="single" w:sz="2" w:space="0" w:color="E3E3E3"/>
            <w:left w:val="single" w:sz="2" w:space="0" w:color="E3E3E3"/>
            <w:bottom w:val="single" w:sz="2" w:space="0" w:color="E3E3E3"/>
            <w:right w:val="single" w:sz="2" w:space="0" w:color="E3E3E3"/>
          </w:divBdr>
        </w:div>
        <w:div w:id="717359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9086145">
      <w:bodyDiv w:val="1"/>
      <w:marLeft w:val="0"/>
      <w:marRight w:val="0"/>
      <w:marTop w:val="0"/>
      <w:marBottom w:val="0"/>
      <w:divBdr>
        <w:top w:val="none" w:sz="0" w:space="0" w:color="auto"/>
        <w:left w:val="none" w:sz="0" w:space="0" w:color="auto"/>
        <w:bottom w:val="none" w:sz="0" w:space="0" w:color="auto"/>
        <w:right w:val="none" w:sz="0" w:space="0" w:color="auto"/>
      </w:divBdr>
      <w:divsChild>
        <w:div w:id="1291865085">
          <w:marLeft w:val="0"/>
          <w:marRight w:val="0"/>
          <w:marTop w:val="0"/>
          <w:marBottom w:val="0"/>
          <w:divBdr>
            <w:top w:val="single" w:sz="2" w:space="0" w:color="E3E3E3"/>
            <w:left w:val="single" w:sz="2" w:space="0" w:color="E3E3E3"/>
            <w:bottom w:val="single" w:sz="2" w:space="0" w:color="E3E3E3"/>
            <w:right w:val="single" w:sz="2" w:space="0" w:color="E3E3E3"/>
          </w:divBdr>
        </w:div>
        <w:div w:id="1384599116">
          <w:marLeft w:val="0"/>
          <w:marRight w:val="0"/>
          <w:marTop w:val="0"/>
          <w:marBottom w:val="0"/>
          <w:divBdr>
            <w:top w:val="single" w:sz="2" w:space="0" w:color="E3E3E3"/>
            <w:left w:val="single" w:sz="2" w:space="0" w:color="E3E3E3"/>
            <w:bottom w:val="single" w:sz="2" w:space="0" w:color="E3E3E3"/>
            <w:right w:val="single" w:sz="2" w:space="0" w:color="E3E3E3"/>
          </w:divBdr>
        </w:div>
        <w:div w:id="1692294246">
          <w:marLeft w:val="0"/>
          <w:marRight w:val="0"/>
          <w:marTop w:val="0"/>
          <w:marBottom w:val="0"/>
          <w:divBdr>
            <w:top w:val="single" w:sz="2" w:space="0" w:color="E3E3E3"/>
            <w:left w:val="single" w:sz="2" w:space="0" w:color="E3E3E3"/>
            <w:bottom w:val="single" w:sz="2" w:space="0" w:color="E3E3E3"/>
            <w:right w:val="single" w:sz="2" w:space="0" w:color="E3E3E3"/>
          </w:divBdr>
        </w:div>
        <w:div w:id="1667055425">
          <w:marLeft w:val="0"/>
          <w:marRight w:val="0"/>
          <w:marTop w:val="0"/>
          <w:marBottom w:val="0"/>
          <w:divBdr>
            <w:top w:val="single" w:sz="2" w:space="0" w:color="E3E3E3"/>
            <w:left w:val="single" w:sz="2" w:space="0" w:color="E3E3E3"/>
            <w:bottom w:val="single" w:sz="2" w:space="0" w:color="E3E3E3"/>
            <w:right w:val="single" w:sz="2" w:space="0" w:color="E3E3E3"/>
          </w:divBdr>
        </w:div>
        <w:div w:id="12054079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2680274">
      <w:bodyDiv w:val="1"/>
      <w:marLeft w:val="0"/>
      <w:marRight w:val="0"/>
      <w:marTop w:val="0"/>
      <w:marBottom w:val="0"/>
      <w:divBdr>
        <w:top w:val="none" w:sz="0" w:space="0" w:color="auto"/>
        <w:left w:val="none" w:sz="0" w:space="0" w:color="auto"/>
        <w:bottom w:val="none" w:sz="0" w:space="0" w:color="auto"/>
        <w:right w:val="none" w:sz="0" w:space="0" w:color="auto"/>
      </w:divBdr>
      <w:divsChild>
        <w:div w:id="1737626203">
          <w:marLeft w:val="0"/>
          <w:marRight w:val="0"/>
          <w:marTop w:val="0"/>
          <w:marBottom w:val="0"/>
          <w:divBdr>
            <w:top w:val="single" w:sz="2" w:space="0" w:color="E3E3E3"/>
            <w:left w:val="single" w:sz="2" w:space="0" w:color="E3E3E3"/>
            <w:bottom w:val="single" w:sz="2" w:space="0" w:color="E3E3E3"/>
            <w:right w:val="single" w:sz="2" w:space="0" w:color="E3E3E3"/>
          </w:divBdr>
        </w:div>
        <w:div w:id="1151562182">
          <w:marLeft w:val="0"/>
          <w:marRight w:val="0"/>
          <w:marTop w:val="0"/>
          <w:marBottom w:val="300"/>
          <w:divBdr>
            <w:top w:val="single" w:sz="2" w:space="0" w:color="E3E3E3"/>
            <w:left w:val="single" w:sz="2" w:space="0" w:color="E3E3E3"/>
            <w:bottom w:val="single" w:sz="2" w:space="0" w:color="E3E3E3"/>
            <w:right w:val="single" w:sz="2" w:space="0" w:color="E3E3E3"/>
          </w:divBdr>
        </w:div>
      </w:divsChild>
    </w:div>
    <w:div w:id="1649675448">
      <w:bodyDiv w:val="1"/>
      <w:marLeft w:val="0"/>
      <w:marRight w:val="0"/>
      <w:marTop w:val="0"/>
      <w:marBottom w:val="0"/>
      <w:divBdr>
        <w:top w:val="none" w:sz="0" w:space="0" w:color="auto"/>
        <w:left w:val="none" w:sz="0" w:space="0" w:color="auto"/>
        <w:bottom w:val="none" w:sz="0" w:space="0" w:color="auto"/>
        <w:right w:val="none" w:sz="0" w:space="0" w:color="auto"/>
      </w:divBdr>
    </w:div>
    <w:div w:id="1666978584">
      <w:bodyDiv w:val="1"/>
      <w:marLeft w:val="0"/>
      <w:marRight w:val="0"/>
      <w:marTop w:val="0"/>
      <w:marBottom w:val="0"/>
      <w:divBdr>
        <w:top w:val="none" w:sz="0" w:space="0" w:color="auto"/>
        <w:left w:val="none" w:sz="0" w:space="0" w:color="auto"/>
        <w:bottom w:val="none" w:sz="0" w:space="0" w:color="auto"/>
        <w:right w:val="none" w:sz="0" w:space="0" w:color="auto"/>
      </w:divBdr>
    </w:div>
    <w:div w:id="1745642454">
      <w:bodyDiv w:val="1"/>
      <w:marLeft w:val="0"/>
      <w:marRight w:val="0"/>
      <w:marTop w:val="0"/>
      <w:marBottom w:val="0"/>
      <w:divBdr>
        <w:top w:val="none" w:sz="0" w:space="0" w:color="auto"/>
        <w:left w:val="none" w:sz="0" w:space="0" w:color="auto"/>
        <w:bottom w:val="none" w:sz="0" w:space="0" w:color="auto"/>
        <w:right w:val="none" w:sz="0" w:space="0" w:color="auto"/>
      </w:divBdr>
    </w:div>
    <w:div w:id="1829393551">
      <w:bodyDiv w:val="1"/>
      <w:marLeft w:val="0"/>
      <w:marRight w:val="0"/>
      <w:marTop w:val="0"/>
      <w:marBottom w:val="0"/>
      <w:divBdr>
        <w:top w:val="none" w:sz="0" w:space="0" w:color="auto"/>
        <w:left w:val="none" w:sz="0" w:space="0" w:color="auto"/>
        <w:bottom w:val="none" w:sz="0" w:space="0" w:color="auto"/>
        <w:right w:val="none" w:sz="0" w:space="0" w:color="auto"/>
      </w:divBdr>
    </w:div>
    <w:div w:id="1878663672">
      <w:bodyDiv w:val="1"/>
      <w:marLeft w:val="0"/>
      <w:marRight w:val="0"/>
      <w:marTop w:val="0"/>
      <w:marBottom w:val="0"/>
      <w:divBdr>
        <w:top w:val="none" w:sz="0" w:space="0" w:color="auto"/>
        <w:left w:val="none" w:sz="0" w:space="0" w:color="auto"/>
        <w:bottom w:val="none" w:sz="0" w:space="0" w:color="auto"/>
        <w:right w:val="none" w:sz="0" w:space="0" w:color="auto"/>
      </w:divBdr>
    </w:div>
    <w:div w:id="1954902728">
      <w:bodyDiv w:val="1"/>
      <w:marLeft w:val="0"/>
      <w:marRight w:val="0"/>
      <w:marTop w:val="0"/>
      <w:marBottom w:val="0"/>
      <w:divBdr>
        <w:top w:val="none" w:sz="0" w:space="0" w:color="auto"/>
        <w:left w:val="none" w:sz="0" w:space="0" w:color="auto"/>
        <w:bottom w:val="none" w:sz="0" w:space="0" w:color="auto"/>
        <w:right w:val="none" w:sz="0" w:space="0" w:color="auto"/>
      </w:divBdr>
      <w:divsChild>
        <w:div w:id="997609432">
          <w:marLeft w:val="0"/>
          <w:marRight w:val="0"/>
          <w:marTop w:val="0"/>
          <w:marBottom w:val="0"/>
          <w:divBdr>
            <w:top w:val="single" w:sz="2" w:space="0" w:color="E3E3E3"/>
            <w:left w:val="single" w:sz="2" w:space="0" w:color="E3E3E3"/>
            <w:bottom w:val="single" w:sz="2" w:space="0" w:color="E3E3E3"/>
            <w:right w:val="single" w:sz="2" w:space="0" w:color="E3E3E3"/>
          </w:divBdr>
          <w:divsChild>
            <w:div w:id="1056658146">
              <w:marLeft w:val="0"/>
              <w:marRight w:val="0"/>
              <w:marTop w:val="100"/>
              <w:marBottom w:val="100"/>
              <w:divBdr>
                <w:top w:val="single" w:sz="2" w:space="0" w:color="E3E3E3"/>
                <w:left w:val="single" w:sz="2" w:space="0" w:color="E3E3E3"/>
                <w:bottom w:val="single" w:sz="2" w:space="0" w:color="E3E3E3"/>
                <w:right w:val="single" w:sz="2" w:space="0" w:color="E3E3E3"/>
              </w:divBdr>
              <w:divsChild>
                <w:div w:id="344208976">
                  <w:marLeft w:val="0"/>
                  <w:marRight w:val="0"/>
                  <w:marTop w:val="0"/>
                  <w:marBottom w:val="0"/>
                  <w:divBdr>
                    <w:top w:val="single" w:sz="2" w:space="0" w:color="E3E3E3"/>
                    <w:left w:val="single" w:sz="2" w:space="0" w:color="E3E3E3"/>
                    <w:bottom w:val="single" w:sz="2" w:space="0" w:color="E3E3E3"/>
                    <w:right w:val="single" w:sz="2" w:space="0" w:color="E3E3E3"/>
                  </w:divBdr>
                  <w:divsChild>
                    <w:div w:id="2784622">
                      <w:marLeft w:val="0"/>
                      <w:marRight w:val="0"/>
                      <w:marTop w:val="0"/>
                      <w:marBottom w:val="0"/>
                      <w:divBdr>
                        <w:top w:val="single" w:sz="2" w:space="0" w:color="E3E3E3"/>
                        <w:left w:val="single" w:sz="2" w:space="0" w:color="E3E3E3"/>
                        <w:bottom w:val="single" w:sz="2" w:space="0" w:color="E3E3E3"/>
                        <w:right w:val="single" w:sz="2" w:space="0" w:color="E3E3E3"/>
                      </w:divBdr>
                      <w:divsChild>
                        <w:div w:id="12148145">
                          <w:marLeft w:val="0"/>
                          <w:marRight w:val="0"/>
                          <w:marTop w:val="0"/>
                          <w:marBottom w:val="0"/>
                          <w:divBdr>
                            <w:top w:val="single" w:sz="2" w:space="0" w:color="E3E3E3"/>
                            <w:left w:val="single" w:sz="2" w:space="0" w:color="E3E3E3"/>
                            <w:bottom w:val="single" w:sz="2" w:space="0" w:color="E3E3E3"/>
                            <w:right w:val="single" w:sz="2" w:space="0" w:color="E3E3E3"/>
                          </w:divBdr>
                          <w:divsChild>
                            <w:div w:id="1420177885">
                              <w:marLeft w:val="0"/>
                              <w:marRight w:val="0"/>
                              <w:marTop w:val="0"/>
                              <w:marBottom w:val="0"/>
                              <w:divBdr>
                                <w:top w:val="single" w:sz="2" w:space="0" w:color="E3E3E3"/>
                                <w:left w:val="single" w:sz="2" w:space="0" w:color="E3E3E3"/>
                                <w:bottom w:val="single" w:sz="2" w:space="0" w:color="E3E3E3"/>
                                <w:right w:val="single" w:sz="2" w:space="0" w:color="E3E3E3"/>
                              </w:divBdr>
                              <w:divsChild>
                                <w:div w:id="81030184">
                                  <w:marLeft w:val="0"/>
                                  <w:marRight w:val="0"/>
                                  <w:marTop w:val="0"/>
                                  <w:marBottom w:val="0"/>
                                  <w:divBdr>
                                    <w:top w:val="single" w:sz="2" w:space="0" w:color="E3E3E3"/>
                                    <w:left w:val="single" w:sz="2" w:space="0" w:color="E3E3E3"/>
                                    <w:bottom w:val="single" w:sz="2" w:space="0" w:color="E3E3E3"/>
                                    <w:right w:val="single" w:sz="2" w:space="0" w:color="E3E3E3"/>
                                  </w:divBdr>
                                  <w:divsChild>
                                    <w:div w:id="9485854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92831012">
      <w:bodyDiv w:val="1"/>
      <w:marLeft w:val="0"/>
      <w:marRight w:val="0"/>
      <w:marTop w:val="0"/>
      <w:marBottom w:val="0"/>
      <w:divBdr>
        <w:top w:val="none" w:sz="0" w:space="0" w:color="auto"/>
        <w:left w:val="none" w:sz="0" w:space="0" w:color="auto"/>
        <w:bottom w:val="none" w:sz="0" w:space="0" w:color="auto"/>
        <w:right w:val="none" w:sz="0" w:space="0" w:color="auto"/>
      </w:divBdr>
    </w:div>
    <w:div w:id="2033649635">
      <w:bodyDiv w:val="1"/>
      <w:marLeft w:val="0"/>
      <w:marRight w:val="0"/>
      <w:marTop w:val="0"/>
      <w:marBottom w:val="0"/>
      <w:divBdr>
        <w:top w:val="none" w:sz="0" w:space="0" w:color="auto"/>
        <w:left w:val="none" w:sz="0" w:space="0" w:color="auto"/>
        <w:bottom w:val="none" w:sz="0" w:space="0" w:color="auto"/>
        <w:right w:val="none" w:sz="0" w:space="0" w:color="auto"/>
      </w:divBdr>
    </w:div>
    <w:div w:id="2039813195">
      <w:bodyDiv w:val="1"/>
      <w:marLeft w:val="0"/>
      <w:marRight w:val="0"/>
      <w:marTop w:val="0"/>
      <w:marBottom w:val="0"/>
      <w:divBdr>
        <w:top w:val="none" w:sz="0" w:space="0" w:color="auto"/>
        <w:left w:val="none" w:sz="0" w:space="0" w:color="auto"/>
        <w:bottom w:val="none" w:sz="0" w:space="0" w:color="auto"/>
        <w:right w:val="none" w:sz="0" w:space="0" w:color="auto"/>
      </w:divBdr>
    </w:div>
    <w:div w:id="2080472338">
      <w:bodyDiv w:val="1"/>
      <w:marLeft w:val="0"/>
      <w:marRight w:val="0"/>
      <w:marTop w:val="0"/>
      <w:marBottom w:val="0"/>
      <w:divBdr>
        <w:top w:val="none" w:sz="0" w:space="0" w:color="auto"/>
        <w:left w:val="none" w:sz="0" w:space="0" w:color="auto"/>
        <w:bottom w:val="none" w:sz="0" w:space="0" w:color="auto"/>
        <w:right w:val="none" w:sz="0" w:space="0" w:color="auto"/>
      </w:divBdr>
      <w:divsChild>
        <w:div w:id="1805540022">
          <w:marLeft w:val="0"/>
          <w:marRight w:val="0"/>
          <w:marTop w:val="0"/>
          <w:marBottom w:val="0"/>
          <w:divBdr>
            <w:top w:val="single" w:sz="2" w:space="0" w:color="E3E3E3"/>
            <w:left w:val="single" w:sz="2" w:space="0" w:color="E3E3E3"/>
            <w:bottom w:val="single" w:sz="2" w:space="0" w:color="E3E3E3"/>
            <w:right w:val="single" w:sz="2" w:space="0" w:color="E3E3E3"/>
          </w:divBdr>
        </w:div>
        <w:div w:id="605502928">
          <w:marLeft w:val="0"/>
          <w:marRight w:val="0"/>
          <w:marTop w:val="0"/>
          <w:marBottom w:val="300"/>
          <w:divBdr>
            <w:top w:val="single" w:sz="2" w:space="0" w:color="E3E3E3"/>
            <w:left w:val="single" w:sz="2" w:space="0" w:color="E3E3E3"/>
            <w:bottom w:val="single" w:sz="2" w:space="0" w:color="E3E3E3"/>
            <w:right w:val="single" w:sz="2" w:space="0" w:color="E3E3E3"/>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1d43d727b1a7eb1e/Documents/Mahindr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1d43d727b1a7eb1e/Documents/Mahindr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1d43d727b1a7eb1e/Documents/Mahindr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1d43d727b1a7eb1e/Documents/Mahindr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1d43d727b1a7eb1e/Documents/Mahindra.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Profitability Ratios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337819731226849"/>
          <c:y val="0.13467592592592595"/>
          <c:w val="0.62424443372831784"/>
          <c:h val="0.40865157480314962"/>
        </c:manualLayout>
      </c:layout>
      <c:lineChart>
        <c:grouping val="standard"/>
        <c:varyColors val="0"/>
        <c:ser>
          <c:idx val="0"/>
          <c:order val="0"/>
          <c:tx>
            <c:strRef>
              <c:f>Ratios!$A$26</c:f>
              <c:strCache>
                <c:ptCount val="1"/>
                <c:pt idx="0">
                  <c:v>Operating Profit Margin</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val>
            <c:numRef>
              <c:f>Ratios!$B$26:$F$26</c:f>
              <c:numCache>
                <c:formatCode>General</c:formatCode>
                <c:ptCount val="5"/>
                <c:pt idx="0">
                  <c:v>16.727576935652319</c:v>
                </c:pt>
                <c:pt idx="1">
                  <c:v>16.28341708386672</c:v>
                </c:pt>
                <c:pt idx="2">
                  <c:v>18.41270700335955</c:v>
                </c:pt>
                <c:pt idx="3">
                  <c:v>17.499644808775791</c:v>
                </c:pt>
                <c:pt idx="4">
                  <c:v>14.521019153045989</c:v>
                </c:pt>
              </c:numCache>
            </c:numRef>
          </c:val>
          <c:smooth val="0"/>
          <c:extLst>
            <c:ext xmlns:c16="http://schemas.microsoft.com/office/drawing/2014/chart" uri="{C3380CC4-5D6E-409C-BE32-E72D297353CC}">
              <c16:uniqueId val="{00000000-C31E-47CA-9B50-9FCA8E24A1D5}"/>
            </c:ext>
          </c:extLst>
        </c:ser>
        <c:ser>
          <c:idx val="1"/>
          <c:order val="1"/>
          <c:tx>
            <c:strRef>
              <c:f>Ratios!$A$27</c:f>
              <c:strCache>
                <c:ptCount val="1"/>
                <c:pt idx="0">
                  <c:v>Net Profit Margin</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val>
            <c:numRef>
              <c:f>Ratios!$B$27:$F$27</c:f>
              <c:numCache>
                <c:formatCode>General</c:formatCode>
                <c:ptCount val="5"/>
                <c:pt idx="0">
                  <c:v>7.2368804607624977</c:v>
                </c:pt>
                <c:pt idx="1">
                  <c:v>5.2362206427218982</c:v>
                </c:pt>
                <c:pt idx="2">
                  <c:v>0.72138666502956883</c:v>
                </c:pt>
                <c:pt idx="3">
                  <c:v>-1.1942384600659601</c:v>
                </c:pt>
                <c:pt idx="4">
                  <c:v>3.7709266211793131</c:v>
                </c:pt>
              </c:numCache>
            </c:numRef>
          </c:val>
          <c:smooth val="0"/>
          <c:extLst>
            <c:ext xmlns:c16="http://schemas.microsoft.com/office/drawing/2014/chart" uri="{C3380CC4-5D6E-409C-BE32-E72D297353CC}">
              <c16:uniqueId val="{00000001-C31E-47CA-9B50-9FCA8E24A1D5}"/>
            </c:ext>
          </c:extLst>
        </c:ser>
        <c:ser>
          <c:idx val="2"/>
          <c:order val="2"/>
          <c:tx>
            <c:strRef>
              <c:f>Ratios!$A$28</c:f>
              <c:strCache>
                <c:ptCount val="1"/>
                <c:pt idx="0">
                  <c:v>Return On Capital Employed</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val>
            <c:numRef>
              <c:f>Ratios!$B$28:$F$28</c:f>
              <c:numCache>
                <c:formatCode>General</c:formatCode>
                <c:ptCount val="5"/>
                <c:pt idx="0">
                  <c:v>13.977054118710589</c:v>
                </c:pt>
                <c:pt idx="1">
                  <c:v>12.055892684626681</c:v>
                </c:pt>
                <c:pt idx="2">
                  <c:v>13.523053872410429</c:v>
                </c:pt>
                <c:pt idx="3">
                  <c:v>12.871721870414262</c:v>
                </c:pt>
                <c:pt idx="4">
                  <c:v>16.168436582907137</c:v>
                </c:pt>
              </c:numCache>
            </c:numRef>
          </c:val>
          <c:smooth val="0"/>
          <c:extLst>
            <c:ext xmlns:c16="http://schemas.microsoft.com/office/drawing/2014/chart" uri="{C3380CC4-5D6E-409C-BE32-E72D297353CC}">
              <c16:uniqueId val="{00000002-C31E-47CA-9B50-9FCA8E24A1D5}"/>
            </c:ext>
          </c:extLst>
        </c:ser>
        <c:ser>
          <c:idx val="3"/>
          <c:order val="3"/>
          <c:tx>
            <c:strRef>
              <c:f>Ratios!$A$29</c:f>
              <c:strCache>
                <c:ptCount val="1"/>
                <c:pt idx="0">
                  <c:v>Return on Equity</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val>
            <c:numRef>
              <c:f>Ratios!$B$29:$F$29</c:f>
              <c:numCache>
                <c:formatCode>General</c:formatCode>
                <c:ptCount val="5"/>
                <c:pt idx="0">
                  <c:v>15.569834113919098</c:v>
                </c:pt>
                <c:pt idx="1">
                  <c:v>10.019663584213449</c:v>
                </c:pt>
                <c:pt idx="2">
                  <c:v>1.2886129356220206</c:v>
                </c:pt>
                <c:pt idx="3">
                  <c:v>-2.2523280987337539</c:v>
                </c:pt>
                <c:pt idx="4">
                  <c:v>9.8764462560847104</c:v>
                </c:pt>
              </c:numCache>
            </c:numRef>
          </c:val>
          <c:smooth val="0"/>
          <c:extLst>
            <c:ext xmlns:c16="http://schemas.microsoft.com/office/drawing/2014/chart" uri="{C3380CC4-5D6E-409C-BE32-E72D297353CC}">
              <c16:uniqueId val="{00000003-C31E-47CA-9B50-9FCA8E24A1D5}"/>
            </c:ext>
          </c:extLst>
        </c:ser>
        <c:ser>
          <c:idx val="4"/>
          <c:order val="4"/>
          <c:tx>
            <c:strRef>
              <c:f>Ratios!$A$30</c:f>
              <c:strCache>
                <c:ptCount val="1"/>
                <c:pt idx="0">
                  <c:v>Earnings Per Share</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val>
            <c:numRef>
              <c:f>Ratios!$B$30:$F$30</c:f>
              <c:numCache>
                <c:formatCode>General</c:formatCode>
                <c:ptCount val="5"/>
                <c:pt idx="0">
                  <c:v>73.249812202654198</c:v>
                </c:pt>
                <c:pt idx="1">
                  <c:v>39.457880661875315</c:v>
                </c:pt>
                <c:pt idx="2">
                  <c:v>4.4850590106302839</c:v>
                </c:pt>
                <c:pt idx="3">
                  <c:v>-7.5453859693236103</c:v>
                </c:pt>
                <c:pt idx="4">
                  <c:v>33.142593369702055</c:v>
                </c:pt>
              </c:numCache>
            </c:numRef>
          </c:val>
          <c:smooth val="0"/>
          <c:extLst>
            <c:ext xmlns:c16="http://schemas.microsoft.com/office/drawing/2014/chart" uri="{C3380CC4-5D6E-409C-BE32-E72D297353CC}">
              <c16:uniqueId val="{00000004-C31E-47CA-9B50-9FCA8E24A1D5}"/>
            </c:ext>
          </c:extLst>
        </c:ser>
        <c:dLbls>
          <c:showLegendKey val="0"/>
          <c:showVal val="0"/>
          <c:showCatName val="0"/>
          <c:showSerName val="0"/>
          <c:showPercent val="0"/>
          <c:showBubbleSize val="0"/>
        </c:dLbls>
        <c:smooth val="0"/>
        <c:axId val="442068976"/>
        <c:axId val="442071856"/>
      </c:lineChart>
      <c:catAx>
        <c:axId val="442068976"/>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42071856"/>
        <c:crosses val="autoZero"/>
        <c:auto val="1"/>
        <c:lblAlgn val="ctr"/>
        <c:lblOffset val="100"/>
        <c:noMultiLvlLbl val="0"/>
      </c:catAx>
      <c:valAx>
        <c:axId val="44207185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42068976"/>
        <c:crosses val="autoZero"/>
        <c:crossBetween val="between"/>
      </c:valAx>
      <c:dTable>
        <c:showHorzBorder val="1"/>
        <c:showVertBorder val="1"/>
        <c:showOutline val="1"/>
        <c:showKeys val="1"/>
        <c:spPr>
          <a:noFill/>
          <a:ln w="9525">
            <a:solidFill>
              <a:schemeClr val="lt1">
                <a:lumMod val="95000"/>
                <a:alpha val="54000"/>
              </a:schemeClr>
            </a:solidFill>
          </a:ln>
          <a:effectLst/>
        </c:spPr>
        <c:txPr>
          <a:bodyPr rot="0" spcFirstLastPara="1" vertOverflow="ellipsis" vert="horz" wrap="square" anchor="ctr" anchorCtr="1"/>
          <a:lstStyle/>
          <a:p>
            <a:pPr rtl="0">
              <a:defRPr sz="900" b="0" i="0" u="none" strike="noStrike" kern="1200" baseline="0">
                <a:solidFill>
                  <a:schemeClr val="lt1">
                    <a:lumMod val="8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Turnover Ratio</a:t>
            </a:r>
          </a:p>
          <a:p>
            <a:pPr>
              <a:defRPr/>
            </a:pPr>
            <a:endParaRPr lang="en-IN"/>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Ratios!$A$32</c:f>
              <c:strCache>
                <c:ptCount val="1"/>
                <c:pt idx="0">
                  <c:v>Total Asset turnover ratio</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val>
            <c:numRef>
              <c:f>Ratios!$B$32:$F$32</c:f>
              <c:numCache>
                <c:formatCode>General</c:formatCode>
                <c:ptCount val="5"/>
                <c:pt idx="0">
                  <c:v>0.77811507694108251</c:v>
                </c:pt>
                <c:pt idx="1">
                  <c:v>0.68574718059836748</c:v>
                </c:pt>
                <c:pt idx="2">
                  <c:v>0.67399413712833256</c:v>
                </c:pt>
                <c:pt idx="3">
                  <c:v>0.68419164753904693</c:v>
                </c:pt>
                <c:pt idx="4">
                  <c:v>1.0225514484944804</c:v>
                </c:pt>
              </c:numCache>
            </c:numRef>
          </c:val>
          <c:smooth val="0"/>
          <c:extLst>
            <c:ext xmlns:c16="http://schemas.microsoft.com/office/drawing/2014/chart" uri="{C3380CC4-5D6E-409C-BE32-E72D297353CC}">
              <c16:uniqueId val="{00000000-08E0-4ECC-872C-74C527BC690B}"/>
            </c:ext>
          </c:extLst>
        </c:ser>
        <c:ser>
          <c:idx val="1"/>
          <c:order val="1"/>
          <c:tx>
            <c:strRef>
              <c:f>Ratios!$A$33</c:f>
              <c:strCache>
                <c:ptCount val="1"/>
                <c:pt idx="0">
                  <c:v>Fixed Assets turnover ratio</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val>
            <c:numRef>
              <c:f>Ratios!$B$33:$F$33</c:f>
              <c:numCache>
                <c:formatCode>General</c:formatCode>
                <c:ptCount val="5"/>
                <c:pt idx="0">
                  <c:v>4.2461482384594218</c:v>
                </c:pt>
                <c:pt idx="1">
                  <c:v>2.8734220497181409</c:v>
                </c:pt>
                <c:pt idx="2">
                  <c:v>2.6577716201763386</c:v>
                </c:pt>
                <c:pt idx="3">
                  <c:v>2.1517136199014426</c:v>
                </c:pt>
                <c:pt idx="4">
                  <c:v>3.3067272769757659</c:v>
                </c:pt>
              </c:numCache>
            </c:numRef>
          </c:val>
          <c:smooth val="0"/>
          <c:extLst>
            <c:ext xmlns:c16="http://schemas.microsoft.com/office/drawing/2014/chart" uri="{C3380CC4-5D6E-409C-BE32-E72D297353CC}">
              <c16:uniqueId val="{00000001-08E0-4ECC-872C-74C527BC690B}"/>
            </c:ext>
          </c:extLst>
        </c:ser>
        <c:ser>
          <c:idx val="2"/>
          <c:order val="2"/>
          <c:tx>
            <c:strRef>
              <c:f>Ratios!$A$34</c:f>
              <c:strCache>
                <c:ptCount val="1"/>
                <c:pt idx="0">
                  <c:v>Working Capital Ratio</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val>
            <c:numRef>
              <c:f>Ratios!$B$34:$F$34</c:f>
              <c:numCache>
                <c:formatCode>General</c:formatCode>
                <c:ptCount val="5"/>
                <c:pt idx="0">
                  <c:v>2.8580231114479724</c:v>
                </c:pt>
                <c:pt idx="1">
                  <c:v>3.1576164891182503</c:v>
                </c:pt>
                <c:pt idx="2">
                  <c:v>-52.811868094364605</c:v>
                </c:pt>
                <c:pt idx="3">
                  <c:v>20.230351190763727</c:v>
                </c:pt>
                <c:pt idx="4">
                  <c:v>-21.534880851518878</c:v>
                </c:pt>
              </c:numCache>
            </c:numRef>
          </c:val>
          <c:smooth val="0"/>
          <c:extLst>
            <c:ext xmlns:c16="http://schemas.microsoft.com/office/drawing/2014/chart" uri="{C3380CC4-5D6E-409C-BE32-E72D297353CC}">
              <c16:uniqueId val="{00000002-08E0-4ECC-872C-74C527BC690B}"/>
            </c:ext>
          </c:extLst>
        </c:ser>
        <c:ser>
          <c:idx val="3"/>
          <c:order val="3"/>
          <c:tx>
            <c:strRef>
              <c:f>Ratios!$A$35</c:f>
              <c:strCache>
                <c:ptCount val="1"/>
                <c:pt idx="0">
                  <c:v>Debtors Turnover Ratio</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val>
            <c:numRef>
              <c:f>Ratios!$B$35:$F$35</c:f>
              <c:numCache>
                <c:formatCode>General</c:formatCode>
                <c:ptCount val="5"/>
                <c:pt idx="0">
                  <c:v>17.255009234464328</c:v>
                </c:pt>
                <c:pt idx="1">
                  <c:v>14.14673318742695</c:v>
                </c:pt>
                <c:pt idx="2">
                  <c:v>12.363639692664155</c:v>
                </c:pt>
                <c:pt idx="3">
                  <c:v>10.880323832177682</c:v>
                </c:pt>
                <c:pt idx="4">
                  <c:v>11.271790246175936</c:v>
                </c:pt>
              </c:numCache>
            </c:numRef>
          </c:val>
          <c:smooth val="0"/>
          <c:extLst>
            <c:ext xmlns:c16="http://schemas.microsoft.com/office/drawing/2014/chart" uri="{C3380CC4-5D6E-409C-BE32-E72D297353CC}">
              <c16:uniqueId val="{00000003-08E0-4ECC-872C-74C527BC690B}"/>
            </c:ext>
          </c:extLst>
        </c:ser>
        <c:ser>
          <c:idx val="4"/>
          <c:order val="4"/>
          <c:tx>
            <c:strRef>
              <c:f>Ratios!$A$36</c:f>
              <c:strCache>
                <c:ptCount val="1"/>
                <c:pt idx="0">
                  <c:v>Average Collection Period</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val>
            <c:numRef>
              <c:f>Ratios!$B$36:$F$36</c:f>
              <c:numCache>
                <c:formatCode>General</c:formatCode>
                <c:ptCount val="5"/>
                <c:pt idx="0">
                  <c:v>20.863506655270474</c:v>
                </c:pt>
                <c:pt idx="1">
                  <c:v>25.447571197564791</c:v>
                </c:pt>
                <c:pt idx="2">
                  <c:v>29.117639218619619</c:v>
                </c:pt>
                <c:pt idx="3">
                  <c:v>33.087250485626996</c:v>
                </c:pt>
                <c:pt idx="4">
                  <c:v>31.938138675188132</c:v>
                </c:pt>
              </c:numCache>
            </c:numRef>
          </c:val>
          <c:smooth val="0"/>
          <c:extLst>
            <c:ext xmlns:c16="http://schemas.microsoft.com/office/drawing/2014/chart" uri="{C3380CC4-5D6E-409C-BE32-E72D297353CC}">
              <c16:uniqueId val="{00000004-08E0-4ECC-872C-74C527BC690B}"/>
            </c:ext>
          </c:extLst>
        </c:ser>
        <c:ser>
          <c:idx val="5"/>
          <c:order val="5"/>
          <c:tx>
            <c:strRef>
              <c:f>Ratios!$A$37</c:f>
              <c:strCache>
                <c:ptCount val="1"/>
                <c:pt idx="0">
                  <c:v>Inventory Turnover Ratio</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val>
            <c:numRef>
              <c:f>Ratios!$B$37:$F$37</c:f>
              <c:numCache>
                <c:formatCode>General</c:formatCode>
                <c:ptCount val="5"/>
                <c:pt idx="0">
                  <c:v>6.1118809466881281</c:v>
                </c:pt>
                <c:pt idx="1">
                  <c:v>6.5842156915164267</c:v>
                </c:pt>
                <c:pt idx="2">
                  <c:v>6.2884099585977093</c:v>
                </c:pt>
                <c:pt idx="3">
                  <c:v>5.5223643926399353</c:v>
                </c:pt>
                <c:pt idx="4">
                  <c:v>7.4789715872578713</c:v>
                </c:pt>
              </c:numCache>
            </c:numRef>
          </c:val>
          <c:smooth val="0"/>
          <c:extLst>
            <c:ext xmlns:c16="http://schemas.microsoft.com/office/drawing/2014/chart" uri="{C3380CC4-5D6E-409C-BE32-E72D297353CC}">
              <c16:uniqueId val="{00000005-08E0-4ECC-872C-74C527BC690B}"/>
            </c:ext>
          </c:extLst>
        </c:ser>
        <c:ser>
          <c:idx val="6"/>
          <c:order val="6"/>
          <c:tx>
            <c:strRef>
              <c:f>Ratios!$A$38</c:f>
              <c:strCache>
                <c:ptCount val="1"/>
                <c:pt idx="0">
                  <c:v>Inventory Disposal Period</c:v>
                </c:pt>
              </c:strCache>
            </c:strRef>
          </c:tx>
          <c:spPr>
            <a:ln w="34925" cap="rnd">
              <a:solidFill>
                <a:schemeClr val="accent1">
                  <a:lumMod val="60000"/>
                </a:schemeClr>
              </a:solidFill>
              <a:round/>
            </a:ln>
            <a:effectLst>
              <a:outerShdw blurRad="57150" dist="19050" dir="5400000" algn="ctr" rotWithShape="0">
                <a:srgbClr val="000000">
                  <a:alpha val="63000"/>
                </a:srgbClr>
              </a:outerShdw>
            </a:effectLst>
          </c:spPr>
          <c:marker>
            <c:symbol val="none"/>
          </c:marker>
          <c:val>
            <c:numRef>
              <c:f>Ratios!$B$38:$F$38</c:f>
              <c:numCache>
                <c:formatCode>General</c:formatCode>
                <c:ptCount val="5"/>
                <c:pt idx="0">
                  <c:v>58.901670883343172</c:v>
                </c:pt>
                <c:pt idx="1">
                  <c:v>54.67621610024861</c:v>
                </c:pt>
                <c:pt idx="2">
                  <c:v>57.248175988875666</c:v>
                </c:pt>
                <c:pt idx="3">
                  <c:v>65.189468568897539</c:v>
                </c:pt>
                <c:pt idx="4">
                  <c:v>48.134960241504572</c:v>
                </c:pt>
              </c:numCache>
            </c:numRef>
          </c:val>
          <c:smooth val="0"/>
          <c:extLst>
            <c:ext xmlns:c16="http://schemas.microsoft.com/office/drawing/2014/chart" uri="{C3380CC4-5D6E-409C-BE32-E72D297353CC}">
              <c16:uniqueId val="{00000006-08E0-4ECC-872C-74C527BC690B}"/>
            </c:ext>
          </c:extLst>
        </c:ser>
        <c:dLbls>
          <c:showLegendKey val="0"/>
          <c:showVal val="0"/>
          <c:showCatName val="0"/>
          <c:showSerName val="0"/>
          <c:showPercent val="0"/>
          <c:showBubbleSize val="0"/>
        </c:dLbls>
        <c:smooth val="0"/>
        <c:axId val="36126176"/>
        <c:axId val="639120448"/>
      </c:lineChart>
      <c:catAx>
        <c:axId val="36126176"/>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39120448"/>
        <c:crosses val="autoZero"/>
        <c:auto val="1"/>
        <c:lblAlgn val="ctr"/>
        <c:lblOffset val="100"/>
        <c:noMultiLvlLbl val="0"/>
      </c:catAx>
      <c:valAx>
        <c:axId val="63912044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6126176"/>
        <c:crosses val="autoZero"/>
        <c:crossBetween val="between"/>
      </c:valAx>
      <c:dTable>
        <c:showHorzBorder val="1"/>
        <c:showVertBorder val="1"/>
        <c:showOutline val="1"/>
        <c:showKeys val="1"/>
        <c:spPr>
          <a:noFill/>
          <a:ln w="9525">
            <a:solidFill>
              <a:schemeClr val="lt1">
                <a:lumMod val="95000"/>
                <a:alpha val="54000"/>
              </a:schemeClr>
            </a:solidFill>
          </a:ln>
          <a:effectLst/>
        </c:spPr>
        <c:txPr>
          <a:bodyPr rot="0" spcFirstLastPara="1" vertOverflow="ellipsis" vert="horz" wrap="square" anchor="ctr" anchorCtr="1"/>
          <a:lstStyle/>
          <a:p>
            <a:pPr rtl="0">
              <a:defRPr sz="900" b="0" i="0" u="none" strike="noStrike" kern="1200" baseline="0">
                <a:solidFill>
                  <a:schemeClr val="lt1">
                    <a:lumMod val="8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Liquidity Ratio</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Ratios!$A$40</c:f>
              <c:strCache>
                <c:ptCount val="1"/>
                <c:pt idx="0">
                  <c:v>Current Ratio</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val>
            <c:numRef>
              <c:f>Ratios!$B$40:$F$40</c:f>
              <c:numCache>
                <c:formatCode>General</c:formatCode>
                <c:ptCount val="5"/>
                <c:pt idx="0">
                  <c:v>1.9020711683215972</c:v>
                </c:pt>
                <c:pt idx="1">
                  <c:v>1.7111720373819115</c:v>
                </c:pt>
                <c:pt idx="2">
                  <c:v>0.9737512058645188</c:v>
                </c:pt>
                <c:pt idx="3">
                  <c:v>1.0735028512047493</c:v>
                </c:pt>
                <c:pt idx="4">
                  <c:v>0.91200601049665497</c:v>
                </c:pt>
              </c:numCache>
            </c:numRef>
          </c:val>
          <c:smooth val="0"/>
          <c:extLst>
            <c:ext xmlns:c16="http://schemas.microsoft.com/office/drawing/2014/chart" uri="{C3380CC4-5D6E-409C-BE32-E72D297353CC}">
              <c16:uniqueId val="{00000000-287F-4510-BB27-34C7A43BCD5F}"/>
            </c:ext>
          </c:extLst>
        </c:ser>
        <c:ser>
          <c:idx val="1"/>
          <c:order val="1"/>
          <c:tx>
            <c:strRef>
              <c:f>Ratios!$A$41</c:f>
              <c:strCache>
                <c:ptCount val="1"/>
                <c:pt idx="0">
                  <c:v>Liquid Ratio</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val>
            <c:numRef>
              <c:f>Ratios!$B$41:$F$41</c:f>
              <c:numCache>
                <c:formatCode>General</c:formatCode>
                <c:ptCount val="5"/>
                <c:pt idx="0">
                  <c:v>1.5437385542768045</c:v>
                </c:pt>
                <c:pt idx="1">
                  <c:v>1.4223896490975536</c:v>
                </c:pt>
                <c:pt idx="2">
                  <c:v>0.79429859603683273</c:v>
                </c:pt>
                <c:pt idx="3">
                  <c:v>0.85430963128837212</c:v>
                </c:pt>
                <c:pt idx="4">
                  <c:v>0.69124185807150218</c:v>
                </c:pt>
              </c:numCache>
            </c:numRef>
          </c:val>
          <c:smooth val="0"/>
          <c:extLst>
            <c:ext xmlns:c16="http://schemas.microsoft.com/office/drawing/2014/chart" uri="{C3380CC4-5D6E-409C-BE32-E72D297353CC}">
              <c16:uniqueId val="{00000001-287F-4510-BB27-34C7A43BCD5F}"/>
            </c:ext>
          </c:extLst>
        </c:ser>
        <c:ser>
          <c:idx val="2"/>
          <c:order val="2"/>
          <c:tx>
            <c:strRef>
              <c:f>Ratios!$A$42</c:f>
              <c:strCache>
                <c:ptCount val="1"/>
                <c:pt idx="0">
                  <c:v>Cash Ratio</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val>
            <c:numRef>
              <c:f>Ratios!$B$42:$F$42</c:f>
              <c:numCache>
                <c:formatCode>General</c:formatCode>
                <c:ptCount val="5"/>
                <c:pt idx="0">
                  <c:v>1.39432453703684</c:v>
                </c:pt>
                <c:pt idx="1">
                  <c:v>1.2636527504733008</c:v>
                </c:pt>
                <c:pt idx="2">
                  <c:v>0.68217563807473014</c:v>
                </c:pt>
                <c:pt idx="3">
                  <c:v>0.71764196253784451</c:v>
                </c:pt>
                <c:pt idx="4">
                  <c:v>0.52312836072823721</c:v>
                </c:pt>
              </c:numCache>
            </c:numRef>
          </c:val>
          <c:smooth val="0"/>
          <c:extLst>
            <c:ext xmlns:c16="http://schemas.microsoft.com/office/drawing/2014/chart" uri="{C3380CC4-5D6E-409C-BE32-E72D297353CC}">
              <c16:uniqueId val="{00000002-287F-4510-BB27-34C7A43BCD5F}"/>
            </c:ext>
          </c:extLst>
        </c:ser>
        <c:dLbls>
          <c:showLegendKey val="0"/>
          <c:showVal val="0"/>
          <c:showCatName val="0"/>
          <c:showSerName val="0"/>
          <c:showPercent val="0"/>
          <c:showBubbleSize val="0"/>
        </c:dLbls>
        <c:smooth val="0"/>
        <c:axId val="446706048"/>
        <c:axId val="446703648"/>
      </c:lineChart>
      <c:catAx>
        <c:axId val="446706048"/>
        <c:scaling>
          <c:orientation val="minMax"/>
        </c:scaling>
        <c:delete val="0"/>
        <c:axPos val="b"/>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46703648"/>
        <c:crosses val="autoZero"/>
        <c:auto val="1"/>
        <c:lblAlgn val="ctr"/>
        <c:lblOffset val="100"/>
        <c:noMultiLvlLbl val="0"/>
      </c:catAx>
      <c:valAx>
        <c:axId val="44670364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46706048"/>
        <c:crosses val="autoZero"/>
        <c:crossBetween val="between"/>
      </c:valAx>
      <c:dTable>
        <c:showHorzBorder val="1"/>
        <c:showVertBorder val="1"/>
        <c:showOutline val="1"/>
        <c:showKeys val="1"/>
        <c:spPr>
          <a:noFill/>
          <a:ln w="9525">
            <a:solidFill>
              <a:schemeClr val="lt1">
                <a:lumMod val="95000"/>
                <a:alpha val="54000"/>
              </a:schemeClr>
            </a:solidFill>
          </a:ln>
          <a:effectLst/>
        </c:spPr>
        <c:txPr>
          <a:bodyPr rot="0" spcFirstLastPara="1" vertOverflow="ellipsis" vert="horz" wrap="square" anchor="ctr" anchorCtr="1"/>
          <a:lstStyle/>
          <a:p>
            <a:pPr rtl="0">
              <a:defRPr sz="900" b="0" i="0" u="none" strike="noStrike" kern="1200" baseline="0">
                <a:solidFill>
                  <a:schemeClr val="lt1">
                    <a:lumMod val="8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Valuation Ratio</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Ratios!$A$44</c:f>
              <c:strCache>
                <c:ptCount val="1"/>
                <c:pt idx="0">
                  <c:v>Pay out Ratio</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val>
            <c:numRef>
              <c:f>Ratios!$B$44:$F$44</c:f>
              <c:numCache>
                <c:formatCode>General</c:formatCode>
                <c:ptCount val="5"/>
                <c:pt idx="0">
                  <c:v>3.7032563587760338E-2</c:v>
                </c:pt>
                <c:pt idx="1">
                  <c:v>4.8924818861682554E-2</c:v>
                </c:pt>
                <c:pt idx="2">
                  <c:v>0.32659612190433529</c:v>
                </c:pt>
                <c:pt idx="3">
                  <c:v>-5.2208300008886516E-2</c:v>
                </c:pt>
                <c:pt idx="4">
                  <c:v>4.3049527214898173E-2</c:v>
                </c:pt>
              </c:numCache>
            </c:numRef>
          </c:val>
          <c:smooth val="0"/>
          <c:extLst>
            <c:ext xmlns:c16="http://schemas.microsoft.com/office/drawing/2014/chart" uri="{C3380CC4-5D6E-409C-BE32-E72D297353CC}">
              <c16:uniqueId val="{00000000-30FC-4183-93F2-0D77AEFD9DD2}"/>
            </c:ext>
          </c:extLst>
        </c:ser>
        <c:ser>
          <c:idx val="1"/>
          <c:order val="1"/>
          <c:tx>
            <c:strRef>
              <c:f>Ratios!$A$45</c:f>
              <c:strCache>
                <c:ptCount val="1"/>
                <c:pt idx="0">
                  <c:v>Retention Ratio</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val>
            <c:numRef>
              <c:f>Ratios!$B$45:$F$45</c:f>
              <c:numCache>
                <c:formatCode>General</c:formatCode>
                <c:ptCount val="5"/>
                <c:pt idx="0">
                  <c:v>0.9629674364122397</c:v>
                </c:pt>
                <c:pt idx="1">
                  <c:v>0.95107518113831746</c:v>
                </c:pt>
                <c:pt idx="2">
                  <c:v>0.67340387809566471</c:v>
                </c:pt>
                <c:pt idx="3">
                  <c:v>1.0522083000088864</c:v>
                </c:pt>
                <c:pt idx="4">
                  <c:v>0.95695047278510181</c:v>
                </c:pt>
              </c:numCache>
            </c:numRef>
          </c:val>
          <c:smooth val="0"/>
          <c:extLst>
            <c:ext xmlns:c16="http://schemas.microsoft.com/office/drawing/2014/chart" uri="{C3380CC4-5D6E-409C-BE32-E72D297353CC}">
              <c16:uniqueId val="{00000001-30FC-4183-93F2-0D77AEFD9DD2}"/>
            </c:ext>
          </c:extLst>
        </c:ser>
        <c:ser>
          <c:idx val="2"/>
          <c:order val="2"/>
          <c:tx>
            <c:strRef>
              <c:f>Ratios!$A$46</c:f>
              <c:strCache>
                <c:ptCount val="1"/>
                <c:pt idx="0">
                  <c:v>Book Value of share</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val>
            <c:numRef>
              <c:f>Ratios!$B$46:$F$46</c:f>
              <c:numCache>
                <c:formatCode>General</c:formatCode>
                <c:ptCount val="5"/>
                <c:pt idx="0">
                  <c:v>470.45981136799935</c:v>
                </c:pt>
                <c:pt idx="1">
                  <c:v>393.80444593013539</c:v>
                </c:pt>
                <c:pt idx="2">
                  <c:v>348.05323512178791</c:v>
                </c:pt>
                <c:pt idx="3">
                  <c:v>335.0038555024725</c:v>
                </c:pt>
                <c:pt idx="4">
                  <c:v>335.57205203524973</c:v>
                </c:pt>
              </c:numCache>
            </c:numRef>
          </c:val>
          <c:smooth val="0"/>
          <c:extLst>
            <c:ext xmlns:c16="http://schemas.microsoft.com/office/drawing/2014/chart" uri="{C3380CC4-5D6E-409C-BE32-E72D297353CC}">
              <c16:uniqueId val="{00000002-30FC-4183-93F2-0D77AEFD9DD2}"/>
            </c:ext>
          </c:extLst>
        </c:ser>
        <c:dLbls>
          <c:showLegendKey val="0"/>
          <c:showVal val="0"/>
          <c:showCatName val="0"/>
          <c:showSerName val="0"/>
          <c:showPercent val="0"/>
          <c:showBubbleSize val="0"/>
        </c:dLbls>
        <c:smooth val="0"/>
        <c:axId val="163175840"/>
        <c:axId val="163177760"/>
      </c:lineChart>
      <c:catAx>
        <c:axId val="163175840"/>
        <c:scaling>
          <c:orientation val="minMax"/>
        </c:scaling>
        <c:delete val="0"/>
        <c:axPos val="b"/>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63177760"/>
        <c:crosses val="autoZero"/>
        <c:auto val="1"/>
        <c:lblAlgn val="ctr"/>
        <c:lblOffset val="100"/>
        <c:noMultiLvlLbl val="0"/>
      </c:catAx>
      <c:valAx>
        <c:axId val="16317776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63175840"/>
        <c:crosses val="autoZero"/>
        <c:crossBetween val="between"/>
      </c:valAx>
      <c:dTable>
        <c:showHorzBorder val="1"/>
        <c:showVertBorder val="1"/>
        <c:showOutline val="1"/>
        <c:showKeys val="1"/>
        <c:spPr>
          <a:noFill/>
          <a:ln w="9525">
            <a:solidFill>
              <a:schemeClr val="lt1">
                <a:lumMod val="95000"/>
                <a:alpha val="54000"/>
              </a:schemeClr>
            </a:solidFill>
          </a:ln>
          <a:effectLst/>
        </c:spPr>
        <c:txPr>
          <a:bodyPr rot="0" spcFirstLastPara="1" vertOverflow="ellipsis" vert="horz" wrap="square" anchor="ctr" anchorCtr="1"/>
          <a:lstStyle/>
          <a:p>
            <a:pPr rtl="0">
              <a:defRPr sz="900" b="0" i="0" u="none" strike="noStrike" kern="1200" baseline="0">
                <a:solidFill>
                  <a:schemeClr val="lt1">
                    <a:lumMod val="8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Leverage Ratio</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26895211211806075"/>
          <c:y val="0.21747689147552207"/>
          <c:w val="0.66983202099737538"/>
          <c:h val="0.5854790026246719"/>
        </c:manualLayout>
      </c:layout>
      <c:lineChart>
        <c:grouping val="standard"/>
        <c:varyColors val="0"/>
        <c:ser>
          <c:idx val="0"/>
          <c:order val="0"/>
          <c:tx>
            <c:strRef>
              <c:f>Ratios!$A$48</c:f>
              <c:strCache>
                <c:ptCount val="1"/>
                <c:pt idx="0">
                  <c:v>Debt Equity Ratio</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val>
            <c:numRef>
              <c:f>Ratios!$B$48:$F$48</c:f>
              <c:numCache>
                <c:formatCode>General</c:formatCode>
                <c:ptCount val="5"/>
                <c:pt idx="0">
                  <c:v>1.5748383904492422</c:v>
                </c:pt>
                <c:pt idx="1">
                  <c:v>1.5845287955004217</c:v>
                </c:pt>
                <c:pt idx="2">
                  <c:v>1.4321885569497512</c:v>
                </c:pt>
                <c:pt idx="3">
                  <c:v>1.5640895477054773</c:v>
                </c:pt>
                <c:pt idx="4">
                  <c:v>1.3522403416817124</c:v>
                </c:pt>
              </c:numCache>
            </c:numRef>
          </c:val>
          <c:smooth val="0"/>
          <c:extLst>
            <c:ext xmlns:c16="http://schemas.microsoft.com/office/drawing/2014/chart" uri="{C3380CC4-5D6E-409C-BE32-E72D297353CC}">
              <c16:uniqueId val="{00000000-F8A1-4F65-AAD8-3BF468E59E9D}"/>
            </c:ext>
          </c:extLst>
        </c:ser>
        <c:ser>
          <c:idx val="1"/>
          <c:order val="1"/>
          <c:tx>
            <c:strRef>
              <c:f>Ratios!$A$49</c:f>
              <c:strCache>
                <c:ptCount val="1"/>
                <c:pt idx="0">
                  <c:v>Debt ratio</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val>
            <c:numRef>
              <c:f>Ratios!$B$49:$F$49</c:f>
              <c:numCache>
                <c:formatCode>General</c:formatCode>
                <c:ptCount val="5"/>
                <c:pt idx="0">
                  <c:v>0.61162611070688366</c:v>
                </c:pt>
                <c:pt idx="1">
                  <c:v>0.61308227567788509</c:v>
                </c:pt>
                <c:pt idx="2">
                  <c:v>0.5888476667885828</c:v>
                </c:pt>
                <c:pt idx="3">
                  <c:v>0.60999802019595284</c:v>
                </c:pt>
                <c:pt idx="4">
                  <c:v>0.5748733740000993</c:v>
                </c:pt>
              </c:numCache>
            </c:numRef>
          </c:val>
          <c:smooth val="0"/>
          <c:extLst>
            <c:ext xmlns:c16="http://schemas.microsoft.com/office/drawing/2014/chart" uri="{C3380CC4-5D6E-409C-BE32-E72D297353CC}">
              <c16:uniqueId val="{00000001-F8A1-4F65-AAD8-3BF468E59E9D}"/>
            </c:ext>
          </c:extLst>
        </c:ser>
        <c:dLbls>
          <c:showLegendKey val="0"/>
          <c:showVal val="0"/>
          <c:showCatName val="0"/>
          <c:showSerName val="0"/>
          <c:showPercent val="0"/>
          <c:showBubbleSize val="0"/>
        </c:dLbls>
        <c:smooth val="0"/>
        <c:axId val="490937024"/>
        <c:axId val="490939424"/>
      </c:lineChart>
      <c:catAx>
        <c:axId val="490937024"/>
        <c:scaling>
          <c:orientation val="minMax"/>
        </c:scaling>
        <c:delete val="0"/>
        <c:axPos val="b"/>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90939424"/>
        <c:crosses val="autoZero"/>
        <c:auto val="1"/>
        <c:lblAlgn val="ctr"/>
        <c:lblOffset val="100"/>
        <c:noMultiLvlLbl val="0"/>
      </c:catAx>
      <c:valAx>
        <c:axId val="49093942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90937024"/>
        <c:crosses val="autoZero"/>
        <c:crossBetween val="between"/>
      </c:valAx>
      <c:dTable>
        <c:showHorzBorder val="1"/>
        <c:showVertBorder val="1"/>
        <c:showOutline val="1"/>
        <c:showKeys val="1"/>
        <c:spPr>
          <a:noFill/>
          <a:ln w="9525">
            <a:solidFill>
              <a:schemeClr val="lt1">
                <a:lumMod val="95000"/>
                <a:alpha val="54000"/>
              </a:schemeClr>
            </a:solidFill>
          </a:ln>
          <a:effectLst/>
        </c:spPr>
        <c:txPr>
          <a:bodyPr rot="0" spcFirstLastPara="1" vertOverflow="ellipsis" vert="horz" wrap="square" anchor="ctr" anchorCtr="1"/>
          <a:lstStyle/>
          <a:p>
            <a:pPr rtl="0">
              <a:defRPr sz="900" b="0" i="0" u="none" strike="noStrike" kern="1200" baseline="0">
                <a:solidFill>
                  <a:schemeClr val="lt1">
                    <a:lumMod val="8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2DDA57-8E49-4856-A58F-826419A9D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1331</TotalTime>
  <Pages>17</Pages>
  <Words>2313</Words>
  <Characters>13190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dyovan madhav</dc:creator>
  <cp:keywords/>
  <dc:description/>
  <cp:lastModifiedBy>dyovan madhav</cp:lastModifiedBy>
  <cp:revision>218</cp:revision>
  <dcterms:created xsi:type="dcterms:W3CDTF">2024-04-29T05:07:00Z</dcterms:created>
  <dcterms:modified xsi:type="dcterms:W3CDTF">2024-05-05T13:28:00Z</dcterms:modified>
</cp:coreProperties>
</file>