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HERRAMIENTA PÁGINA INICIO</w:t>
      </w:r>
    </w:p>
    <w:p w:rsidR="00000000" w:rsidDel="00000000" w:rsidP="00000000" w:rsidRDefault="00000000" w:rsidRPr="00000000" w14:paraId="00000002">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TEÓRICAS Impar</w:t>
      </w:r>
    </w:p>
    <w:p w:rsidR="00000000" w:rsidDel="00000000" w:rsidP="00000000" w:rsidRDefault="00000000" w:rsidRPr="00000000" w14:paraId="00000003">
      <w:pPr>
        <w:jc w:val="center"/>
        <w:rPr>
          <w:rFonts w:ascii="Calibri" w:cs="Calibri" w:eastAsia="Calibri" w:hAnsi="Calibri"/>
          <w:b w:val="1"/>
          <w:bCs w:val="1"/>
          <w:sz w:val="30"/>
          <w:szCs w:val="30"/>
        </w:rPr>
      </w:pPr>
      <w:r w:rsidDel="00000000" w:rsidR="00000000" w:rsidRPr="00000000">
        <w:rPr>
          <w:rtl w:val="0"/>
        </w:rPr>
      </w:r>
    </w:p>
    <w:p w:rsidR="00000000" w:rsidDel="00000000" w:rsidP="00000000" w:rsidRDefault="00000000" w:rsidRPr="00000000" w14:paraId="00000004">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Apreciado equipo: Esta es la primera plantilla que deberán trabajar. Se compone de 5 secciones que son las mismas secciones que ustedes pueden observar en la asignatura tipo de Canvas. Lo que hemos procurado es obtener capturas de pantalla del mismo LMS para ir explicando, sección por sección, la forma cómo ustedes deben ir construyendo su asignatura. Dos recomendaciones importantes para que sean tomadas en cuenta para el llenado de esta y de las demás plantillas:</w:t>
      </w:r>
    </w:p>
    <w:p w:rsidR="00000000" w:rsidDel="00000000" w:rsidP="00000000" w:rsidRDefault="00000000" w:rsidRPr="00000000" w14:paraId="00000005">
      <w:pPr>
        <w:numPr>
          <w:ilvl w:val="0"/>
          <w:numId w:val="1"/>
        </w:numPr>
        <w:spacing w:after="0" w:afterAutospacing="0" w:before="24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trabajes fuera de las plantillas, vale decir, no presente material adicional (todo debe estar incluido en las plantillas).</w:t>
      </w:r>
    </w:p>
    <w:p w:rsidR="00000000" w:rsidDel="00000000" w:rsidP="00000000" w:rsidRDefault="00000000" w:rsidRPr="00000000" w14:paraId="00000006">
      <w:pPr>
        <w:numPr>
          <w:ilvl w:val="0"/>
          <w:numId w:val="1"/>
        </w:numPr>
        <w:spacing w:after="240" w:before="0" w:beforeAutospacing="0" w:lin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Usa un lenguaje claro, directo y amable tomando en cuenta que se trata de la producción de contenidos que serán leídos por los estudiantes.</w:t>
      </w:r>
    </w:p>
    <w:p w:rsidR="00000000" w:rsidDel="00000000" w:rsidP="00000000" w:rsidRDefault="00000000" w:rsidRPr="00000000" w14:paraId="00000007">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¡Comencemos!</w:t>
      </w:r>
    </w:p>
    <w:p w:rsidR="00000000" w:rsidDel="00000000" w:rsidP="00000000" w:rsidRDefault="00000000" w:rsidRPr="00000000" w14:paraId="00000008">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sz w:val="24"/>
          <w:szCs w:val="24"/>
        </w:rPr>
      </w:pPr>
      <w:r w:rsidDel="00000000" w:rsidR="00000000" w:rsidRPr="00000000">
        <w:rPr>
          <w:rtl w:val="0"/>
        </w:rPr>
      </w:r>
    </w:p>
    <w:tbl>
      <w:tblPr>
        <w:tblStyle w:val="Table1"/>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6390"/>
        <w:tblGridChange w:id="0">
          <w:tblGrid>
            <w:gridCol w:w="3525"/>
            <w:gridCol w:w="639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Carrera(s)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Publicidad</w:t>
              <w:tab/>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Asignatura (Código y 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Comportamiento del Consumidor II</w:t>
              <w:tab/>
              <w:t xml:space="preserve">CCO-612(M-S)</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0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Carga Horaria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 horas</w:t>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Docente constructor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Dra. Patricia del Rosario Arrieta Melgarejo Ph.D.</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cc99ff" w:val="clear"/>
            <w:tcMar>
              <w:top w:w="0.0" w:type="dxa"/>
              <w:left w:w="108.0" w:type="dxa"/>
              <w:bottom w:w="0.0" w:type="dxa"/>
              <w:right w:w="108.0" w:type="dxa"/>
            </w:tcMar>
          </w:tcPr>
          <w:p w:rsidR="00000000" w:rsidDel="00000000" w:rsidP="00000000" w:rsidRDefault="00000000" w:rsidRPr="00000000" w14:paraId="0000001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 de marzo 2026</w:t>
            </w:r>
          </w:p>
        </w:tc>
      </w:tr>
    </w:tbl>
    <w:p w:rsidR="00000000" w:rsidDel="00000000" w:rsidP="00000000" w:rsidRDefault="00000000" w:rsidRPr="00000000" w14:paraId="00000014">
      <w:pPr>
        <w:rPr>
          <w:rFonts w:ascii="Calibri" w:cs="Calibri" w:eastAsia="Calibri" w:hAnsi="Calibri"/>
          <w:sz w:val="24"/>
          <w:szCs w:val="24"/>
        </w:rPr>
      </w:pPr>
      <w:r w:rsidDel="00000000" w:rsidR="00000000" w:rsidRPr="00000000">
        <w:rPr>
          <w:rtl w:val="0"/>
        </w:rPr>
      </w:r>
    </w:p>
    <w:tbl>
      <w:tblPr>
        <w:tblStyle w:val="Table2"/>
        <w:tblW w:w="11370.0" w:type="dxa"/>
        <w:jc w:val="left"/>
        <w:tblInd w:w="-9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75"/>
        <w:gridCol w:w="5895"/>
        <w:tblGridChange w:id="0">
          <w:tblGrid>
            <w:gridCol w:w="5475"/>
            <w:gridCol w:w="5895"/>
          </w:tblGrid>
        </w:tblGridChange>
      </w:tblGrid>
      <w:tr>
        <w:trPr>
          <w:cantSplit w:val="0"/>
          <w:trHeight w:val="450"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15">
            <w:pPr>
              <w:spacing w:after="12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Mensaje de bienvenida</w:t>
            </w:r>
          </w:p>
        </w:tc>
      </w:tr>
      <w:tr>
        <w:trPr>
          <w:cantSplit w:val="0"/>
          <w:trHeight w:val="870.99975585937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17">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Redacta un párrafo de entre 70 y 80 palabras cuyo objetivo sea: el objeto de la asignatura (qué enseña, de qué se trata), cuál es su máxima importancia, y una síntesis muy breve de su contenido)</w:t>
            </w:r>
          </w:p>
        </w:tc>
      </w:tr>
      <w:tr>
        <w:trPr>
          <w:cantSplit w:val="0"/>
          <w:trHeight w:val="1110"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¡Bienvenidos a Comportamiento del Consumidor II! Esta asignatura profundiza en el análisis de los factores psicológicos, sociales y digitales que influyen en las decisiones de compra, pasando de una comprensión teórica a una perspectiva analítica y predictiva. Su importancia radica en la capacidad de anticipar tendencias y optimizar estrategias de marketing. A lo largo del curso, explorarán procesos cognitivos, aprendizaje del consumidor, comportamiento industrial y digital, integrando herramientas para interpretar datos y diseñar experiencias significativas.</w:t>
            </w:r>
          </w:p>
        </w:tc>
      </w:tr>
      <w:tr>
        <w:trPr>
          <w:cantSplit w:val="0"/>
          <w:trHeight w:val="420"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1B">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Video de bienvenida a la asignatura </w:t>
            </w:r>
          </w:p>
        </w:tc>
      </w:tr>
      <w:tr>
        <w:trPr>
          <w:cantSplit w:val="0"/>
          <w:trHeight w:val="420"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1D">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Utiliza la herramienta enlazada a continuación para compartir la información necesaria con nuestro equipo. Con tu aporte, podremos elaborar los guiones audiovisuales que facilitarán la transmisión efectiva de los conceptos clave de esta asignatura, destacando la importancia de los aprendizajes y competencias que buscamos desarrollar en nuestros estudiantes para su futura carrera profesional.</w:t>
            </w:r>
          </w:p>
        </w:tc>
      </w:tr>
      <w:tr>
        <w:trPr>
          <w:cantSplit w:val="0"/>
          <w:trHeight w:val="831.9140625"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1F">
            <w:pPr>
              <w:rPr>
                <w:rFonts w:ascii="Calibri" w:cs="Calibri" w:eastAsia="Calibri" w:hAnsi="Calibri"/>
                <w:sz w:val="24"/>
                <w:szCs w:val="24"/>
              </w:rPr>
            </w:pPr>
            <w:hyperlink r:id="rId7">
              <w:r w:rsidDel="00000000" w:rsidR="00000000" w:rsidRPr="00000000">
                <w:rPr>
                  <w:rFonts w:ascii="Calibri" w:cs="Calibri" w:eastAsia="Calibri" w:hAnsi="Calibri"/>
                  <w:color w:val="1155cc"/>
                  <w:sz w:val="24"/>
                  <w:szCs w:val="24"/>
                  <w:u w:val="single"/>
                  <w:rtl w:val="0"/>
                </w:rPr>
                <w:t xml:space="preserve">https://docs.google.com/document/d/1c_zAj4h6nJ7x__9SC7jmTJgTxcaFWtdE/edit?usp=drive_link&amp;ouid=116964615012484106443&amp;rtpof=true&amp;sd=true</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sz w:val="24"/>
                <w:szCs w:val="24"/>
              </w:rPr>
            </w:pPr>
            <w:commentRangeStart w:id="0"/>
            <w:r w:rsidDel="00000000" w:rsidR="00000000" w:rsidRPr="00000000">
              <w:rPr>
                <w:rFonts w:ascii="Calibri" w:cs="Calibri" w:eastAsia="Calibri" w:hAnsi="Calibri"/>
                <w:sz w:val="24"/>
                <w:szCs w:val="24"/>
                <w:rtl w:val="0"/>
              </w:rPr>
              <w:t xml:space="preserve">Soy su docente, experta en análisis de mercados, y les doy la bienvenida a Comportamiento del Consumidor II, una asignatura estratégica que profundiza en los factores externos, culturales y tecnológicos que dictan las decisiones de compra modernas. A lo largo del semestre, abordaremos temas que permitan nutrir sus conocimientos fundamentales para que ustedes dejen de suponer y comiencen a predecir tendencias con rigor científico. Esta formación es vital en el mundo profesional, ya que les otorga la habilidad de diseñar experiencias de usuario y campañas de alto impacto emocional, desarrollando competencias para decodificar patrones sociales complejos. Los invito a participar con entusiasmo en este proceso donde transformaremos datos en estrategias ganadoras; ¡el mercado no busca productos, busca significados, y aquí aprenderemos a crearlos.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tl w:val="0"/>
              </w:rPr>
            </w:r>
          </w:p>
        </w:tc>
      </w:tr>
      <w:tr>
        <w:trPr>
          <w:cantSplit w:val="0"/>
          <w:trHeight w:val="570"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24">
            <w:pP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Temas</w:t>
            </w:r>
          </w:p>
        </w:tc>
      </w:tr>
      <w:tr>
        <w:trPr>
          <w:cantSplit w:val="0"/>
          <w:trHeight w:val="1419.492187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2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Redacta un párrafo de entre 50 y 60 palabras que refuerce los contenidos principales/eje de la asignatura y su valor o importancia en la formación del estudiante. </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Luego enuncia o puntea el contenido mínimo de la asignatura (emplea los títulos de las Unidades temáticas que conforman la asignatura. Obtiene esta información de la herramienta 00).</w:t>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tl w:val="0"/>
              </w:rPr>
            </w:r>
          </w:p>
        </w:tc>
      </w:tr>
      <w:tr>
        <w:trPr>
          <w:cantSplit w:val="0"/>
          <w:trHeight w:val="615"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2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contenidos de la asignatura constituyen una base estructurada que guía el aprendizaje desde los fundamentos psicológicos del consumidor hasta el uso de herramientas analíticas y predictivas. Su importancia radica en formar profesionales capaces de interpretar comportamientos de compra, anticipar tendencias y diseñar estrategias efectivas, integrando teoría y práctica en contextos dinámicos de mercado.</w:t>
            </w:r>
          </w:p>
          <w:p w:rsidR="00000000" w:rsidDel="00000000" w:rsidP="00000000" w:rsidRDefault="00000000" w:rsidRPr="00000000" w14:paraId="0000002B">
            <w:pPr>
              <w:jc w:val="center"/>
              <w:rPr>
                <w:rFonts w:ascii="Calibri" w:cs="Calibri" w:eastAsia="Calibri" w:hAnsi="Calibri"/>
                <w:sz w:val="24"/>
                <w:szCs w:val="24"/>
              </w:rPr>
            </w:pPr>
            <w:r w:rsidDel="00000000" w:rsidR="00000000" w:rsidRPr="00000000">
              <w:rPr>
                <w:rtl w:val="0"/>
              </w:rPr>
            </w:r>
          </w:p>
        </w:tc>
      </w:tr>
      <w:tr>
        <w:trPr>
          <w:cantSplit w:val="0"/>
          <w:trHeight w:val="525"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2D">
            <w:pPr>
              <w:rPr>
                <w:rFonts w:ascii="Calibri" w:cs="Calibri" w:eastAsia="Calibri" w:hAnsi="Calibri"/>
                <w:b w:val="1"/>
                <w:bCs w:val="1"/>
                <w:sz w:val="26"/>
                <w:szCs w:val="26"/>
              </w:rPr>
            </w:pPr>
            <w:r w:rsidDel="00000000" w:rsidR="00000000" w:rsidRPr="00000000">
              <w:rPr>
                <w:rFonts w:ascii="Calibri" w:cs="Calibri" w:eastAsia="Calibri" w:hAnsi="Calibri"/>
                <w:b w:val="1"/>
                <w:bCs w:val="1"/>
                <w:sz w:val="30"/>
                <w:szCs w:val="30"/>
                <w:rtl w:val="0"/>
              </w:rPr>
              <w:t xml:space="preserve">Aprendizajes esperados </w:t>
            </w:r>
            <w:r w:rsidDel="00000000" w:rsidR="00000000" w:rsidRPr="00000000">
              <w:rPr>
                <w:rtl w:val="0"/>
              </w:rPr>
            </w:r>
          </w:p>
        </w:tc>
      </w:tr>
      <w:tr>
        <w:trPr>
          <w:cantSplit w:val="0"/>
          <w:trHeight w:val="1038.76098632812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2F">
            <w:pPr>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Copia de la herramienta 00 que trabajaste anteriormente, los elementos de competencia por Hito de la asignatura. Si consideras que es pertinente añadir otro elemento de competencia, puedes hacerlo.</w:t>
            </w:r>
            <w:r w:rsidDel="00000000" w:rsidR="00000000" w:rsidRPr="00000000">
              <w:rPr>
                <w:rtl w:val="0"/>
              </w:rPr>
            </w:r>
          </w:p>
        </w:tc>
      </w:tr>
      <w:tr>
        <w:trPr>
          <w:cantSplit w:val="0"/>
          <w:trHeight w:val="52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3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01</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HITO 02</w:t>
            </w:r>
            <w:r w:rsidDel="00000000" w:rsidR="00000000" w:rsidRPr="00000000">
              <w:rPr>
                <w:rtl w:val="0"/>
              </w:rPr>
            </w:r>
          </w:p>
        </w:tc>
      </w:tr>
      <w:tr>
        <w:trPr>
          <w:cantSplit w:val="0"/>
          <w:trHeight w:val="1320"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3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Analiza los procesos psicológicos y cognitivos del consumidor para comprender cómo percibe, aprende y toma decisiones frente a estímulos del mercado en contextos de consumo.</w:t>
            </w:r>
          </w:p>
        </w:tc>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3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Evalúa los procesos psicológicos internos del consumidor mediante el análisis de variables cognitivas y emocionales, con el fin de diseñar estrategias de marketing que generen alto involucramiento y aprendizaje significativo.</w:t>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3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Autoevalúate: ¿Puedo explicar cómo los procesos psicológicos influyen en la decisión de compra del consumidor?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Autoevalúate: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¿Puedo analizar cómo el aprendizaje y el involucramiento influyen en el comportamiento del consumidor?</w:t>
            </w:r>
          </w:p>
        </w:tc>
      </w:tr>
      <w:tr>
        <w:trPr>
          <w:cantSplit w:val="0"/>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39">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03</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HITO 04</w:t>
            </w: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3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 los procesos de información, aprendizaje, involucramiento y comportamiento del consumidor para predecir y modelar la conducta de compra en la toma de decisiones estratégicas de negocio.</w:t>
            </w:r>
          </w:p>
        </w:tc>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3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 el estudio del procesamiento de la información, el aprendizaje, el involucramiento y el comportamiento del usuario virtual para comprender su interacción y respuesta en entornos digitales.</w:t>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3D">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Autoevalúate: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¿Puedo explicar cómo funciona el proceso de compra industrial y los roles que intervienen en él?</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Autoevalúate: ¿Puedo analizar cómo se comporta el usuario virtual y qué factores influyen en sus decisiones en entornos digitales?</w:t>
              <w:tab/>
            </w:r>
            <w:r w:rsidDel="00000000" w:rsidR="00000000" w:rsidRPr="00000000">
              <w:rPr>
                <w:rFonts w:ascii="Calibri" w:cs="Calibri" w:eastAsia="Calibri" w:hAnsi="Calibri"/>
                <w:sz w:val="24"/>
                <w:szCs w:val="24"/>
                <w:rtl w:val="0"/>
              </w:rPr>
              <w:tab/>
              <w:tab/>
              <w:tab/>
            </w:r>
          </w:p>
        </w:tc>
      </w:tr>
      <w:tr>
        <w:trPr>
          <w:cantSplit w:val="0"/>
          <w:trHeight w:val="272.37304687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3F">
            <w:pPr>
              <w:rPr>
                <w:rFonts w:ascii="Calibri" w:cs="Calibri" w:eastAsia="Calibri" w:hAnsi="Calibri"/>
                <w:sz w:val="24"/>
                <w:szCs w:val="24"/>
              </w:rPr>
            </w:pP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05</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Desarrolla modelos de análisis del comportamiento del consumidor para predecir y gestionar su respuesta ante estímulos de mercado en contextos dinámicos.</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Calibri" w:cs="Calibri" w:eastAsia="Calibri" w:hAnsi="Calibri"/>
              </w:rPr>
            </w:pP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5">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Autoevalúate: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¿Puedo utilizar herramientas e indicadores para evaluar y predecir el comportamiento del consumidor?</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Calibri" w:cs="Calibri" w:eastAsia="Calibri" w:hAnsi="Calibri"/>
              </w:rPr>
            </w:pPr>
            <w:r w:rsidDel="00000000" w:rsidR="00000000" w:rsidRPr="00000000">
              <w:rPr>
                <w:rtl w:val="0"/>
              </w:rPr>
            </w:r>
          </w:p>
        </w:tc>
      </w:tr>
      <w:tr>
        <w:trPr>
          <w:cantSplit w:val="0"/>
          <w:trHeight w:val="270" w:hRule="atLeast"/>
          <w:tblHeader w:val="0"/>
        </w:trPr>
        <w:tc>
          <w:tcPr>
            <w:gridSpan w:val="2"/>
            <w:tcBorders>
              <w:top w:color="000000" w:space="0" w:sz="7" w:val="single"/>
              <w:left w:color="000000" w:space="0" w:sz="7" w:val="single"/>
              <w:bottom w:color="000000" w:space="0" w:sz="7" w:val="single"/>
              <w:right w:color="000000" w:space="0" w:sz="7" w:val="single"/>
            </w:tcBorders>
            <w:shd w:fill="cc99ff" w:val="clear"/>
            <w:tcMar>
              <w:top w:w="60.0" w:type="dxa"/>
              <w:left w:w="60.0" w:type="dxa"/>
              <w:bottom w:w="60.0" w:type="dxa"/>
              <w:right w:w="60.0" w:type="dxa"/>
            </w:tcMar>
            <w:vAlign w:val="top"/>
          </w:tcPr>
          <w:p w:rsidR="00000000" w:rsidDel="00000000" w:rsidP="00000000" w:rsidRDefault="00000000" w:rsidRPr="00000000" w14:paraId="00000047">
            <w:pPr>
              <w:rPr>
                <w:rFonts w:ascii="Calibri" w:cs="Calibri" w:eastAsia="Calibri" w:hAnsi="Calibri"/>
                <w:b w:val="1"/>
                <w:bCs w:val="1"/>
                <w:sz w:val="28"/>
                <w:szCs w:val="28"/>
              </w:rPr>
            </w:pPr>
            <w:r w:rsidDel="00000000" w:rsidR="00000000" w:rsidRPr="00000000">
              <w:rPr>
                <w:rFonts w:ascii="Calibri" w:cs="Calibri" w:eastAsia="Calibri" w:hAnsi="Calibri"/>
                <w:b w:val="1"/>
                <w:bCs w:val="1"/>
                <w:sz w:val="30"/>
                <w:szCs w:val="30"/>
                <w:rtl w:val="0"/>
              </w:rPr>
              <w:t xml:space="preserve">Ruta de aprendizaje de la asignatura </w:t>
            </w:r>
            <w:r w:rsidDel="00000000" w:rsidR="00000000" w:rsidRPr="00000000">
              <w:rPr>
                <w:rtl w:val="0"/>
              </w:rPr>
            </w:r>
          </w:p>
        </w:tc>
      </w:tr>
      <w:tr>
        <w:trPr>
          <w:cantSplit w:val="0"/>
          <w:trHeight w:val="735" w:hRule="atLeast"/>
          <w:tblHeader w:val="0"/>
        </w:trPr>
        <w:tc>
          <w:tcPr>
            <w:gridSpan w:val="2"/>
            <w:tcBorders>
              <w:top w:color="000000" w:space="0" w:sz="7" w:val="single"/>
              <w:left w:color="000000" w:space="0" w:sz="7" w:val="single"/>
              <w:bottom w:color="000000" w:space="0" w:sz="7" w:val="single"/>
              <w:right w:color="000000" w:space="0" w:sz="7" w:val="single"/>
            </w:tcBorders>
            <w:shd w:fill="cccccc" w:val="clear"/>
            <w:tcMar>
              <w:top w:w="60.0" w:type="dxa"/>
              <w:left w:w="60.0" w:type="dxa"/>
              <w:bottom w:w="60.0" w:type="dxa"/>
              <w:right w:w="60.0" w:type="dxa"/>
            </w:tcMar>
            <w:vAlign w:val="top"/>
          </w:tcPr>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Coloca un título de contenido general a cada Hito. Este título refleja el contenido dominante que se abordará en los Hitos 01, 02, 03, 04 y 05. El título debe ser corto, atractivo y representativo al contenido del Hito.</w:t>
            </w:r>
          </w:p>
        </w:tc>
      </w:tr>
      <w:tr>
        <w:trPr>
          <w:cantSplit w:val="0"/>
          <w:trHeight w:val="735" w:hRule="atLeast"/>
          <w:tblHeader w:val="0"/>
        </w:trPr>
        <w:tc>
          <w:tcPr>
            <w:gridSpan w:val="2"/>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de la asignatura: Comportamiento del consumidor II</w:t>
            </w: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4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01: Diagnóstico</w:t>
            </w:r>
          </w:p>
          <w:p w:rsidR="00000000" w:rsidDel="00000000" w:rsidP="00000000" w:rsidRDefault="00000000" w:rsidRPr="00000000" w14:paraId="0000004E">
            <w:pPr>
              <w:rPr>
                <w:rFonts w:ascii="Calibri" w:cs="Calibri" w:eastAsia="Calibri" w:hAnsi="Calibri"/>
                <w:b w:val="1"/>
                <w:bCs w:val="1"/>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sz w:val="24"/>
                <w:szCs w:val="24"/>
                <w:rtl w:val="0"/>
              </w:rPr>
              <w:t xml:space="preserve">Decisión de compra</w:t>
            </w: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02: Avance</w:t>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Aprendizaje del consumidor</w:t>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03: Investigación</w:t>
            </w:r>
          </w:p>
          <w:p w:rsidR="00000000" w:rsidDel="00000000" w:rsidP="00000000" w:rsidRDefault="00000000" w:rsidRPr="00000000" w14:paraId="00000053">
            <w:pPr>
              <w:rPr>
                <w:rFonts w:ascii="Calibri" w:cs="Calibri" w:eastAsia="Calibri" w:hAnsi="Calibri"/>
                <w:b w:val="1"/>
                <w:bCs w:val="1"/>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ind w:left="0" w:firstLine="0"/>
              <w:rPr>
                <w:rFonts w:ascii="Calibri" w:cs="Calibri" w:eastAsia="Calibri" w:hAnsi="Calibri"/>
              </w:rPr>
            </w:pPr>
            <w:r w:rsidDel="00000000" w:rsidR="00000000" w:rsidRPr="00000000">
              <w:rPr>
                <w:rFonts w:ascii="Calibri" w:cs="Calibri" w:eastAsia="Calibri" w:hAnsi="Calibri"/>
                <w:rtl w:val="0"/>
              </w:rPr>
              <w:t xml:space="preserve">Comportamiento del usuario industrial</w:t>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04: Innovación</w:t>
            </w:r>
          </w:p>
          <w:p w:rsidR="00000000" w:rsidDel="00000000" w:rsidP="00000000" w:rsidRDefault="00000000" w:rsidRPr="00000000" w14:paraId="00000056">
            <w:pPr>
              <w:rPr>
                <w:rFonts w:ascii="Calibri" w:cs="Calibri" w:eastAsia="Calibri" w:hAnsi="Calibri"/>
                <w:b w:val="1"/>
                <w:bCs w:val="1"/>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ind w:left="0" w:firstLine="0"/>
              <w:rPr>
                <w:rFonts w:ascii="Calibri" w:cs="Calibri" w:eastAsia="Calibri" w:hAnsi="Calibri"/>
                <w:sz w:val="24"/>
                <w:szCs w:val="24"/>
              </w:rPr>
            </w:pPr>
            <w:r w:rsidDel="00000000" w:rsidR="00000000" w:rsidRPr="00000000">
              <w:rPr>
                <w:sz w:val="20"/>
                <w:szCs w:val="20"/>
                <w:rtl w:val="0"/>
              </w:rPr>
              <w:t xml:space="preserve">El usuario virtual</w:t>
            </w:r>
            <w:r w:rsidDel="00000000" w:rsidR="00000000" w:rsidRPr="00000000">
              <w:rPr>
                <w:rtl w:val="0"/>
              </w:rPr>
            </w:r>
          </w:p>
        </w:tc>
      </w:tr>
      <w:tr>
        <w:trPr>
          <w:cantSplit w:val="0"/>
          <w:trHeight w:val="73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60.0" w:type="dxa"/>
              <w:left w:w="60.0" w:type="dxa"/>
              <w:bottom w:w="60.0" w:type="dxa"/>
              <w:right w:w="60.0" w:type="dxa"/>
            </w:tcMar>
            <w:vAlign w:val="top"/>
          </w:tcPr>
          <w:p w:rsidR="00000000" w:rsidDel="00000000" w:rsidP="00000000" w:rsidRDefault="00000000" w:rsidRPr="00000000" w14:paraId="0000005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Hito 05: Integración</w:t>
            </w:r>
          </w:p>
          <w:p w:rsidR="00000000" w:rsidDel="00000000" w:rsidP="00000000" w:rsidRDefault="00000000" w:rsidRPr="00000000" w14:paraId="00000059">
            <w:pPr>
              <w:rPr>
                <w:rFonts w:ascii="Calibri" w:cs="Calibri" w:eastAsia="Calibri" w:hAnsi="Calibri"/>
                <w:b w:val="1"/>
                <w:bCs w:val="1"/>
                <w:sz w:val="24"/>
                <w:szCs w:val="2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ind w:left="0" w:firstLine="0"/>
              <w:rPr>
                <w:rFonts w:ascii="Calibri" w:cs="Calibri" w:eastAsia="Calibri" w:hAnsi="Calibri"/>
                <w:sz w:val="24"/>
                <w:szCs w:val="24"/>
              </w:rPr>
            </w:pPr>
            <w:r w:rsidDel="00000000" w:rsidR="00000000" w:rsidRPr="00000000">
              <w:rPr>
                <w:sz w:val="20"/>
                <w:szCs w:val="20"/>
                <w:rtl w:val="0"/>
              </w:rPr>
              <w:t xml:space="preserve">Tendencias y evaluación del comportamiento del consumidor</w:t>
            </w:r>
            <w:r w:rsidDel="00000000" w:rsidR="00000000" w:rsidRPr="00000000">
              <w:rPr>
                <w:rtl w:val="0"/>
              </w:rPr>
            </w:r>
          </w:p>
          <w:p w:rsidR="00000000" w:rsidDel="00000000" w:rsidP="00000000" w:rsidRDefault="00000000" w:rsidRPr="00000000" w14:paraId="0000005B">
            <w:pPr>
              <w:ind w:left="0" w:firstLine="0"/>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5C">
      <w:pPr>
        <w:spacing w:line="240" w:lineRule="auto"/>
        <w:rPr>
          <w:rFonts w:ascii="Calibri" w:cs="Calibri" w:eastAsia="Calibri" w:hAnsi="Calibri"/>
          <w:b w:val="1"/>
          <w:bCs w:val="1"/>
          <w:sz w:val="30"/>
          <w:szCs w:val="30"/>
        </w:rPr>
      </w:pPr>
      <w:r w:rsidDel="00000000" w:rsidR="00000000" w:rsidRPr="00000000">
        <w:rPr>
          <w:rtl w:val="0"/>
        </w:rPr>
      </w:r>
    </w:p>
    <w:sectPr>
      <w:headerReference r:id="rId8" w:type="default"/>
      <w:headerReference r:id="rId9" w:type="first"/>
      <w:footerReference r:id="rId10" w:type="first"/>
      <w:pgSz w:h="16834" w:w="11909" w:orient="portrait"/>
      <w:pgMar w:bottom="1440" w:top="1440" w:left="1440" w:right="1440" w:header="720.0000000000001" w:footer="720.0000000000001"/>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 Mauricio Sarzuri Ventura" w:id="0" w:date="2026-03-27T18:24:56Z">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@paticita797@gmail.com Dra. esta información debe ir en documento de guion, que está en enlace ahí en esta misma sección, sin embargo, también le envío: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https://docs.google.com/document/d/1c_zAj4h6nJ7x__9SC7jmTJgTxcaFWtdE/edit?usp=drive_link&amp;ouid=116964615012484106443&amp;rtpof=true&amp;sd=true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lo pronto, debe llenar hasta la página 2, que corresponde hasta le hito 1.</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_Asignado a paticita797@gmail.com_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4333875</wp:posOffset>
          </wp:positionH>
          <wp:positionV relativeFrom="paragraph">
            <wp:posOffset>-419099</wp:posOffset>
          </wp:positionV>
          <wp:extent cx="2156573" cy="595222"/>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4371975</wp:posOffset>
          </wp:positionH>
          <wp:positionV relativeFrom="paragraph">
            <wp:posOffset>-409574</wp:posOffset>
          </wp:positionV>
          <wp:extent cx="2156573" cy="595222"/>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56573" cy="59522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c_zAj4h6nJ7x__9SC7jmTJgTxcaFWtdE/edit?usp=drive_link&amp;ouid=116964615012484106443&amp;rtpof=true&amp;sd=true" TargetMode="Externa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