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62D08A7">
      <w:pPr>
        <w:spacing w:lineRule="auto" w:line="240"/>
        <w:jc w:val="center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0"/>
          <w:szCs w:val="20"/>
          <w:highlight w:val="none"/>
          <w:vertAlign w:val="baseline"/>
          <w:em w:val="none"/>
          <w:lang w:val="en-US" w:bidi="ar-SA" w:eastAsia="zh-CN"/>
        </w:rPr>
        <w:t>文献阅读笔记</w:t>
      </w:r>
    </w:p>
    <w:p w14:paraId="C2199DE4">
      <w:pPr>
        <w:adjustRightInd w:val="false"/>
        <w:spacing w:before="320" w:lineRule="auto" w:line="30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一、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基本信息</w:t>
      </w:r>
    </w:p>
    <w:p w14:paraId="D72B13DD">
      <w:pPr>
        <w:adjustRightInd w:val="false"/>
        <w:spacing w:before="100" w:after="100" w:lineRule="auto" w:line="240"/>
        <w:jc w:val="center"/>
        <w:outlineLvl w:val="9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>标题：全球开源生态发展现状、趋势与对策建议</w:t>
      </w:r>
    </w:p>
    <w:p w14:paraId="AC77D90C">
      <w:pPr>
        <w:spacing w:lineRule="auto" w:line="240"/>
        <w:jc w:val="left"/>
        <w:rPr/>
      </w:pPr>
    </w:p>
    <w:p w14:paraId="97F6C64B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作者：郭雪（中国信息通信研究院云计算与大数据研究所，开源和软件安全部主任）</w:t>
      </w:r>
    </w:p>
    <w:p w14:paraId="BA55A0A1">
      <w:pPr>
        <w:spacing w:lineRule="auto" w:line="240"/>
        <w:jc w:val="left"/>
        <w:rPr/>
      </w:pPr>
    </w:p>
    <w:p w14:paraId="D46500B6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发表时间：2025年</w:t>
      </w:r>
    </w:p>
    <w:p w14:paraId="4A452FC2">
      <w:pPr>
        <w:adjustRightInd w:val="false"/>
        <w:spacing w:before="100" w:after="100" w:lineRule="auto" w:line="300"/>
        <w:ind w:left="0" w:leftChars="0" w:firstLine="0" w:firstLineChars="0"/>
        <w:jc w:val="both"/>
        <w:rPr/>
      </w:pPr>
    </w:p>
    <w:p w14:paraId="F4370BF7">
      <w:pPr>
        <w:adjustRightInd w:val="false"/>
        <w:spacing w:before="100" w:after="100" w:lineRule="auto" w:line="300"/>
        <w:ind w:left="0" w:leftChars="0" w:firstLine="0" w:firstLineChars="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核心关键词：开源、创新、数字经济、技术独立、风险治理</w:t>
      </w:r>
    </w:p>
    <w:p w14:paraId="60F69A7C">
      <w:pPr>
        <w:spacing w:lineRule="auto" w:line="240"/>
        <w:jc w:val="left"/>
        <w:rPr/>
      </w:pPr>
    </w:p>
    <w:p w14:paraId="ABE4D9B2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文献核心观点提炼</w:t>
      </w:r>
    </w:p>
    <w:p w14:paraId="920C08C6">
      <w:pPr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开源的多维价值（赋能数字经济的逻辑）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文章从四个维度系统阐述了开源的核心价值：</w:t>
      </w:r>
    </w:p>
    <w:p w14:paraId="23D6E314">
      <w:pPr>
        <w:spacing w:lineRule="auto" w:line="240"/>
        <w:jc w:val="left"/>
        <w:rPr/>
      </w:pPr>
    </w:p>
    <w:p w14:paraId="9674CCDB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技术创新：打破封闭创新的信息孤岛，通过“群智涌现”加速前沿技术（如AI、云原生）的迭代。</w:t>
      </w:r>
    </w:p>
    <w:p w14:paraId="0410557A">
      <w:pPr>
        <w:spacing w:lineRule="auto" w:line="240"/>
        <w:jc w:val="left"/>
        <w:rPr/>
      </w:pPr>
    </w:p>
    <w:p w14:paraId="1B8F0596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产业发展：开源已成为建立产业“事实标准”的主要方式，通过降低研发门槛缩短产品上市周期。</w:t>
      </w:r>
    </w:p>
    <w:p w14:paraId="751F16E4">
      <w:pPr>
        <w:spacing w:lineRule="auto" w:line="240"/>
        <w:jc w:val="left"/>
        <w:rPr/>
      </w:pPr>
    </w:p>
    <w:p w14:paraId="75190BB3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经济贡献：开源降低了全社会的软件生产成本，并通过技术扩散效应显著拉动GDP增长。</w:t>
      </w:r>
    </w:p>
    <w:p w14:paraId="E1786EC7">
      <w:pPr>
        <w:spacing w:lineRule="auto" w:line="240"/>
        <w:jc w:val="left"/>
        <w:rPr/>
      </w:pPr>
    </w:p>
    <w:p w14:paraId="031B2EFC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社会可持续发展：开源作为“数字公共产品”，在应对全球性挑战（如减贫、气候变化）中发挥协作优势。</w:t>
      </w:r>
    </w:p>
    <w:p w14:paraId="8A1CCEE8">
      <w:pPr>
        <w:spacing w:lineRule="auto" w:line="240"/>
        <w:jc w:val="left"/>
        <w:rPr/>
      </w:pPr>
    </w:p>
    <w:p w14:paraId="8ED80907">
      <w:pPr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全球开源生态的现状与竞争格局</w:t>
      </w:r>
    </w:p>
    <w:p w14:paraId="6A88D17C">
      <w:pPr>
        <w:spacing w:lineRule="auto" w:line="240"/>
        <w:jc w:val="left"/>
        <w:rPr/>
      </w:pPr>
    </w:p>
    <w:p w14:paraId="5177AA58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稳中向好：全球开源项目数量和贡献者规模持续攀升，开源已成为软件产业的“底座”。</w:t>
      </w:r>
    </w:p>
    <w:p w14:paraId="15423695">
      <w:pPr>
        <w:spacing w:lineRule="auto" w:line="240"/>
        <w:jc w:val="left"/>
        <w:rPr/>
      </w:pPr>
    </w:p>
    <w:p w14:paraId="5971EFFA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不平衡性：虽然开源强调共享，但在核心技术（如高级芯片架构、基础软件内核）的主导权上，依然存在国家间的战略博弈。</w:t>
      </w:r>
    </w:p>
    <w:p w14:paraId="D426F1C0">
      <w:pPr>
        <w:spacing w:lineRule="auto" w:line="240"/>
        <w:jc w:val="left"/>
        <w:rPr/>
      </w:pPr>
    </w:p>
    <w:p w14:paraId="5B828661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中国地位：中国已成为全球开源生态中不可忽视的力量，尤其在人工智能大模型、云原生等新兴领域展现出强劲的集聚效应。</w:t>
      </w:r>
    </w:p>
    <w:p w14:paraId="07B2B613">
      <w:pPr>
        <w:spacing w:lineRule="auto" w:line="240"/>
        <w:jc w:val="left"/>
        <w:rPr/>
      </w:pPr>
    </w:p>
    <w:p w14:paraId="B7A8B1C1">
      <w:pPr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开源生态的未来发展趋势</w:t>
      </w:r>
    </w:p>
    <w:p w14:paraId="91ADAFBF">
      <w:pPr>
        <w:spacing w:lineRule="auto" w:line="240"/>
        <w:jc w:val="left"/>
        <w:rPr/>
      </w:pPr>
    </w:p>
    <w:p w14:paraId="F5B22AA1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软硬深度融合：开源正从软件领域快速向硬件领域（如RISC-V架构）渗透，建立全球软硬件事实标准。</w:t>
      </w:r>
    </w:p>
    <w:p w14:paraId="1CDD97DA">
      <w:pPr>
        <w:spacing w:lineRule="auto" w:line="240"/>
        <w:jc w:val="left"/>
        <w:rPr/>
      </w:pPr>
    </w:p>
    <w:p w14:paraId="F9BD9E4E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螺旋式技术进化：开源项目将遵循从技术突破到商业应用，再到标准化治理的螺旋式演进规律。</w:t>
      </w:r>
    </w:p>
    <w:p w14:paraId="018576DA">
      <w:pPr>
        <w:spacing w:lineRule="auto" w:line="240"/>
        <w:jc w:val="left"/>
        <w:rPr/>
      </w:pPr>
    </w:p>
    <w:p w14:paraId="4C235535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治理关口前移：开源安全与风险治理将从“事后补救”向“全生命周期识别与预警”转变。</w:t>
      </w:r>
    </w:p>
    <w:p w14:paraId="DD36919F">
      <w:pPr>
        <w:spacing w:lineRule="auto" w:line="240"/>
        <w:jc w:val="left"/>
        <w:rPr/>
      </w:pPr>
    </w:p>
    <w:p w14:paraId="CFEF4E6E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提出的对策建议（针对我国现状）</w:t>
      </w:r>
    </w:p>
    <w:p w14:paraId="6A931063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为维持开源生态的繁荣并提升我国的贡献话语权，作者提出了以下建议：</w:t>
      </w:r>
    </w:p>
    <w:p w14:paraId="62FCBC75">
      <w:pPr>
        <w:spacing w:lineRule="auto" w:line="240"/>
        <w:jc w:val="left"/>
        <w:rPr/>
      </w:pPr>
    </w:p>
    <w:p w14:paraId="92294332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丰富运营模式：鼓励企业设立开源计划办公室（OSPO），探索多元化的商业发行与服务模式。</w:t>
      </w:r>
    </w:p>
    <w:p w14:paraId="992FBC3C">
      <w:pPr>
        <w:spacing w:lineRule="auto" w:line="240"/>
        <w:jc w:val="left"/>
        <w:rPr/>
      </w:pPr>
    </w:p>
    <w:p w14:paraId="C4F7AA2B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强化国际合作：积极参与全球开源基金会的决策，通过发起国际开源项目，在开放中寻求平衡，应对断供风险。</w:t>
      </w:r>
    </w:p>
    <w:p w14:paraId="463B4E11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推动社会应用：将开源理念引入公共管理与教育体系，提升全社会的数字协作素养。</w:t>
      </w:r>
    </w:p>
    <w:p w14:paraId="DDD0EEEF">
      <w:pPr>
        <w:spacing w:lineRule="auto" w:line="240"/>
        <w:jc w:val="left"/>
        <w:rPr/>
      </w:pPr>
    </w:p>
    <w:p w14:paraId="583728A8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完善风险治理：建立国家级的开源软件供应链安全保障体系，防范因开源组件漏洞带来的系统性风险。</w:t>
      </w:r>
    </w:p>
    <w:p w14:paraId="34A687EA">
      <w:pPr>
        <w:spacing w:lineRule="auto" w:line="240"/>
        <w:jc w:val="left"/>
        <w:rPr/>
      </w:pPr>
    </w:p>
    <w:p w14:paraId="45501863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读书感悟与学术启发</w:t>
      </w:r>
    </w:p>
    <w:p w14:paraId="6D4095D4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视角的高度：作者站在全球战略高度，将开源定义为“数字经济创新、开放、共享和可持续发展的核心驱动力”，这为我们理解数字经济背景下的生产关系提供了重要框架。</w:t>
      </w:r>
    </w:p>
    <w:p w14:paraId="F8F8CD5B">
      <w:pPr>
        <w:spacing w:lineRule="auto" w:line="240"/>
        <w:jc w:val="left"/>
        <w:rPr/>
      </w:pPr>
    </w:p>
    <w:p w14:paraId="DD000320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现实意义：文献中提到的“风险治理”部分极具现实意义，提醒我们在研读开源的赋能作用时，不能忽视其作为供应链关键一环的安全脆弱性。</w:t>
      </w:r>
    </w:p>
    <w:p w14:paraId="71ADED45">
      <w:pPr>
        <w:spacing w:lineRule="auto" w:line="240"/>
        <w:jc w:val="left"/>
        <w:rPr/>
      </w:pPr>
    </w:p>
    <w:p w14:paraId="65C692A4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理论连接：这篇文献很好地补充了开源与“社会可持续发展”之间的联系，使我们的论文不仅局限于经济价值，还能上升到人类命运共同体的政治经济学讨论。</w:t>
      </w:r>
    </w:p>
    <w:p w14:paraId="03D14399">
      <w:pPr>
        <w:spacing w:lineRule="auto" w:line="240"/>
        <w:jc w:val="left"/>
        <w:rPr/>
      </w:pPr>
    </w:p>
    <w:p w14:paraId="141E2700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核心金句摘录</w:t>
      </w:r>
    </w:p>
    <w:p w14:paraId="A8CCE896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“开源作为一种开放共享的新型生产模式，已成为数字经济创新、开放、共享和可持续发展的核心驱动力。”</w:t>
      </w:r>
    </w:p>
    <w:p w14:paraId="1CB7D3A1">
      <w:pPr>
        <w:spacing w:lineRule="auto" w:line="240"/>
        <w:jc w:val="left"/>
        <w:rPr/>
      </w:pPr>
    </w:p>
    <w:p w14:paraId="9CACFD28">
      <w:pPr>
        <w:pStyle w:val="style0"/>
        <w:rPr>
          <w:lang w:val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“展望未来，开源项目将遵循技术螺旋发展规律，建立全球软硬件事实标准。”</w:t>
      </w:r>
    </w:p>
    <w:p w14:paraId="4A0E898B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黑体"/>
    <w:panose1 w:val="02010600030001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next w:val="style4094"/>
    <w:pPr>
      <w:widowControl w:val="false"/>
      <w:adjustRightInd w:val="false"/>
      <w:spacing w:before="100" w:after="100" w:lineRule="auto" w:line="300"/>
      <w:ind w:left="0" w:right="0" w:firstLine="1040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type="paragraph" w:styleId="style1">
    <w:name w:val="heading 1"/>
    <w:next w:val="style4094"/>
    <w:qFormat/>
    <w:pPr>
      <w:widowControl w:val="false"/>
      <w:adjustRightInd w:val="false"/>
      <w:spacing w:before="320" w:after="0" w:lineRule="auto" w:line="300"/>
      <w:ind w:left="0" w:right="0"/>
      <w:jc w:val="both"/>
      <w:outlineLvl w:val="0"/>
    </w:pPr>
    <w:rPr>
      <w:rFonts w:ascii="Times New Roman" w:cs="Times New Roman" w:eastAsia="黑体" w:hAnsi="Times New Roman"/>
      <w:b w:val="false"/>
      <w:bCs w:val="false"/>
      <w:color w:val="000000"/>
      <w:kern w:val="44"/>
      <w:sz w:val="32"/>
      <w:szCs w:val="44"/>
      <w:lang w:bidi="ar-SA"/>
    </w:rPr>
  </w:style>
  <w:style w:type="paragraph" w:styleId="style2">
    <w:name w:val="heading 2"/>
    <w:next w:val="style4094"/>
    <w:qFormat/>
    <w:pPr>
      <w:widowControl w:val="false"/>
      <w:adjustRightInd w:val="false"/>
      <w:spacing w:before="280" w:after="0" w:lineRule="auto" w:line="300"/>
      <w:ind w:left="0" w:right="0"/>
      <w:jc w:val="both"/>
      <w:outlineLvl w:val="1"/>
    </w:pPr>
    <w:rPr>
      <w:rFonts w:ascii="Times New Roman" w:cs="Times New Roman" w:eastAsia="黑体" w:hAnsi="Times New Roman"/>
      <w:b w:val="false"/>
      <w:bCs w:val="false"/>
      <w:kern w:val="2"/>
      <w:sz w:val="30"/>
      <w:szCs w:val="32"/>
      <w:lang w:bidi="ar-SA"/>
    </w:rPr>
  </w:style>
  <w:style w:type="paragraph" w:styleId="style62">
    <w:name w:val="Title"/>
    <w:next w:val="style4094"/>
    <w:qFormat/>
    <w:pPr>
      <w:widowControl w:val="false"/>
      <w:adjustRightInd w:val="false"/>
      <w:spacing w:before="100" w:after="100" w:lineRule="auto" w:line="240"/>
      <w:ind w:left="0" w:right="0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1144</Words>
  <Characters>1158</Characters>
  <Application>WPS Office</Application>
  <Paragraphs>59</Paragraphs>
  <CharactersWithSpaces>1160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2025-12-25T09:09:46Z</dcterms:created>
  <dc:creator>WEB-W00</dc:creator>
  <lastModifiedBy>WEB-W00</lastModifiedBy>
  <dcterms:modified xsi:type="dcterms:W3CDTF">2025-12-25T09:15:19Z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e649be82080345358fe19989941e8754_21</vt:lpwstr>
  </property>
</Properties>
</file>