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A9D9052">
      <w:pPr>
        <w:adjustRightInd w:val="false"/>
        <w:spacing w:before="100" w:after="100" w:lineRule="auto" w:line="240"/>
        <w:jc w:val="center"/>
        <w:outlineLvl w:val="9"/>
        <w:rPr/>
      </w:pPr>
      <w:bookmarkStart w:id="0" w:name="_GoBack"/>
      <w:bookmarkEnd w:id="0"/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>读书笔记：开源——数字经济的高质量原动力</w:t>
      </w:r>
    </w:p>
    <w:p w14:paraId="A64ADBB0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文献概览</w:t>
      </w:r>
    </w:p>
    <w:p w14:paraId="674808AD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核心定义：开源已从早期的“源代码开放”演变为涵盖开源软件、开放数据、开放人工智能模型、开放标准和开放内容的“数字公共产品”体系。</w:t>
      </w:r>
    </w:p>
    <w:p w14:paraId="3E47B0FC">
      <w:pPr>
        <w:spacing w:lineRule="auto" w:line="240"/>
        <w:jc w:val="left"/>
        <w:rPr/>
      </w:pPr>
    </w:p>
    <w:p w14:paraId="F707CF9E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核心逻辑：开源通过“群智协同”打破封闭创新的天花板，是新质生产力的典型代表。</w:t>
      </w:r>
    </w:p>
    <w:p w14:paraId="04261C59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核心观点提炼</w:t>
      </w:r>
    </w:p>
    <w:p w14:paraId="469B2301">
      <w:pPr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开源激发技术创新活力（生产力维度）</w:t>
      </w:r>
    </w:p>
    <w:p w14:paraId="74ED27B2">
      <w:pPr>
        <w:spacing w:lineRule="auto" w:line="240"/>
        <w:jc w:val="left"/>
        <w:rPr/>
      </w:pPr>
    </w:p>
    <w:p w14:paraId="6D129870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解决创新瓶颈：针对数字时代技术迭代快、应用广的规律，开源解决了单一主体创新成本过高的问题。</w:t>
      </w:r>
    </w:p>
    <w:p w14:paraId="A48B9E4F">
      <w:pPr>
        <w:spacing w:lineRule="auto" w:line="240"/>
        <w:jc w:val="left"/>
        <w:rPr/>
      </w:pPr>
    </w:p>
    <w:p w14:paraId="C324057D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案例支撑（LLaMA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3）：Meta公司开源的LLaMA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3系列大模型，在短时间内形成了超过7000个衍生模型，下载量超3000万次。这证明了开源能迅速构建技术生态圈，加速场景化应用。</w:t>
      </w:r>
    </w:p>
    <w:p w14:paraId="FCBA45B1">
      <w:pPr>
        <w:spacing w:lineRule="auto" w:line="240"/>
        <w:jc w:val="left"/>
        <w:rPr/>
      </w:pPr>
    </w:p>
    <w:p w14:paraId="A1A2AB8A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协作模式：实行去中心化的异步协作，实现智慧的全球累积，大幅提升创新效率。</w:t>
      </w:r>
    </w:p>
    <w:p w14:paraId="AF9CA005">
      <w:pPr>
        <w:spacing w:lineRule="auto" w:line="240"/>
        <w:jc w:val="left"/>
        <w:rPr/>
      </w:pPr>
    </w:p>
    <w:p w14:paraId="51C9EBF1">
      <w:pPr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开源赋能产业数字化（产业价值）</w:t>
      </w:r>
    </w:p>
    <w:p w14:paraId="E59B06A3">
      <w:pPr>
        <w:spacing w:lineRule="auto" w:line="240"/>
        <w:jc w:val="left"/>
        <w:rPr/>
      </w:pPr>
    </w:p>
    <w:p w14:paraId="2951A320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优化协作模式：从传统的“甲乙方买卖”转向“共建共享”。</w:t>
      </w:r>
    </w:p>
    <w:p w14:paraId="35ECF5B5">
      <w:pPr>
        <w:spacing w:lineRule="auto" w:line="240"/>
        <w:jc w:val="left"/>
        <w:rPr/>
      </w:pPr>
    </w:p>
    <w:p w14:paraId="CAEF03B1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降本增效：通过复用已有的开源成果，企业可以专注于核心业务逻辑，缩短数字化转型周期。</w:t>
      </w:r>
    </w:p>
    <w:p w14:paraId="2FF73CC7">
      <w:pPr>
        <w:spacing w:lineRule="auto" w:line="240"/>
        <w:jc w:val="left"/>
        <w:rPr/>
      </w:pPr>
    </w:p>
    <w:p w14:paraId="18C766FD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重塑产业体系：开源正引领产业协作模式从垂直分工向扁平化的生态协作转型。</w:t>
      </w:r>
    </w:p>
    <w:p w14:paraId="31F62882">
      <w:pPr>
        <w:spacing w:lineRule="auto" w:line="240"/>
        <w:jc w:val="left"/>
        <w:rPr/>
      </w:pPr>
    </w:p>
    <w:p w14:paraId="165AE7E2">
      <w:pPr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开源作为数字公共产品（社会价值）</w:t>
      </w:r>
    </w:p>
    <w:p w14:paraId="1E36F5BA">
      <w:pPr>
        <w:spacing w:lineRule="auto" w:line="240"/>
        <w:jc w:val="left"/>
        <w:rPr/>
      </w:pPr>
    </w:p>
    <w:p w14:paraId="0D8A7EE1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公益与可持续发展：联合国秘书长提出的“数字公共产品”概念，强调了开源在减贫、教育、环保等全球可持续发展目标中的作用。</w:t>
      </w:r>
    </w:p>
    <w:p w14:paraId="9EA0C9E1">
      <w:pPr>
        <w:spacing w:lineRule="auto" w:line="240"/>
        <w:jc w:val="left"/>
        <w:rPr/>
      </w:pPr>
    </w:p>
    <w:p w14:paraId="F4A5960D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数字公共品联盟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(DPGA)：目前已登记150余个产品，覆盖多领域，促进技术为全人类繁荣服务。</w:t>
      </w:r>
    </w:p>
    <w:p w14:paraId="D920E5D4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重要图表/关系解读</w:t>
      </w:r>
    </w:p>
    <w:p w14:paraId="07694ED5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开源软件与数字公共产品的关系：</w:t>
      </w:r>
    </w:p>
    <w:p w14:paraId="210E4A23">
      <w:pPr>
        <w:spacing w:lineRule="auto" w:line="240"/>
        <w:jc w:val="left"/>
        <w:rPr/>
      </w:pPr>
    </w:p>
    <w:p w14:paraId="7C10BBE8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并不是所有开源软件都是数字公共产品。</w:t>
      </w:r>
    </w:p>
    <w:p w14:paraId="B07B878E">
      <w:pPr>
        <w:spacing w:lineRule="auto" w:line="240"/>
        <w:jc w:val="left"/>
        <w:rPr/>
      </w:pPr>
    </w:p>
    <w:p w14:paraId="BF3935D4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只有那些尊重隐私、遵守国际国内法律标准、且无害的开源软件、数据和模型，才被定义为“数字公共产品”。</w:t>
      </w:r>
    </w:p>
    <w:p w14:paraId="AC22A4EC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读书感悟与启发</w:t>
      </w:r>
    </w:p>
    <w:p w14:paraId="73B9CBEB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政治经济学视角：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开源改变了知识要素的排他性。传统专利是“私有产权”的堡垒，而开源构建了一种基于“共有契约”的数字公地（Digital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Commons）。这种生产关系的变革极大地释放了数字生产力。</w:t>
      </w:r>
    </w:p>
    <w:p w14:paraId="DFC0A178">
      <w:pPr>
        <w:spacing w:lineRule="auto" w:line="240"/>
        <w:jc w:val="left"/>
        <w:rPr/>
      </w:pPr>
    </w:p>
    <w:p w14:paraId="54C7C496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中国机会：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文献中提到的LLaMA生态爆发提示我们，中国在数字经济下半场必须拥抱开源。如果不在底层协议和模型上实现开源开放，很容易在未来的全球竞争中处于“信息孤岛”。</w:t>
      </w:r>
    </w:p>
    <w:p w14:paraId="CA249463">
      <w:pPr>
        <w:spacing w:lineRule="auto" w:line="240"/>
        <w:jc w:val="left"/>
        <w:rPr/>
      </w:pPr>
    </w:p>
    <w:p w14:paraId="6772B387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安全性思考：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虽然文献强调了原动力作用，但作为学术研究，我们还应关注开源背后的供应链安全及知识产权治理，这是赋能“高质量”发展必须补齐的短板。</w:t>
      </w:r>
    </w:p>
    <w:p w14:paraId="D93731EF">
      <w:pPr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核心金句摘录</w:t>
      </w:r>
    </w:p>
    <w:p w14:paraId="38059254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“开源汇聚众智、促进多方协同，有效实现了优势互补，激发技术创新活力。”</w:t>
      </w:r>
    </w:p>
    <w:p w14:paraId="C864FBC9">
      <w:pPr>
        <w:spacing w:lineRule="auto" w:line="240"/>
        <w:jc w:val="left"/>
        <w:rPr/>
      </w:pPr>
    </w:p>
    <w:p w14:paraId="EC37E252">
      <w:pPr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“数字公共产品有效助力联合国可持续发展目标……促进数字技术为人类共同繁荣服务。”</w:t>
      </w:r>
    </w:p>
    <w:p w14:paraId="55D8BDAD">
      <w:pPr>
        <w:spacing w:lineRule="auto" w:line="240"/>
        <w:jc w:val="left"/>
        <w:rPr/>
      </w:pPr>
    </w:p>
    <w:p w14:paraId="571B0917">
      <w:pPr>
        <w:pStyle w:val="style0"/>
        <w:rPr>
          <w:lang w:val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建议：如果您正在撰写相关论文，可以将此笔记中的“数字公共产品”部分作为论述开源社会影响力的核心素材，将“LLaMA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3”作为开源赋能前沿技术（AI）的典型案例。</w:t>
      </w:r>
    </w:p>
    <w:p w14:paraId="669075A1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黑体"/>
    <w:panose1 w:val="02010600030001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next w:val="style4094"/>
    <w:pPr>
      <w:widowControl w:val="false"/>
      <w:adjustRightInd w:val="false"/>
      <w:spacing w:before="100" w:after="100" w:lineRule="auto" w:line="300"/>
      <w:ind w:left="0" w:right="0" w:firstLine="1040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type="paragraph" w:styleId="style1">
    <w:name w:val="heading 1"/>
    <w:next w:val="style4094"/>
    <w:qFormat/>
    <w:pPr>
      <w:widowControl w:val="false"/>
      <w:adjustRightInd w:val="false"/>
      <w:spacing w:before="320" w:after="0" w:lineRule="auto" w:line="300"/>
      <w:ind w:left="0" w:right="0"/>
      <w:jc w:val="both"/>
      <w:outlineLvl w:val="0"/>
    </w:pPr>
    <w:rPr>
      <w:rFonts w:ascii="Times New Roman" w:cs="Times New Roman" w:eastAsia="黑体" w:hAnsi="Times New Roman"/>
      <w:b w:val="false"/>
      <w:bCs w:val="false"/>
      <w:color w:val="000000"/>
      <w:kern w:val="44"/>
      <w:sz w:val="32"/>
      <w:szCs w:val="44"/>
      <w:lang w:bidi="ar-SA"/>
    </w:rPr>
  </w:style>
  <w:style w:type="paragraph" w:styleId="style2">
    <w:name w:val="heading 2"/>
    <w:next w:val="style4094"/>
    <w:qFormat/>
    <w:pPr>
      <w:widowControl w:val="false"/>
      <w:adjustRightInd w:val="false"/>
      <w:spacing w:before="280" w:after="0" w:lineRule="auto" w:line="300"/>
      <w:ind w:left="0" w:right="0"/>
      <w:jc w:val="both"/>
      <w:outlineLvl w:val="1"/>
    </w:pPr>
    <w:rPr>
      <w:rFonts w:ascii="Times New Roman" w:cs="Times New Roman" w:eastAsia="黑体" w:hAnsi="Times New Roman"/>
      <w:b w:val="false"/>
      <w:bCs w:val="false"/>
      <w:kern w:val="2"/>
      <w:sz w:val="30"/>
      <w:szCs w:val="32"/>
      <w:lang w:bidi="ar-SA"/>
    </w:rPr>
  </w:style>
  <w:style w:type="paragraph" w:styleId="style62">
    <w:name w:val="Title"/>
    <w:next w:val="style4094"/>
    <w:qFormat/>
    <w:pPr>
      <w:widowControl w:val="false"/>
      <w:adjustRightInd w:val="false"/>
      <w:spacing w:before="100" w:after="100" w:lineRule="auto" w:line="240"/>
      <w:ind w:left="0" w:right="0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1017</Words>
  <Characters>1064</Characters>
  <Application>WPS Office</Application>
  <Paragraphs>46</Paragraphs>
  <CharactersWithSpaces>1072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2025-12-25T08:53:18Z</dcterms:created>
  <dc:creator>WEB-W00</dc:creator>
  <lastModifiedBy>WEB-W00</lastModifiedBy>
  <dcterms:modified xsi:type="dcterms:W3CDTF">2025-12-25T08:58:14Z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addd351f07a34196b36d4c033a090891_21</vt:lpwstr>
  </property>
</Properties>
</file>