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/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/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  <w:br/>
        <w:t>{{PRODUCT_DESCRIPTION}}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276D15B4" w14:textId="77777777" w:rsidR="00E27405" w:rsidRDefault="00E27405" w:rsidP="00E27405">
      <w:pPr>
        <w:jc w:val="center"/>
        <w:rPr>
          <w:rFonts w:ascii="宋体" w:hAnsi="宋体" w:hint="eastAsia"/>
          <w:b/>
          <w:szCs w:val="21"/>
        </w:rPr>
      </w:pPr>
      <w:bookmarkStart w:id="0" w:name="_Hlk195193690"/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E27405" w14:paraId="55089090" w14:textId="77777777" w:rsidTr="009A380A">
        <w:trPr>
          <w:jc w:val="center"/>
        </w:trPr>
        <w:tc>
          <w:tcPr>
            <w:tcW w:w="855" w:type="dxa"/>
          </w:tcPr>
          <w:p w14:paraId="1EE64F71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04826C9C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1A8D45E3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8BEC532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099FDDB1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E27405" w14:paraId="1A254201" w14:textId="77777777" w:rsidTr="009A380A">
        <w:trPr>
          <w:jc w:val="center"/>
        </w:trPr>
        <w:tc>
          <w:tcPr>
            <w:tcW w:w="9467" w:type="dxa"/>
            <w:gridSpan w:val="5"/>
            <w:vAlign w:val="center"/>
          </w:tcPr>
          <w:p w14:paraId="449EC62B" w14:textId="77777777" w:rsidR="00E27405" w:rsidRDefault="00E27405" w:rsidP="009A380A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</w:t>
            </w:r>
          </w:p>
        </w:tc>
      </w:tr>
      <w:tr w:rsidR="00E27405" w14:paraId="29B11661" w14:textId="77777777" w:rsidTr="009A380A">
        <w:trPr>
          <w:jc w:val="center"/>
        </w:trPr>
        <w:tc>
          <w:tcPr>
            <w:tcW w:w="855" w:type="dxa"/>
            <w:vAlign w:val="center"/>
          </w:tcPr>
          <w:p w14:paraId="2261E6CC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20DFF00F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模型兼容能力要求</w:t>
            </w:r>
          </w:p>
        </w:tc>
        <w:tc>
          <w:tcPr>
            <w:tcW w:w="3119" w:type="dxa"/>
            <w:vAlign w:val="center"/>
          </w:tcPr>
          <w:p w14:paraId="4A094205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兼容主流、国产及行业模型，支持多版本模型全生命周期管理。</w:t>
            </w:r>
          </w:p>
        </w:tc>
        <w:tc>
          <w:tcPr>
            <w:tcW w:w="1308" w:type="dxa"/>
            <w:vAlign w:val="center"/>
          </w:tcPr>
          <w:p w14:paraId="60369A19" w14:textId="01FDF4AD" w:rsidR="00E27405" w:rsidRDefault="00E27405" w:rsidP="009A380A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{{RESULT_101}}</w:t>
            </w:r>
          </w:p>
        </w:tc>
        <w:tc>
          <w:tcPr>
            <w:tcW w:w="1208" w:type="dxa"/>
            <w:vAlign w:val="center"/>
          </w:tcPr>
          <w:p w14:paraId="29C29A95" w14:textId="7F8C0523" w:rsidR="00E27405" w:rsidRDefault="00E27405" w:rsidP="009A380A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{{CONCLUSION_101}}</w:t>
            </w:r>
          </w:p>
        </w:tc>
      </w:tr>
      <w:tr w:rsidR="00E27405" w14:paraId="599093B1" w14:textId="77777777" w:rsidTr="009A380A">
        <w:trPr>
          <w:jc w:val="center"/>
        </w:trPr>
        <w:tc>
          <w:tcPr>
            <w:tcW w:w="855" w:type="dxa"/>
            <w:vAlign w:val="center"/>
          </w:tcPr>
          <w:p w14:paraId="09B44F53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553CC96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组件管理能力要求</w:t>
            </w:r>
          </w:p>
        </w:tc>
        <w:tc>
          <w:tcPr>
            <w:tcW w:w="3119" w:type="dxa"/>
          </w:tcPr>
          <w:p w14:paraId="5ADC817D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提供标准化组件库及自定义组件上传、版本和权限管理能力。</w:t>
            </w:r>
          </w:p>
        </w:tc>
        <w:tc>
          <w:tcPr>
            <w:tcW w:w="1308" w:type="dxa"/>
            <w:vAlign w:val="center"/>
          </w:tcPr>
          <w:p w14:paraId="586080EF" w14:textId="06A04FB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{{RESULT_102}}</w:t>
            </w:r>
          </w:p>
        </w:tc>
        <w:tc>
          <w:tcPr>
            <w:tcW w:w="1208" w:type="dxa"/>
            <w:vAlign w:val="center"/>
          </w:tcPr>
          <w:p w14:paraId="093F3994" w14:textId="66F07B5A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{{CONCLUSION_102}}</w:t>
            </w:r>
          </w:p>
        </w:tc>
      </w:tr>
      <w:tr w:rsidR="00E27405" w14:paraId="02788F0E" w14:textId="77777777" w:rsidTr="009A380A">
        <w:trPr>
          <w:jc w:val="center"/>
        </w:trPr>
        <w:tc>
          <w:tcPr>
            <w:tcW w:w="855" w:type="dxa"/>
            <w:vAlign w:val="center"/>
          </w:tcPr>
          <w:p w14:paraId="1A7EDE98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102E3946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模型训练能力要求</w:t>
            </w:r>
          </w:p>
        </w:tc>
        <w:tc>
          <w:tcPr>
            <w:tcW w:w="3119" w:type="dxa"/>
          </w:tcPr>
          <w:p w14:paraId="5857F3EA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支持分布式训练、增量训练及多种精调模式和流程管理。</w:t>
            </w:r>
          </w:p>
        </w:tc>
        <w:tc>
          <w:tcPr>
            <w:tcW w:w="1308" w:type="dxa"/>
            <w:vAlign w:val="center"/>
          </w:tcPr>
          <w:p w14:paraId="41354EC5" w14:textId="4F1EE22B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{{RESULT_103}}</w:t>
            </w:r>
          </w:p>
        </w:tc>
        <w:tc>
          <w:tcPr>
            <w:tcW w:w="1208" w:type="dxa"/>
            <w:vAlign w:val="center"/>
          </w:tcPr>
          <w:p w14:paraId="351BB196" w14:textId="6D7E8D41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{{CONCLUSION_103}}</w:t>
            </w:r>
          </w:p>
        </w:tc>
      </w:tr>
      <w:tr w:rsidR="00E27405" w14:paraId="1E9BA1DA" w14:textId="77777777" w:rsidTr="009A380A">
        <w:trPr>
          <w:jc w:val="center"/>
        </w:trPr>
        <w:tc>
          <w:tcPr>
            <w:tcW w:w="855" w:type="dxa"/>
            <w:vAlign w:val="center"/>
          </w:tcPr>
          <w:p w14:paraId="6614AB1B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41F50C4B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模型聚合推理部署能力要求</w:t>
            </w:r>
          </w:p>
        </w:tc>
        <w:tc>
          <w:tcPr>
            <w:tcW w:w="3119" w:type="dxa"/>
          </w:tcPr>
          <w:p w14:paraId="70E56FC9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支持多模型统一纳管、路由调度、推理优化及服务化交付。</w:t>
            </w:r>
          </w:p>
        </w:tc>
        <w:tc>
          <w:tcPr>
            <w:tcW w:w="1308" w:type="dxa"/>
            <w:vAlign w:val="center"/>
          </w:tcPr>
          <w:p w14:paraId="2CFE6A5B" w14:textId="59DA2453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{{RESULT_201}}</w:t>
            </w:r>
          </w:p>
        </w:tc>
        <w:tc>
          <w:tcPr>
            <w:tcW w:w="1208" w:type="dxa"/>
            <w:vAlign w:val="center"/>
          </w:tcPr>
          <w:p w14:paraId="3742F41C" w14:textId="416A9683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{{CONCLUSION_201}}</w:t>
            </w:r>
          </w:p>
        </w:tc>
      </w:tr>
      <w:tr w:rsidR="00E27405" w14:paraId="1F46CB59" w14:textId="77777777" w:rsidTr="009A380A">
        <w:trPr>
          <w:jc w:val="center"/>
        </w:trPr>
        <w:tc>
          <w:tcPr>
            <w:tcW w:w="855" w:type="dxa"/>
            <w:vAlign w:val="center"/>
          </w:tcPr>
          <w:p w14:paraId="539CED34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5</w:t>
            </w:r>
          </w:p>
        </w:tc>
        <w:tc>
          <w:tcPr>
            <w:tcW w:w="2977" w:type="dxa"/>
            <w:vAlign w:val="center"/>
          </w:tcPr>
          <w:p w14:paraId="4644C8E5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智能体开发与交付能力要求</w:t>
            </w:r>
          </w:p>
        </w:tc>
        <w:tc>
          <w:tcPr>
            <w:tcW w:w="3119" w:type="dxa"/>
          </w:tcPr>
          <w:p w14:paraId="57DBCD56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支持可视化Agent编排、插件管理、模板复用及开发交付工具链。</w:t>
            </w:r>
          </w:p>
        </w:tc>
        <w:tc>
          <w:tcPr>
            <w:tcW w:w="1308" w:type="dxa"/>
            <w:vAlign w:val="center"/>
          </w:tcPr>
          <w:p w14:paraId="26613569" w14:textId="20B076DF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{{RESULT_202}}</w:t>
            </w:r>
          </w:p>
        </w:tc>
        <w:tc>
          <w:tcPr>
            <w:tcW w:w="1208" w:type="dxa"/>
            <w:vAlign w:val="center"/>
          </w:tcPr>
          <w:p w14:paraId="7A4AB676" w14:textId="6625563F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{{CONCLUSION_202}}</w:t>
            </w:r>
          </w:p>
        </w:tc>
      </w:tr>
      <w:tr w:rsidR="00E27405" w14:paraId="1A710BDC" w14:textId="77777777" w:rsidTr="009A380A">
        <w:trPr>
          <w:jc w:val="center"/>
        </w:trPr>
        <w:tc>
          <w:tcPr>
            <w:tcW w:w="855" w:type="dxa"/>
            <w:vAlign w:val="center"/>
          </w:tcPr>
          <w:p w14:paraId="79F3E02F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6</w:t>
            </w:r>
          </w:p>
        </w:tc>
        <w:tc>
          <w:tcPr>
            <w:tcW w:w="2977" w:type="dxa"/>
            <w:vAlign w:val="center"/>
          </w:tcPr>
          <w:p w14:paraId="1BEC5686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多模态生成能力要求</w:t>
            </w:r>
          </w:p>
        </w:tc>
        <w:tc>
          <w:tcPr>
            <w:tcW w:w="3119" w:type="dxa"/>
            <w:vAlign w:val="center"/>
          </w:tcPr>
          <w:p w14:paraId="54C01870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支持文本、图像、音频、视频等多模态生成及质量管控。</w:t>
            </w:r>
          </w:p>
        </w:tc>
        <w:tc>
          <w:tcPr>
            <w:tcW w:w="1308" w:type="dxa"/>
            <w:vAlign w:val="center"/>
          </w:tcPr>
          <w:p w14:paraId="68765EA5" w14:textId="2CCD0003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{{RESULT_301}}</w:t>
            </w:r>
          </w:p>
        </w:tc>
        <w:tc>
          <w:tcPr>
            <w:tcW w:w="1208" w:type="dxa"/>
            <w:vAlign w:val="center"/>
          </w:tcPr>
          <w:p w14:paraId="2019D79B" w14:textId="503D990D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{{CONCLUSION_301}}</w:t>
            </w:r>
          </w:p>
        </w:tc>
      </w:tr>
      <w:tr w:rsidR="00E27405" w14:paraId="11589A9E" w14:textId="77777777" w:rsidTr="009A380A">
        <w:trPr>
          <w:jc w:val="center"/>
        </w:trPr>
        <w:tc>
          <w:tcPr>
            <w:tcW w:w="855" w:type="dxa"/>
            <w:vAlign w:val="center"/>
          </w:tcPr>
          <w:p w14:paraId="7DE0B363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2977" w:type="dxa"/>
            <w:vAlign w:val="center"/>
          </w:tcPr>
          <w:p w14:paraId="304ECD35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Agent生态能力要求</w:t>
            </w:r>
          </w:p>
        </w:tc>
        <w:tc>
          <w:tcPr>
            <w:tcW w:w="3119" w:type="dxa"/>
            <w:vAlign w:val="center"/>
          </w:tcPr>
          <w:p w14:paraId="5A2347FD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支持Agent发布、订阅、部署、应用市场及生态治理。</w:t>
            </w:r>
          </w:p>
        </w:tc>
        <w:tc>
          <w:tcPr>
            <w:tcW w:w="1308" w:type="dxa"/>
            <w:vAlign w:val="center"/>
          </w:tcPr>
          <w:p w14:paraId="168D97AB" w14:textId="4F863301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{{RESULT_302}}</w:t>
            </w:r>
          </w:p>
        </w:tc>
        <w:tc>
          <w:tcPr>
            <w:tcW w:w="1208" w:type="dxa"/>
            <w:vAlign w:val="center"/>
          </w:tcPr>
          <w:p w14:paraId="51003E08" w14:textId="484D1579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{{CONCLUSION_302}}</w:t>
            </w:r>
          </w:p>
        </w:tc>
      </w:tr>
      <w:tr w:rsidR="00E27405" w14:paraId="41725D1E" w14:textId="77777777" w:rsidTr="009A380A">
        <w:trPr>
          <w:jc w:val="center"/>
        </w:trPr>
        <w:tc>
          <w:tcPr>
            <w:tcW w:w="855" w:type="dxa"/>
            <w:vAlign w:val="center"/>
          </w:tcPr>
          <w:p w14:paraId="0F304D7C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8</w:t>
            </w:r>
          </w:p>
        </w:tc>
        <w:tc>
          <w:tcPr>
            <w:tcW w:w="2977" w:type="dxa"/>
            <w:vAlign w:val="center"/>
          </w:tcPr>
          <w:p w14:paraId="4B19365C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知识库管理能力要求</w:t>
            </w:r>
          </w:p>
        </w:tc>
        <w:tc>
          <w:tcPr>
            <w:tcW w:w="3119" w:type="dxa"/>
            <w:vAlign w:val="center"/>
          </w:tcPr>
          <w:p w14:paraId="214736A0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支持多类型知识源、智能检索召回、版本及权限管理。</w:t>
            </w:r>
          </w:p>
        </w:tc>
        <w:tc>
          <w:tcPr>
            <w:tcW w:w="1308" w:type="dxa"/>
            <w:vAlign w:val="center"/>
          </w:tcPr>
          <w:p w14:paraId="44074B60" w14:textId="6A5F84E1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{{RESULT_303}}</w:t>
            </w:r>
          </w:p>
        </w:tc>
        <w:tc>
          <w:tcPr>
            <w:tcW w:w="1208" w:type="dxa"/>
            <w:vAlign w:val="center"/>
          </w:tcPr>
          <w:p w14:paraId="66E38501" w14:textId="4C00731E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{{CONCLUSION_303}}</w:t>
            </w:r>
          </w:p>
        </w:tc>
      </w:tr>
      <w:tr w:rsidR="00E27405" w14:paraId="03DE8EE3" w14:textId="77777777" w:rsidTr="009A380A">
        <w:trPr>
          <w:jc w:val="center"/>
        </w:trPr>
        <w:tc>
          <w:tcPr>
            <w:tcW w:w="855" w:type="dxa"/>
            <w:vAlign w:val="center"/>
          </w:tcPr>
          <w:p w14:paraId="5B6B1500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9</w:t>
            </w:r>
          </w:p>
        </w:tc>
        <w:tc>
          <w:tcPr>
            <w:tcW w:w="2977" w:type="dxa"/>
            <w:vAlign w:val="center"/>
          </w:tcPr>
          <w:p w14:paraId="36117751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智能创作能力要求</w:t>
            </w:r>
          </w:p>
        </w:tc>
        <w:tc>
          <w:tcPr>
            <w:tcW w:w="3119" w:type="dxa"/>
            <w:vAlign w:val="center"/>
          </w:tcPr>
          <w:p w14:paraId="571B41DB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支持多场景智能创作、全流程辅助、风格模板和合规审查。</w:t>
            </w:r>
          </w:p>
        </w:tc>
        <w:tc>
          <w:tcPr>
            <w:tcW w:w="1308" w:type="dxa"/>
            <w:vAlign w:val="center"/>
          </w:tcPr>
          <w:p w14:paraId="4BBA49D2" w14:textId="6D798B92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{{RESULT_304}}</w:t>
            </w:r>
          </w:p>
        </w:tc>
        <w:tc>
          <w:tcPr>
            <w:tcW w:w="1208" w:type="dxa"/>
            <w:vAlign w:val="center"/>
          </w:tcPr>
          <w:p w14:paraId="44AEE045" w14:textId="0844A1D1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{{CONCLUSION_304}}</w:t>
            </w:r>
          </w:p>
        </w:tc>
      </w:tr>
      <w:tr w:rsidR="00E27405" w14:paraId="0FA36ACF" w14:textId="77777777" w:rsidTr="009A380A">
        <w:trPr>
          <w:jc w:val="center"/>
        </w:trPr>
        <w:tc>
          <w:tcPr>
            <w:tcW w:w="855" w:type="dxa"/>
            <w:vAlign w:val="center"/>
          </w:tcPr>
          <w:p w14:paraId="0C1C4973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10</w:t>
            </w:r>
          </w:p>
        </w:tc>
        <w:tc>
          <w:tcPr>
            <w:tcW w:w="2977" w:type="dxa"/>
            <w:vAlign w:val="center"/>
          </w:tcPr>
          <w:p w14:paraId="343A6FFC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端到端私有化能力要求</w:t>
            </w:r>
          </w:p>
        </w:tc>
        <w:tc>
          <w:tcPr>
            <w:tcW w:w="3119" w:type="dxa"/>
            <w:vAlign w:val="center"/>
          </w:tcPr>
          <w:p w14:paraId="40E6DAA8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支持从算力、模型服务、应用开发到运维保障的私有化部署。</w:t>
            </w:r>
          </w:p>
        </w:tc>
        <w:tc>
          <w:tcPr>
            <w:tcW w:w="1308" w:type="dxa"/>
            <w:vAlign w:val="center"/>
          </w:tcPr>
          <w:p w14:paraId="735F3D23" w14:textId="6AEC461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{{RESULT_401}}</w:t>
            </w:r>
          </w:p>
        </w:tc>
        <w:tc>
          <w:tcPr>
            <w:tcW w:w="1208" w:type="dxa"/>
            <w:vAlign w:val="center"/>
          </w:tcPr>
          <w:p w14:paraId="27B96D50" w14:textId="7B22FCAE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{{CONCLUSION_401}}</w:t>
            </w:r>
          </w:p>
        </w:tc>
      </w:tr>
      <w:tr w:rsidR="00E27405" w14:paraId="0334B262" w14:textId="77777777" w:rsidTr="009A380A">
        <w:trPr>
          <w:jc w:val="center"/>
        </w:trPr>
        <w:tc>
          <w:tcPr>
            <w:tcW w:w="855" w:type="dxa"/>
            <w:vAlign w:val="center"/>
          </w:tcPr>
          <w:p w14:paraId="0B454B63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11</w:t>
            </w:r>
          </w:p>
        </w:tc>
        <w:tc>
          <w:tcPr>
            <w:tcW w:w="2977" w:type="dxa"/>
            <w:vAlign w:val="center"/>
          </w:tcPr>
          <w:p w14:paraId="7C69D3AD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应用场景落地实现能力要求</w:t>
            </w:r>
          </w:p>
        </w:tc>
        <w:tc>
          <w:tcPr>
            <w:tcW w:w="3119" w:type="dxa"/>
            <w:vAlign w:val="center"/>
          </w:tcPr>
          <w:p w14:paraId="02EA9554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支持通用及行业场景落地、方案复制重构和持续优化。</w:t>
            </w:r>
          </w:p>
        </w:tc>
        <w:tc>
          <w:tcPr>
            <w:tcW w:w="1308" w:type="dxa"/>
            <w:vAlign w:val="center"/>
          </w:tcPr>
          <w:p w14:paraId="7C6F6631" w14:textId="309BE9B3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{{RESULT_402}}</w:t>
            </w:r>
          </w:p>
        </w:tc>
        <w:tc>
          <w:tcPr>
            <w:tcW w:w="1208" w:type="dxa"/>
            <w:vAlign w:val="center"/>
          </w:tcPr>
          <w:p w14:paraId="58B06C39" w14:textId="17358459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{{CONCLUSION_402}}</w:t>
            </w:r>
          </w:p>
        </w:tc>
      </w:tr>
      <w:tr w:rsidR="00E27405" w14:paraId="18F348EE" w14:textId="77777777" w:rsidTr="009A380A">
        <w:trPr>
          <w:jc w:val="center"/>
        </w:trPr>
        <w:tc>
          <w:tcPr>
            <w:tcW w:w="855" w:type="dxa"/>
            <w:vAlign w:val="center"/>
          </w:tcPr>
          <w:p w14:paraId="17AC0DC1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12</w:t>
            </w:r>
          </w:p>
        </w:tc>
        <w:tc>
          <w:tcPr>
            <w:tcW w:w="2977" w:type="dxa"/>
            <w:vAlign w:val="center"/>
          </w:tcPr>
          <w:p w14:paraId="3E9868C7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全栈合规治理与协同能力要求</w:t>
            </w:r>
          </w:p>
        </w:tc>
        <w:tc>
          <w:tcPr>
            <w:tcW w:w="3119" w:type="dxa"/>
            <w:vAlign w:val="center"/>
          </w:tcPr>
          <w:p w14:paraId="77F86598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支持全流程合规、内容安全、数据安全及审计协同。</w:t>
            </w:r>
          </w:p>
        </w:tc>
        <w:tc>
          <w:tcPr>
            <w:tcW w:w="1308" w:type="dxa"/>
            <w:vAlign w:val="center"/>
          </w:tcPr>
          <w:p w14:paraId="0F5E671E" w14:textId="762D1EBC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{{RESULT_403}}</w:t>
            </w:r>
          </w:p>
        </w:tc>
        <w:tc>
          <w:tcPr>
            <w:tcW w:w="1208" w:type="dxa"/>
            <w:vAlign w:val="center"/>
          </w:tcPr>
          <w:p w14:paraId="33A696C8" w14:textId="05E40236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{{CONCLUSION_403}}</w:t>
            </w:r>
          </w:p>
        </w:tc>
      </w:tr>
      <w:tr w:rsidR="00E27405" w14:paraId="43C8451F" w14:textId="77777777" w:rsidTr="009A380A">
        <w:trPr>
          <w:jc w:val="center"/>
        </w:trPr>
        <w:tc>
          <w:tcPr>
            <w:tcW w:w="855" w:type="dxa"/>
            <w:vAlign w:val="center"/>
          </w:tcPr>
          <w:p w14:paraId="484196DF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13</w:t>
            </w:r>
          </w:p>
        </w:tc>
        <w:tc>
          <w:tcPr>
            <w:tcW w:w="2977" w:type="dxa"/>
            <w:vAlign w:val="center"/>
          </w:tcPr>
          <w:p w14:paraId="1745BCA2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全栈Token可观测能力要求</w:t>
            </w:r>
          </w:p>
        </w:tc>
        <w:tc>
          <w:tcPr>
            <w:tcW w:w="3119" w:type="dxa"/>
            <w:vAlign w:val="center"/>
          </w:tcPr>
          <w:p w14:paraId="69626199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支持全链路指标监控、日志采集、链路追踪及告警分析。</w:t>
            </w:r>
          </w:p>
        </w:tc>
        <w:tc>
          <w:tcPr>
            <w:tcW w:w="1308" w:type="dxa"/>
            <w:vAlign w:val="center"/>
          </w:tcPr>
          <w:p w14:paraId="7E47271C" w14:textId="0ED0DA0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{{RESULT_404}}</w:t>
            </w:r>
          </w:p>
        </w:tc>
        <w:tc>
          <w:tcPr>
            <w:tcW w:w="1208" w:type="dxa"/>
            <w:vAlign w:val="center"/>
          </w:tcPr>
          <w:p w14:paraId="0AB45908" w14:textId="0B98F462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{{CONCLUSION_404}}</w:t>
            </w:r>
          </w:p>
        </w:tc>
      </w:tr>
      <w:tr w:rsidR="00E27405" w14:paraId="70605918" w14:textId="77777777" w:rsidTr="009A380A">
        <w:trPr>
          <w:jc w:val="center"/>
        </w:trPr>
        <w:tc>
          <w:tcPr>
            <w:tcW w:w="855" w:type="dxa"/>
            <w:vAlign w:val="center"/>
          </w:tcPr>
          <w:p w14:paraId="75109F75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14</w:t>
            </w:r>
          </w:p>
        </w:tc>
        <w:tc>
          <w:tcPr>
            <w:tcW w:w="2977" w:type="dxa"/>
            <w:vAlign w:val="center"/>
          </w:tcPr>
          <w:p w14:paraId="19C24C9C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Token计量与管控能力要求</w:t>
            </w:r>
          </w:p>
        </w:tc>
        <w:tc>
          <w:tcPr>
            <w:tcW w:w="3119" w:type="dxa"/>
            <w:vAlign w:val="center"/>
          </w:tcPr>
          <w:p w14:paraId="4E01AEF3" w14:textId="77777777" w:rsidR="00E27405" w:rsidRDefault="00E27405" w:rsidP="009A380A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支持Token全链路计量、多维统计及计费管控。</w:t>
            </w:r>
          </w:p>
        </w:tc>
        <w:tc>
          <w:tcPr>
            <w:tcW w:w="1308" w:type="dxa"/>
            <w:vAlign w:val="center"/>
          </w:tcPr>
          <w:p w14:paraId="31A1758C" w14:textId="740EC940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{{RESULT_405}}</w:t>
            </w:r>
          </w:p>
        </w:tc>
        <w:tc>
          <w:tcPr>
            <w:tcW w:w="1208" w:type="dxa"/>
            <w:vAlign w:val="center"/>
          </w:tcPr>
          <w:p w14:paraId="1A274A76" w14:textId="457DF125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{{CONCLUSION_405}}</w:t>
            </w:r>
          </w:p>
        </w:tc>
      </w:tr>
      <w:tr w:rsidR="00E27405" w14:paraId="328DF6FE" w14:textId="77777777" w:rsidTr="009A380A">
        <w:trPr>
          <w:jc w:val="center"/>
        </w:trPr>
        <w:tc>
          <w:tcPr>
            <w:tcW w:w="855" w:type="dxa"/>
            <w:vAlign w:val="center"/>
          </w:tcPr>
          <w:p w14:paraId="3B46F1D1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15</w:t>
            </w:r>
          </w:p>
        </w:tc>
        <w:tc>
          <w:tcPr>
            <w:tcW w:w="2977" w:type="dxa"/>
            <w:vAlign w:val="center"/>
          </w:tcPr>
          <w:p w14:paraId="2BB7C1C2" w14:textId="77777777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全链路稳定性保障能力要求</w:t>
            </w:r>
          </w:p>
        </w:tc>
        <w:tc>
          <w:tcPr>
            <w:tcW w:w="3119" w:type="dxa"/>
            <w:vAlign w:val="center"/>
          </w:tcPr>
          <w:p w14:paraId="4390F95B" w14:textId="77777777" w:rsidR="00E27405" w:rsidRDefault="00E27405" w:rsidP="009A380A">
            <w:pPr>
              <w:pStyle w:val="ac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支持健康检测、故障恢复、过载保护、容灾切换和稳定性保障。</w:t>
            </w:r>
          </w:p>
        </w:tc>
        <w:tc>
          <w:tcPr>
            <w:tcW w:w="1308" w:type="dxa"/>
            <w:vAlign w:val="center"/>
          </w:tcPr>
          <w:p w14:paraId="2BBAF5A5" w14:textId="01EE2369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{{RESULT_406}}</w:t>
            </w:r>
          </w:p>
        </w:tc>
        <w:tc>
          <w:tcPr>
            <w:tcW w:w="1208" w:type="dxa"/>
            <w:vAlign w:val="center"/>
          </w:tcPr>
          <w:p w14:paraId="3E6E8FC3" w14:textId="5659938A" w:rsidR="00E27405" w:rsidRDefault="00E27405" w:rsidP="009A380A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{{CONCLUSION_406}}</w:t>
            </w:r>
          </w:p>
        </w:tc>
      </w:tr>
    </w:tbl>
    <w:p w14:paraId="30AC2022" w14:textId="77777777" w:rsidR="00E27405" w:rsidRDefault="00E27405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</w:p>
    <w:p w14:paraId="4827AE5A" w14:textId="3BD68B55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{{INSTRUMENT_NAME}}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{{INSTRUMENT_MODEL}}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{{INSTRUMENT_MAKER}}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{{INSTRUMENT_SERIAL}}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{{INSTRUMENT_STATE}}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 w:rsidP="008E0566">
      <w:pPr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  <w:r>
              <w:t>Token生产能力要求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{{INSPECTOR_101}}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{{REVIEWER_101}}</w:t>
            </w: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  <w:r>
              <w:t>Token流通能力要求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{{INSPECTOR_201}}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{{REVIEWER_201}}</w:t>
            </w: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  <w:r>
              <w:t>Token应用能力要求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{{INSPECTOR_301}}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{{REVIEWER_301}}</w:t>
            </w: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  <w:r>
              <w:t>Token治理与全栈效能保障能力要求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{{INSPECTOR_401}}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  <w:r>
              <w:t>{{REVIEWER_401}}</w:t>
            </w: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5F54" w14:textId="77777777" w:rsidR="00D92BDB" w:rsidRDefault="00D92BDB">
      <w:r>
        <w:separator/>
      </w:r>
    </w:p>
  </w:endnote>
  <w:endnote w:type="continuationSeparator" w:id="0">
    <w:p w14:paraId="0949DE10" w14:textId="77777777" w:rsidR="00D92BDB" w:rsidRDefault="00D9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5020" w14:textId="77777777" w:rsidR="00D92BDB" w:rsidRDefault="00D92BDB">
      <w:r>
        <w:separator/>
      </w:r>
    </w:p>
  </w:footnote>
  <w:footnote w:type="continuationSeparator" w:id="0">
    <w:p w14:paraId="315827A5" w14:textId="77777777" w:rsidR="00D92BDB" w:rsidRDefault="00D92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000000">
    <w:pPr>
      <w:pStyle w:val="ae"/>
      <w:rPr>
        <w:sz w:val="28"/>
      </w:rPr>
    </w:pPr>
    <w:r>
      <w:rPr>
        <w:sz w:val="28"/>
      </w:rPr>
      <w:object w:dxaOrig="3269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 style="mso-next-textbox:#_x0000_s1032"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1467787196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 style="mso-next-textbox:#_x0000_s1035"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220447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共</w:t>
          </w:r>
          <w:r>
            <w:rPr>
              <w:sz w:val="28"/>
            </w:rPr>
            <w:tab/>
          </w:r>
          <w:r>
            <w:rPr>
              <w:rStyle w:val="af0"/>
              <w:rFonts w:ascii="Times New Roman" w:hint="eastAsia"/>
              <w:b w:val="0"/>
              <w:sz w:val="28"/>
              <w:szCs w:val="28"/>
            </w:rPr>
            <w:t>81</w:t>
          </w:r>
          <w:r>
            <w:rPr>
              <w:rFonts w:hAnsi="宋体"/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1314313792" name="图片 1314313792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484650934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66987525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93631883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1932299635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9285847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814103378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99710054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126822305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F12B8D">
                            <w:rPr>
                              <w:rFonts w:hint="eastAsia"/>
                            </w:rPr>
                            <w:t>7</w:t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F12B8D">
                      <w:rPr>
                        <w:rFonts w:hint="eastAsia"/>
                      </w:rPr>
                      <w:t>7</w:t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108A"/>
    <w:rsid w:val="00353E5A"/>
    <w:rsid w:val="0039106D"/>
    <w:rsid w:val="003B7EAC"/>
    <w:rsid w:val="00416954"/>
    <w:rsid w:val="00477318"/>
    <w:rsid w:val="00571D36"/>
    <w:rsid w:val="005D020F"/>
    <w:rsid w:val="00642CDF"/>
    <w:rsid w:val="00657A86"/>
    <w:rsid w:val="006D0A2F"/>
    <w:rsid w:val="007170A2"/>
    <w:rsid w:val="007313E3"/>
    <w:rsid w:val="00797FB8"/>
    <w:rsid w:val="008C1BB6"/>
    <w:rsid w:val="008E0566"/>
    <w:rsid w:val="008E21F4"/>
    <w:rsid w:val="0094353D"/>
    <w:rsid w:val="0095547D"/>
    <w:rsid w:val="009B2EFC"/>
    <w:rsid w:val="00A67330"/>
    <w:rsid w:val="00A94596"/>
    <w:rsid w:val="00AA3AE6"/>
    <w:rsid w:val="00BC1182"/>
    <w:rsid w:val="00BD6AFE"/>
    <w:rsid w:val="00C20FF2"/>
    <w:rsid w:val="00C94666"/>
    <w:rsid w:val="00D92BDB"/>
    <w:rsid w:val="00DC6FCD"/>
    <w:rsid w:val="00E27405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1119</Words>
  <Characters>1244</Characters>
  <Application>Microsoft Office Word</Application>
  <DocSecurity>0</DocSecurity>
  <Lines>248</Lines>
  <Paragraphs>196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Token工厂检验报告在线生成模板</dc:title>
  <dc:subject>Alaya Token v2.0</dc:subject>
  <dc:creator>Administrator</dc:creator>
  <cp:keywords>高效能Token云服务, Alaya Token, 检验报告</cp:keywords>
  <cp:lastModifiedBy>琰荣 刁</cp:lastModifiedBy>
  <cp:revision>4</cp:revision>
  <dcterms:created xsi:type="dcterms:W3CDTF">2026-07-21T07:19:00Z</dcterms:created>
  <dcterms:modified xsi:type="dcterms:W3CDTF">2026-07-22T02:14:00Z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