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2A5026" w14:textId="77777777" w:rsidR="00A452B4" w:rsidRDefault="004561C2">
      <w:pPr>
        <w:jc w:val="center"/>
        <w:rPr>
          <w:rFonts w:ascii="黑体" w:eastAsia="黑体" w:hAnsi="黑体" w:hint="eastAsia"/>
          <w:sz w:val="72"/>
        </w:rPr>
      </w:pPr>
      <w:bookmarkStart w:id="0" w:name="_设备检验确认书"/>
      <w:bookmarkEnd w:id="0"/>
      <w:r>
        <w:rPr>
          <w:rFonts w:ascii="黑体" w:eastAsia="黑体" w:hAnsi="黑体" w:hint="eastAsia"/>
          <w:sz w:val="72"/>
        </w:rPr>
        <w:t xml:space="preserve"> 技 术 文 件</w:t>
      </w:r>
    </w:p>
    <w:p w14:paraId="5351ACF4" w14:textId="77777777" w:rsidR="00A452B4" w:rsidRDefault="00A452B4">
      <w:pPr>
        <w:rPr>
          <w:rFonts w:ascii="黑体" w:eastAsia="黑体" w:hAnsi="黑体" w:hint="eastAsia"/>
          <w:sz w:val="24"/>
        </w:rPr>
      </w:pPr>
    </w:p>
    <w:p w14:paraId="7F64DCBC" w14:textId="77777777" w:rsidR="00A452B4" w:rsidRDefault="00A452B4">
      <w:pPr>
        <w:rPr>
          <w:rFonts w:ascii="黑体" w:eastAsia="黑体" w:hAnsi="黑体" w:hint="eastAsia"/>
          <w:sz w:val="24"/>
        </w:rPr>
      </w:pPr>
    </w:p>
    <w:p w14:paraId="5B751F2B" w14:textId="77777777" w:rsidR="00A452B4" w:rsidRDefault="00A452B4">
      <w:pPr>
        <w:rPr>
          <w:rFonts w:ascii="黑体" w:eastAsia="黑体" w:hAnsi="黑体" w:hint="eastAsia"/>
          <w:sz w:val="24"/>
        </w:rPr>
      </w:pPr>
    </w:p>
    <w:p w14:paraId="37398CAA" w14:textId="77777777" w:rsidR="00A452B4" w:rsidRDefault="00A452B4">
      <w:pPr>
        <w:rPr>
          <w:rFonts w:ascii="黑体" w:eastAsia="黑体" w:hAnsi="黑体" w:hint="eastAsia"/>
          <w:sz w:val="24"/>
        </w:rPr>
      </w:pPr>
    </w:p>
    <w:p w14:paraId="35D619A5" w14:textId="77777777" w:rsidR="00A452B4" w:rsidRDefault="004561C2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文件编号：[SCWJBH]</w:t>
      </w:r>
    </w:p>
    <w:p w14:paraId="71A29825" w14:textId="77777777" w:rsidR="00A452B4" w:rsidRDefault="00A452B4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05B3AF0B" w14:textId="77777777" w:rsidR="00A452B4" w:rsidRDefault="004561C2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594EE62D" w14:textId="77777777" w:rsidR="00A452B4" w:rsidRDefault="00A452B4">
      <w:pPr>
        <w:rPr>
          <w:rFonts w:ascii="黑体" w:eastAsia="黑体" w:hAnsi="黑体" w:hint="eastAsia"/>
          <w:sz w:val="32"/>
        </w:rPr>
      </w:pPr>
    </w:p>
    <w:p w14:paraId="42E13A7E" w14:textId="77777777" w:rsidR="00A452B4" w:rsidRDefault="004561C2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558DCE10" w14:textId="77777777" w:rsidR="00A452B4" w:rsidRDefault="00A452B4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3C2710EE" w14:textId="77777777" w:rsidR="00A452B4" w:rsidRDefault="004561C2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41C1617D" w14:textId="77777777" w:rsidR="00A452B4" w:rsidRPr="00D452F1" w:rsidRDefault="00A452B4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32C5C8E2" w14:textId="77777777" w:rsidR="00A452B4" w:rsidRDefault="004561C2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68B86316" w14:textId="77777777" w:rsidR="00A452B4" w:rsidRDefault="00A452B4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04BE2CCB" w14:textId="77777777" w:rsidR="00A452B4" w:rsidRDefault="004561C2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0EC92D82" w14:textId="77777777" w:rsidR="00A452B4" w:rsidRDefault="00A452B4"/>
    <w:p w14:paraId="56E38BD3" w14:textId="77777777" w:rsidR="00A452B4" w:rsidRDefault="00A452B4"/>
    <w:p w14:paraId="7277EEF2" w14:textId="77777777" w:rsidR="00A452B4" w:rsidRDefault="00A452B4"/>
    <w:p w14:paraId="7E16BD2F" w14:textId="77777777" w:rsidR="00A452B4" w:rsidRDefault="00A452B4"/>
    <w:p w14:paraId="4964BD45" w14:textId="77777777" w:rsidR="00A452B4" w:rsidRDefault="00A452B4"/>
    <w:p w14:paraId="38BDCA05" w14:textId="77777777" w:rsidR="00A452B4" w:rsidRDefault="00A452B4"/>
    <w:p w14:paraId="63FC065E" w14:textId="77777777" w:rsidR="00A452B4" w:rsidRDefault="004561C2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A452B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A452B4" w14:paraId="38773EA0" w14:textId="77777777">
        <w:trPr>
          <w:jc w:val="center"/>
        </w:trPr>
        <w:tc>
          <w:tcPr>
            <w:tcW w:w="827" w:type="dxa"/>
          </w:tcPr>
          <w:p w14:paraId="568D3B35" w14:textId="77777777" w:rsidR="00A452B4" w:rsidRDefault="004561C2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03255226" w14:textId="77777777" w:rsidR="00A452B4" w:rsidRDefault="004561C2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49CD32E0" w14:textId="77777777" w:rsidR="00A452B4" w:rsidRDefault="004561C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6025A89F" w14:textId="77777777" w:rsidR="00A452B4" w:rsidRDefault="004561C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1FC2C62A" w14:textId="77777777" w:rsidR="00A452B4" w:rsidRDefault="004561C2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0E38EA0A" w14:textId="77777777" w:rsidR="00A452B4" w:rsidRDefault="004561C2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A452B4" w14:paraId="68BB4122" w14:textId="77777777">
        <w:trPr>
          <w:trHeight w:val="4830"/>
          <w:jc w:val="center"/>
        </w:trPr>
        <w:tc>
          <w:tcPr>
            <w:tcW w:w="827" w:type="dxa"/>
          </w:tcPr>
          <w:p w14:paraId="51AA546B" w14:textId="77777777" w:rsidR="00A452B4" w:rsidRDefault="004561C2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0E7573FA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  <w:p w14:paraId="4AEEEEE6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  <w:p w14:paraId="4B4FC66B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  <w:p w14:paraId="4E7BE10B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  <w:p w14:paraId="01754B9A" w14:textId="77777777" w:rsidR="00A452B4" w:rsidRDefault="004561C2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BE1F5F1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  <w:p w14:paraId="76A4CB5B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2B1A5F3A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2DC40B5D" w14:textId="77777777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54F4B9B6" w14:textId="18487AF0" w:rsidR="00A452B4" w:rsidRDefault="00A452B4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1522" w:type="dxa"/>
            <w:vAlign w:val="bottom"/>
          </w:tcPr>
          <w:p w14:paraId="7C912EBF" w14:textId="77777777" w:rsidR="00A452B4" w:rsidRDefault="004561C2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72BE96FB" w14:textId="77777777" w:rsidR="00A452B4" w:rsidRDefault="00A452B4">
      <w:pPr>
        <w:rPr>
          <w:rFonts w:ascii="黑体" w:eastAsia="黑体" w:hAnsi="黑体" w:hint="eastAsia"/>
          <w:sz w:val="24"/>
        </w:rPr>
      </w:pPr>
    </w:p>
    <w:p w14:paraId="14B30F07" w14:textId="77777777" w:rsidR="00A452B4" w:rsidRDefault="00A452B4">
      <w:pPr>
        <w:rPr>
          <w:rFonts w:ascii="黑体" w:eastAsia="黑体" w:hAnsi="黑体" w:hint="eastAsia"/>
          <w:sz w:val="24"/>
        </w:rPr>
        <w:sectPr w:rsidR="00A452B4">
          <w:headerReference w:type="default" r:id="rId15"/>
          <w:footerReference w:type="default" r:id="rId16"/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683404C0" w14:textId="77777777" w:rsidR="008D35DC" w:rsidRDefault="008D35DC">
      <w:pPr>
        <w:spacing w:after="60"/>
        <w:jc w:val="center"/>
        <w:outlineLvl w:val="0"/>
        <w:rPr>
          <w:rFonts w:ascii="黑体" w:eastAsia="黑体" w:hAnsi="黑体" w:hint="eastAsia"/>
          <w:b/>
          <w:bCs/>
          <w:sz w:val="24"/>
          <w:szCs w:val="40"/>
        </w:rPr>
        <w:sectPr w:rsidR="008D35DC">
          <w:headerReference w:type="default" r:id="rId17"/>
          <w:footerReference w:type="default" r:id="rId18"/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201855E" w14:textId="77777777" w:rsidR="00630B3C" w:rsidRDefault="00630B3C">
      <w:pPr>
        <w:spacing w:after="60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b/>
          <w:bCs/>
          <w:sz w:val="24"/>
          <w:szCs w:val="40"/>
        </w:rPr>
        <w:lastRenderedPageBreak/>
        <w:t>Token工厂能力检验项目原始记录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0"/>
        <w:gridCol w:w="2273"/>
        <w:gridCol w:w="1787"/>
        <w:gridCol w:w="3021"/>
      </w:tblGrid>
      <w:tr w:rsidR="00630B3C" w14:paraId="05DF2DE8" w14:textId="77777777">
        <w:trPr>
          <w:trHeight w:val="58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55F8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任务编号</w:t>
            </w:r>
          </w:p>
        </w:tc>
        <w:tc>
          <w:tcPr>
            <w:tcW w:w="7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D75F" w14:textId="2FA102A9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/>
          </w:p>
        </w:tc>
      </w:tr>
      <w:tr w:rsidR="00630B3C" w14:paraId="180C775F" w14:textId="77777777">
        <w:trPr>
          <w:trHeight w:val="71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E151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委托单位</w:t>
            </w: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B790" w14:textId="4EEFCD15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t>{{ENTRUSTED_ORG}}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1908" w14:textId="609B879A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1C5A" w14:textId="49AE0B24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</w:p>
        </w:tc>
      </w:tr>
      <w:tr w:rsidR="00630B3C" w14:paraId="2F6678C7" w14:textId="77777777">
        <w:trPr>
          <w:trHeight w:val="7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46B6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产品</w:t>
            </w:r>
            <w:r>
              <w:rPr>
                <w:rFonts w:ascii="宋体" w:hAnsi="宋体" w:cs="黑体"/>
                <w:sz w:val="24"/>
                <w:szCs w:val="18"/>
              </w:rPr>
              <w:t>名称</w:t>
            </w: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8DBB" w14:textId="34EE4902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t>{{PRODUCT_NAME}}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2211" w14:textId="34739EE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A590" w14:textId="52A3E134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color w:val="0000FF"/>
                <w:sz w:val="24"/>
                <w:szCs w:val="18"/>
              </w:rPr>
            </w:pPr>
          </w:p>
        </w:tc>
      </w:tr>
      <w:tr w:rsidR="00630B3C" w14:paraId="3922121D" w14:textId="77777777">
        <w:trPr>
          <w:trHeight w:val="64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09D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  <w:highlight w:val="yellow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样品编号</w:t>
            </w: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841A" w14:textId="74036732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t>{{SAMPLE_NUMBER}}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B4B5" w14:textId="419AEB2A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66BB" w14:textId="6F3C89CA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color w:val="0000FF"/>
                <w:sz w:val="24"/>
                <w:szCs w:val="18"/>
              </w:rPr>
            </w:pPr>
          </w:p>
        </w:tc>
      </w:tr>
      <w:tr w:rsidR="00630B3C" w14:paraId="1542F2AA" w14:textId="77777777">
        <w:trPr>
          <w:trHeight w:val="71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B7E0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  <w:highlight w:val="yellow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检验类别</w:t>
            </w: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84E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  <w:highlight w:val="yellow"/>
              </w:rPr>
            </w:pPr>
            <w:r>
              <w:rPr>
                <w:rFonts w:hint="eastAsia"/>
              </w:rPr>
              <w:t>委托检验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82F5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  <w:highlight w:val="yellow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检验地点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DD21" w14:textId="0EB06C65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  <w:highlight w:val="yellow"/>
              </w:rPr>
            </w:pPr>
            <w:r>
              <w:t>{{INSPECTION_LOCATION}}</w:t>
            </w:r>
          </w:p>
        </w:tc>
      </w:tr>
      <w:tr w:rsidR="00630B3C" w14:paraId="638F6747" w14:textId="77777777">
        <w:trPr>
          <w:trHeight w:val="71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15A9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  <w:highlight w:val="yellow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检验日期</w:t>
            </w:r>
          </w:p>
        </w:tc>
        <w:tc>
          <w:tcPr>
            <w:tcW w:w="7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CD2F" w14:textId="007EFAEE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t>{{INSPECTION_DATE}}</w:t>
            </w:r>
          </w:p>
        </w:tc>
      </w:tr>
      <w:tr w:rsidR="00630B3C" w14:paraId="457A0A84" w14:textId="77777777">
        <w:trPr>
          <w:trHeight w:val="67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FB84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检验依据</w:t>
            </w:r>
          </w:p>
        </w:tc>
        <w:tc>
          <w:tcPr>
            <w:tcW w:w="7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BFEF" w14:textId="226D2958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/>
          </w:p>
        </w:tc>
      </w:tr>
      <w:tr w:rsidR="00630B3C" w14:paraId="5271C314" w14:textId="77777777">
        <w:trPr>
          <w:trHeight w:val="139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49DC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检验前样品状态</w:t>
            </w:r>
          </w:p>
        </w:tc>
        <w:tc>
          <w:tcPr>
            <w:tcW w:w="7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66EF" w14:textId="7759F95E" w:rsidR="00630B3C" w:rsidRDefault="00103B27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{{PRE_SAMPLE_STATE}}</w:t>
            </w:r>
            <w:r w:rsidR="00BA1F13">
              <w:rPr>
                <w:rFonts w:ascii="宋体" w:hAnsi="宋体" w:cs="黑体"/>
                <w:sz w:val="24"/>
                <w:szCs w:val="18"/>
              </w:rPr>
            </w:r>
            <w:r>
              <w:rPr>
                <w:rFonts w:ascii="宋体" w:hAnsi="宋体" w:cs="黑体" w:hint="eastAsia"/>
                <w:sz w:val="24"/>
                <w:szCs w:val="18"/>
              </w:rPr>
            </w:r>
            <w:r w:rsidR="00BA1F13">
              <w:rPr>
                <w:rFonts w:ascii="宋体" w:hAnsi="宋体" w:cs="黑体"/>
                <w:sz w:val="24"/>
                <w:szCs w:val="18"/>
              </w:rPr>
            </w:r>
            <w:r>
              <w:rPr>
                <w:rFonts w:ascii="宋体" w:hAnsi="宋体" w:cs="黑体" w:hint="eastAsia"/>
                <w:sz w:val="24"/>
                <w:szCs w:val="18"/>
              </w:rPr>
            </w:r>
          </w:p>
        </w:tc>
      </w:tr>
      <w:tr w:rsidR="00630B3C" w14:paraId="3155F641" w14:textId="77777777">
        <w:trPr>
          <w:trHeight w:val="72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B173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检验后样品状态</w:t>
            </w:r>
          </w:p>
        </w:tc>
        <w:tc>
          <w:tcPr>
            <w:tcW w:w="7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67DB" w14:textId="4EDA3E78" w:rsidR="00630B3C" w:rsidRDefault="00103B27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{{POST_SAMPLE_STATE}}</w:t>
            </w:r>
            <w:r w:rsidR="00BA1F13">
              <w:rPr>
                <w:rFonts w:ascii="宋体" w:hAnsi="宋体" w:cs="黑体"/>
                <w:sz w:val="24"/>
                <w:szCs w:val="18"/>
              </w:rPr>
            </w:r>
            <w:r>
              <w:rPr>
                <w:rFonts w:ascii="宋体" w:hAnsi="宋体" w:cs="黑体" w:hint="eastAsia"/>
                <w:sz w:val="24"/>
                <w:szCs w:val="18"/>
              </w:rPr>
            </w:r>
            <w:r w:rsidR="00BA1F13">
              <w:rPr>
                <w:rFonts w:ascii="宋体" w:hAnsi="宋体" w:cs="黑体"/>
                <w:sz w:val="24"/>
                <w:szCs w:val="18"/>
              </w:rPr>
            </w:r>
            <w:r>
              <w:rPr>
                <w:rFonts w:ascii="宋体" w:hAnsi="宋体" w:cs="黑体" w:hint="eastAsia"/>
                <w:sz w:val="24"/>
                <w:szCs w:val="18"/>
              </w:rPr>
            </w:r>
          </w:p>
        </w:tc>
      </w:tr>
      <w:tr w:rsidR="00630B3C" w14:paraId="458AF49B" w14:textId="77777777">
        <w:trPr>
          <w:trHeight w:val="72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F035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检验结果</w:t>
            </w:r>
          </w:p>
        </w:tc>
        <w:tc>
          <w:tcPr>
            <w:tcW w:w="7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FDDE" w14:textId="5317D447" w:rsidR="00630B3C" w:rsidRDefault="00103B27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{{SUMMARY}}</w:t>
            </w:r>
          </w:p>
        </w:tc>
      </w:tr>
      <w:tr w:rsidR="00630B3C" w14:paraId="18A61606" w14:textId="77777777">
        <w:trPr>
          <w:trHeight w:val="72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B8AB" w14:textId="77777777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t>备注</w:t>
            </w:r>
          </w:p>
        </w:tc>
        <w:tc>
          <w:tcPr>
            <w:tcW w:w="7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7A93" w14:textId="54378E85" w:rsidR="00630B3C" w:rsidRDefault="00630B3C">
            <w:pPr>
              <w:spacing w:line="360" w:lineRule="auto"/>
              <w:jc w:val="left"/>
              <w:rPr>
                <w:rFonts w:ascii="宋体" w:hAnsi="宋体" w:cs="黑体" w:hint="eastAsia"/>
                <w:sz w:val="24"/>
                <w:szCs w:val="18"/>
              </w:rPr>
            </w:pPr>
            <w:r>
              <w:t>{{GENERAL_NOTE}}</w:t>
            </w:r>
          </w:p>
        </w:tc>
      </w:tr>
    </w:tbl>
    <w:p w14:paraId="36A795A2" w14:textId="77777777" w:rsidR="00630B3C" w:rsidRDefault="00630B3C">
      <w:pPr>
        <w:tabs>
          <w:tab w:val="left" w:pos="720"/>
        </w:tabs>
        <w:spacing w:before="120" w:after="120"/>
        <w:rPr>
          <w:rFonts w:ascii="宋体" w:hAnsi="宋体" w:cs="黑体" w:hint="eastAsia"/>
          <w:sz w:val="24"/>
          <w:szCs w:val="21"/>
        </w:rPr>
      </w:pPr>
    </w:p>
    <w:p w14:paraId="58C0AC50" w14:textId="77777777" w:rsidR="00103B27" w:rsidRDefault="00103B27">
      <w:pPr>
        <w:tabs>
          <w:tab w:val="left" w:pos="720"/>
        </w:tabs>
        <w:spacing w:before="120" w:after="120"/>
        <w:ind w:firstLineChars="700" w:firstLine="1680"/>
        <w:rPr>
          <w:rFonts w:ascii="宋体" w:hAnsi="宋体" w:cs="黑体" w:hint="eastAsia"/>
          <w:sz w:val="24"/>
          <w:szCs w:val="21"/>
        </w:rPr>
      </w:pPr>
      <w:r>
        <w:rPr>
          <w:rFonts w:ascii="宋体" w:hAnsi="宋体" w:cs="黑体" w:hint="eastAsia"/>
          <w:sz w:val="24"/>
          <w:szCs w:val="21"/>
        </w:rPr>
        <w:t>主检人：{{LEAD_INSPECTOR}}</w:t>
      </w:r>
    </w:p>
    <w:p w14:paraId="66EB6630" w14:textId="77777777" w:rsidR="00103B27" w:rsidRDefault="00103B27" w:rsidP="00BA1F13">
      <w:pPr>
        <w:ind w:firstLineChars="700" w:firstLine="1680"/>
        <w:rPr>
          <w:rFonts w:ascii="宋体" w:hAnsi="宋体" w:cs="黑体" w:hint="eastAsia"/>
          <w:sz w:val="24"/>
          <w:szCs w:val="21"/>
        </w:rPr>
      </w:pPr>
      <w:r>
        <w:rPr>
          <w:rFonts w:ascii="宋体" w:hAnsi="宋体" w:cs="黑体" w:hint="eastAsia"/>
          <w:sz w:val="24"/>
          <w:szCs w:val="21"/>
        </w:rPr>
        <w:t>审核人：{{REVIEWER}}</w:t>
      </w:r>
    </w:p>
    <w:p w14:paraId="5C59FC68" w14:textId="729F5E23" w:rsidR="00630B3C" w:rsidRDefault="00630B3C">
      <w:pPr>
        <w:rPr>
          <w:rFonts w:ascii="宋体" w:hAnsi="宋体" w:cs="黑体" w:hint="eastAsia"/>
          <w:sz w:val="24"/>
          <w:szCs w:val="21"/>
        </w:rPr>
      </w:pPr>
      <w:r>
        <w:rPr>
          <w:rFonts w:ascii="宋体" w:hAnsi="宋体" w:cs="黑体" w:hint="eastAsia"/>
          <w:sz w:val="24"/>
          <w:szCs w:val="21"/>
        </w:rPr>
        <w:br w:type="page"/>
      </w:r>
    </w:p>
    <w:p w14:paraId="0334FFE5" w14:textId="77777777" w:rsidR="00630B3C" w:rsidRDefault="00630B3C">
      <w:pPr>
        <w:tabs>
          <w:tab w:val="left" w:pos="720"/>
        </w:tabs>
        <w:spacing w:before="120" w:after="120"/>
        <w:rPr>
          <w:rFonts w:ascii="宋体" w:hAnsi="宋体" w:cs="黑体" w:hint="eastAsia"/>
          <w:sz w:val="24"/>
          <w:szCs w:val="21"/>
        </w:rPr>
      </w:pPr>
    </w:p>
    <w:p w14:paraId="2349AD10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36"/>
          <w:szCs w:val="36"/>
        </w:rPr>
      </w:pPr>
      <w:r>
        <w:rPr>
          <w:rFonts w:ascii="宋体" w:hAnsi="宋体" w:cs="黑体" w:hint="eastAsia"/>
          <w:b/>
          <w:bCs/>
          <w:sz w:val="36"/>
          <w:szCs w:val="36"/>
        </w:rPr>
        <w:t>样品描述</w:t>
      </w:r>
    </w:p>
    <w:p w14:paraId="232A5087" w14:textId="77777777" w:rsidR="00103B27" w:rsidRDefault="00103B27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color w:val="000000"/>
          <w:sz w:val="24"/>
        </w:rPr>
        <w:t>产品描述：{{PRODUCT_DESCRIPTION}}</w:t>
      </w:r>
    </w:p>
    <w:p w14:paraId="72523CB5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2A2AA887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4F9FC80F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618298C0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0AA5D61F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7BDB1E3F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2D47BDDD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5490B8E0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632FD374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11D87F9B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6489B32F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0D88CA89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3711BB77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5D51FCE4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45CDA6D6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22616F09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44BB25D5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5CD4C8A2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30309C8A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0B31469E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44C6593C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03EB57DC" w14:textId="77777777" w:rsidR="00BA1F13" w:rsidRDefault="00BA1F13" w:rsidP="00061D75">
      <w:pPr>
        <w:widowControl/>
        <w:shd w:val="clear" w:color="auto" w:fill="FFFFFF"/>
        <w:spacing w:before="192" w:after="192"/>
        <w:rPr>
          <w:rFonts w:ascii="黑体" w:eastAsia="黑体" w:hAnsi="黑体" w:cs="黑体" w:hint="eastAsia"/>
          <w:color w:val="000000"/>
          <w:sz w:val="24"/>
        </w:rPr>
      </w:pPr>
    </w:p>
    <w:p w14:paraId="4FFBB7CA" w14:textId="6EC7911B" w:rsidR="00BA1F13" w:rsidRPr="00BA1F13" w:rsidRDefault="00630B3C" w:rsidP="00BA1F13">
      <w:pPr>
        <w:spacing w:line="360" w:lineRule="auto"/>
        <w:jc w:val="center"/>
        <w:outlineLvl w:val="0"/>
        <w:rPr>
          <w:rFonts w:ascii="宋体" w:hAnsi="宋体" w:cs="黑体" w:hint="eastAsia"/>
          <w:b/>
          <w:bCs/>
          <w:sz w:val="36"/>
          <w:szCs w:val="36"/>
        </w:rPr>
      </w:pPr>
      <w:r>
        <w:rPr>
          <w:rFonts w:ascii="宋体" w:hAnsi="宋体" w:cs="黑体" w:hint="eastAsia"/>
          <w:b/>
          <w:bCs/>
          <w:sz w:val="36"/>
          <w:szCs w:val="36"/>
        </w:rPr>
        <w:lastRenderedPageBreak/>
        <w:t>样品照片</w:t>
      </w:r>
    </w:p>
    <w:tbl>
      <w:tblPr>
        <w:tblW w:w="9286" w:type="dxa"/>
        <w:tblInd w:w="-298" w:type="dxa"/>
        <w:tblLayout w:type="fixed"/>
        <w:tblLook w:val="04A0" w:firstRow="1" w:lastRow="0" w:firstColumn="1" w:lastColumn="0" w:noHBand="0" w:noVBand="1"/>
      </w:tblPr>
      <w:tblGrid>
        <w:gridCol w:w="9286"/>
      </w:tblGrid>
      <w:tr w:rsidR="00630B3C" w14:paraId="40FCEC5F" w14:textId="77777777">
        <w:trPr>
          <w:cantSplit/>
        </w:trPr>
        <w:tc>
          <w:tcPr>
            <w:tcW w:w="9286" w:type="dxa"/>
          </w:tcPr>
          <w:p w14:paraId="5FDF3639" w14:textId="4B4E9F37" w:rsidR="00103B27" w:rsidRDefault="00BA1F13">
            <w:pPr>
              <w:tabs>
                <w:tab w:val="left" w:pos="-64"/>
              </w:tabs>
              <w:adjustRightInd w:val="0"/>
              <w:snapToGrid w:val="0"/>
              <w:spacing w:line="312" w:lineRule="auto"/>
              <w:rPr>
                <w:rFonts w:ascii="宋体" w:hAnsi="宋体" w:cs="黑体" w:hint="eastAsia"/>
                <w:sz w:val="28"/>
              </w:rPr>
            </w:pPr>
            <w:r>
              <w:rPr>
                <w:rFonts w:ascii="宋体" w:hAnsi="宋体" w:cs="黑体" w:hint="eastAsia"/>
                <w:sz w:val="28"/>
              </w:rPr>
              <w:t>拍摄地点：{{PHOTO_LOCATION}}    拍摄时间：{{PHOTO_DATE}}</w:t>
              <w:br/>
              <w:br/>
              <w:t>图1：外观（照片由企业另行随材料提供）</w:t>
            </w:r>
            <w:r>
              <w:rPr>
                <w:rFonts w:ascii="宋体" w:hAnsi="宋体" w:cs="黑体"/>
                <w:sz w:val="28"/>
              </w:rPr>
            </w:r>
            <w:r w:rsidR="00103B27">
              <w:rPr>
                <w:rFonts w:ascii="宋体" w:hAnsi="宋体" w:cs="黑体" w:hint="eastAsia"/>
                <w:sz w:val="28"/>
              </w:rPr>
            </w:r>
          </w:p>
          <w:p w14:paraId="21439DA4" w14:textId="71763BC0" w:rsidR="00630B3C" w:rsidRDefault="00630B3C">
            <w:pPr>
              <w:tabs>
                <w:tab w:val="left" w:pos="-64"/>
              </w:tabs>
              <w:adjustRightInd w:val="0"/>
              <w:snapToGrid w:val="0"/>
              <w:spacing w:line="312" w:lineRule="auto"/>
              <w:rPr>
                <w:rFonts w:ascii="黑体" w:eastAsia="黑体" w:hAnsi="黑体" w:cs="黑体" w:hint="eastAsia"/>
                <w:b/>
                <w:color w:val="000000"/>
                <w:sz w:val="36"/>
              </w:rPr>
            </w:pPr>
          </w:p>
          <w:p w14:paraId="3A035C0B" w14:textId="2831C467" w:rsidR="00630B3C" w:rsidRDefault="00630B3C" w:rsidP="00061D75">
            <w:pPr>
              <w:jc w:val="center"/>
              <w:rPr>
                <w:rFonts w:ascii="黑体" w:eastAsia="黑体" w:hAnsi="黑体" w:cs="黑体" w:hint="eastAsia"/>
                <w:color w:val="000000"/>
                <w:sz w:val="28"/>
              </w:rPr>
            </w:pPr>
          </w:p>
          <w:p w14:paraId="2DEEE611" w14:textId="77777777" w:rsidR="00630B3C" w:rsidRDefault="00630B3C">
            <w:pPr>
              <w:jc w:val="center"/>
              <w:rPr>
                <w:rFonts w:ascii="黑体" w:eastAsia="黑体" w:hAnsi="黑体" w:cs="黑体" w:hint="eastAsia"/>
                <w:color w:val="000000"/>
                <w:sz w:val="28"/>
              </w:rPr>
            </w:pPr>
            <w:r>
              <w:rPr>
                <w:rFonts w:ascii="黑体" w:eastAsia="黑体" w:hAnsi="黑体" w:cs="黑体" w:hint="eastAsia"/>
                <w:color w:val="000000"/>
                <w:sz w:val="28"/>
              </w:rPr>
            </w:r>
          </w:p>
        </w:tc>
      </w:tr>
    </w:tbl>
    <w:p w14:paraId="4204DC51" w14:textId="77777777" w:rsidR="00630B3C" w:rsidRDefault="00630B3C"/>
    <w:p w14:paraId="4F84E72B" w14:textId="77777777" w:rsidR="00630B3C" w:rsidRDefault="00630B3C">
      <w:pPr>
        <w:rPr>
          <w:rFonts w:ascii="黑体" w:eastAsia="黑体" w:hAnsi="黑体" w:cs="黑体" w:hint="eastAsia"/>
          <w:color w:val="000000"/>
          <w:sz w:val="28"/>
        </w:rPr>
      </w:pPr>
      <w:r>
        <w:rPr>
          <w:rFonts w:ascii="黑体" w:eastAsia="黑体" w:hAnsi="黑体" w:cs="黑体"/>
          <w:color w:val="000000"/>
          <w:sz w:val="28"/>
        </w:rPr>
        <w:br w:type="page"/>
      </w:r>
    </w:p>
    <w:p w14:paraId="38A52AFF" w14:textId="77777777" w:rsidR="00630B3C" w:rsidRDefault="00630B3C">
      <w:pPr>
        <w:ind w:left="-6"/>
        <w:jc w:val="center"/>
        <w:outlineLvl w:val="0"/>
        <w:rPr>
          <w:rFonts w:ascii="宋体" w:hAnsi="宋体" w:cs="黑体" w:hint="eastAsia"/>
          <w:b/>
          <w:sz w:val="36"/>
        </w:rPr>
      </w:pPr>
      <w:r>
        <w:rPr>
          <w:rFonts w:ascii="宋体" w:hAnsi="宋体" w:cs="黑体" w:hint="eastAsia"/>
          <w:b/>
          <w:sz w:val="36"/>
        </w:rPr>
        <w:lastRenderedPageBreak/>
        <w:t>检验用仪表设备</w:t>
      </w:r>
    </w:p>
    <w:p w14:paraId="336F5254" w14:textId="77777777" w:rsidR="00630B3C" w:rsidRDefault="00630B3C">
      <w:pPr>
        <w:pStyle w:val="TOC1"/>
        <w:ind w:firstLine="28"/>
        <w:rPr>
          <w:rFonts w:ascii="宋体" w:hAnsi="宋体" w:cs="黑体" w:hint="eastAsia"/>
          <w:sz w:val="10"/>
          <w:szCs w:val="4"/>
        </w:rPr>
      </w:pPr>
    </w:p>
    <w:tbl>
      <w:tblPr>
        <w:tblW w:w="8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"/>
        <w:gridCol w:w="1262"/>
        <w:gridCol w:w="1042"/>
        <w:gridCol w:w="1300"/>
        <w:gridCol w:w="1458"/>
        <w:gridCol w:w="1424"/>
        <w:gridCol w:w="1058"/>
      </w:tblGrid>
      <w:tr w:rsidR="00630B3C" w14:paraId="06E2C680" w14:textId="77777777">
        <w:trPr>
          <w:jc w:val="center"/>
        </w:trPr>
        <w:tc>
          <w:tcPr>
            <w:tcW w:w="757" w:type="dxa"/>
            <w:vAlign w:val="center"/>
          </w:tcPr>
          <w:p w14:paraId="50B62440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序号</w:t>
            </w:r>
          </w:p>
        </w:tc>
        <w:tc>
          <w:tcPr>
            <w:tcW w:w="1262" w:type="dxa"/>
            <w:vAlign w:val="center"/>
          </w:tcPr>
          <w:p w14:paraId="76998CE1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仪表名称</w:t>
            </w:r>
          </w:p>
        </w:tc>
        <w:tc>
          <w:tcPr>
            <w:tcW w:w="1042" w:type="dxa"/>
            <w:vAlign w:val="center"/>
          </w:tcPr>
          <w:p w14:paraId="7BBE8793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1300" w:type="dxa"/>
            <w:vAlign w:val="center"/>
          </w:tcPr>
          <w:p w14:paraId="57640BB6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生产厂家</w:t>
            </w:r>
          </w:p>
        </w:tc>
        <w:tc>
          <w:tcPr>
            <w:tcW w:w="1458" w:type="dxa"/>
            <w:vAlign w:val="center"/>
          </w:tcPr>
          <w:p w14:paraId="342221F4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出厂编号</w:t>
            </w:r>
          </w:p>
        </w:tc>
        <w:tc>
          <w:tcPr>
            <w:tcW w:w="1424" w:type="dxa"/>
            <w:vAlign w:val="center"/>
          </w:tcPr>
          <w:p w14:paraId="1C7D6981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b/>
                <w:bCs/>
                <w:sz w:val="24"/>
              </w:rPr>
              <w:t>硬件平台（序列号/出厂编码）</w:t>
            </w:r>
          </w:p>
        </w:tc>
        <w:tc>
          <w:tcPr>
            <w:tcW w:w="1058" w:type="dxa"/>
            <w:vAlign w:val="center"/>
          </w:tcPr>
          <w:p w14:paraId="124547DE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使用前后状态</w:t>
            </w:r>
          </w:p>
        </w:tc>
      </w:tr>
      <w:tr w:rsidR="00630B3C" w14:paraId="15BEE074" w14:textId="77777777" w:rsidTr="00B50CB1">
        <w:trPr>
          <w:trHeight w:val="2032"/>
          <w:jc w:val="center"/>
        </w:trPr>
        <w:tc>
          <w:tcPr>
            <w:tcW w:w="757" w:type="dxa"/>
            <w:vAlign w:val="center"/>
          </w:tcPr>
          <w:p w14:paraId="44E5CE7A" w14:textId="5182CF03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</w:p>
        </w:tc>
        <w:tc>
          <w:tcPr>
            <w:tcW w:w="1262" w:type="dxa"/>
            <w:vAlign w:val="center"/>
          </w:tcPr>
          <w:p w14:paraId="3F2EFE14" w14:textId="0022C8ED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{{INSTRUMENT_NAME}}</w:t>
            </w:r>
          </w:p>
        </w:tc>
        <w:tc>
          <w:tcPr>
            <w:tcW w:w="1042" w:type="dxa"/>
            <w:vAlign w:val="center"/>
          </w:tcPr>
          <w:p w14:paraId="08D6245A" w14:textId="224C98A9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{{INSTRUMENT_MODEL}}</w:t>
            </w:r>
          </w:p>
        </w:tc>
        <w:tc>
          <w:tcPr>
            <w:tcW w:w="1300" w:type="dxa"/>
            <w:vAlign w:val="center"/>
          </w:tcPr>
          <w:p w14:paraId="1A3D576E" w14:textId="72635F4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{{INSTRUMENT_MAKER}}</w:t>
            </w:r>
          </w:p>
        </w:tc>
        <w:tc>
          <w:tcPr>
            <w:tcW w:w="1458" w:type="dxa"/>
            <w:vAlign w:val="center"/>
          </w:tcPr>
          <w:p w14:paraId="3E4FDC6B" w14:textId="694B1443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{{INSTRUMENT_SERIAL}}</w:t>
            </w:r>
          </w:p>
        </w:tc>
        <w:tc>
          <w:tcPr>
            <w:tcW w:w="1424" w:type="dxa"/>
            <w:vAlign w:val="center"/>
          </w:tcPr>
          <w:p w14:paraId="18C7DD53" w14:textId="6F8942D7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{{PLATFORM_SERIAL}}</w:t>
            </w:r>
          </w:p>
        </w:tc>
        <w:tc>
          <w:tcPr>
            <w:tcW w:w="1058" w:type="dxa"/>
            <w:vAlign w:val="center"/>
          </w:tcPr>
          <w:p w14:paraId="46827492" w14:textId="7FD61BD3" w:rsidR="00630B3C" w:rsidRDefault="00630B3C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{{INSTRUMENT_STATE}}</w:t>
            </w:r>
          </w:p>
        </w:tc>
      </w:tr>
    </w:tbl>
    <w:p w14:paraId="08971E47" w14:textId="77777777" w:rsidR="00BA1F13" w:rsidRDefault="00BA1F13">
      <w:pPr>
        <w:ind w:left="-6"/>
        <w:jc w:val="center"/>
        <w:outlineLvl w:val="0"/>
        <w:rPr>
          <w:rFonts w:ascii="宋体" w:hAnsi="宋体" w:cs="黑体" w:hint="eastAsia"/>
          <w:b/>
          <w:sz w:val="36"/>
        </w:rPr>
      </w:pPr>
    </w:p>
    <w:p w14:paraId="27528AEE" w14:textId="24A8834F" w:rsidR="00BA1F13" w:rsidRDefault="001A106F" w:rsidP="001A106F">
      <w:pPr>
        <w:widowControl/>
        <w:jc w:val="left"/>
        <w:rPr>
          <w:rFonts w:ascii="宋体" w:hAnsi="宋体" w:cs="黑体" w:hint="eastAsia"/>
          <w:b/>
          <w:sz w:val="36"/>
        </w:rPr>
      </w:pPr>
      <w:r>
        <w:rPr>
          <w:rFonts w:ascii="宋体" w:hAnsi="宋体" w:cs="黑体" w:hint="eastAsia"/>
          <w:b/>
          <w:sz w:val="36"/>
        </w:rPr>
        <w:br w:type="page"/>
      </w:r>
    </w:p>
    <w:p w14:paraId="56B58CB1" w14:textId="2283A075" w:rsidR="00630B3C" w:rsidRDefault="00630B3C">
      <w:pPr>
        <w:ind w:left="-6"/>
        <w:jc w:val="center"/>
        <w:outlineLvl w:val="0"/>
        <w:rPr>
          <w:rFonts w:ascii="宋体" w:hAnsi="宋体" w:cs="黑体" w:hint="eastAsia"/>
          <w:sz w:val="24"/>
        </w:rPr>
      </w:pPr>
      <w:r>
        <w:rPr>
          <w:rFonts w:ascii="宋体" w:hAnsi="宋体" w:cs="黑体" w:hint="eastAsia"/>
          <w:b/>
          <w:sz w:val="36"/>
        </w:rPr>
        <w:lastRenderedPageBreak/>
        <w:t>检验条件/环境及其他</w:t>
      </w:r>
    </w:p>
    <w:p w14:paraId="0DE3583E" w14:textId="77777777" w:rsidR="00630B3C" w:rsidRDefault="00630B3C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630B3C" w14:paraId="390F0457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65BCF240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1CA67624" w14:textId="1948B3C5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630B3C" w14:paraId="61FAA1AE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10265F77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2B291440" w14:textId="1525576C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630B3C" w14:paraId="1D4C9889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67198685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594A9540" w14:textId="54978F51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{{HARDWARE_SERIAL}}</w:t>
            </w:r>
          </w:p>
        </w:tc>
      </w:tr>
      <w:tr w:rsidR="00630B3C" w14:paraId="5365FF7D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1E8482E8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资产编号</w:t>
            </w:r>
          </w:p>
        </w:tc>
        <w:tc>
          <w:tcPr>
            <w:tcW w:w="7557" w:type="dxa"/>
            <w:vAlign w:val="center"/>
          </w:tcPr>
          <w:p w14:paraId="5C9ECE87" w14:textId="55620265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{{ASSET_NUMBER}}</w:t>
            </w:r>
          </w:p>
        </w:tc>
      </w:tr>
      <w:tr w:rsidR="00630B3C" w14:paraId="51EB89C6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0B072E36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D849241" w14:textId="2C02D314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630B3C" w14:paraId="765302CA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541159AE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38AA3F81" w14:textId="03687FCF" w:rsidR="00630B3C" w:rsidRPr="00BA1F13" w:rsidRDefault="00630B3C" w:rsidP="00BA1F13">
            <w:pPr>
              <w:jc w:val="center"/>
              <w:rPr>
                <w:rFonts w:cs="黑体"/>
              </w:rPr>
            </w:pPr>
            <w:r>
              <w:t>{{CONFIGURATION}}</w:t>
            </w:r>
          </w:p>
        </w:tc>
      </w:tr>
      <w:tr w:rsidR="00630B3C" w14:paraId="02ADBBA4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699EF1CC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11AF070A" w14:textId="35FF91D8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630B3C" w14:paraId="34559276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5E042E1C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6169D678" w14:textId="288AE5D6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630B3C" w14:paraId="44A4C222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51E07CAD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散热方式</w:t>
            </w:r>
          </w:p>
        </w:tc>
        <w:tc>
          <w:tcPr>
            <w:tcW w:w="7557" w:type="dxa"/>
            <w:vAlign w:val="center"/>
          </w:tcPr>
          <w:p w14:paraId="2C1BE173" w14:textId="739FF8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{{COOLING}}</w:t>
            </w:r>
          </w:p>
        </w:tc>
      </w:tr>
      <w:tr w:rsidR="00630B3C" w14:paraId="1C95DC28" w14:textId="77777777" w:rsidTr="00061D75">
        <w:trPr>
          <w:trHeight w:val="435"/>
        </w:trPr>
        <w:tc>
          <w:tcPr>
            <w:tcW w:w="1709" w:type="dxa"/>
            <w:vAlign w:val="center"/>
          </w:tcPr>
          <w:p w14:paraId="7FB86585" w14:textId="77777777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01B90FB" w14:textId="5B0BD022" w:rsidR="00630B3C" w:rsidRDefault="00630B3C" w:rsidP="00061D75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3C2B9E62" w14:textId="77777777" w:rsidR="00630B3C" w:rsidRDefault="00630B3C">
      <w:pPr>
        <w:rPr>
          <w:rFonts w:ascii="宋体" w:hAnsi="宋体" w:cs="黑体" w:hint="eastAsia"/>
          <w:sz w:val="28"/>
        </w:rPr>
      </w:pPr>
    </w:p>
    <w:p w14:paraId="7067E3C0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24"/>
          <w:szCs w:val="18"/>
        </w:rPr>
      </w:pPr>
    </w:p>
    <w:p w14:paraId="5C9927E5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24"/>
          <w:szCs w:val="18"/>
        </w:rPr>
      </w:pPr>
    </w:p>
    <w:p w14:paraId="7A9C72CD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24"/>
          <w:szCs w:val="18"/>
        </w:rPr>
      </w:pPr>
    </w:p>
    <w:p w14:paraId="5EED10EA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24"/>
          <w:szCs w:val="18"/>
        </w:rPr>
      </w:pPr>
    </w:p>
    <w:p w14:paraId="47AED752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24"/>
          <w:szCs w:val="18"/>
        </w:rPr>
      </w:pPr>
    </w:p>
    <w:p w14:paraId="1987375D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24"/>
          <w:szCs w:val="18"/>
        </w:rPr>
      </w:pPr>
    </w:p>
    <w:p w14:paraId="7363A4B4" w14:textId="77777777" w:rsidR="00630B3C" w:rsidRDefault="00630B3C">
      <w:pPr>
        <w:spacing w:line="360" w:lineRule="auto"/>
        <w:jc w:val="center"/>
        <w:rPr>
          <w:rFonts w:ascii="宋体" w:hAnsi="宋体" w:cs="黑体" w:hint="eastAsia"/>
          <w:sz w:val="24"/>
          <w:szCs w:val="18"/>
        </w:rPr>
      </w:pPr>
    </w:p>
    <w:p w14:paraId="50B276E4" w14:textId="77777777" w:rsidR="00630B3C" w:rsidRDefault="00630B3C">
      <w:pPr>
        <w:rPr>
          <w:rFonts w:ascii="宋体" w:hAnsi="宋体" w:cs="黑体" w:hint="eastAsia"/>
          <w:sz w:val="24"/>
          <w:szCs w:val="18"/>
        </w:rPr>
      </w:pPr>
      <w:r>
        <w:rPr>
          <w:rFonts w:ascii="宋体" w:hAnsi="宋体" w:cs="黑体" w:hint="eastAsia"/>
          <w:sz w:val="24"/>
          <w:szCs w:val="18"/>
        </w:rPr>
        <w:br w:type="page"/>
      </w:r>
    </w:p>
    <w:p w14:paraId="6987D913" w14:textId="77777777" w:rsidR="00630B3C" w:rsidRDefault="00630B3C">
      <w:pPr>
        <w:ind w:left="-6"/>
        <w:jc w:val="center"/>
        <w:outlineLvl w:val="0"/>
        <w:rPr>
          <w:rFonts w:ascii="宋体" w:hAnsi="宋体" w:cs="黑体" w:hint="eastAsia"/>
          <w:b/>
          <w:sz w:val="36"/>
          <w:szCs w:val="21"/>
        </w:rPr>
      </w:pPr>
      <w:r>
        <w:rPr>
          <w:rFonts w:ascii="宋体" w:hAnsi="宋体" w:cs="黑体" w:hint="eastAsia"/>
          <w:b/>
          <w:sz w:val="36"/>
          <w:szCs w:val="21"/>
        </w:rPr>
        <w:lastRenderedPageBreak/>
        <w:t>检验记录</w:t>
      </w:r>
    </w:p>
    <w:p w14:paraId="1B9F9C59" w14:textId="77777777" w:rsidR="00630B3C" w:rsidRDefault="00630B3C" w:rsidP="00630B3C">
      <w:pPr>
        <w:pStyle w:val="2"/>
        <w:numPr>
          <w:ilvl w:val="0"/>
          <w:numId w:val="1"/>
        </w:numPr>
        <w:tabs>
          <w:tab w:val="clear" w:pos="786"/>
        </w:tabs>
        <w:adjustRightInd/>
        <w:snapToGrid/>
        <w:spacing w:before="260" w:after="260" w:line="413" w:lineRule="auto"/>
        <w:ind w:left="432" w:hanging="432"/>
        <w:textAlignment w:val="auto"/>
      </w:pPr>
      <w:r>
        <w:rPr>
          <w:rFonts w:hint="eastAsia"/>
        </w:rPr>
        <w:t xml:space="preserve">Token </w:t>
      </w:r>
      <w:r>
        <w:rPr>
          <w:rFonts w:hint="eastAsia"/>
        </w:rPr>
        <w:t>生产能力要求</w:t>
      </w:r>
    </w:p>
    <w:p w14:paraId="553DD221" w14:textId="77777777" w:rsidR="00630B3C" w:rsidRDefault="00630B3C">
      <w:pPr>
        <w:pStyle w:val="3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模型兼容能力要求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22B6ED4A" w14:textId="77777777">
        <w:tc>
          <w:tcPr>
            <w:tcW w:w="1384" w:type="dxa"/>
            <w:vAlign w:val="center"/>
          </w:tcPr>
          <w:p w14:paraId="3FB326F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6EB7A12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101</w:t>
            </w:r>
          </w:p>
        </w:tc>
      </w:tr>
      <w:tr w:rsidR="00630B3C" w14:paraId="47C0B3D8" w14:textId="77777777">
        <w:trPr>
          <w:trHeight w:val="361"/>
        </w:trPr>
        <w:tc>
          <w:tcPr>
            <w:tcW w:w="1384" w:type="dxa"/>
            <w:vAlign w:val="center"/>
          </w:tcPr>
          <w:p w14:paraId="5EBA072C" w14:textId="77777777" w:rsidR="00630B3C" w:rsidRDefault="00630B3C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1B21447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模型兼容能力要求</w:t>
            </w:r>
          </w:p>
        </w:tc>
      </w:tr>
      <w:tr w:rsidR="00630B3C" w14:paraId="25E3EE75" w14:textId="77777777">
        <w:trPr>
          <w:trHeight w:val="258"/>
        </w:trPr>
        <w:tc>
          <w:tcPr>
            <w:tcW w:w="1384" w:type="dxa"/>
            <w:vAlign w:val="center"/>
          </w:tcPr>
          <w:p w14:paraId="46C04D52" w14:textId="77777777" w:rsidR="00630B3C" w:rsidRDefault="00630B3C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5A631330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验证平台对主流、国产及行业模型的兼容接入、部署运行和版本管理能力。</w:t>
            </w:r>
          </w:p>
        </w:tc>
      </w:tr>
      <w:tr w:rsidR="00630B3C" w14:paraId="053974A6" w14:textId="77777777">
        <w:trPr>
          <w:trHeight w:val="451"/>
        </w:trPr>
        <w:tc>
          <w:tcPr>
            <w:tcW w:w="1384" w:type="dxa"/>
            <w:vAlign w:val="center"/>
          </w:tcPr>
          <w:p w14:paraId="343FC610" w14:textId="77777777" w:rsidR="00630B3C" w:rsidRDefault="00630B3C" w:rsidP="00061D75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0D9E1933" w14:textId="005536B8" w:rsidR="00630B3C" w:rsidRDefault="00630B3C" w:rsidP="00061D75">
            <w:r>
              <w:t>{{ENV_101}}</w:t>
            </w:r>
          </w:p>
        </w:tc>
      </w:tr>
      <w:tr w:rsidR="00630B3C" w14:paraId="0FFF4365" w14:textId="77777777">
        <w:tc>
          <w:tcPr>
            <w:tcW w:w="1384" w:type="dxa"/>
            <w:vAlign w:val="center"/>
          </w:tcPr>
          <w:p w14:paraId="083CC3D9" w14:textId="77777777" w:rsidR="00630B3C" w:rsidRDefault="00630B3C" w:rsidP="00061D75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1E321082" w14:textId="77777777" w:rsidR="00630B3C" w:rsidRDefault="00630B3C" w:rsidP="00061D75">
            <w:pPr>
              <w:pStyle w:val="af6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a）应支持主流开源大模型、商用大模型、行业垂类模型的兼容适配，覆盖不同参数规模、不同模态的大语言模型、多模态模型。</w:t>
            </w:r>
          </w:p>
          <w:p w14:paraId="01B0194E" w14:textId="77777777" w:rsidR="00630B3C" w:rsidRDefault="00630B3C" w:rsidP="00061D75">
            <w:pPr>
              <w:pStyle w:val="af6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b)应支持国产大模型的全面适配，实现国产模型的标准化接入、部署与运行，保障模型生产环节的自主可控。</w:t>
            </w:r>
          </w:p>
          <w:p w14:paraId="5BC78327" w14:textId="77777777" w:rsidR="00630B3C" w:rsidRDefault="00630B3C" w:rsidP="00061D75">
            <w:pPr>
              <w:pStyle w:val="af6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c)应支持多版本模型的统一管理，实现模型版本的迭代、归档、回滚全生命周期管控，保障 Token 生产的一致性与稳定性</w:t>
            </w:r>
          </w:p>
        </w:tc>
      </w:tr>
      <w:tr w:rsidR="00630B3C" w14:paraId="22EEB5DE" w14:textId="77777777">
        <w:trPr>
          <w:trHeight w:val="285"/>
        </w:trPr>
        <w:tc>
          <w:tcPr>
            <w:tcW w:w="1384" w:type="dxa"/>
            <w:vAlign w:val="center"/>
          </w:tcPr>
          <w:p w14:paraId="4EC9241A" w14:textId="77777777" w:rsidR="00630B3C" w:rsidRDefault="00630B3C" w:rsidP="00061D75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预期结果</w:t>
            </w:r>
          </w:p>
        </w:tc>
        <w:tc>
          <w:tcPr>
            <w:tcW w:w="7167" w:type="dxa"/>
          </w:tcPr>
          <w:p w14:paraId="157ACBF2" w14:textId="77777777" w:rsidR="00630B3C" w:rsidRDefault="00630B3C" w:rsidP="00061D75">
            <w:pPr>
              <w:pStyle w:val="p1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应完成主流、国产及行业模型兼容适配和多版本管理测试，模型能够正常接入、部署、运行及迭代。</w:t>
            </w:r>
          </w:p>
        </w:tc>
      </w:tr>
      <w:tr w:rsidR="00630B3C" w14:paraId="60B38EC1" w14:textId="77777777">
        <w:trPr>
          <w:trHeight w:val="291"/>
        </w:trPr>
        <w:tc>
          <w:tcPr>
            <w:tcW w:w="1384" w:type="dxa"/>
            <w:vAlign w:val="center"/>
          </w:tcPr>
          <w:p w14:paraId="3AC3CCE8" w14:textId="77777777" w:rsidR="00630B3C" w:rsidRDefault="00630B3C" w:rsidP="00061D75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测试结果</w:t>
            </w:r>
          </w:p>
        </w:tc>
        <w:tc>
          <w:tcPr>
            <w:tcW w:w="7167" w:type="dxa"/>
          </w:tcPr>
          <w:p w14:paraId="70AABA22" w14:textId="6020E54B" w:rsidR="00630B3C" w:rsidRDefault="00630B3C" w:rsidP="00061D75">
            <w:pPr>
              <w:rPr>
                <w:rFonts w:ascii="宋体" w:hAnsi="宋体" w:hint="eastAsia"/>
                <w:szCs w:val="21"/>
              </w:rPr>
            </w:pPr>
            <w:r>
              <w:t>{{RESULT_101}}</w:t>
            </w:r>
          </w:p>
        </w:tc>
      </w:tr>
      <w:tr w:rsidR="00630B3C" w14:paraId="0A604527" w14:textId="77777777">
        <w:trPr>
          <w:trHeight w:val="296"/>
        </w:trPr>
        <w:tc>
          <w:tcPr>
            <w:tcW w:w="1384" w:type="dxa"/>
            <w:vAlign w:val="center"/>
          </w:tcPr>
          <w:p w14:paraId="63786B3C" w14:textId="77777777" w:rsidR="00630B3C" w:rsidRDefault="00630B3C" w:rsidP="00061D75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  <w:tc>
          <w:tcPr>
            <w:tcW w:w="7167" w:type="dxa"/>
          </w:tcPr>
          <w:p w14:paraId="1DB6D6EF" w14:textId="69094DC7" w:rsidR="00630B3C" w:rsidRDefault="00630B3C" w:rsidP="00061D75">
            <w:pPr>
              <w:rPr>
                <w:rFonts w:ascii="宋体" w:hAnsi="宋体" w:hint="eastAsia"/>
                <w:szCs w:val="21"/>
              </w:rPr>
            </w:pPr>
            <w:r>
              <w:t>{{NOTE_101}}</w:t>
            </w:r>
          </w:p>
        </w:tc>
      </w:tr>
    </w:tbl>
    <w:p w14:paraId="2A4990BB" w14:textId="77777777" w:rsidR="00630B3C" w:rsidRDefault="00630B3C">
      <w:pPr>
        <w:pStyle w:val="3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组件管理能力要求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77976294" w14:textId="77777777">
        <w:tc>
          <w:tcPr>
            <w:tcW w:w="1384" w:type="dxa"/>
            <w:vAlign w:val="center"/>
          </w:tcPr>
          <w:p w14:paraId="63422C2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CA596CE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102</w:t>
            </w:r>
          </w:p>
        </w:tc>
      </w:tr>
      <w:tr w:rsidR="00630B3C" w14:paraId="7668558F" w14:textId="77777777">
        <w:trPr>
          <w:trHeight w:val="361"/>
        </w:trPr>
        <w:tc>
          <w:tcPr>
            <w:tcW w:w="1384" w:type="dxa"/>
            <w:vAlign w:val="center"/>
          </w:tcPr>
          <w:p w14:paraId="05ADD0D0" w14:textId="77777777" w:rsidR="00630B3C" w:rsidRDefault="00630B3C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  <w:vAlign w:val="center"/>
          </w:tcPr>
          <w:p w14:paraId="78307794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组件管理能力要求</w:t>
            </w:r>
          </w:p>
        </w:tc>
      </w:tr>
      <w:tr w:rsidR="00630B3C" w14:paraId="066EC3CD" w14:textId="77777777">
        <w:trPr>
          <w:trHeight w:val="258"/>
        </w:trPr>
        <w:tc>
          <w:tcPr>
            <w:tcW w:w="1384" w:type="dxa"/>
            <w:vAlign w:val="center"/>
          </w:tcPr>
          <w:p w14:paraId="1BA74543" w14:textId="77777777" w:rsidR="00630B3C" w:rsidRDefault="00630B3C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B18EDFC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验证平台标准组件和自定义组件的调用、管理、权限控制及复用能力。</w:t>
            </w:r>
          </w:p>
        </w:tc>
      </w:tr>
      <w:tr w:rsidR="00630B3C" w14:paraId="17560B9D" w14:textId="77777777">
        <w:trPr>
          <w:trHeight w:val="258"/>
        </w:trPr>
        <w:tc>
          <w:tcPr>
            <w:tcW w:w="1384" w:type="dxa"/>
            <w:vAlign w:val="center"/>
          </w:tcPr>
          <w:p w14:paraId="625A4EA3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3D87A1C6" w14:textId="24F9CA39" w:rsidR="00630B3C" w:rsidRDefault="00630B3C" w:rsidP="00427327">
            <w:r>
              <w:t>{{ENV_102}}</w:t>
            </w:r>
          </w:p>
        </w:tc>
      </w:tr>
      <w:tr w:rsidR="00630B3C" w14:paraId="5792E77E" w14:textId="77777777">
        <w:tc>
          <w:tcPr>
            <w:tcW w:w="1384" w:type="dxa"/>
            <w:vAlign w:val="center"/>
          </w:tcPr>
          <w:p w14:paraId="5B0841FA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6D7F9A5" w14:textId="77777777" w:rsidR="00630B3C" w:rsidRDefault="00630B3C">
            <w:pPr>
              <w:pStyle w:val="af6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a)应提供 Token 生产全流程所需的标准化组件库，覆盖数据处理、模型训练、推理优化、效果评估等全环节组件，支持组件的一键调用与编排。</w:t>
            </w:r>
          </w:p>
          <w:p w14:paraId="06912961" w14:textId="77777777" w:rsidR="00630B3C" w:rsidRDefault="00630B3C">
            <w:pPr>
              <w:pStyle w:val="af6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b)应支持自定义组件上传与管理，允许用户上传自研组件，实现组件的版本管理、权限管控与复用。</w:t>
            </w:r>
          </w:p>
          <w:p w14:paraId="09ED1A13" w14:textId="77777777" w:rsidR="00630B3C" w:rsidRDefault="00630B3C">
            <w:pPr>
              <w:pStyle w:val="af6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c)应支持组件的兼容性检测与性能优化，保障组件在不同模型、不同资源环境下的稳定运行</w:t>
            </w:r>
          </w:p>
          <w:p w14:paraId="680E0857" w14:textId="77777777" w:rsidR="00630B3C" w:rsidRDefault="00630B3C">
            <w:pPr>
              <w:pStyle w:val="af6"/>
            </w:pPr>
          </w:p>
          <w:p w14:paraId="7D62EFB5" w14:textId="77777777" w:rsidR="00630B3C" w:rsidRDefault="00630B3C">
            <w:pPr>
              <w:pStyle w:val="af6"/>
            </w:pPr>
          </w:p>
        </w:tc>
      </w:tr>
      <w:tr w:rsidR="00630B3C" w14:paraId="79BB4724" w14:textId="77777777">
        <w:trPr>
          <w:trHeight w:val="285"/>
        </w:trPr>
        <w:tc>
          <w:tcPr>
            <w:tcW w:w="1384" w:type="dxa"/>
            <w:vAlign w:val="center"/>
          </w:tcPr>
          <w:p w14:paraId="39C7A69D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3B4FA6B5" w14:textId="77777777" w:rsidR="00630B3C" w:rsidRDefault="00630B3C">
            <w:pPr>
              <w:pStyle w:val="p1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应完成标准组件调用及自定义组件上传、版本和权限管理测试，组件能够稳定运行并复用。</w:t>
            </w:r>
          </w:p>
        </w:tc>
      </w:tr>
      <w:tr w:rsidR="00630B3C" w14:paraId="27410B07" w14:textId="77777777">
        <w:trPr>
          <w:trHeight w:val="291"/>
        </w:trPr>
        <w:tc>
          <w:tcPr>
            <w:tcW w:w="1384" w:type="dxa"/>
            <w:vAlign w:val="center"/>
          </w:tcPr>
          <w:p w14:paraId="20A524AB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3342DDBB" w14:textId="1DCFBB02" w:rsidR="00630B3C" w:rsidRDefault="00630B3C">
            <w:r>
              <w:t>{{RESULT_102}}</w:t>
            </w:r>
          </w:p>
        </w:tc>
      </w:tr>
      <w:tr w:rsidR="00630B3C" w14:paraId="482756F8" w14:textId="77777777">
        <w:trPr>
          <w:trHeight w:val="296"/>
        </w:trPr>
        <w:tc>
          <w:tcPr>
            <w:tcW w:w="1384" w:type="dxa"/>
            <w:vAlign w:val="center"/>
          </w:tcPr>
          <w:p w14:paraId="0550D8F3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备注</w:t>
            </w:r>
          </w:p>
        </w:tc>
        <w:tc>
          <w:tcPr>
            <w:tcW w:w="7167" w:type="dxa"/>
            <w:vAlign w:val="center"/>
          </w:tcPr>
          <w:p w14:paraId="099F87BF" w14:textId="45460E73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{{NOTE_102}}</w:t>
            </w:r>
          </w:p>
        </w:tc>
      </w:tr>
    </w:tbl>
    <w:p w14:paraId="284044DB" w14:textId="77777777" w:rsidR="00630B3C" w:rsidRDefault="00630B3C">
      <w:pPr>
        <w:pStyle w:val="3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模型训练能力要求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5F8E752D" w14:textId="77777777">
        <w:tc>
          <w:tcPr>
            <w:tcW w:w="1384" w:type="dxa"/>
            <w:vAlign w:val="center"/>
          </w:tcPr>
          <w:p w14:paraId="449E5A74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A00E644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103</w:t>
            </w:r>
          </w:p>
        </w:tc>
      </w:tr>
      <w:tr w:rsidR="00630B3C" w14:paraId="44FFEEAF" w14:textId="77777777">
        <w:trPr>
          <w:trHeight w:val="361"/>
        </w:trPr>
        <w:tc>
          <w:tcPr>
            <w:tcW w:w="1384" w:type="dxa"/>
            <w:vAlign w:val="center"/>
          </w:tcPr>
          <w:p w14:paraId="77321B35" w14:textId="77777777" w:rsidR="00630B3C" w:rsidRDefault="00630B3C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584AB49E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模型训练能力要求</w:t>
            </w:r>
          </w:p>
        </w:tc>
      </w:tr>
      <w:tr w:rsidR="00630B3C" w14:paraId="75F1E51E" w14:textId="77777777">
        <w:trPr>
          <w:trHeight w:val="258"/>
        </w:trPr>
        <w:tc>
          <w:tcPr>
            <w:tcW w:w="1384" w:type="dxa"/>
            <w:vAlign w:val="center"/>
          </w:tcPr>
          <w:p w14:paraId="29748EE2" w14:textId="77777777" w:rsidR="00630B3C" w:rsidRDefault="00630B3C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</w:tcPr>
          <w:p w14:paraId="779A4FBC" w14:textId="77777777" w:rsidR="00630B3C" w:rsidRDefault="00630B3C" w:rsidP="00A61B0E">
            <w:r>
              <w:rPr>
                <w:rFonts w:hint="eastAsia"/>
              </w:rPr>
              <w:t>验证平台分布式训练、增量训练和多种模型精调模式的配置、执行、监控与评估能力。</w:t>
            </w:r>
          </w:p>
        </w:tc>
      </w:tr>
      <w:tr w:rsidR="00630B3C" w14:paraId="24EDCBF6" w14:textId="77777777">
        <w:trPr>
          <w:trHeight w:val="258"/>
        </w:trPr>
        <w:tc>
          <w:tcPr>
            <w:tcW w:w="1384" w:type="dxa"/>
            <w:vAlign w:val="center"/>
          </w:tcPr>
          <w:p w14:paraId="5BEF999F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</w:tcPr>
          <w:p w14:paraId="11E54DFE" w14:textId="2BA519A3" w:rsidR="00630B3C" w:rsidRDefault="00630B3C" w:rsidP="00427327">
            <w:r>
              <w:t>{{ENV_103}}</w:t>
            </w:r>
          </w:p>
        </w:tc>
      </w:tr>
      <w:tr w:rsidR="00630B3C" w14:paraId="72CD6023" w14:textId="77777777">
        <w:tc>
          <w:tcPr>
            <w:tcW w:w="1384" w:type="dxa"/>
            <w:vAlign w:val="center"/>
          </w:tcPr>
          <w:p w14:paraId="51B6692B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测试步骤</w:t>
            </w:r>
          </w:p>
        </w:tc>
        <w:tc>
          <w:tcPr>
            <w:tcW w:w="7167" w:type="dxa"/>
          </w:tcPr>
          <w:p w14:paraId="5DED776D" w14:textId="77777777" w:rsidR="00630B3C" w:rsidRDefault="00630B3C">
            <w:pPr>
              <w:pStyle w:val="a1"/>
              <w:numPr>
                <w:ilvl w:val="1"/>
                <w:numId w:val="0"/>
              </w:numPr>
              <w:spacing w:before="312" w:after="312"/>
              <w:outlineLvl w:val="1"/>
              <w:rPr>
                <w:szCs w:val="21"/>
              </w:rPr>
            </w:pPr>
            <w:bookmarkStart w:id="1" w:name="_Toc23052"/>
            <w:r>
              <w:rPr>
                <w:rFonts w:hint="eastAsia"/>
                <w:szCs w:val="21"/>
              </w:rPr>
              <w:t>分布式训练能力要求</w:t>
            </w:r>
            <w:bookmarkEnd w:id="1"/>
          </w:p>
          <w:p w14:paraId="7A0B8482" w14:textId="77777777" w:rsidR="00630B3C" w:rsidRDefault="00630B3C">
            <w:pPr>
              <w:pStyle w:val="af7"/>
              <w:numPr>
                <w:ilvl w:val="1"/>
                <w:numId w:val="7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应支持大模型分布式训练能力，提供数据并行、张量并行、流水线并行等分布式训练策略，适配千亿级参数大模型的训练需求，提升 Token 生产的基础模型供给效率。</w:t>
            </w:r>
          </w:p>
          <w:p w14:paraId="26E76F5B" w14:textId="77777777" w:rsidR="00630B3C" w:rsidRDefault="00630B3C">
            <w:pPr>
              <w:pStyle w:val="af7"/>
              <w:numPr>
                <w:ilvl w:val="1"/>
                <w:numId w:val="7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应支持分布式训练的容错机制，实现训练任务的断点续训、故障自动恢复，保障大规模训练任务的稳定运行。</w:t>
            </w:r>
          </w:p>
          <w:p w14:paraId="17A7C0EA" w14:textId="77777777" w:rsidR="00630B3C" w:rsidRDefault="00630B3C">
            <w:pPr>
              <w:pStyle w:val="af7"/>
              <w:numPr>
                <w:ilvl w:val="1"/>
                <w:numId w:val="7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应支持训练过程的实时监控与性能调优，可实时查看训练进度、算力利用率、损失函数等指标，提供训练策略优化建议。</w:t>
            </w:r>
          </w:p>
          <w:p w14:paraId="19A09618" w14:textId="77777777" w:rsidR="00630B3C" w:rsidRDefault="00630B3C">
            <w:pPr>
              <w:pStyle w:val="a1"/>
              <w:numPr>
                <w:ilvl w:val="1"/>
                <w:numId w:val="0"/>
              </w:numPr>
              <w:spacing w:before="312" w:after="312"/>
              <w:outlineLvl w:val="1"/>
              <w:rPr>
                <w:szCs w:val="21"/>
              </w:rPr>
            </w:pPr>
            <w:bookmarkStart w:id="2" w:name="_Toc22478"/>
            <w:r>
              <w:rPr>
                <w:rFonts w:hint="eastAsia"/>
                <w:szCs w:val="21"/>
              </w:rPr>
              <w:t>增量训练能力要求</w:t>
            </w:r>
            <w:bookmarkEnd w:id="2"/>
          </w:p>
          <w:p w14:paraId="40AADC54" w14:textId="77777777" w:rsidR="00630B3C" w:rsidRDefault="00630B3C">
            <w:pPr>
              <w:pStyle w:val="af7"/>
              <w:numPr>
                <w:ilvl w:val="1"/>
                <w:numId w:val="8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应支持大模型增量训练能力，基于行业垂类数据、业务场景数据，对基础大模型进行增量预训练，适配行业场景的 Token 生产需求。</w:t>
            </w:r>
          </w:p>
          <w:p w14:paraId="75D35289" w14:textId="77777777" w:rsidR="00630B3C" w:rsidRDefault="00630B3C">
            <w:pPr>
              <w:pStyle w:val="af7"/>
              <w:numPr>
                <w:ilvl w:val="1"/>
                <w:numId w:val="8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应支持增量训练的轻量化配置，提供标准化的训练流程模板，降低增量训练的技术门槛。</w:t>
            </w:r>
          </w:p>
          <w:p w14:paraId="471251AC" w14:textId="77777777" w:rsidR="00630B3C" w:rsidRDefault="00630B3C">
            <w:pPr>
              <w:pStyle w:val="af7"/>
              <w:numPr>
                <w:ilvl w:val="1"/>
                <w:numId w:val="8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应支持增量训练模型的效果评估，提供自动化的模型效果评测工具，保障增量训练后模型的 Token 生成质量。</w:t>
            </w:r>
          </w:p>
          <w:p w14:paraId="24D40FB9" w14:textId="77777777" w:rsidR="00630B3C" w:rsidRDefault="00630B3C">
            <w:pPr>
              <w:pStyle w:val="a1"/>
              <w:numPr>
                <w:ilvl w:val="1"/>
                <w:numId w:val="0"/>
              </w:numPr>
              <w:spacing w:before="312" w:after="312"/>
              <w:outlineLvl w:val="1"/>
              <w:rPr>
                <w:szCs w:val="21"/>
              </w:rPr>
            </w:pPr>
            <w:bookmarkStart w:id="3" w:name="_Toc24342"/>
            <w:r>
              <w:rPr>
                <w:rFonts w:hint="eastAsia"/>
                <w:szCs w:val="21"/>
              </w:rPr>
              <w:t>模型精调能力要求</w:t>
            </w:r>
            <w:bookmarkEnd w:id="3"/>
          </w:p>
          <w:p w14:paraId="766BF6AF" w14:textId="77777777" w:rsidR="00630B3C" w:rsidRDefault="00630B3C">
            <w:pPr>
              <w:pStyle w:val="af7"/>
              <w:numPr>
                <w:ilvl w:val="1"/>
                <w:numId w:val="9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应支持全参数微调、</w:t>
            </w:r>
            <w:proofErr w:type="spellStart"/>
            <w:r>
              <w:rPr>
                <w:rFonts w:hint="eastAsia"/>
                <w:szCs w:val="21"/>
              </w:rPr>
              <w:t>LoRA</w:t>
            </w:r>
            <w:proofErr w:type="spellEnd"/>
            <w:r>
              <w:rPr>
                <w:rFonts w:hint="eastAsia"/>
                <w:szCs w:val="21"/>
              </w:rPr>
              <w:t xml:space="preserve"> 微调、</w:t>
            </w:r>
            <w:proofErr w:type="spellStart"/>
            <w:r>
              <w:rPr>
                <w:rFonts w:hint="eastAsia"/>
                <w:szCs w:val="21"/>
              </w:rPr>
              <w:t>QLoRA</w:t>
            </w:r>
            <w:proofErr w:type="spellEnd"/>
            <w:r>
              <w:rPr>
                <w:rFonts w:hint="eastAsia"/>
                <w:szCs w:val="21"/>
              </w:rPr>
              <w:t xml:space="preserve"> 微调等多种模型精调模式，适配不同业务场景、不同数据规模的精调需求。</w:t>
            </w:r>
          </w:p>
          <w:p w14:paraId="26E3868B" w14:textId="77777777" w:rsidR="00630B3C" w:rsidRDefault="00630B3C">
            <w:pPr>
              <w:pStyle w:val="af7"/>
              <w:numPr>
                <w:ilvl w:val="1"/>
                <w:numId w:val="9"/>
              </w:num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应提供标准化的精调流程模板，支持用户快速完成精调数据处理、训练配置、任务下发、效果评估全流程操作。</w:t>
            </w:r>
          </w:p>
          <w:p w14:paraId="01AD5CCA" w14:textId="77777777" w:rsidR="00630B3C" w:rsidRDefault="00630B3C">
            <w:pPr>
              <w:pStyle w:val="af7"/>
              <w:numPr>
                <w:ilvl w:val="1"/>
                <w:numId w:val="9"/>
              </w:numPr>
              <w:ind w:firstLine="420"/>
              <w:rPr>
                <w:rFonts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应支持精调模型的统一管理与部署，实现精调模型与基础模型的联动调度，保障业务场景下的 Token 生成效果。</w:t>
            </w:r>
          </w:p>
        </w:tc>
      </w:tr>
      <w:tr w:rsidR="00630B3C" w14:paraId="2FFACF6C" w14:textId="77777777">
        <w:trPr>
          <w:trHeight w:val="290"/>
        </w:trPr>
        <w:tc>
          <w:tcPr>
            <w:tcW w:w="1384" w:type="dxa"/>
            <w:vAlign w:val="center"/>
          </w:tcPr>
          <w:p w14:paraId="4BEE05BE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055F3181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应完成分布式训练、增量训练及精调流程测试，训练任务能够正常执行、监控、恢复并完成效果评估。</w:t>
            </w:r>
          </w:p>
        </w:tc>
      </w:tr>
      <w:tr w:rsidR="00630B3C" w14:paraId="6E606E1C" w14:textId="77777777">
        <w:trPr>
          <w:trHeight w:val="291"/>
        </w:trPr>
        <w:tc>
          <w:tcPr>
            <w:tcW w:w="1384" w:type="dxa"/>
            <w:vAlign w:val="center"/>
          </w:tcPr>
          <w:p w14:paraId="43F4267E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2203299F" w14:textId="77777777" w:rsidR="00630B3C" w:rsidRPr="00771F49" w:rsidRDefault="00630B3C">
            <w:pPr>
              <w:pStyle w:val="af5"/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t>{{RESULT_103}}</w:t>
            </w:r>
          </w:p>
        </w:tc>
      </w:tr>
      <w:tr w:rsidR="00630B3C" w14:paraId="375CB5BB" w14:textId="77777777">
        <w:trPr>
          <w:trHeight w:val="296"/>
        </w:trPr>
        <w:tc>
          <w:tcPr>
            <w:tcW w:w="1384" w:type="dxa"/>
            <w:vAlign w:val="center"/>
          </w:tcPr>
          <w:p w14:paraId="046D0E9A" w14:textId="77777777" w:rsidR="00630B3C" w:rsidRDefault="00630B3C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备注</w:t>
            </w:r>
          </w:p>
        </w:tc>
        <w:tc>
          <w:tcPr>
            <w:tcW w:w="7167" w:type="dxa"/>
          </w:tcPr>
          <w:p w14:paraId="66D5E91C" w14:textId="77D53D1B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{{NOTE_103}}</w:t>
            </w:r>
          </w:p>
        </w:tc>
      </w:tr>
    </w:tbl>
    <w:p w14:paraId="7AB4A99C" w14:textId="77777777" w:rsidR="00630B3C" w:rsidRDefault="00630B3C" w:rsidP="00630B3C">
      <w:pPr>
        <w:pStyle w:val="2"/>
        <w:numPr>
          <w:ilvl w:val="0"/>
          <w:numId w:val="1"/>
        </w:numPr>
        <w:tabs>
          <w:tab w:val="clear" w:pos="786"/>
        </w:tabs>
        <w:adjustRightInd/>
        <w:snapToGrid/>
        <w:spacing w:before="260" w:after="260" w:line="413" w:lineRule="auto"/>
        <w:ind w:left="432" w:hanging="432"/>
        <w:textAlignment w:val="auto"/>
      </w:pPr>
      <w:r>
        <w:rPr>
          <w:rFonts w:hint="eastAsia"/>
        </w:rPr>
        <w:t xml:space="preserve">Token </w:t>
      </w:r>
      <w:r>
        <w:rPr>
          <w:rFonts w:hint="eastAsia"/>
        </w:rPr>
        <w:t>流通能力要求</w:t>
      </w:r>
    </w:p>
    <w:p w14:paraId="7FDBCE56" w14:textId="77777777" w:rsidR="00630B3C" w:rsidRDefault="00630B3C">
      <w:pPr>
        <w:widowControl/>
        <w:spacing w:line="240" w:lineRule="atLeast"/>
        <w:jc w:val="left"/>
        <w:rPr>
          <w:kern w:val="0"/>
        </w:rPr>
      </w:pPr>
      <w:r>
        <w:rPr>
          <w:rFonts w:hint="eastAsia"/>
          <w:kern w:val="0"/>
        </w:rPr>
        <w:t xml:space="preserve">Token </w:t>
      </w:r>
      <w:r>
        <w:rPr>
          <w:rFonts w:hint="eastAsia"/>
          <w:kern w:val="0"/>
        </w:rPr>
        <w:t>流通能力层是连接</w:t>
      </w:r>
      <w:r>
        <w:rPr>
          <w:rFonts w:hint="eastAsia"/>
          <w:kern w:val="0"/>
        </w:rPr>
        <w:t xml:space="preserve"> Token </w:t>
      </w:r>
      <w:r>
        <w:rPr>
          <w:rFonts w:hint="eastAsia"/>
          <w:kern w:val="0"/>
        </w:rPr>
        <w:t>生产与应用的核心枢纽，应具备模型聚合推理部署、智能体开发与交付两大核心能力，实现</w:t>
      </w:r>
      <w:r>
        <w:rPr>
          <w:rFonts w:hint="eastAsia"/>
          <w:kern w:val="0"/>
        </w:rPr>
        <w:t xml:space="preserve"> Token </w:t>
      </w:r>
      <w:r>
        <w:rPr>
          <w:rFonts w:hint="eastAsia"/>
          <w:kern w:val="0"/>
        </w:rPr>
        <w:t>的高效流转、服务化封装与标准化交付。</w:t>
      </w:r>
    </w:p>
    <w:p w14:paraId="2E87C56F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2.1模型聚合推理部署能力要求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76A37528" w14:textId="77777777">
        <w:tc>
          <w:tcPr>
            <w:tcW w:w="1384" w:type="dxa"/>
            <w:vAlign w:val="center"/>
          </w:tcPr>
          <w:p w14:paraId="29AE0778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4615FC3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</w:t>
            </w:r>
          </w:p>
        </w:tc>
      </w:tr>
      <w:tr w:rsidR="00630B3C" w14:paraId="63592012" w14:textId="77777777">
        <w:tc>
          <w:tcPr>
            <w:tcW w:w="1384" w:type="dxa"/>
            <w:vAlign w:val="center"/>
          </w:tcPr>
          <w:p w14:paraId="77D27E02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613903F1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模型聚合推理部署能力要求</w:t>
            </w:r>
          </w:p>
        </w:tc>
      </w:tr>
      <w:tr w:rsidR="00630B3C" w14:paraId="70EE937A" w14:textId="77777777">
        <w:tc>
          <w:tcPr>
            <w:tcW w:w="1384" w:type="dxa"/>
            <w:vAlign w:val="center"/>
          </w:tcPr>
          <w:p w14:paraId="6D30457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6FE64B95" w14:textId="77777777" w:rsidR="00630B3C" w:rsidRDefault="00630B3C">
            <w:pPr>
              <w:widowControl/>
              <w:spacing w:line="240" w:lineRule="atLeas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kern w:val="0"/>
              </w:rPr>
              <w:t>模型聚合推理部署能力应实现多模型的统一纳管、推理优化与服务化交付，为上层应用提供标准化的</w:t>
            </w:r>
            <w:r>
              <w:rPr>
                <w:rFonts w:hint="eastAsia"/>
                <w:kern w:val="0"/>
              </w:rPr>
              <w:t xml:space="preserve"> Token </w:t>
            </w:r>
            <w:r>
              <w:rPr>
                <w:rFonts w:hint="eastAsia"/>
                <w:kern w:val="0"/>
              </w:rPr>
              <w:t>调用服务</w:t>
            </w:r>
          </w:p>
        </w:tc>
      </w:tr>
      <w:tr w:rsidR="00630B3C" w14:paraId="4DE16E6D" w14:textId="77777777">
        <w:tc>
          <w:tcPr>
            <w:tcW w:w="1384" w:type="dxa"/>
            <w:vAlign w:val="center"/>
          </w:tcPr>
          <w:p w14:paraId="0B9CB55F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5E6AF58" w14:textId="4A962C2B" w:rsidR="00630B3C" w:rsidRDefault="00630B3C" w:rsidP="00A61B0E">
            <w:r>
              <w:t>{{ENV_201}}</w:t>
            </w:r>
          </w:p>
        </w:tc>
      </w:tr>
      <w:tr w:rsidR="00630B3C" w14:paraId="750ABA2D" w14:textId="77777777">
        <w:tc>
          <w:tcPr>
            <w:tcW w:w="1384" w:type="dxa"/>
            <w:vAlign w:val="center"/>
          </w:tcPr>
          <w:p w14:paraId="5C5632E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71EC7414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多模型聚合能力要求</w:t>
            </w:r>
          </w:p>
          <w:p w14:paraId="172E1622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应支持多厂商、多类型、多版本模型的统一纳管与聚合，提供统一的模型调用入口，实现多模型的一站式管理与调度。</w:t>
            </w:r>
          </w:p>
          <w:p w14:paraId="5E13DB5C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应支持模型的统一适配与封装，将不同架构、不同接口的模型封装为标准化的调用服务，降低上层应用的多模型适配成本。</w:t>
            </w:r>
          </w:p>
          <w:p w14:paraId="3AD33D6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应支持模型的智能路由与负载均衡，根据业务需求、模型负载、调用成本，自动选择最优模型提供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服务。</w:t>
            </w:r>
          </w:p>
          <w:p w14:paraId="54E852BE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AI </w:t>
            </w:r>
            <w:r>
              <w:rPr>
                <w:rFonts w:hint="eastAsia"/>
                <w:b/>
                <w:bCs/>
                <w:szCs w:val="21"/>
              </w:rPr>
              <w:t>服务网关能力要求</w:t>
            </w:r>
          </w:p>
          <w:p w14:paraId="6FBB1C2F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应提供统一的</w:t>
            </w:r>
            <w:r>
              <w:rPr>
                <w:rFonts w:hint="eastAsia"/>
                <w:szCs w:val="21"/>
              </w:rPr>
              <w:t xml:space="preserve"> AI </w:t>
            </w:r>
            <w:r>
              <w:rPr>
                <w:rFonts w:hint="eastAsia"/>
                <w:szCs w:val="21"/>
              </w:rPr>
              <w:t>服务网关，实现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调用请求的统一接入、鉴权、限流、转发，为上层应用提供标准化的</w:t>
            </w:r>
            <w:r>
              <w:rPr>
                <w:rFonts w:hint="eastAsia"/>
                <w:szCs w:val="21"/>
              </w:rPr>
              <w:t xml:space="preserve"> API </w:t>
            </w:r>
            <w:r>
              <w:rPr>
                <w:rFonts w:hint="eastAsia"/>
                <w:szCs w:val="21"/>
              </w:rPr>
              <w:t>调用接口。</w:t>
            </w:r>
          </w:p>
          <w:p w14:paraId="78353D1E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应支持请求的流量管控能力，提供限流、熔断、降级机制，保障高并发场景下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服务的稳定运行。</w:t>
            </w:r>
          </w:p>
          <w:p w14:paraId="2D76A674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应支持调用请求的全链路追踪，记录请求的流转路径、响应时间、调用结果，实现请求的可观测、可追溯。</w:t>
            </w:r>
          </w:p>
          <w:p w14:paraId="3BDC820A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在线推理交付能力要求</w:t>
            </w:r>
          </w:p>
          <w:p w14:paraId="15758191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应支持大模型在线推理服务的一键部署与交付，提供标准化的推理服务实例，支持实时推理、流式推理等多种推理模式。</w:t>
            </w:r>
          </w:p>
          <w:p w14:paraId="57F85989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应支持推理服务的弹性扩缩容，根据调用请求量自动调整实例数量，保障推理服务的响应速度与资源利用率。</w:t>
            </w:r>
          </w:p>
          <w:p w14:paraId="6D8FD002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应支持推理服务的多实例部署与容灾备份，保障推理服务的高可用性，避免单点故障影响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服务交付。</w:t>
            </w:r>
          </w:p>
          <w:p w14:paraId="412BC481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路由调度能力要求</w:t>
            </w:r>
          </w:p>
          <w:p w14:paraId="471E525E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应支持智能路由调度能力，根据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调用请求的业务场景、优先级、成</w:t>
            </w:r>
            <w:r>
              <w:rPr>
                <w:rFonts w:hint="eastAsia"/>
                <w:szCs w:val="21"/>
              </w:rPr>
              <w:lastRenderedPageBreak/>
              <w:t>本要求、延迟要求，自动路由至最优的模型实例与算力节点。</w:t>
            </w:r>
          </w:p>
          <w:p w14:paraId="714AC141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应支持优先级调度、权重调度、最低延迟调度、最低成本调度等多种调度策略，满足不同业务场景的调度需求。</w:t>
            </w:r>
          </w:p>
          <w:p w14:paraId="5BE4C409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应支持调度策略的自定义配置，允许用户根据业务需求配置调度规则，实现个性化的路由调度。</w:t>
            </w:r>
          </w:p>
          <w:p w14:paraId="72417CFC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推理优化引擎能力要求</w:t>
            </w:r>
          </w:p>
          <w:p w14:paraId="5564C914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应具备推理优化引擎，通过算子优化、模型量化、压缩加速、内存优化等技术，提升大模型推理效率，降低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生成的延迟与算力成本。</w:t>
            </w:r>
          </w:p>
          <w:p w14:paraId="1682F616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应支持多框架、多模型的推理优化适配，覆盖主流深度学习框架与大模型架构，保障优化后的模型推理效果无损。</w:t>
            </w:r>
          </w:p>
          <w:p w14:paraId="39275A19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应支持推理优化策略的自动匹配，根据模型类型、硬件环境、业务需求，自动选择最优的优化方案。</w:t>
            </w:r>
          </w:p>
          <w:p w14:paraId="35B83C16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SLA </w:t>
            </w:r>
            <w:r>
              <w:rPr>
                <w:rFonts w:hint="eastAsia"/>
                <w:b/>
                <w:bCs/>
                <w:szCs w:val="21"/>
              </w:rPr>
              <w:t>保障能力要求</w:t>
            </w:r>
          </w:p>
          <w:p w14:paraId="77E5EB02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应支持分级</w:t>
            </w:r>
            <w:r>
              <w:rPr>
                <w:rFonts w:hint="eastAsia"/>
                <w:szCs w:val="21"/>
              </w:rPr>
              <w:t xml:space="preserve"> SLA </w:t>
            </w:r>
            <w:r>
              <w:rPr>
                <w:rFonts w:hint="eastAsia"/>
                <w:szCs w:val="21"/>
              </w:rPr>
              <w:t>保障能力，为不同等级的租户、不同优先级的业务提供差异化的</w:t>
            </w:r>
            <w:r>
              <w:rPr>
                <w:rFonts w:hint="eastAsia"/>
                <w:szCs w:val="21"/>
              </w:rPr>
              <w:t xml:space="preserve"> SLA </w:t>
            </w:r>
            <w:r>
              <w:rPr>
                <w:rFonts w:hint="eastAsia"/>
                <w:szCs w:val="21"/>
              </w:rPr>
              <w:t>服务承诺，包括服务可用性、响应延迟、调用成功率等指标。</w:t>
            </w:r>
          </w:p>
          <w:p w14:paraId="4A75B5D2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</w:t>
            </w:r>
            <w:r>
              <w:rPr>
                <w:rFonts w:hint="eastAsia"/>
                <w:szCs w:val="21"/>
              </w:rPr>
              <w:t xml:space="preserve"> SLA </w:t>
            </w:r>
            <w:r>
              <w:rPr>
                <w:rFonts w:hint="eastAsia"/>
                <w:szCs w:val="21"/>
              </w:rPr>
              <w:t>指标的实时监控与统计，可实时查看</w:t>
            </w:r>
            <w:r>
              <w:rPr>
                <w:rFonts w:hint="eastAsia"/>
                <w:szCs w:val="21"/>
              </w:rPr>
              <w:t xml:space="preserve"> SLA </w:t>
            </w:r>
            <w:r>
              <w:rPr>
                <w:rFonts w:hint="eastAsia"/>
                <w:szCs w:val="21"/>
              </w:rPr>
              <w:t>达成情况，对未达标的服务提供告警与优化建议。</w:t>
            </w:r>
          </w:p>
          <w:p w14:paraId="20CD0A24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应具备</w:t>
            </w:r>
            <w:r>
              <w:rPr>
                <w:rFonts w:hint="eastAsia"/>
                <w:szCs w:val="21"/>
              </w:rPr>
              <w:t xml:space="preserve"> SLA </w:t>
            </w:r>
            <w:r>
              <w:rPr>
                <w:rFonts w:hint="eastAsia"/>
                <w:szCs w:val="21"/>
              </w:rPr>
              <w:t>违约的补偿机制，保障用户的合法权益。</w:t>
            </w:r>
          </w:p>
        </w:tc>
      </w:tr>
      <w:tr w:rsidR="00630B3C" w14:paraId="5BB11F3B" w14:textId="77777777">
        <w:tc>
          <w:tcPr>
            <w:tcW w:w="1384" w:type="dxa"/>
            <w:vAlign w:val="center"/>
          </w:tcPr>
          <w:p w14:paraId="37954BE8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lastRenderedPageBreak/>
              <w:t>预期结果</w:t>
            </w:r>
          </w:p>
        </w:tc>
        <w:tc>
          <w:tcPr>
            <w:tcW w:w="7167" w:type="dxa"/>
            <w:vAlign w:val="center"/>
          </w:tcPr>
          <w:p w14:paraId="758DCAFC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应完成多模型聚合、统一调用、路由调度、限流熔断、全链路追踪及一键部署测试，服务能够稳定提供。</w:t>
            </w:r>
          </w:p>
        </w:tc>
      </w:tr>
      <w:tr w:rsidR="00630B3C" w14:paraId="03BA2581" w14:textId="77777777">
        <w:tc>
          <w:tcPr>
            <w:tcW w:w="1384" w:type="dxa"/>
            <w:vAlign w:val="center"/>
          </w:tcPr>
          <w:p w14:paraId="3507F3A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76ADC70D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{{RESULT_201}}</w:t>
            </w:r>
          </w:p>
        </w:tc>
      </w:tr>
      <w:tr w:rsidR="00630B3C" w14:paraId="4AA0E104" w14:textId="77777777">
        <w:tc>
          <w:tcPr>
            <w:tcW w:w="1384" w:type="dxa"/>
            <w:vAlign w:val="center"/>
          </w:tcPr>
          <w:p w14:paraId="173D6902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29F22C79" w14:textId="7E295518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{{NOTE_201}}</w:t>
            </w:r>
          </w:p>
        </w:tc>
      </w:tr>
    </w:tbl>
    <w:p w14:paraId="18E54619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2.2智能体开发与交付能力要求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71F1F011" w14:textId="77777777">
        <w:tc>
          <w:tcPr>
            <w:tcW w:w="1384" w:type="dxa"/>
            <w:vAlign w:val="center"/>
          </w:tcPr>
          <w:p w14:paraId="2EBEF949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6F6E34F1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</w:t>
            </w:r>
          </w:p>
        </w:tc>
      </w:tr>
      <w:tr w:rsidR="00630B3C" w14:paraId="03486648" w14:textId="77777777">
        <w:tc>
          <w:tcPr>
            <w:tcW w:w="1384" w:type="dxa"/>
            <w:vAlign w:val="center"/>
          </w:tcPr>
          <w:p w14:paraId="6993B961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633BAC28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智能体开发与交付能力要求</w:t>
            </w:r>
          </w:p>
        </w:tc>
      </w:tr>
      <w:tr w:rsidR="00630B3C" w14:paraId="7B0D10E8" w14:textId="77777777">
        <w:tc>
          <w:tcPr>
            <w:tcW w:w="1384" w:type="dxa"/>
            <w:vAlign w:val="center"/>
          </w:tcPr>
          <w:p w14:paraId="0B889347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1186CA56" w14:textId="77777777" w:rsidR="00630B3C" w:rsidRDefault="00630B3C">
            <w:pPr>
              <w:widowControl/>
              <w:spacing w:line="240" w:lineRule="atLeas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kern w:val="0"/>
              </w:rPr>
              <w:t>智能体开发与交付能力应提供低代码、可视化的智能体开发工具链，实现智能体的快速构建、编排、部署与交付，拓展</w:t>
            </w:r>
            <w:r>
              <w:rPr>
                <w:rFonts w:hint="eastAsia"/>
                <w:kern w:val="0"/>
              </w:rPr>
              <w:t xml:space="preserve"> Token </w:t>
            </w:r>
            <w:r>
              <w:rPr>
                <w:rFonts w:hint="eastAsia"/>
                <w:kern w:val="0"/>
              </w:rPr>
              <w:t>的应用场景与价值</w:t>
            </w:r>
            <w:r>
              <w:rPr>
                <w:rFonts w:hint="eastAsia"/>
                <w:kern w:val="0"/>
              </w:rPr>
              <w:t>.</w:t>
            </w:r>
          </w:p>
        </w:tc>
      </w:tr>
      <w:tr w:rsidR="00630B3C" w14:paraId="660FBBD5" w14:textId="77777777">
        <w:tc>
          <w:tcPr>
            <w:tcW w:w="1384" w:type="dxa"/>
            <w:vAlign w:val="center"/>
          </w:tcPr>
          <w:p w14:paraId="3F4E96C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44FAD6D0" w14:textId="12B27401" w:rsidR="00630B3C" w:rsidRDefault="00630B3C" w:rsidP="00A61B0E">
            <w:r>
              <w:t>{{ENV_202}}</w:t>
            </w:r>
          </w:p>
        </w:tc>
      </w:tr>
      <w:tr w:rsidR="00630B3C" w14:paraId="11E543A1" w14:textId="77777777">
        <w:tc>
          <w:tcPr>
            <w:tcW w:w="1384" w:type="dxa"/>
            <w:vAlign w:val="center"/>
          </w:tcPr>
          <w:p w14:paraId="04A5C528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6893CC9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Agent </w:t>
            </w:r>
            <w:r>
              <w:rPr>
                <w:rFonts w:hint="eastAsia"/>
                <w:b/>
                <w:bCs/>
                <w:szCs w:val="21"/>
              </w:rPr>
              <w:t>编排能力要求</w:t>
            </w:r>
          </w:p>
          <w:p w14:paraId="39EDE022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应提供可视化的</w:t>
            </w:r>
            <w:r>
              <w:rPr>
                <w:rFonts w:hint="eastAsia"/>
                <w:szCs w:val="21"/>
              </w:rPr>
              <w:t xml:space="preserve"> Agent </w:t>
            </w:r>
            <w:r>
              <w:rPr>
                <w:rFonts w:hint="eastAsia"/>
                <w:szCs w:val="21"/>
              </w:rPr>
              <w:t>编排能力，支持通过拖拽式操作完成智能体的任务规划、工具调用、逻辑流程编排，降低智能体开发门槛。</w:t>
            </w:r>
          </w:p>
          <w:p w14:paraId="75BC4E84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应支持多轮对话、任务拆解、自主决策等核心能力的配置，实现复杂业务场景的智能体编排。</w:t>
            </w:r>
          </w:p>
          <w:p w14:paraId="541D19CF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应支持编排完成的智能体的一键调试、预览与发布，提升智能体开发效率。</w:t>
            </w:r>
          </w:p>
          <w:p w14:paraId="7B73FDC7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Prompt </w:t>
            </w:r>
            <w:r>
              <w:rPr>
                <w:rFonts w:hint="eastAsia"/>
                <w:b/>
                <w:bCs/>
                <w:szCs w:val="21"/>
              </w:rPr>
              <w:t>复用能力要求</w:t>
            </w:r>
          </w:p>
          <w:p w14:paraId="2BDBA47E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 xml:space="preserve">a) </w:t>
            </w:r>
            <w:r>
              <w:rPr>
                <w:rFonts w:hint="eastAsia"/>
                <w:szCs w:val="21"/>
              </w:rPr>
              <w:t>应提供</w:t>
            </w:r>
            <w:r>
              <w:rPr>
                <w:rFonts w:hint="eastAsia"/>
                <w:szCs w:val="21"/>
              </w:rPr>
              <w:t xml:space="preserve"> Prompt </w:t>
            </w:r>
            <w:r>
              <w:rPr>
                <w:rFonts w:hint="eastAsia"/>
                <w:szCs w:val="21"/>
              </w:rPr>
              <w:t>工程管理能力，支持</w:t>
            </w:r>
            <w:r>
              <w:rPr>
                <w:rFonts w:hint="eastAsia"/>
                <w:szCs w:val="21"/>
              </w:rPr>
              <w:t xml:space="preserve"> Prompt </w:t>
            </w:r>
            <w:r>
              <w:rPr>
                <w:rFonts w:hint="eastAsia"/>
                <w:szCs w:val="21"/>
              </w:rPr>
              <w:t>的创建、版本管理、分类存储与检索，实现高质量</w:t>
            </w:r>
            <w:r>
              <w:rPr>
                <w:rFonts w:hint="eastAsia"/>
                <w:szCs w:val="21"/>
              </w:rPr>
              <w:t xml:space="preserve"> Prompt </w:t>
            </w:r>
            <w:r>
              <w:rPr>
                <w:rFonts w:hint="eastAsia"/>
                <w:szCs w:val="21"/>
              </w:rPr>
              <w:t>的沉淀与复用。</w:t>
            </w:r>
          </w:p>
          <w:p w14:paraId="24425083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应提供场景化</w:t>
            </w:r>
            <w:r>
              <w:rPr>
                <w:rFonts w:hint="eastAsia"/>
                <w:szCs w:val="21"/>
              </w:rPr>
              <w:t xml:space="preserve"> Prompt </w:t>
            </w:r>
            <w:r>
              <w:rPr>
                <w:rFonts w:hint="eastAsia"/>
                <w:szCs w:val="21"/>
              </w:rPr>
              <w:t>模板库，覆盖通用场景与行业垂类场景，支持用户一键调用与自定义修改。</w:t>
            </w:r>
          </w:p>
          <w:p w14:paraId="1F178A28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</w:t>
            </w:r>
            <w:r>
              <w:rPr>
                <w:rFonts w:hint="eastAsia"/>
                <w:szCs w:val="21"/>
              </w:rPr>
              <w:t xml:space="preserve"> Prompt </w:t>
            </w:r>
            <w:r>
              <w:rPr>
                <w:rFonts w:hint="eastAsia"/>
                <w:szCs w:val="21"/>
              </w:rPr>
              <w:t>效果的自动化评估与优化，提供</w:t>
            </w:r>
            <w:r>
              <w:rPr>
                <w:rFonts w:hint="eastAsia"/>
                <w:szCs w:val="21"/>
              </w:rPr>
              <w:t xml:space="preserve"> Prompt </w:t>
            </w:r>
            <w:r>
              <w:rPr>
                <w:rFonts w:hint="eastAsia"/>
                <w:szCs w:val="21"/>
              </w:rPr>
              <w:t>调优建议，提升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生成的质量与效果。</w:t>
            </w:r>
          </w:p>
          <w:p w14:paraId="651BEED4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插件管理能力要求</w:t>
            </w:r>
          </w:p>
          <w:p w14:paraId="7BA63419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应提供标准化的插件管理能力，支持插件的开发、上传、审核、发布、下架全生命周期管理。</w:t>
            </w:r>
          </w:p>
          <w:p w14:paraId="3229914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应提供丰富的内置插件库，覆盖数据检索、工具调用、</w:t>
            </w:r>
            <w:r>
              <w:rPr>
                <w:rFonts w:hint="eastAsia"/>
                <w:szCs w:val="21"/>
              </w:rPr>
              <w:t xml:space="preserve">API </w:t>
            </w:r>
            <w:r>
              <w:rPr>
                <w:rFonts w:hint="eastAsia"/>
                <w:szCs w:val="21"/>
              </w:rPr>
              <w:t>集成、业务系统对接等场景，支持智能体的能力拓展。</w:t>
            </w:r>
          </w:p>
          <w:p w14:paraId="7FB8184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应支持自定义插件的快速接入，提供标准化的插件开发规范与</w:t>
            </w:r>
            <w:r>
              <w:rPr>
                <w:rFonts w:hint="eastAsia"/>
                <w:szCs w:val="21"/>
              </w:rPr>
              <w:t xml:space="preserve"> SDK</w:t>
            </w:r>
            <w:r>
              <w:rPr>
                <w:rFonts w:hint="eastAsia"/>
                <w:szCs w:val="21"/>
              </w:rPr>
              <w:t>，降低插件开发门槛。</w:t>
            </w:r>
          </w:p>
          <w:p w14:paraId="5489404D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应用模板能力要求</w:t>
            </w:r>
          </w:p>
          <w:p w14:paraId="3074AD67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应提供场景化的智能体应用模板库，覆盖客服、营销、办公、研发、教育等通用场景与行业垂类场景，支持用户一键生成应用。</w:t>
            </w:r>
          </w:p>
          <w:p w14:paraId="072D23AF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应支持应用模板的自定义配置与二次开发，允许用户根据业务需求修改模板内容，适配个性化业务场景。</w:t>
            </w:r>
          </w:p>
          <w:p w14:paraId="69BEAD30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应支持模板的分享与复用，实现优质应用模板的沉淀与推广。</w:t>
            </w:r>
          </w:p>
          <w:p w14:paraId="5307089E" w14:textId="77777777" w:rsidR="00630B3C" w:rsidRDefault="00630B3C">
            <w:pPr>
              <w:spacing w:before="156" w:after="7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开发者工具链能力要求</w:t>
            </w:r>
          </w:p>
          <w:p w14:paraId="4FE26ABE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应提供完整的智能体开发者工具链，包括开发调试工具、测试工具、部署工具、运维监控工具，覆盖智能体开发全生命周期。</w:t>
            </w:r>
          </w:p>
          <w:p w14:paraId="3C25D098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应提供标准化的</w:t>
            </w:r>
            <w:r>
              <w:rPr>
                <w:rFonts w:hint="eastAsia"/>
                <w:szCs w:val="21"/>
              </w:rPr>
              <w:t xml:space="preserve"> API 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eastAsia"/>
                <w:szCs w:val="21"/>
              </w:rPr>
              <w:t xml:space="preserve"> SDK</w:t>
            </w:r>
            <w:r>
              <w:rPr>
                <w:rFonts w:hint="eastAsia"/>
                <w:szCs w:val="21"/>
              </w:rPr>
              <w:t>，支持开发者将智能体能力集成至第三方业务系统，实现能力的灵活调用。</w:t>
            </w:r>
          </w:p>
          <w:p w14:paraId="11C01B55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应提供开发者社区与文档支持，为开发者提供开发指南、最佳实践、问题排查等支持服务。</w:t>
            </w:r>
          </w:p>
        </w:tc>
      </w:tr>
      <w:tr w:rsidR="00630B3C" w14:paraId="01256BF0" w14:textId="77777777">
        <w:tc>
          <w:tcPr>
            <w:tcW w:w="1384" w:type="dxa"/>
            <w:vAlign w:val="center"/>
          </w:tcPr>
          <w:p w14:paraId="2360305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lastRenderedPageBreak/>
              <w:t>预期结果</w:t>
            </w:r>
          </w:p>
        </w:tc>
        <w:tc>
          <w:tcPr>
            <w:tcW w:w="7167" w:type="dxa"/>
            <w:vAlign w:val="center"/>
          </w:tcPr>
          <w:p w14:paraId="3C2C0E17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应完成智能体编排、调试、发布、插件管理和模板复用测试，智能体能够正常构建、部署和交付。</w:t>
            </w:r>
          </w:p>
        </w:tc>
      </w:tr>
      <w:tr w:rsidR="00630B3C" w14:paraId="4FB434E5" w14:textId="77777777">
        <w:tc>
          <w:tcPr>
            <w:tcW w:w="1384" w:type="dxa"/>
            <w:vAlign w:val="center"/>
          </w:tcPr>
          <w:p w14:paraId="13AA9907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71E094AA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{{RESULT_202}}</w:t>
            </w:r>
          </w:p>
        </w:tc>
      </w:tr>
      <w:tr w:rsidR="00630B3C" w14:paraId="1C578CA7" w14:textId="77777777">
        <w:tc>
          <w:tcPr>
            <w:tcW w:w="1384" w:type="dxa"/>
            <w:vAlign w:val="center"/>
          </w:tcPr>
          <w:p w14:paraId="4F5E07D6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655F83FE" w14:textId="63190E9F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{{NOTE_202}}</w:t>
            </w:r>
          </w:p>
        </w:tc>
      </w:tr>
    </w:tbl>
    <w:p w14:paraId="65BBB34A" w14:textId="77777777" w:rsidR="00630B3C" w:rsidRDefault="00630B3C" w:rsidP="00630B3C">
      <w:pPr>
        <w:pStyle w:val="2"/>
        <w:numPr>
          <w:ilvl w:val="0"/>
          <w:numId w:val="1"/>
        </w:numPr>
        <w:tabs>
          <w:tab w:val="clear" w:pos="786"/>
        </w:tabs>
        <w:adjustRightInd/>
        <w:snapToGrid/>
        <w:spacing w:before="260" w:after="260" w:line="413" w:lineRule="auto"/>
        <w:ind w:left="432" w:hanging="432"/>
        <w:textAlignment w:val="auto"/>
      </w:pPr>
      <w:r>
        <w:rPr>
          <w:rFonts w:hint="eastAsia"/>
        </w:rPr>
        <w:t xml:space="preserve">Token </w:t>
      </w:r>
      <w:r>
        <w:rPr>
          <w:rFonts w:hint="eastAsia"/>
        </w:rPr>
        <w:t>应用能力要求</w:t>
      </w:r>
    </w:p>
    <w:p w14:paraId="6CDA08CE" w14:textId="77777777" w:rsidR="00630B3C" w:rsidRDefault="00630B3C">
      <w:pPr>
        <w:widowControl/>
        <w:spacing w:line="240" w:lineRule="atLeast"/>
        <w:jc w:val="left"/>
        <w:rPr>
          <w:kern w:val="0"/>
        </w:rPr>
      </w:pPr>
      <w:r>
        <w:rPr>
          <w:rFonts w:hint="eastAsia"/>
          <w:kern w:val="0"/>
        </w:rPr>
        <w:t xml:space="preserve">Token </w:t>
      </w:r>
      <w:r>
        <w:rPr>
          <w:rFonts w:hint="eastAsia"/>
          <w:kern w:val="0"/>
        </w:rPr>
        <w:t>应用能力层是</w:t>
      </w:r>
      <w:r>
        <w:rPr>
          <w:rFonts w:hint="eastAsia"/>
          <w:kern w:val="0"/>
        </w:rPr>
        <w:t xml:space="preserve"> Token </w:t>
      </w:r>
      <w:r>
        <w:rPr>
          <w:rFonts w:hint="eastAsia"/>
          <w:kern w:val="0"/>
        </w:rPr>
        <w:t>工厂面向业务场景的价值落地环节，应具备多模态生成、</w:t>
      </w:r>
      <w:r>
        <w:rPr>
          <w:rFonts w:hint="eastAsia"/>
          <w:kern w:val="0"/>
        </w:rPr>
        <w:t xml:space="preserve">Agent </w:t>
      </w:r>
      <w:r>
        <w:rPr>
          <w:rFonts w:hint="eastAsia"/>
          <w:kern w:val="0"/>
        </w:rPr>
        <w:t>生态、知识库管理、智能创作四大核心能力，实现</w:t>
      </w:r>
      <w:r>
        <w:rPr>
          <w:rFonts w:hint="eastAsia"/>
          <w:kern w:val="0"/>
        </w:rPr>
        <w:t xml:space="preserve"> Token </w:t>
      </w:r>
      <w:r>
        <w:rPr>
          <w:rFonts w:hint="eastAsia"/>
          <w:kern w:val="0"/>
        </w:rPr>
        <w:t>能力的业务转化与价值落地。</w:t>
      </w:r>
    </w:p>
    <w:p w14:paraId="0390A866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3.1多模态生成能力要求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205F9FA6" w14:textId="77777777">
        <w:tc>
          <w:tcPr>
            <w:tcW w:w="1384" w:type="dxa"/>
            <w:vAlign w:val="center"/>
          </w:tcPr>
          <w:p w14:paraId="5F98F159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96FC830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301</w:t>
            </w:r>
          </w:p>
        </w:tc>
      </w:tr>
      <w:tr w:rsidR="00630B3C" w14:paraId="73861EDC" w14:textId="77777777">
        <w:tc>
          <w:tcPr>
            <w:tcW w:w="1384" w:type="dxa"/>
            <w:vAlign w:val="center"/>
          </w:tcPr>
          <w:p w14:paraId="0F7C5E5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313C5B44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多模态生成能力要求</w:t>
            </w:r>
          </w:p>
        </w:tc>
      </w:tr>
      <w:tr w:rsidR="00630B3C" w14:paraId="577E71A8" w14:textId="77777777">
        <w:tc>
          <w:tcPr>
            <w:tcW w:w="1384" w:type="dxa"/>
            <w:vAlign w:val="center"/>
          </w:tcPr>
          <w:p w14:paraId="7B5AD1F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66369852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验证平台对文本、图像、音频、视频等多模态内容的生成、管控和配置能力。</w:t>
            </w:r>
          </w:p>
        </w:tc>
      </w:tr>
      <w:tr w:rsidR="00630B3C" w14:paraId="1E91E95C" w14:textId="77777777">
        <w:tc>
          <w:tcPr>
            <w:tcW w:w="1384" w:type="dxa"/>
            <w:vAlign w:val="center"/>
          </w:tcPr>
          <w:p w14:paraId="28DB1B24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78ACF723" w14:textId="5352D5CF" w:rsidR="00630B3C" w:rsidRDefault="00630B3C" w:rsidP="00A61B0E">
            <w:r>
              <w:t>{{ENV_301}}</w:t>
            </w:r>
          </w:p>
        </w:tc>
      </w:tr>
      <w:tr w:rsidR="00630B3C" w14:paraId="1C664DA3" w14:textId="77777777">
        <w:tc>
          <w:tcPr>
            <w:tcW w:w="1384" w:type="dxa"/>
            <w:vAlign w:val="center"/>
          </w:tcPr>
          <w:p w14:paraId="5EB23AC6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76859B4A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应支持文本、图像、音频、视频等多模态内容的生成能力，覆盖多模态输入理解与多模态内容输出全流程。</w:t>
            </w:r>
          </w:p>
          <w:p w14:paraId="7EA34C28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应支持多模态内容的质量管控，提供内容合规审查、效果评估与优化能力，保障多模态生成内容的准确性、合规性与一致性。</w:t>
            </w:r>
          </w:p>
          <w:p w14:paraId="59AD987C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应支持多模态生成的个性化配置，支持用户自定义生成内容格式、风格，生成结果适配不同业务场景需求。</w:t>
            </w:r>
          </w:p>
          <w:p w14:paraId="73BFB3EC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应支持长文本生成、高分辨率图像、长时音频与视频等大规模内容的稳定生成，保障生成过程的可靠性与效果一致性。</w:t>
            </w:r>
          </w:p>
        </w:tc>
      </w:tr>
      <w:tr w:rsidR="00630B3C" w14:paraId="5323453A" w14:textId="77777777">
        <w:tc>
          <w:tcPr>
            <w:tcW w:w="1384" w:type="dxa"/>
            <w:vAlign w:val="center"/>
          </w:tcPr>
          <w:p w14:paraId="1BBD251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42445951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应完成文本、图像、音频及视频等多模态生成和质量管控测试，生成流程能够正常执行并输出可用结果。</w:t>
            </w:r>
          </w:p>
        </w:tc>
      </w:tr>
      <w:tr w:rsidR="00630B3C" w14:paraId="1A2FC083" w14:textId="77777777">
        <w:tc>
          <w:tcPr>
            <w:tcW w:w="1384" w:type="dxa"/>
            <w:vAlign w:val="center"/>
          </w:tcPr>
          <w:p w14:paraId="0B23A2E2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1EE389F2" w14:textId="2BE13D31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{{RESULT_301}}</w:t>
            </w:r>
          </w:p>
        </w:tc>
      </w:tr>
      <w:tr w:rsidR="00630B3C" w14:paraId="501B44B4" w14:textId="77777777">
        <w:tc>
          <w:tcPr>
            <w:tcW w:w="1384" w:type="dxa"/>
            <w:vAlign w:val="center"/>
          </w:tcPr>
          <w:p w14:paraId="34F932E3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57220B60" w14:textId="7AF5563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{{NOTE_301}}</w:t>
            </w:r>
          </w:p>
        </w:tc>
      </w:tr>
    </w:tbl>
    <w:p w14:paraId="41279DA2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3.2 Agent 生态能力要求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115BA462" w14:textId="77777777">
        <w:tc>
          <w:tcPr>
            <w:tcW w:w="1384" w:type="dxa"/>
            <w:vAlign w:val="center"/>
          </w:tcPr>
          <w:p w14:paraId="27D72D70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4F6F683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302</w:t>
            </w:r>
          </w:p>
        </w:tc>
      </w:tr>
      <w:tr w:rsidR="00630B3C" w14:paraId="2D729B31" w14:textId="77777777">
        <w:tc>
          <w:tcPr>
            <w:tcW w:w="1384" w:type="dxa"/>
            <w:vAlign w:val="center"/>
          </w:tcPr>
          <w:p w14:paraId="03BDFE33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2ACD9FA7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Agent生态能力要求</w:t>
            </w:r>
          </w:p>
        </w:tc>
      </w:tr>
      <w:tr w:rsidR="00630B3C" w14:paraId="373736A2" w14:textId="77777777">
        <w:tc>
          <w:tcPr>
            <w:tcW w:w="1384" w:type="dxa"/>
            <w:vAlign w:val="center"/>
          </w:tcPr>
          <w:p w14:paraId="20B87241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5F03FE14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验证Agent发布、订阅、部署、应用市场及生态治理能力。</w:t>
            </w:r>
          </w:p>
        </w:tc>
      </w:tr>
      <w:tr w:rsidR="00630B3C" w14:paraId="6D694ECB" w14:textId="77777777">
        <w:tc>
          <w:tcPr>
            <w:tcW w:w="1384" w:type="dxa"/>
            <w:vAlign w:val="center"/>
          </w:tcPr>
          <w:p w14:paraId="5C37B7DF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6095C9BD" w14:textId="30F97EE2" w:rsidR="00630B3C" w:rsidRDefault="00630B3C" w:rsidP="00A61B0E">
            <w:r>
              <w:t>{{ENV_302}}</w:t>
            </w:r>
          </w:p>
        </w:tc>
      </w:tr>
      <w:tr w:rsidR="00630B3C" w14:paraId="116F81B7" w14:textId="77777777">
        <w:tc>
          <w:tcPr>
            <w:tcW w:w="1384" w:type="dxa"/>
            <w:vAlign w:val="center"/>
          </w:tcPr>
          <w:p w14:paraId="7C00BA9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4303A5B3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应构建开放的</w:t>
            </w:r>
            <w:r>
              <w:rPr>
                <w:rFonts w:hint="eastAsia"/>
                <w:szCs w:val="21"/>
              </w:rPr>
              <w:t xml:space="preserve"> Agent </w:t>
            </w:r>
            <w:r>
              <w:rPr>
                <w:rFonts w:hint="eastAsia"/>
                <w:szCs w:val="21"/>
              </w:rPr>
              <w:t>生态体系，支持智能体的发布、订阅、实例化部署、应用市场等全流程管理，促进</w:t>
            </w:r>
            <w:r>
              <w:rPr>
                <w:rFonts w:hint="eastAsia"/>
                <w:szCs w:val="21"/>
              </w:rPr>
              <w:t xml:space="preserve"> Agent </w:t>
            </w:r>
            <w:r>
              <w:rPr>
                <w:rFonts w:hint="eastAsia"/>
                <w:szCs w:val="21"/>
              </w:rPr>
              <w:t>的流通与复用。</w:t>
            </w:r>
          </w:p>
          <w:p w14:paraId="7DF89253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应提供</w:t>
            </w:r>
            <w:r>
              <w:rPr>
                <w:rFonts w:hint="eastAsia"/>
                <w:szCs w:val="21"/>
              </w:rPr>
              <w:t xml:space="preserve"> Agent </w:t>
            </w:r>
            <w:r>
              <w:rPr>
                <w:rFonts w:hint="eastAsia"/>
                <w:szCs w:val="21"/>
              </w:rPr>
              <w:t>应用市场或类似平台，实现智能体的分类展示、检索下载、评价评分，为用户提供丰富的智能体应用选择。</w:t>
            </w:r>
          </w:p>
          <w:p w14:paraId="4412733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</w:t>
            </w:r>
            <w:r>
              <w:rPr>
                <w:rFonts w:hint="eastAsia"/>
                <w:szCs w:val="21"/>
              </w:rPr>
              <w:t xml:space="preserve"> Agent </w:t>
            </w:r>
            <w:r>
              <w:rPr>
                <w:rFonts w:hint="eastAsia"/>
                <w:szCs w:val="21"/>
              </w:rPr>
              <w:t>的权限管控与合规治理，包含审核机制、效果评估、安全检测，保障智能体生态的安全性与合规性。【初阶的凭证，主子账号，合规治理还在开发】</w:t>
            </w:r>
          </w:p>
          <w:p w14:paraId="12DBB305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  <w:highlight w:val="yellow"/>
              </w:rPr>
              <w:t>应提供生态运营机制，支持开发者激励、优质应用推荐、社区互动，促进智能体生态的可持续发展。</w:t>
            </w:r>
          </w:p>
        </w:tc>
      </w:tr>
      <w:tr w:rsidR="00630B3C" w14:paraId="5B393B23" w14:textId="77777777">
        <w:tc>
          <w:tcPr>
            <w:tcW w:w="1384" w:type="dxa"/>
            <w:vAlign w:val="center"/>
          </w:tcPr>
          <w:p w14:paraId="7DCFF41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2DD4E3F0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应完成Agent发布、订阅、部署、市场展示、权限及合规治理测试，Agent能够正常流通和使用。</w:t>
            </w:r>
          </w:p>
        </w:tc>
      </w:tr>
      <w:tr w:rsidR="00630B3C" w14:paraId="7955D393" w14:textId="77777777">
        <w:tc>
          <w:tcPr>
            <w:tcW w:w="1384" w:type="dxa"/>
            <w:vAlign w:val="center"/>
          </w:tcPr>
          <w:p w14:paraId="3D9E9C76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E6239F2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{{RESULT_302}}</w:t>
            </w:r>
          </w:p>
        </w:tc>
      </w:tr>
      <w:tr w:rsidR="00630B3C" w14:paraId="26DE738C" w14:textId="77777777">
        <w:tc>
          <w:tcPr>
            <w:tcW w:w="1384" w:type="dxa"/>
            <w:vAlign w:val="center"/>
          </w:tcPr>
          <w:p w14:paraId="6CA2A65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36D51048" w14:textId="6E85642A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{{NOTE_302}}</w:t>
            </w:r>
          </w:p>
        </w:tc>
      </w:tr>
    </w:tbl>
    <w:p w14:paraId="3F039016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3.3知识库管理能力要求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1C378EAC" w14:textId="77777777">
        <w:tc>
          <w:tcPr>
            <w:tcW w:w="1384" w:type="dxa"/>
            <w:vAlign w:val="center"/>
          </w:tcPr>
          <w:p w14:paraId="06BB67C0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E87D65D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303</w:t>
            </w:r>
          </w:p>
        </w:tc>
      </w:tr>
      <w:tr w:rsidR="00630B3C" w14:paraId="441D54C9" w14:textId="77777777">
        <w:tc>
          <w:tcPr>
            <w:tcW w:w="1384" w:type="dxa"/>
            <w:vAlign w:val="center"/>
          </w:tcPr>
          <w:p w14:paraId="1A690AA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4ACA0B39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知识库管理能力要求</w:t>
            </w:r>
          </w:p>
        </w:tc>
      </w:tr>
      <w:tr w:rsidR="00630B3C" w14:paraId="332FD564" w14:textId="77777777">
        <w:tc>
          <w:tcPr>
            <w:tcW w:w="1384" w:type="dxa"/>
            <w:vAlign w:val="center"/>
          </w:tcPr>
          <w:p w14:paraId="344A7D02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28AA9556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验证多类型知识源管理、智能检索召回、版本权限和RAG应用能力。</w:t>
            </w:r>
          </w:p>
        </w:tc>
      </w:tr>
      <w:tr w:rsidR="00630B3C" w14:paraId="4457A27D" w14:textId="77777777">
        <w:tc>
          <w:tcPr>
            <w:tcW w:w="1384" w:type="dxa"/>
            <w:vAlign w:val="center"/>
          </w:tcPr>
          <w:p w14:paraId="4D1A2C4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0022710D" w14:textId="0E6084B7" w:rsidR="00630B3C" w:rsidRDefault="00630B3C" w:rsidP="00A61B0E">
            <w:r>
              <w:t>{{ENV_303}}</w:t>
            </w:r>
          </w:p>
        </w:tc>
      </w:tr>
      <w:tr w:rsidR="00630B3C" w14:paraId="413DB862" w14:textId="77777777">
        <w:tc>
          <w:tcPr>
            <w:tcW w:w="1384" w:type="dxa"/>
            <w:vAlign w:val="center"/>
          </w:tcPr>
          <w:p w14:paraId="71017A0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60B3B7AF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应支持多元化知识库的构建与管理，支持文本文档、结构化数据、图片、音视频等多类型数据源的上传、解析与存储管理。</w:t>
            </w:r>
          </w:p>
          <w:p w14:paraId="699A9DB2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应支持知识库的智能检索与召回，提供文本切分、向量嵌入、语义匹配、混合检索等技术手段，实现知识库内容的精准快速召回。</w:t>
            </w:r>
          </w:p>
          <w:p w14:paraId="6BA0AFCB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应支持知识库的版本管理与权限管控，支持定期更新，保障知识库内容的准确性、时效性与安全性。</w:t>
            </w:r>
          </w:p>
          <w:p w14:paraId="0E8501C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应支持知识库与模型、应用的深度融合，实现检索增强生成（</w:t>
            </w:r>
            <w:r>
              <w:rPr>
                <w:rFonts w:hint="eastAsia"/>
                <w:szCs w:val="21"/>
              </w:rPr>
              <w:t>RAG</w:t>
            </w:r>
            <w:r>
              <w:rPr>
                <w:rFonts w:hint="eastAsia"/>
                <w:szCs w:val="21"/>
              </w:rPr>
              <w:t>）等能力，提升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生成内容的准确性与专业性。</w:t>
            </w:r>
          </w:p>
          <w:p w14:paraId="1FA2BD1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e) </w:t>
            </w:r>
            <w:r>
              <w:rPr>
                <w:rFonts w:hint="eastAsia"/>
                <w:szCs w:val="21"/>
              </w:rPr>
              <w:t>应支持多租户知识库隔离，保障不同租户的知识库数据安全与隐私。</w:t>
            </w:r>
          </w:p>
        </w:tc>
      </w:tr>
      <w:tr w:rsidR="00630B3C" w14:paraId="3BAF35EF" w14:textId="77777777">
        <w:tc>
          <w:tcPr>
            <w:tcW w:w="1384" w:type="dxa"/>
            <w:vAlign w:val="center"/>
          </w:tcPr>
          <w:p w14:paraId="77D75FF0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1C888050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应完成知识源管理、解析、检索召回、版本权限、RAG及租户隔离测试，知识库能够稳定支撑应用。</w:t>
            </w:r>
          </w:p>
        </w:tc>
      </w:tr>
      <w:tr w:rsidR="00630B3C" w14:paraId="14D43071" w14:textId="77777777">
        <w:tc>
          <w:tcPr>
            <w:tcW w:w="1384" w:type="dxa"/>
            <w:vAlign w:val="center"/>
          </w:tcPr>
          <w:p w14:paraId="4BB4E67E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4AB820EE" w14:textId="27D011DC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{{RESULT_303}}</w:t>
            </w:r>
          </w:p>
        </w:tc>
      </w:tr>
      <w:tr w:rsidR="00630B3C" w14:paraId="186FD9F4" w14:textId="77777777">
        <w:tc>
          <w:tcPr>
            <w:tcW w:w="1384" w:type="dxa"/>
            <w:vAlign w:val="center"/>
          </w:tcPr>
          <w:p w14:paraId="2B531AB2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2E33E89F" w14:textId="7449F34B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{{NOTE_303}}</w:t>
            </w:r>
          </w:p>
        </w:tc>
      </w:tr>
    </w:tbl>
    <w:p w14:paraId="16093657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3.4智能创作能力要求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01F65858" w14:textId="77777777">
        <w:tc>
          <w:tcPr>
            <w:tcW w:w="1384" w:type="dxa"/>
            <w:vAlign w:val="center"/>
          </w:tcPr>
          <w:p w14:paraId="7A767321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2D2BBCCA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304</w:t>
            </w:r>
          </w:p>
        </w:tc>
      </w:tr>
      <w:tr w:rsidR="00630B3C" w14:paraId="309DFF9F" w14:textId="77777777">
        <w:tc>
          <w:tcPr>
            <w:tcW w:w="1384" w:type="dxa"/>
            <w:vAlign w:val="center"/>
          </w:tcPr>
          <w:p w14:paraId="62A7DBF8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5CAE952E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智能创作能力要求</w:t>
            </w:r>
          </w:p>
        </w:tc>
      </w:tr>
      <w:tr w:rsidR="00630B3C" w14:paraId="00B5D824" w14:textId="77777777">
        <w:tc>
          <w:tcPr>
            <w:tcW w:w="1384" w:type="dxa"/>
            <w:vAlign w:val="center"/>
          </w:tcPr>
          <w:p w14:paraId="38643E8B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8C034C8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验证多场景智能创作、全流程辅助、风格模板及合规管理能力。</w:t>
            </w:r>
          </w:p>
        </w:tc>
      </w:tr>
      <w:tr w:rsidR="00630B3C" w14:paraId="77D2BA95" w14:textId="77777777">
        <w:tc>
          <w:tcPr>
            <w:tcW w:w="1384" w:type="dxa"/>
            <w:vAlign w:val="center"/>
          </w:tcPr>
          <w:p w14:paraId="5B319DB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197D5280" w14:textId="5407844C" w:rsidR="00630B3C" w:rsidRDefault="00630B3C" w:rsidP="00A61B0E">
            <w:r>
              <w:t>{{ENV_304}}</w:t>
            </w:r>
          </w:p>
        </w:tc>
      </w:tr>
      <w:tr w:rsidR="00630B3C" w14:paraId="63722925" w14:textId="77777777">
        <w:tc>
          <w:tcPr>
            <w:tcW w:w="1384" w:type="dxa"/>
            <w:vAlign w:val="center"/>
          </w:tcPr>
          <w:p w14:paraId="6A4CEE4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245DCEEB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应支持全场景智能创作能力，涵盖文案写作、内容生成、剧本创作、营销策划等多种创作场景，满足不同行业的创作需求。</w:t>
            </w:r>
          </w:p>
          <w:p w14:paraId="3DD7DEE5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应提供创作全流程辅助能力，支持从创作构思、内容生成、风格优化到效果评估的全流程辅助，提升创作效率与效果。</w:t>
            </w:r>
          </w:p>
          <w:p w14:paraId="1D8EC2A6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应支持自定义创作风格模板，允许用户根据业务需求个性化配置创作方式，实现标准化的创作模板与内容处理流程。</w:t>
            </w:r>
          </w:p>
          <w:p w14:paraId="08CE0A6A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应支持创作内容的版权管理与合规审查，确保生成内容的合规性与原创性，保障用户数据安全与版权安全。【合规审查正在开发中】</w:t>
            </w:r>
          </w:p>
        </w:tc>
      </w:tr>
      <w:tr w:rsidR="00630B3C" w14:paraId="6AD32B5F" w14:textId="77777777">
        <w:tc>
          <w:tcPr>
            <w:tcW w:w="1384" w:type="dxa"/>
            <w:vAlign w:val="center"/>
          </w:tcPr>
          <w:p w14:paraId="2DA169D4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2465A762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应完成多场景智能创作、流程辅助、风格模板及内容合规测试，能够按配置生成可用内容。</w:t>
            </w:r>
          </w:p>
        </w:tc>
      </w:tr>
      <w:tr w:rsidR="00630B3C" w14:paraId="0F22EDC3" w14:textId="77777777">
        <w:tc>
          <w:tcPr>
            <w:tcW w:w="1384" w:type="dxa"/>
            <w:vAlign w:val="center"/>
          </w:tcPr>
          <w:p w14:paraId="4233D45F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69F5A0B3" w14:textId="3F6B41C8" w:rsidR="00630B3C" w:rsidRDefault="00630B3C" w:rsidP="006C28FF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{{RESULT_304}}</w:t>
            </w:r>
          </w:p>
        </w:tc>
      </w:tr>
      <w:tr w:rsidR="00630B3C" w14:paraId="3CC034F3" w14:textId="77777777">
        <w:tc>
          <w:tcPr>
            <w:tcW w:w="1384" w:type="dxa"/>
            <w:vAlign w:val="center"/>
          </w:tcPr>
          <w:p w14:paraId="4A08198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33C8E32E" w14:textId="10C77E42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{{NOTE_304}}</w:t>
            </w:r>
          </w:p>
        </w:tc>
      </w:tr>
    </w:tbl>
    <w:p w14:paraId="34BC34EE" w14:textId="77777777" w:rsidR="00630B3C" w:rsidRDefault="00630B3C" w:rsidP="00630B3C">
      <w:pPr>
        <w:pStyle w:val="2"/>
        <w:numPr>
          <w:ilvl w:val="0"/>
          <w:numId w:val="1"/>
        </w:numPr>
        <w:tabs>
          <w:tab w:val="clear" w:pos="786"/>
        </w:tabs>
        <w:adjustRightInd/>
        <w:snapToGrid/>
        <w:spacing w:before="260" w:after="260" w:line="413" w:lineRule="auto"/>
        <w:ind w:left="432" w:hanging="432"/>
        <w:textAlignment w:val="auto"/>
      </w:pPr>
      <w:r>
        <w:rPr>
          <w:rFonts w:hint="eastAsia"/>
        </w:rPr>
        <w:lastRenderedPageBreak/>
        <w:t xml:space="preserve">Token </w:t>
      </w:r>
      <w:r>
        <w:rPr>
          <w:rFonts w:hint="eastAsia"/>
        </w:rPr>
        <w:t>治理与全栈效能保障能力要求</w:t>
      </w:r>
    </w:p>
    <w:p w14:paraId="33476275" w14:textId="77777777" w:rsidR="00630B3C" w:rsidRDefault="00630B3C">
      <w:pPr>
        <w:widowControl/>
        <w:spacing w:line="240" w:lineRule="atLeast"/>
        <w:jc w:val="left"/>
        <w:rPr>
          <w:kern w:val="0"/>
        </w:rPr>
      </w:pPr>
      <w:r>
        <w:rPr>
          <w:rFonts w:hint="eastAsia"/>
          <w:kern w:val="0"/>
        </w:rPr>
        <w:t xml:space="preserve">Token </w:t>
      </w:r>
      <w:r>
        <w:rPr>
          <w:rFonts w:hint="eastAsia"/>
          <w:kern w:val="0"/>
        </w:rPr>
        <w:t>治理与全栈效能保障能力要求是贯穿</w:t>
      </w:r>
      <w:r>
        <w:rPr>
          <w:rFonts w:hint="eastAsia"/>
          <w:kern w:val="0"/>
        </w:rPr>
        <w:t xml:space="preserve"> Token </w:t>
      </w:r>
      <w:r>
        <w:rPr>
          <w:rFonts w:hint="eastAsia"/>
          <w:kern w:val="0"/>
        </w:rPr>
        <w:t>工厂整体技术体系的全局性保障能力，应具备端到端私有化、应用场景落地实现、全栈合规治理与协同、全栈</w:t>
      </w:r>
      <w:r>
        <w:rPr>
          <w:rFonts w:hint="eastAsia"/>
          <w:kern w:val="0"/>
        </w:rPr>
        <w:t xml:space="preserve"> Token </w:t>
      </w:r>
      <w:r>
        <w:rPr>
          <w:rFonts w:hint="eastAsia"/>
          <w:kern w:val="0"/>
        </w:rPr>
        <w:t>可观测、</w:t>
      </w:r>
      <w:r>
        <w:rPr>
          <w:rFonts w:hint="eastAsia"/>
          <w:kern w:val="0"/>
        </w:rPr>
        <w:t xml:space="preserve">Token </w:t>
      </w:r>
      <w:r>
        <w:rPr>
          <w:rFonts w:hint="eastAsia"/>
          <w:kern w:val="0"/>
        </w:rPr>
        <w:t>计量与管控、全链路稳定性保障六大能力，实现</w:t>
      </w:r>
      <w:r>
        <w:rPr>
          <w:rFonts w:hint="eastAsia"/>
          <w:kern w:val="0"/>
        </w:rPr>
        <w:t xml:space="preserve"> Token </w:t>
      </w:r>
      <w:r>
        <w:rPr>
          <w:rFonts w:hint="eastAsia"/>
          <w:kern w:val="0"/>
        </w:rPr>
        <w:t>全生命周期的一体化管控与效能优化。</w:t>
      </w:r>
    </w:p>
    <w:p w14:paraId="5498EDBB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firstLineChars="100" w:firstLine="305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4.1端到端私有化能力要求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1BB5D1C8" w14:textId="77777777">
        <w:tc>
          <w:tcPr>
            <w:tcW w:w="1384" w:type="dxa"/>
            <w:vAlign w:val="center"/>
          </w:tcPr>
          <w:p w14:paraId="09E506D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3244FD4A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401</w:t>
            </w:r>
          </w:p>
        </w:tc>
      </w:tr>
      <w:tr w:rsidR="00630B3C" w14:paraId="34B4CEB9" w14:textId="77777777">
        <w:tc>
          <w:tcPr>
            <w:tcW w:w="1384" w:type="dxa"/>
            <w:vAlign w:val="center"/>
          </w:tcPr>
          <w:p w14:paraId="293DAD97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3E393BB8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端到端私有化能力要求</w:t>
            </w:r>
          </w:p>
        </w:tc>
      </w:tr>
      <w:tr w:rsidR="00630B3C" w14:paraId="34010AF1" w14:textId="77777777">
        <w:tc>
          <w:tcPr>
            <w:tcW w:w="1384" w:type="dxa"/>
            <w:vAlign w:val="center"/>
          </w:tcPr>
          <w:p w14:paraId="176B509F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0B00AD32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验证Token工厂从算力、模型服务、应用开发到运维保障的端到端私有化能力。</w:t>
            </w:r>
          </w:p>
        </w:tc>
      </w:tr>
      <w:tr w:rsidR="00630B3C" w14:paraId="2CDFD19E" w14:textId="77777777">
        <w:tc>
          <w:tcPr>
            <w:tcW w:w="1384" w:type="dxa"/>
            <w:vAlign w:val="center"/>
          </w:tcPr>
          <w:p w14:paraId="270D86B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4CF6A334" w14:textId="50437355" w:rsidR="00630B3C" w:rsidRDefault="00630B3C" w:rsidP="00A61B0E">
            <w:r>
              <w:t>{{ENV_401}}</w:t>
            </w:r>
          </w:p>
        </w:tc>
      </w:tr>
      <w:tr w:rsidR="00630B3C" w14:paraId="346D18A8" w14:textId="77777777">
        <w:tc>
          <w:tcPr>
            <w:tcW w:w="1384" w:type="dxa"/>
            <w:vAlign w:val="center"/>
          </w:tcPr>
          <w:p w14:paraId="21795811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47344A75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应支持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工厂端到端私有化部署能力，涵盖从算力资源、模型服务、应用开发到运维保障的全流程部署能力。</w:t>
            </w:r>
          </w:p>
          <w:p w14:paraId="3C1952E1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应提供标准化的私有化部署与交付模板，对不同行业、不同规模的用户提供差异化的私有化方案，降低用户使用门槛。</w:t>
            </w:r>
          </w:p>
          <w:p w14:paraId="328D5C8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应支持私有化部署的全流程管控，可视化实时查看部署进度、资源分配、组件状态，保障私有化部署的按时交付。</w:t>
            </w:r>
          </w:p>
          <w:p w14:paraId="74246CC1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应提供完善的售后与持续运营支持服务，包括运维培训、问题排查、性能优化等，保障用户业务稳定持续运行。</w:t>
            </w:r>
          </w:p>
        </w:tc>
      </w:tr>
      <w:tr w:rsidR="00630B3C" w14:paraId="55D0A696" w14:textId="77777777">
        <w:tc>
          <w:tcPr>
            <w:tcW w:w="1384" w:type="dxa"/>
            <w:vAlign w:val="center"/>
          </w:tcPr>
          <w:p w14:paraId="5857B847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38454E11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应完成端到端私有化部署、交付管控及运维支持测试，系统能够按方案完成部署并稳定运行。</w:t>
            </w:r>
          </w:p>
        </w:tc>
      </w:tr>
      <w:tr w:rsidR="00630B3C" w14:paraId="1F2A4622" w14:textId="77777777">
        <w:tc>
          <w:tcPr>
            <w:tcW w:w="1384" w:type="dxa"/>
            <w:vAlign w:val="center"/>
          </w:tcPr>
          <w:p w14:paraId="40939C1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F6ACC3E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{{RESULT_401}}</w:t>
            </w:r>
          </w:p>
        </w:tc>
      </w:tr>
      <w:tr w:rsidR="00630B3C" w14:paraId="5AE44507" w14:textId="77777777">
        <w:tc>
          <w:tcPr>
            <w:tcW w:w="1384" w:type="dxa"/>
            <w:vAlign w:val="center"/>
          </w:tcPr>
          <w:p w14:paraId="33D15780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0116987B" w14:textId="46AC570D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{{NOTE_401}}</w:t>
            </w:r>
          </w:p>
        </w:tc>
      </w:tr>
    </w:tbl>
    <w:p w14:paraId="02390D0B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4.2应用场景落地实现能力要求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01908B64" w14:textId="77777777">
        <w:tc>
          <w:tcPr>
            <w:tcW w:w="1384" w:type="dxa"/>
            <w:vAlign w:val="center"/>
          </w:tcPr>
          <w:p w14:paraId="61B6025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1E857970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402</w:t>
            </w:r>
          </w:p>
        </w:tc>
      </w:tr>
      <w:tr w:rsidR="00630B3C" w14:paraId="765BF3E3" w14:textId="77777777">
        <w:tc>
          <w:tcPr>
            <w:tcW w:w="1384" w:type="dxa"/>
            <w:vAlign w:val="center"/>
          </w:tcPr>
          <w:p w14:paraId="21403CAB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38642E96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应用场景落地实现能力要求</w:t>
            </w:r>
          </w:p>
        </w:tc>
      </w:tr>
      <w:tr w:rsidR="00630B3C" w14:paraId="3B2FCD96" w14:textId="77777777">
        <w:tc>
          <w:tcPr>
            <w:tcW w:w="1384" w:type="dxa"/>
            <w:vAlign w:val="center"/>
          </w:tcPr>
          <w:p w14:paraId="40A8473F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12C2186D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验证通用及行业场景落地、方案复制重构和持续优化能力。</w:t>
            </w:r>
          </w:p>
        </w:tc>
      </w:tr>
      <w:tr w:rsidR="00630B3C" w14:paraId="7A642AD4" w14:textId="77777777">
        <w:tc>
          <w:tcPr>
            <w:tcW w:w="1384" w:type="dxa"/>
            <w:vAlign w:val="center"/>
          </w:tcPr>
          <w:p w14:paraId="33EED1F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6BFA3F88" w14:textId="5C945906" w:rsidR="00630B3C" w:rsidRDefault="00630B3C" w:rsidP="00A61B0E">
            <w:r>
              <w:t>{{ENV_402}}</w:t>
            </w:r>
          </w:p>
        </w:tc>
      </w:tr>
      <w:tr w:rsidR="00630B3C" w14:paraId="7E4F0910" w14:textId="77777777">
        <w:tc>
          <w:tcPr>
            <w:tcW w:w="1384" w:type="dxa"/>
            <w:vAlign w:val="center"/>
          </w:tcPr>
          <w:p w14:paraId="6FCC12E7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02FE2CEB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应面向通用场景与行业垂类场景的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工厂应用落地实现，为不同行业、不同业务场景的用户提供参考案例。</w:t>
            </w:r>
          </w:p>
          <w:p w14:paraId="6C0DF6BB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应支持落地实现的快速复制与重构，提供标准化的解决方案模板，支持用户根据业务需求快速构建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工厂的场景落地。</w:t>
            </w:r>
          </w:p>
          <w:p w14:paraId="6EBF4916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应支持持续优化落地实现方案，结合行业最新动态与技术发展趋势，不断更新落地实现内容，引领行业发展。</w:t>
            </w:r>
          </w:p>
          <w:p w14:paraId="3B63CA27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</w:p>
        </w:tc>
      </w:tr>
      <w:tr w:rsidR="00630B3C" w14:paraId="497A7209" w14:textId="77777777">
        <w:tc>
          <w:tcPr>
            <w:tcW w:w="1384" w:type="dxa"/>
            <w:vAlign w:val="center"/>
          </w:tcPr>
          <w:p w14:paraId="391BB548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lastRenderedPageBreak/>
              <w:t>预期结果</w:t>
            </w:r>
          </w:p>
        </w:tc>
        <w:tc>
          <w:tcPr>
            <w:tcW w:w="7167" w:type="dxa"/>
            <w:vAlign w:val="center"/>
          </w:tcPr>
          <w:p w14:paraId="77065867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应完成通用及行业场景落地、模板复制重构和持续优化测试，能够形成可交付的应用方案。</w:t>
            </w:r>
          </w:p>
        </w:tc>
      </w:tr>
      <w:tr w:rsidR="00630B3C" w14:paraId="4E2D7DB8" w14:textId="77777777">
        <w:tc>
          <w:tcPr>
            <w:tcW w:w="1384" w:type="dxa"/>
            <w:vAlign w:val="center"/>
          </w:tcPr>
          <w:p w14:paraId="79759E9B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284730F2" w14:textId="42282A13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{{RESULT_402}}</w:t>
            </w:r>
          </w:p>
        </w:tc>
      </w:tr>
      <w:tr w:rsidR="00630B3C" w14:paraId="1417BCFB" w14:textId="77777777">
        <w:tc>
          <w:tcPr>
            <w:tcW w:w="1384" w:type="dxa"/>
            <w:vAlign w:val="center"/>
          </w:tcPr>
          <w:p w14:paraId="423CD276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3262D1CF" w14:textId="19E2EE26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{{NOTE_402}}</w:t>
            </w:r>
          </w:p>
        </w:tc>
      </w:tr>
    </w:tbl>
    <w:p w14:paraId="6DB9A74C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4.3全栈合规治理与协同能力要求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5CD0CFB1" w14:textId="77777777">
        <w:tc>
          <w:tcPr>
            <w:tcW w:w="1384" w:type="dxa"/>
            <w:vAlign w:val="center"/>
          </w:tcPr>
          <w:p w14:paraId="0653FEB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5F5F0F0A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403</w:t>
            </w:r>
          </w:p>
        </w:tc>
      </w:tr>
      <w:tr w:rsidR="00630B3C" w14:paraId="078C3AB0" w14:textId="77777777">
        <w:tc>
          <w:tcPr>
            <w:tcW w:w="1384" w:type="dxa"/>
            <w:vAlign w:val="center"/>
          </w:tcPr>
          <w:p w14:paraId="51BCAA11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4DD5362D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全栈合规治理与协同能力要求</w:t>
            </w:r>
          </w:p>
        </w:tc>
      </w:tr>
      <w:tr w:rsidR="00630B3C" w14:paraId="35B296B4" w14:textId="77777777">
        <w:tc>
          <w:tcPr>
            <w:tcW w:w="1384" w:type="dxa"/>
            <w:vAlign w:val="center"/>
          </w:tcPr>
          <w:p w14:paraId="29B4195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D3D59FF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验证Token全流程合规治理、内容安全、数据保护及协同管控能力。</w:t>
            </w:r>
          </w:p>
        </w:tc>
      </w:tr>
      <w:tr w:rsidR="00630B3C" w14:paraId="14585C34" w14:textId="77777777">
        <w:tc>
          <w:tcPr>
            <w:tcW w:w="1384" w:type="dxa"/>
            <w:vAlign w:val="center"/>
          </w:tcPr>
          <w:p w14:paraId="1F4C5607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4E8D0DD4" w14:textId="31D6FA14" w:rsidR="00630B3C" w:rsidRDefault="00630B3C" w:rsidP="00A61B0E">
            <w:r>
              <w:t>{{ENV_403}}</w:t>
            </w:r>
          </w:p>
        </w:tc>
      </w:tr>
      <w:tr w:rsidR="00630B3C" w14:paraId="7B501596" w14:textId="77777777">
        <w:tc>
          <w:tcPr>
            <w:tcW w:w="1384" w:type="dxa"/>
            <w:vAlign w:val="center"/>
          </w:tcPr>
          <w:p w14:paraId="1CD5F6BB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5767347B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应具备全栈合规治理能力，实现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工厂从生产到流通到应用全流程的合规管控，符合备案审查、生成式人工智能服务管理办法、网络安全等级保护等相关法律法规要求。</w:t>
            </w:r>
          </w:p>
          <w:p w14:paraId="2D5536A4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应支持内容安全的全流程合规审查，包含输入审核、生成审核、输出审核、安全拦截，保障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生成内容的合规性。</w:t>
            </w:r>
          </w:p>
          <w:p w14:paraId="391DF0E5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应支持数据安全与隐私保护，实现用户数据、训练数据、业务数据的安全存储与安全管控，严格遵守个人信息保护相关法律法规要求。</w:t>
            </w:r>
          </w:p>
          <w:p w14:paraId="4CAF4753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应支持多维度合规治理与协同，实现设计过程、模型开发、应用发布、用户交互的合规责任分工与协同管控，保障全链路合规。</w:t>
            </w:r>
          </w:p>
        </w:tc>
      </w:tr>
      <w:tr w:rsidR="00630B3C" w14:paraId="1EE655ED" w14:textId="77777777">
        <w:tc>
          <w:tcPr>
            <w:tcW w:w="1384" w:type="dxa"/>
            <w:vAlign w:val="center"/>
          </w:tcPr>
          <w:p w14:paraId="4A5924E9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58E9DD94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应完成敏感内容识别、安全拦截、数据保护及协同治理测试，系统能够执行相应合规控制。</w:t>
            </w:r>
          </w:p>
        </w:tc>
      </w:tr>
      <w:tr w:rsidR="00630B3C" w14:paraId="441A6871" w14:textId="77777777">
        <w:tc>
          <w:tcPr>
            <w:tcW w:w="1384" w:type="dxa"/>
            <w:vAlign w:val="center"/>
          </w:tcPr>
          <w:p w14:paraId="057B32C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591CE217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{{RESULT_403}}</w:t>
            </w:r>
          </w:p>
        </w:tc>
      </w:tr>
      <w:tr w:rsidR="00630B3C" w14:paraId="40AFB0A9" w14:textId="77777777">
        <w:tc>
          <w:tcPr>
            <w:tcW w:w="1384" w:type="dxa"/>
            <w:vAlign w:val="center"/>
          </w:tcPr>
          <w:p w14:paraId="442599F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71901CD9" w14:textId="1F4495AD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{{NOTE_403}}</w:t>
            </w:r>
          </w:p>
        </w:tc>
      </w:tr>
    </w:tbl>
    <w:p w14:paraId="2F1918BD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4.4全栈 Token 可观测能力要求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0312E1AF" w14:textId="77777777">
        <w:tc>
          <w:tcPr>
            <w:tcW w:w="1384" w:type="dxa"/>
            <w:vAlign w:val="center"/>
          </w:tcPr>
          <w:p w14:paraId="70D6E03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7E64FB8A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404</w:t>
            </w:r>
          </w:p>
        </w:tc>
      </w:tr>
      <w:tr w:rsidR="00630B3C" w14:paraId="45E96AED" w14:textId="77777777">
        <w:tc>
          <w:tcPr>
            <w:tcW w:w="1384" w:type="dxa"/>
            <w:vAlign w:val="center"/>
          </w:tcPr>
          <w:p w14:paraId="0668B67E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7A2DB0ED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全栈Token可观测能力要求</w:t>
            </w:r>
          </w:p>
        </w:tc>
      </w:tr>
      <w:tr w:rsidR="00630B3C" w14:paraId="549561CE" w14:textId="77777777">
        <w:tc>
          <w:tcPr>
            <w:tcW w:w="1384" w:type="dxa"/>
            <w:vAlign w:val="center"/>
          </w:tcPr>
          <w:p w14:paraId="26B7D3F3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54AE08C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验证Token全链路指标监控、日志采集、链路追踪、异常检测和告警能力。</w:t>
            </w:r>
          </w:p>
        </w:tc>
      </w:tr>
      <w:tr w:rsidR="00630B3C" w14:paraId="11871F0F" w14:textId="77777777">
        <w:tc>
          <w:tcPr>
            <w:tcW w:w="1384" w:type="dxa"/>
            <w:vAlign w:val="center"/>
          </w:tcPr>
          <w:p w14:paraId="01D5FAED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0907F678" w14:textId="252EE178" w:rsidR="00630B3C" w:rsidRDefault="00630B3C" w:rsidP="00A61B0E">
            <w:r>
              <w:t>{{ENV_404}}</w:t>
            </w:r>
          </w:p>
        </w:tc>
      </w:tr>
      <w:tr w:rsidR="00630B3C" w14:paraId="72A56316" w14:textId="77777777">
        <w:tc>
          <w:tcPr>
            <w:tcW w:w="1384" w:type="dxa"/>
            <w:vAlign w:val="center"/>
          </w:tcPr>
          <w:p w14:paraId="07BF352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4D677C16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应具备全栈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可观测能力，实现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工厂从生产到流通到应用的全链路指标监控、日志采集与链路追踪。</w:t>
            </w:r>
          </w:p>
          <w:p w14:paraId="161048C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应支持多维度的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指标监控，包含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生产量、调用量、吞吐率、延迟、成功率、成本等核心指标，提供可视化的监控看板。</w:t>
            </w:r>
          </w:p>
          <w:p w14:paraId="09C59261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应支持全链路日志采集与分析，完整记录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全生命周期各环节的运行日志，包含系统日志、业务日志、操作日志，实现问题的快速定位追溯。</w:t>
            </w:r>
          </w:p>
          <w:p w14:paraId="7B8D45A9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应支持分布式链路追踪，实现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调用请求的全链路链路追踪，精准定位性能瓶颈与故障节点。</w:t>
            </w:r>
          </w:p>
          <w:p w14:paraId="75B66DF6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e) </w:t>
            </w:r>
            <w:r>
              <w:rPr>
                <w:rFonts w:hint="eastAsia"/>
                <w:szCs w:val="21"/>
              </w:rPr>
              <w:t>应支持异常检测与智能告警，对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关键指标出现异常时，通过多渠道</w:t>
            </w:r>
            <w:r>
              <w:rPr>
                <w:rFonts w:hint="eastAsia"/>
                <w:szCs w:val="21"/>
              </w:rPr>
              <w:lastRenderedPageBreak/>
              <w:t>及时告警通知，并提供根因分析与处理建议。</w:t>
            </w:r>
          </w:p>
        </w:tc>
      </w:tr>
      <w:tr w:rsidR="00630B3C" w14:paraId="7F28717E" w14:textId="77777777">
        <w:tc>
          <w:tcPr>
            <w:tcW w:w="1384" w:type="dxa"/>
            <w:vAlign w:val="center"/>
          </w:tcPr>
          <w:p w14:paraId="4DD73269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lastRenderedPageBreak/>
              <w:t>预期结果</w:t>
            </w:r>
          </w:p>
        </w:tc>
        <w:tc>
          <w:tcPr>
            <w:tcW w:w="7167" w:type="dxa"/>
            <w:vAlign w:val="center"/>
          </w:tcPr>
          <w:p w14:paraId="53B5C3E1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应完成Token指标、日志、链路和告警测试，能够对全链路运行状态进行监控、追踪和告警。</w:t>
            </w:r>
          </w:p>
        </w:tc>
      </w:tr>
      <w:tr w:rsidR="00630B3C" w14:paraId="70F5CF87" w14:textId="77777777">
        <w:tc>
          <w:tcPr>
            <w:tcW w:w="1384" w:type="dxa"/>
            <w:vAlign w:val="center"/>
          </w:tcPr>
          <w:p w14:paraId="4D96D80C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6B3BD20B" w14:textId="128C8759" w:rsidR="00630B3C" w:rsidRPr="00194E9D" w:rsidRDefault="00630B3C" w:rsidP="00194E9D">
            <w:pPr>
              <w:spacing w:line="240" w:lineRule="atLeast"/>
              <w:ind w:left="420" w:hanging="420"/>
              <w:rPr>
                <w:szCs w:val="21"/>
              </w:rPr>
            </w:pPr>
            <w:r>
              <w:t>{{RESULT_404}}</w:t>
            </w:r>
          </w:p>
        </w:tc>
      </w:tr>
      <w:tr w:rsidR="00630B3C" w14:paraId="5CFC75F3" w14:textId="77777777">
        <w:tc>
          <w:tcPr>
            <w:tcW w:w="1384" w:type="dxa"/>
            <w:vAlign w:val="center"/>
          </w:tcPr>
          <w:p w14:paraId="21275EA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7E675388" w14:textId="34311123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{{NOTE_404}}</w:t>
            </w:r>
          </w:p>
        </w:tc>
      </w:tr>
    </w:tbl>
    <w:p w14:paraId="5C45DAB2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4.5 Token 计量与管控能力要求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3B1DBFA9" w14:textId="77777777">
        <w:tc>
          <w:tcPr>
            <w:tcW w:w="1384" w:type="dxa"/>
            <w:vAlign w:val="center"/>
          </w:tcPr>
          <w:p w14:paraId="7EE3BC52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1BC97F2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405</w:t>
            </w:r>
          </w:p>
        </w:tc>
      </w:tr>
      <w:tr w:rsidR="00630B3C" w14:paraId="2D789D4F" w14:textId="77777777">
        <w:tc>
          <w:tcPr>
            <w:tcW w:w="1384" w:type="dxa"/>
            <w:vAlign w:val="center"/>
          </w:tcPr>
          <w:p w14:paraId="7F4E785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006B3FBB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Token计量与管控能力要求</w:t>
            </w:r>
          </w:p>
        </w:tc>
      </w:tr>
      <w:tr w:rsidR="00630B3C" w14:paraId="7392503B" w14:textId="77777777">
        <w:tc>
          <w:tcPr>
            <w:tcW w:w="1384" w:type="dxa"/>
            <w:vAlign w:val="center"/>
          </w:tcPr>
          <w:p w14:paraId="0737B845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7FA4E280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验证Token全链路计量、统计、计费、账单和配额管控能力。</w:t>
            </w:r>
          </w:p>
        </w:tc>
      </w:tr>
      <w:tr w:rsidR="00630B3C" w14:paraId="7FCCD84E" w14:textId="77777777">
        <w:tc>
          <w:tcPr>
            <w:tcW w:w="1384" w:type="dxa"/>
            <w:vAlign w:val="center"/>
          </w:tcPr>
          <w:p w14:paraId="4F1CD61A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204E883A" w14:textId="596B4135" w:rsidR="00630B3C" w:rsidRDefault="00630B3C" w:rsidP="00A61B0E">
            <w:r>
              <w:t>{{ENV_405}}</w:t>
            </w:r>
          </w:p>
        </w:tc>
      </w:tr>
      <w:tr w:rsidR="00630B3C" w14:paraId="15F2C878" w14:textId="77777777">
        <w:tc>
          <w:tcPr>
            <w:tcW w:w="1384" w:type="dxa"/>
            <w:vAlign w:val="center"/>
          </w:tcPr>
          <w:p w14:paraId="70933439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5A4773B4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应具备全链路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计量能力，实现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生产、流通、消耗的精准计量与统计，应用层达到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最小粒度计量。</w:t>
            </w:r>
          </w:p>
          <w:p w14:paraId="022EAA1E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应支持多维度计量统计，按租户、用户、模型、应用、时间维度统计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使用量与资源消耗，为运营分析提供数据支撑。</w:t>
            </w:r>
          </w:p>
          <w:p w14:paraId="5340FFB0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应支持自动化计量与计费策略，可根据模型类型、</w:t>
            </w:r>
            <w:r>
              <w:rPr>
                <w:rFonts w:hint="eastAsia"/>
                <w:szCs w:val="21"/>
              </w:rPr>
              <w:t xml:space="preserve">Token </w:t>
            </w:r>
            <w:r>
              <w:rPr>
                <w:rFonts w:hint="eastAsia"/>
                <w:szCs w:val="21"/>
              </w:rPr>
              <w:t>用量、调用成本、业务优先级等参数配置差异化的计费策略。</w:t>
            </w:r>
          </w:p>
          <w:p w14:paraId="7F9DE504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应支持账单生成、明细查询、对账核算等功能，提供可视化的费用分析报表，帮助用户精准掌控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使用成本。</w:t>
            </w:r>
          </w:p>
          <w:p w14:paraId="6767D8B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e) </w:t>
            </w:r>
            <w:r>
              <w:rPr>
                <w:rFonts w:hint="eastAsia"/>
                <w:szCs w:val="21"/>
              </w:rPr>
              <w:t>应支持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配额管控，按租户、用户、应用维度设置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使用上限，实现按量预付与超额控制，保障用户实现成本可控。</w:t>
            </w:r>
          </w:p>
        </w:tc>
      </w:tr>
      <w:tr w:rsidR="00630B3C" w14:paraId="1904D36E" w14:textId="77777777">
        <w:tc>
          <w:tcPr>
            <w:tcW w:w="1384" w:type="dxa"/>
            <w:vAlign w:val="center"/>
          </w:tcPr>
          <w:p w14:paraId="1E015619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预期结果</w:t>
            </w:r>
          </w:p>
        </w:tc>
        <w:tc>
          <w:tcPr>
            <w:tcW w:w="7167" w:type="dxa"/>
            <w:vAlign w:val="center"/>
          </w:tcPr>
          <w:p w14:paraId="3450C0E5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应完成Token计量、统计、计费、账单和配额管控测试，计量结果能够准确查询并支撑成本控制。</w:t>
            </w:r>
          </w:p>
        </w:tc>
      </w:tr>
      <w:tr w:rsidR="00630B3C" w14:paraId="215B80BD" w14:textId="77777777">
        <w:tc>
          <w:tcPr>
            <w:tcW w:w="1384" w:type="dxa"/>
            <w:vAlign w:val="center"/>
          </w:tcPr>
          <w:p w14:paraId="692FEC50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0A8B6983" w14:textId="02B171C3" w:rsidR="00630B3C" w:rsidRPr="00194E9D" w:rsidRDefault="00630B3C" w:rsidP="00194E9D">
            <w:pPr>
              <w:spacing w:line="240" w:lineRule="atLeast"/>
              <w:ind w:left="420" w:hanging="420"/>
              <w:rPr>
                <w:szCs w:val="21"/>
              </w:rPr>
            </w:pPr>
            <w:r>
              <w:t>{{RESULT_405}}</w:t>
            </w:r>
          </w:p>
        </w:tc>
      </w:tr>
      <w:tr w:rsidR="00630B3C" w14:paraId="01DEC7FC" w14:textId="77777777">
        <w:tc>
          <w:tcPr>
            <w:tcW w:w="1384" w:type="dxa"/>
            <w:vAlign w:val="center"/>
          </w:tcPr>
          <w:p w14:paraId="4E668456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4DEFC17D" w14:textId="6C6601B5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{{NOTE_405}}</w:t>
            </w:r>
          </w:p>
        </w:tc>
      </w:tr>
    </w:tbl>
    <w:p w14:paraId="5AAAAD6B" w14:textId="77777777" w:rsidR="00630B3C" w:rsidRDefault="00630B3C">
      <w:pPr>
        <w:pStyle w:val="3"/>
        <w:numPr>
          <w:ilvl w:val="2"/>
          <w:numId w:val="0"/>
        </w:numPr>
        <w:tabs>
          <w:tab w:val="clear" w:pos="142"/>
        </w:tabs>
        <w:ind w:left="1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4.6全链路稳定性保障能力要求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630B3C" w14:paraId="2E820641" w14:textId="77777777">
        <w:tc>
          <w:tcPr>
            <w:tcW w:w="1384" w:type="dxa"/>
            <w:vAlign w:val="center"/>
          </w:tcPr>
          <w:p w14:paraId="60CBB56B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测试编号</w:t>
            </w:r>
          </w:p>
        </w:tc>
        <w:tc>
          <w:tcPr>
            <w:tcW w:w="7167" w:type="dxa"/>
            <w:vAlign w:val="center"/>
          </w:tcPr>
          <w:p w14:paraId="01FBA8A9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406</w:t>
            </w:r>
          </w:p>
        </w:tc>
      </w:tr>
      <w:tr w:rsidR="00630B3C" w14:paraId="184D2EF0" w14:textId="77777777">
        <w:tc>
          <w:tcPr>
            <w:tcW w:w="1384" w:type="dxa"/>
            <w:vAlign w:val="center"/>
          </w:tcPr>
          <w:p w14:paraId="4D36C18F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测试项目</w:t>
            </w:r>
          </w:p>
        </w:tc>
        <w:tc>
          <w:tcPr>
            <w:tcW w:w="7167" w:type="dxa"/>
          </w:tcPr>
          <w:p w14:paraId="48AC628A" w14:textId="77777777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全链路稳定性保障能力要求</w:t>
            </w:r>
          </w:p>
        </w:tc>
      </w:tr>
      <w:tr w:rsidR="00630B3C" w14:paraId="7906A08A" w14:textId="77777777">
        <w:tc>
          <w:tcPr>
            <w:tcW w:w="1384" w:type="dxa"/>
            <w:vAlign w:val="center"/>
          </w:tcPr>
          <w:p w14:paraId="640E68C1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测试目的</w:t>
            </w:r>
          </w:p>
        </w:tc>
        <w:tc>
          <w:tcPr>
            <w:tcW w:w="7167" w:type="dxa"/>
            <w:vAlign w:val="center"/>
          </w:tcPr>
          <w:p w14:paraId="17D59D77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验证Token全链路高可用、故障恢复、过载保护、容灾切换和压力保障能力。</w:t>
            </w:r>
          </w:p>
        </w:tc>
      </w:tr>
      <w:tr w:rsidR="00630B3C" w14:paraId="76588448" w14:textId="77777777">
        <w:tc>
          <w:tcPr>
            <w:tcW w:w="1384" w:type="dxa"/>
            <w:vAlign w:val="center"/>
          </w:tcPr>
          <w:p w14:paraId="0E49C4D3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测试环境</w:t>
            </w:r>
          </w:p>
        </w:tc>
        <w:tc>
          <w:tcPr>
            <w:tcW w:w="7167" w:type="dxa"/>
            <w:vAlign w:val="center"/>
          </w:tcPr>
          <w:p w14:paraId="3F107B57" w14:textId="205C5B9E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t>{{ENV_406}}</w:t>
            </w:r>
          </w:p>
        </w:tc>
      </w:tr>
      <w:tr w:rsidR="00630B3C" w14:paraId="2B7F6117" w14:textId="77777777">
        <w:tc>
          <w:tcPr>
            <w:tcW w:w="1384" w:type="dxa"/>
            <w:vAlign w:val="center"/>
          </w:tcPr>
          <w:p w14:paraId="3CD7A987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测试步骤</w:t>
            </w:r>
          </w:p>
        </w:tc>
        <w:tc>
          <w:tcPr>
            <w:tcW w:w="7167" w:type="dxa"/>
            <w:vAlign w:val="center"/>
          </w:tcPr>
          <w:p w14:paraId="388F851F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a) </w:t>
            </w:r>
            <w:r>
              <w:rPr>
                <w:rFonts w:hint="eastAsia"/>
                <w:szCs w:val="21"/>
              </w:rPr>
              <w:t>应具备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全链路稳定性保障能力，实现从底层算力资源、模型服务、核心组件到上层应用的全链路高可用保障。</w:t>
            </w:r>
          </w:p>
          <w:p w14:paraId="74F2D15F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b) </w:t>
            </w:r>
            <w:r>
              <w:rPr>
                <w:rFonts w:hint="eastAsia"/>
                <w:szCs w:val="21"/>
              </w:rPr>
              <w:t>应支持全链路健康检测、故障细粒度诊断、故障自动恢复能力，实现故障的快速定位与处理，降低故障影响范围与停机时间。</w:t>
            </w:r>
          </w:p>
          <w:p w14:paraId="225724EC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c) </w:t>
            </w:r>
            <w:r>
              <w:rPr>
                <w:rFonts w:hint="eastAsia"/>
                <w:szCs w:val="21"/>
              </w:rPr>
              <w:t>应支持流量管控与过载保护，通过限流、熔断、降级等机制，保障高负载场景下系统的稳定运行。</w:t>
            </w:r>
          </w:p>
          <w:p w14:paraId="04302B82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d) </w:t>
            </w:r>
            <w:r>
              <w:rPr>
                <w:rFonts w:hint="eastAsia"/>
                <w:szCs w:val="21"/>
              </w:rPr>
              <w:t>应支持故障隔离与容灾切换，实现算力资源、模型集群的多活架构，保障</w:t>
            </w:r>
            <w:r>
              <w:rPr>
                <w:rFonts w:hint="eastAsia"/>
                <w:szCs w:val="21"/>
              </w:rPr>
              <w:lastRenderedPageBreak/>
              <w:t>核心链路顺序，确保</w:t>
            </w:r>
            <w:r>
              <w:rPr>
                <w:rFonts w:hint="eastAsia"/>
                <w:szCs w:val="21"/>
              </w:rPr>
              <w:t xml:space="preserve"> Token </w:t>
            </w:r>
            <w:r>
              <w:rPr>
                <w:rFonts w:hint="eastAsia"/>
                <w:szCs w:val="21"/>
              </w:rPr>
              <w:t>服务的连续可用。</w:t>
            </w:r>
          </w:p>
          <w:p w14:paraId="4701CF6D" w14:textId="77777777" w:rsidR="00630B3C" w:rsidRDefault="00630B3C">
            <w:pPr>
              <w:spacing w:line="240" w:lineRule="atLeast"/>
              <w:ind w:left="42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e) </w:t>
            </w:r>
            <w:r>
              <w:rPr>
                <w:rFonts w:hint="eastAsia"/>
                <w:szCs w:val="21"/>
              </w:rPr>
              <w:t>应支持全链路压力测试与性能优化，模拟高负载场景与极限场景，进行系统性能瓶颈压力测试，提前发现性能瓶颈并持续优化。</w:t>
            </w:r>
          </w:p>
        </w:tc>
      </w:tr>
      <w:tr w:rsidR="00630B3C" w14:paraId="5B840423" w14:textId="77777777">
        <w:tc>
          <w:tcPr>
            <w:tcW w:w="1384" w:type="dxa"/>
            <w:vAlign w:val="center"/>
          </w:tcPr>
          <w:p w14:paraId="50BC76B0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lastRenderedPageBreak/>
              <w:t>预期结果</w:t>
            </w:r>
          </w:p>
        </w:tc>
        <w:tc>
          <w:tcPr>
            <w:tcW w:w="7167" w:type="dxa"/>
            <w:vAlign w:val="center"/>
          </w:tcPr>
          <w:p w14:paraId="692214C7" w14:textId="77777777" w:rsidR="00630B3C" w:rsidRDefault="00630B3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</w:rPr>
              <w:t>应完成健康检测、故障恢复、过载保护、容灾切换和压力测试，系统能够保持连续可用并形成测试记录。</w:t>
            </w:r>
          </w:p>
        </w:tc>
      </w:tr>
      <w:tr w:rsidR="00630B3C" w14:paraId="21425250" w14:textId="77777777">
        <w:tc>
          <w:tcPr>
            <w:tcW w:w="1384" w:type="dxa"/>
            <w:vAlign w:val="center"/>
          </w:tcPr>
          <w:p w14:paraId="729F977E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测试结果</w:t>
            </w:r>
          </w:p>
        </w:tc>
        <w:tc>
          <w:tcPr>
            <w:tcW w:w="7167" w:type="dxa"/>
            <w:vAlign w:val="center"/>
          </w:tcPr>
          <w:p w14:paraId="7177F015" w14:textId="1233854F" w:rsidR="00630B3C" w:rsidRPr="00D615FF" w:rsidRDefault="00630B3C" w:rsidP="00A61B0E">
            <w:pPr>
              <w:spacing w:line="240" w:lineRule="atLeast"/>
              <w:ind w:firstLineChars="50" w:firstLine="105"/>
              <w:rPr>
                <w:szCs w:val="21"/>
              </w:rPr>
            </w:pPr>
            <w:r>
              <w:t>{{RESULT_406}}</w:t>
            </w:r>
          </w:p>
        </w:tc>
      </w:tr>
      <w:tr w:rsidR="00630B3C" w14:paraId="6F13973A" w14:textId="77777777">
        <w:tc>
          <w:tcPr>
            <w:tcW w:w="1384" w:type="dxa"/>
            <w:vAlign w:val="center"/>
          </w:tcPr>
          <w:p w14:paraId="085C8422" w14:textId="77777777" w:rsidR="00630B3C" w:rsidRDefault="00630B3C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备注</w:t>
            </w:r>
          </w:p>
        </w:tc>
        <w:tc>
          <w:tcPr>
            <w:tcW w:w="7167" w:type="dxa"/>
          </w:tcPr>
          <w:p w14:paraId="6045C140" w14:textId="5D8DD10F" w:rsidR="00630B3C" w:rsidRDefault="00630B3C">
            <w:pPr>
              <w:rPr>
                <w:rFonts w:ascii="宋体" w:hAnsi="宋体" w:hint="eastAsia"/>
                <w:szCs w:val="21"/>
              </w:rPr>
            </w:pPr>
            <w:r>
              <w:t>{{NOTE_406}}</w:t>
            </w:r>
          </w:p>
        </w:tc>
      </w:tr>
    </w:tbl>
    <w:p w14:paraId="5D9D8A40" w14:textId="77777777" w:rsidR="00630B3C" w:rsidRDefault="00630B3C">
      <w:pPr>
        <w:rPr>
          <w:rFonts w:ascii="宋体" w:hAnsi="宋体" w:cs="黑体" w:hint="eastAsia"/>
          <w:sz w:val="24"/>
          <w:szCs w:val="18"/>
        </w:rPr>
      </w:pPr>
      <w:r>
        <w:rPr>
          <w:rFonts w:ascii="宋体" w:hAnsi="宋体" w:cs="黑体" w:hint="eastAsia"/>
          <w:sz w:val="24"/>
          <w:szCs w:val="18"/>
        </w:rPr>
        <w:br w:type="page"/>
      </w:r>
    </w:p>
    <w:tbl>
      <w:tblPr>
        <w:tblW w:w="49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22"/>
        <w:gridCol w:w="999"/>
        <w:gridCol w:w="976"/>
        <w:gridCol w:w="1186"/>
        <w:gridCol w:w="954"/>
        <w:gridCol w:w="1219"/>
      </w:tblGrid>
      <w:tr w:rsidR="00630B3C" w14:paraId="0BE432CA" w14:textId="77777777">
        <w:trPr>
          <w:trHeight w:val="680"/>
          <w:jc w:val="center"/>
        </w:trPr>
        <w:tc>
          <w:tcPr>
            <w:tcW w:w="9283" w:type="dxa"/>
            <w:gridSpan w:val="6"/>
            <w:vAlign w:val="center"/>
          </w:tcPr>
          <w:p w14:paraId="7FCD8E97" w14:textId="77777777" w:rsidR="00630B3C" w:rsidRDefault="00630B3C">
            <w:pPr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黑体" w:hint="eastAsia"/>
                <w:sz w:val="24"/>
                <w:szCs w:val="18"/>
              </w:rPr>
              <w:lastRenderedPageBreak/>
              <w:br w:type="page"/>
            </w:r>
            <w:r>
              <w:rPr>
                <w:rFonts w:ascii="宋体" w:hAnsi="宋体" w:cs="黑体" w:hint="eastAsia"/>
                <w:b/>
                <w:bCs/>
                <w:sz w:val="36"/>
                <w:szCs w:val="36"/>
              </w:rPr>
              <w:t>检验内容一览表</w:t>
            </w:r>
          </w:p>
        </w:tc>
      </w:tr>
      <w:tr w:rsidR="00630B3C" w14:paraId="7A33069F" w14:textId="77777777">
        <w:trPr>
          <w:trHeight w:val="680"/>
          <w:jc w:val="center"/>
        </w:trPr>
        <w:tc>
          <w:tcPr>
            <w:tcW w:w="9283" w:type="dxa"/>
            <w:gridSpan w:val="6"/>
            <w:vAlign w:val="center"/>
          </w:tcPr>
          <w:p w14:paraId="4C7D33A4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检验依据：</w:t>
            </w:r>
          </w:p>
        </w:tc>
      </w:tr>
      <w:tr w:rsidR="00630B3C" w14:paraId="7A52A67A" w14:textId="77777777">
        <w:trPr>
          <w:trHeight w:val="680"/>
          <w:jc w:val="center"/>
        </w:trPr>
        <w:tc>
          <w:tcPr>
            <w:tcW w:w="3826" w:type="dxa"/>
            <w:vAlign w:val="center"/>
          </w:tcPr>
          <w:p w14:paraId="1291FF1F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检验项目/模块</w:t>
            </w:r>
          </w:p>
        </w:tc>
        <w:tc>
          <w:tcPr>
            <w:tcW w:w="1022" w:type="dxa"/>
            <w:vAlign w:val="center"/>
          </w:tcPr>
          <w:p w14:paraId="05F4F765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应测项</w:t>
            </w:r>
          </w:p>
        </w:tc>
        <w:tc>
          <w:tcPr>
            <w:tcW w:w="998" w:type="dxa"/>
            <w:vAlign w:val="center"/>
          </w:tcPr>
          <w:p w14:paraId="21C39AD6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实测项</w:t>
            </w:r>
          </w:p>
        </w:tc>
        <w:tc>
          <w:tcPr>
            <w:tcW w:w="1214" w:type="dxa"/>
            <w:vAlign w:val="center"/>
          </w:tcPr>
          <w:p w14:paraId="6817BF9C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不涉及项</w:t>
            </w:r>
          </w:p>
        </w:tc>
        <w:tc>
          <w:tcPr>
            <w:tcW w:w="975" w:type="dxa"/>
            <w:vAlign w:val="center"/>
          </w:tcPr>
          <w:p w14:paraId="721EA287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合格项</w:t>
            </w:r>
          </w:p>
        </w:tc>
        <w:tc>
          <w:tcPr>
            <w:tcW w:w="1248" w:type="dxa"/>
            <w:vAlign w:val="center"/>
          </w:tcPr>
          <w:p w14:paraId="1C4E1399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不合格项</w:t>
            </w:r>
          </w:p>
        </w:tc>
      </w:tr>
      <w:tr w:rsidR="00630B3C" w14:paraId="3C237FB0" w14:textId="77777777">
        <w:trPr>
          <w:trHeight w:val="680"/>
          <w:jc w:val="center"/>
        </w:trPr>
        <w:tc>
          <w:tcPr>
            <w:tcW w:w="3826" w:type="dxa"/>
            <w:vAlign w:val="center"/>
          </w:tcPr>
          <w:p w14:paraId="4FC9849D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第一部分：Token生产能力要求</w:t>
            </w:r>
          </w:p>
        </w:tc>
        <w:tc>
          <w:tcPr>
            <w:tcW w:w="1022" w:type="dxa"/>
            <w:vAlign w:val="center"/>
          </w:tcPr>
          <w:p w14:paraId="00F16344" w14:textId="6F3C9F8F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{{G1_SHOULD}}</w:t>
            </w:r>
          </w:p>
        </w:tc>
        <w:tc>
          <w:tcPr>
            <w:tcW w:w="998" w:type="dxa"/>
            <w:vAlign w:val="center"/>
          </w:tcPr>
          <w:p w14:paraId="4779CE37" w14:textId="03C230C8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{{G1_ACTUAL}}</w:t>
            </w:r>
          </w:p>
        </w:tc>
        <w:tc>
          <w:tcPr>
            <w:tcW w:w="1214" w:type="dxa"/>
            <w:vAlign w:val="center"/>
          </w:tcPr>
          <w:p w14:paraId="26E8FBC2" w14:textId="4BD617A3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{{G1_NA}}</w:t>
            </w:r>
          </w:p>
        </w:tc>
        <w:tc>
          <w:tcPr>
            <w:tcW w:w="975" w:type="dxa"/>
            <w:vAlign w:val="center"/>
          </w:tcPr>
          <w:p w14:paraId="530F165F" w14:textId="6F559DC8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{{G1_PASS}}</w:t>
            </w:r>
          </w:p>
        </w:tc>
        <w:tc>
          <w:tcPr>
            <w:tcW w:w="1248" w:type="dxa"/>
            <w:vAlign w:val="center"/>
          </w:tcPr>
          <w:p w14:paraId="04DA0CA3" w14:textId="4292EC21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{{G1_FAIL}}</w:t>
            </w:r>
          </w:p>
        </w:tc>
      </w:tr>
      <w:tr w:rsidR="00630B3C" w14:paraId="28470BDA" w14:textId="77777777">
        <w:trPr>
          <w:trHeight w:val="680"/>
          <w:jc w:val="center"/>
        </w:trPr>
        <w:tc>
          <w:tcPr>
            <w:tcW w:w="3826" w:type="dxa"/>
            <w:vAlign w:val="center"/>
          </w:tcPr>
          <w:p w14:paraId="38E65ECD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第二部分：Token流通能力要求</w:t>
            </w:r>
          </w:p>
        </w:tc>
        <w:tc>
          <w:tcPr>
            <w:tcW w:w="1022" w:type="dxa"/>
            <w:vAlign w:val="center"/>
          </w:tcPr>
          <w:p w14:paraId="78CFAC78" w14:textId="17234A2E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{{G2_SHOULD}}</w:t>
            </w:r>
          </w:p>
        </w:tc>
        <w:tc>
          <w:tcPr>
            <w:tcW w:w="998" w:type="dxa"/>
            <w:vAlign w:val="center"/>
          </w:tcPr>
          <w:p w14:paraId="52187B2B" w14:textId="6AB0AE80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{{G2_ACTUAL}}</w:t>
            </w:r>
          </w:p>
        </w:tc>
        <w:tc>
          <w:tcPr>
            <w:tcW w:w="1214" w:type="dxa"/>
            <w:vAlign w:val="center"/>
          </w:tcPr>
          <w:p w14:paraId="1039F8F7" w14:textId="06A7B3FD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{{G2_NA}}</w:t>
            </w:r>
          </w:p>
        </w:tc>
        <w:tc>
          <w:tcPr>
            <w:tcW w:w="975" w:type="dxa"/>
            <w:vAlign w:val="center"/>
          </w:tcPr>
          <w:p w14:paraId="1B10D521" w14:textId="67035A2F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{{G2_PASS}}</w:t>
            </w:r>
          </w:p>
        </w:tc>
        <w:tc>
          <w:tcPr>
            <w:tcW w:w="1248" w:type="dxa"/>
            <w:vAlign w:val="center"/>
          </w:tcPr>
          <w:p w14:paraId="6FCD0BB5" w14:textId="19798C2D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{{G2_FAIL}}</w:t>
            </w:r>
          </w:p>
        </w:tc>
      </w:tr>
      <w:tr w:rsidR="00630B3C" w14:paraId="754B5C61" w14:textId="77777777">
        <w:trPr>
          <w:trHeight w:val="680"/>
          <w:jc w:val="center"/>
        </w:trPr>
        <w:tc>
          <w:tcPr>
            <w:tcW w:w="3826" w:type="dxa"/>
            <w:vAlign w:val="center"/>
          </w:tcPr>
          <w:p w14:paraId="489E6FA7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第三部分：Token应用能力要求</w:t>
            </w:r>
          </w:p>
        </w:tc>
        <w:tc>
          <w:tcPr>
            <w:tcW w:w="1022" w:type="dxa"/>
            <w:vAlign w:val="center"/>
          </w:tcPr>
          <w:p w14:paraId="012E421F" w14:textId="3FE18CD8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{{G3_SHOULD}}</w:t>
            </w:r>
          </w:p>
        </w:tc>
        <w:tc>
          <w:tcPr>
            <w:tcW w:w="998" w:type="dxa"/>
            <w:vAlign w:val="center"/>
          </w:tcPr>
          <w:p w14:paraId="66AB5AAE" w14:textId="4AE514E8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{{G3_ACTUAL}}</w:t>
            </w:r>
          </w:p>
        </w:tc>
        <w:tc>
          <w:tcPr>
            <w:tcW w:w="1214" w:type="dxa"/>
            <w:vAlign w:val="center"/>
          </w:tcPr>
          <w:p w14:paraId="56C2A0A0" w14:textId="515FEB56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{{G3_NA}}</w:t>
            </w:r>
          </w:p>
        </w:tc>
        <w:tc>
          <w:tcPr>
            <w:tcW w:w="975" w:type="dxa"/>
            <w:vAlign w:val="center"/>
          </w:tcPr>
          <w:p w14:paraId="0398F026" w14:textId="67D42106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{{G3_PASS}}</w:t>
            </w:r>
          </w:p>
        </w:tc>
        <w:tc>
          <w:tcPr>
            <w:tcW w:w="1248" w:type="dxa"/>
            <w:vAlign w:val="center"/>
          </w:tcPr>
          <w:p w14:paraId="1D418300" w14:textId="5003DAC4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{{G3_FAIL}}</w:t>
            </w:r>
          </w:p>
        </w:tc>
      </w:tr>
      <w:tr w:rsidR="00630B3C" w14:paraId="5821A304" w14:textId="77777777">
        <w:trPr>
          <w:trHeight w:val="680"/>
          <w:jc w:val="center"/>
        </w:trPr>
        <w:tc>
          <w:tcPr>
            <w:tcW w:w="3826" w:type="dxa"/>
            <w:vAlign w:val="center"/>
          </w:tcPr>
          <w:p w14:paraId="6723FD15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第四部分：Token治理与全栈效能保障能力要求</w:t>
            </w:r>
          </w:p>
        </w:tc>
        <w:tc>
          <w:tcPr>
            <w:tcW w:w="1022" w:type="dxa"/>
            <w:vAlign w:val="center"/>
          </w:tcPr>
          <w:p w14:paraId="6AB0F49B" w14:textId="3EEC6725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{{G4_SHOULD}}</w:t>
            </w:r>
          </w:p>
        </w:tc>
        <w:tc>
          <w:tcPr>
            <w:tcW w:w="998" w:type="dxa"/>
            <w:vAlign w:val="center"/>
          </w:tcPr>
          <w:p w14:paraId="21A4C051" w14:textId="0E3DDD65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{{G4_ACTUAL}}</w:t>
            </w:r>
          </w:p>
        </w:tc>
        <w:tc>
          <w:tcPr>
            <w:tcW w:w="1214" w:type="dxa"/>
            <w:vAlign w:val="center"/>
          </w:tcPr>
          <w:p w14:paraId="4872AD61" w14:textId="76633531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{{G4_NA}}</w:t>
            </w:r>
          </w:p>
        </w:tc>
        <w:tc>
          <w:tcPr>
            <w:tcW w:w="975" w:type="dxa"/>
            <w:vAlign w:val="center"/>
          </w:tcPr>
          <w:p w14:paraId="727246CA" w14:textId="56FCA045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{{G4_PASS}}</w:t>
            </w:r>
          </w:p>
        </w:tc>
        <w:tc>
          <w:tcPr>
            <w:tcW w:w="1248" w:type="dxa"/>
            <w:vAlign w:val="center"/>
          </w:tcPr>
          <w:p w14:paraId="2512AA72" w14:textId="349D607E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{{G4_FAIL}}</w:t>
            </w:r>
          </w:p>
        </w:tc>
      </w:tr>
      <w:tr w:rsidR="00630B3C" w14:paraId="4E446F6C" w14:textId="77777777">
        <w:trPr>
          <w:trHeight w:val="680"/>
          <w:jc w:val="center"/>
        </w:trPr>
        <w:tc>
          <w:tcPr>
            <w:tcW w:w="3826" w:type="dxa"/>
            <w:vAlign w:val="center"/>
          </w:tcPr>
          <w:p w14:paraId="1D77B4DC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总计</w:t>
            </w:r>
          </w:p>
        </w:tc>
        <w:tc>
          <w:tcPr>
            <w:tcW w:w="1022" w:type="dxa"/>
            <w:vAlign w:val="center"/>
          </w:tcPr>
          <w:p w14:paraId="14621EB0" w14:textId="03D218B7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{{TOTAL_SHOULD}}</w:t>
            </w:r>
          </w:p>
        </w:tc>
        <w:tc>
          <w:tcPr>
            <w:tcW w:w="998" w:type="dxa"/>
            <w:vAlign w:val="center"/>
          </w:tcPr>
          <w:p w14:paraId="133FF359" w14:textId="0A50A609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{{TOTAL_ACTUAL}}</w:t>
            </w:r>
          </w:p>
        </w:tc>
        <w:tc>
          <w:tcPr>
            <w:tcW w:w="1214" w:type="dxa"/>
            <w:vAlign w:val="center"/>
          </w:tcPr>
          <w:p w14:paraId="176753A8" w14:textId="13FFB0DC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{{TOTAL_NA}}</w:t>
            </w:r>
          </w:p>
        </w:tc>
        <w:tc>
          <w:tcPr>
            <w:tcW w:w="975" w:type="dxa"/>
            <w:vAlign w:val="center"/>
          </w:tcPr>
          <w:p w14:paraId="720121F4" w14:textId="01AE3A50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{{TOTAL_PASS}}</w:t>
            </w:r>
          </w:p>
        </w:tc>
        <w:tc>
          <w:tcPr>
            <w:tcW w:w="1248" w:type="dxa"/>
            <w:vAlign w:val="center"/>
          </w:tcPr>
          <w:p w14:paraId="30808A3F" w14:textId="148B8B0E" w:rsidR="00630B3C" w:rsidRDefault="00630B3C">
            <w:pPr>
              <w:rPr>
                <w:rFonts w:ascii="宋体" w:hAnsi="宋体" w:cs="黑体" w:hint="eastAsia"/>
                <w:sz w:val="24"/>
              </w:rPr>
            </w:pPr>
            <w:r>
              <w:t>{{TOTAL_FAIL}}</w:t>
            </w:r>
          </w:p>
        </w:tc>
      </w:tr>
      <w:tr w:rsidR="00630B3C" w14:paraId="108020FB" w14:textId="77777777">
        <w:trPr>
          <w:trHeight w:val="680"/>
          <w:jc w:val="center"/>
        </w:trPr>
        <w:tc>
          <w:tcPr>
            <w:tcW w:w="9283" w:type="dxa"/>
            <w:gridSpan w:val="6"/>
            <w:vAlign w:val="center"/>
          </w:tcPr>
          <w:p w14:paraId="32736896" w14:textId="77777777" w:rsidR="00630B3C" w:rsidRDefault="00630B3C">
            <w:pPr>
              <w:jc w:val="left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备注：{{SUMMARY_NOTE}}</w:t>
            </w:r>
          </w:p>
        </w:tc>
      </w:tr>
    </w:tbl>
    <w:p w14:paraId="1E7DF289" w14:textId="77777777" w:rsidR="00630B3C" w:rsidRDefault="00630B3C">
      <w:pPr>
        <w:tabs>
          <w:tab w:val="left" w:pos="720"/>
        </w:tabs>
        <w:spacing w:before="120" w:after="120"/>
        <w:jc w:val="center"/>
        <w:rPr>
          <w:rFonts w:ascii="宋体" w:hAnsi="宋体" w:cs="黑体" w:hint="eastAsia"/>
          <w:sz w:val="24"/>
          <w:szCs w:val="21"/>
        </w:rPr>
      </w:pPr>
    </w:p>
    <w:p w14:paraId="60CE31D5" w14:textId="77777777" w:rsidR="00630B3C" w:rsidRDefault="00630B3C">
      <w:pPr>
        <w:spacing w:line="360" w:lineRule="auto"/>
        <w:rPr>
          <w:rFonts w:ascii="宋体" w:hAnsi="宋体" w:cs="黑体" w:hint="eastAsia"/>
          <w:sz w:val="24"/>
          <w:szCs w:val="18"/>
        </w:rPr>
      </w:pPr>
    </w:p>
    <w:p w14:paraId="615A9DD5" w14:textId="77777777" w:rsidR="00630B3C" w:rsidRDefault="00630B3C">
      <w:pPr>
        <w:spacing w:line="360" w:lineRule="auto"/>
        <w:rPr>
          <w:rFonts w:ascii="宋体" w:hAnsi="宋体" w:cs="黑体" w:hint="eastAsia"/>
          <w:sz w:val="24"/>
          <w:szCs w:val="18"/>
        </w:rPr>
      </w:pPr>
    </w:p>
    <w:p w14:paraId="6C65CBF8" w14:textId="77777777" w:rsidR="00630B3C" w:rsidRDefault="00630B3C">
      <w:pPr>
        <w:spacing w:line="360" w:lineRule="auto"/>
        <w:rPr>
          <w:rFonts w:ascii="宋体" w:hAnsi="宋体" w:cs="黑体" w:hint="eastAsia"/>
          <w:sz w:val="24"/>
          <w:szCs w:val="18"/>
        </w:rPr>
      </w:pPr>
    </w:p>
    <w:p w14:paraId="184ECFE6" w14:textId="77777777" w:rsidR="00630B3C" w:rsidRDefault="00630B3C">
      <w:pPr>
        <w:spacing w:line="360" w:lineRule="auto"/>
        <w:rPr>
          <w:rFonts w:ascii="宋体" w:hAnsi="宋体" w:cs="黑体" w:hint="eastAsia"/>
          <w:sz w:val="24"/>
          <w:szCs w:val="18"/>
        </w:rPr>
      </w:pPr>
    </w:p>
    <w:p w14:paraId="228A6620" w14:textId="77777777" w:rsidR="00630B3C" w:rsidRDefault="00630B3C">
      <w:pPr>
        <w:spacing w:line="360" w:lineRule="auto"/>
        <w:rPr>
          <w:rFonts w:ascii="宋体" w:hAnsi="宋体" w:cs="黑体" w:hint="eastAsia"/>
          <w:sz w:val="24"/>
          <w:szCs w:val="18"/>
        </w:rPr>
      </w:pPr>
    </w:p>
    <w:p w14:paraId="327C9C9D" w14:textId="77777777" w:rsidR="00630B3C" w:rsidRDefault="00630B3C">
      <w:pPr>
        <w:rPr>
          <w:rFonts w:ascii="宋体" w:hAnsi="宋体" w:cs="黑体" w:hint="eastAsia"/>
          <w:sz w:val="24"/>
          <w:szCs w:val="18"/>
        </w:rPr>
      </w:pPr>
      <w:r>
        <w:rPr>
          <w:rFonts w:ascii="宋体" w:hAnsi="宋体" w:cs="黑体" w:hint="eastAsia"/>
          <w:sz w:val="24"/>
          <w:szCs w:val="18"/>
        </w:rPr>
        <w:br w:type="page"/>
      </w:r>
    </w:p>
    <w:p w14:paraId="7190F558" w14:textId="77777777" w:rsidR="00630B3C" w:rsidRDefault="00630B3C">
      <w:pPr>
        <w:ind w:left="-6"/>
        <w:jc w:val="center"/>
        <w:outlineLvl w:val="0"/>
        <w:rPr>
          <w:rFonts w:ascii="宋体" w:hAnsi="宋体" w:cs="黑体" w:hint="eastAsia"/>
          <w:b/>
          <w:sz w:val="36"/>
        </w:rPr>
      </w:pPr>
      <w:r>
        <w:rPr>
          <w:rFonts w:ascii="宋体" w:hAnsi="宋体" w:cs="黑体" w:hint="eastAsia"/>
          <w:b/>
          <w:sz w:val="36"/>
        </w:rPr>
        <w:lastRenderedPageBreak/>
        <w:t>检验项目结果表</w:t>
      </w:r>
    </w:p>
    <w:tbl>
      <w:tblPr>
        <w:tblW w:w="9251" w:type="dxa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"/>
        <w:gridCol w:w="1789"/>
        <w:gridCol w:w="2739"/>
        <w:gridCol w:w="2712"/>
        <w:gridCol w:w="1504"/>
      </w:tblGrid>
      <w:tr w:rsidR="00630B3C" w14:paraId="5662797E" w14:textId="77777777" w:rsidTr="00B50CB1">
        <w:trPr>
          <w:trHeight w:val="532"/>
          <w:tblHeader/>
        </w:trPr>
        <w:tc>
          <w:tcPr>
            <w:tcW w:w="507" w:type="dxa"/>
            <w:vAlign w:val="center"/>
          </w:tcPr>
          <w:p w14:paraId="612127A7" w14:textId="77777777" w:rsidR="00630B3C" w:rsidRDefault="00630B3C">
            <w:pPr>
              <w:rPr>
                <w:rFonts w:ascii="宋体" w:hAnsi="宋体" w:cs="黑体" w:hint="eastAsia"/>
                <w:b/>
                <w:bCs/>
                <w:sz w:val="28"/>
              </w:rPr>
            </w:pPr>
            <w:r>
              <w:rPr>
                <w:rFonts w:ascii="宋体" w:hAnsi="宋体" w:cs="黑体" w:hint="eastAsia"/>
                <w:b/>
                <w:bCs/>
              </w:rPr>
              <w:br w:type="page"/>
            </w:r>
            <w:r>
              <w:rPr>
                <w:rFonts w:ascii="宋体" w:hAnsi="宋体" w:cs="黑体" w:hint="eastAsia"/>
                <w:b/>
                <w:bCs/>
                <w:sz w:val="28"/>
              </w:rPr>
              <w:t>序号</w:t>
            </w:r>
          </w:p>
        </w:tc>
        <w:tc>
          <w:tcPr>
            <w:tcW w:w="1789" w:type="dxa"/>
            <w:vAlign w:val="center"/>
          </w:tcPr>
          <w:p w14:paraId="4FFB2714" w14:textId="77777777" w:rsidR="00630B3C" w:rsidRDefault="00630B3C">
            <w:pPr>
              <w:jc w:val="center"/>
              <w:rPr>
                <w:rFonts w:ascii="宋体" w:hAnsi="宋体" w:cs="黑体" w:hint="eastAsia"/>
                <w:b/>
                <w:bCs/>
                <w:sz w:val="28"/>
              </w:rPr>
            </w:pPr>
            <w:r>
              <w:rPr>
                <w:rFonts w:ascii="宋体" w:hAnsi="宋体" w:cs="黑体" w:hint="eastAsia"/>
                <w:b/>
                <w:bCs/>
                <w:sz w:val="28"/>
              </w:rPr>
              <w:t>检验项目</w:t>
            </w:r>
          </w:p>
        </w:tc>
        <w:tc>
          <w:tcPr>
            <w:tcW w:w="2739" w:type="dxa"/>
            <w:vAlign w:val="center"/>
          </w:tcPr>
          <w:p w14:paraId="71171C4E" w14:textId="77777777" w:rsidR="00630B3C" w:rsidRDefault="00630B3C">
            <w:pPr>
              <w:jc w:val="center"/>
              <w:rPr>
                <w:rFonts w:ascii="宋体" w:hAnsi="宋体" w:cs="黑体" w:hint="eastAsia"/>
                <w:b/>
                <w:bCs/>
                <w:sz w:val="28"/>
              </w:rPr>
            </w:pPr>
            <w:r>
              <w:rPr>
                <w:rFonts w:ascii="宋体" w:hAnsi="宋体" w:cs="黑体" w:hint="eastAsia"/>
                <w:b/>
                <w:bCs/>
                <w:sz w:val="28"/>
              </w:rPr>
              <w:t>标准要求</w:t>
            </w:r>
          </w:p>
        </w:tc>
        <w:tc>
          <w:tcPr>
            <w:tcW w:w="2712" w:type="dxa"/>
            <w:vAlign w:val="center"/>
          </w:tcPr>
          <w:p w14:paraId="1EA5C7B6" w14:textId="77777777" w:rsidR="00630B3C" w:rsidRDefault="00630B3C">
            <w:pPr>
              <w:jc w:val="center"/>
              <w:rPr>
                <w:rFonts w:ascii="宋体" w:hAnsi="宋体" w:cs="黑体" w:hint="eastAsia"/>
                <w:b/>
                <w:bCs/>
                <w:sz w:val="28"/>
              </w:rPr>
            </w:pPr>
            <w:r>
              <w:rPr>
                <w:rFonts w:ascii="宋体" w:hAnsi="宋体" w:cs="黑体" w:hint="eastAsia"/>
                <w:b/>
                <w:bCs/>
                <w:sz w:val="28"/>
              </w:rPr>
              <w:t>检验结果</w:t>
            </w:r>
          </w:p>
        </w:tc>
        <w:tc>
          <w:tcPr>
            <w:tcW w:w="1504" w:type="dxa"/>
            <w:vAlign w:val="center"/>
          </w:tcPr>
          <w:p w14:paraId="58EB4FD5" w14:textId="77777777" w:rsidR="00630B3C" w:rsidRDefault="00630B3C">
            <w:pPr>
              <w:jc w:val="center"/>
              <w:rPr>
                <w:rFonts w:ascii="宋体" w:hAnsi="宋体" w:cs="黑体" w:hint="eastAsia"/>
                <w:b/>
                <w:bCs/>
                <w:sz w:val="28"/>
              </w:rPr>
            </w:pPr>
            <w:r>
              <w:rPr>
                <w:rFonts w:ascii="宋体" w:hAnsi="宋体" w:cs="黑体" w:hint="eastAsia"/>
                <w:b/>
                <w:bCs/>
                <w:sz w:val="28"/>
              </w:rPr>
              <w:t>检验结论</w:t>
            </w:r>
          </w:p>
        </w:tc>
      </w:tr>
      <w:tr w:rsidR="00630B3C" w14:paraId="4CDD723B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1ADBABD2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89" w:type="dxa"/>
            <w:vAlign w:val="center"/>
          </w:tcPr>
          <w:p w14:paraId="785B50FB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模型兼容能力要求</w:t>
            </w:r>
          </w:p>
        </w:tc>
        <w:tc>
          <w:tcPr>
            <w:tcW w:w="2739" w:type="dxa"/>
            <w:vAlign w:val="center"/>
          </w:tcPr>
          <w:p w14:paraId="623EA824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应支持主流开源、商用、行业垂类及国产大模型的标准化接入、部署和运行，并支持多版本模型全生命周期管理。</w:t>
            </w:r>
          </w:p>
        </w:tc>
        <w:tc>
          <w:tcPr>
            <w:tcW w:w="2712" w:type="dxa"/>
            <w:vAlign w:val="center"/>
          </w:tcPr>
          <w:p w14:paraId="18C549C4" w14:textId="249A107B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{{RESULT_101}}</w:t>
            </w:r>
          </w:p>
        </w:tc>
        <w:tc>
          <w:tcPr>
            <w:tcW w:w="1504" w:type="dxa"/>
            <w:vAlign w:val="center"/>
          </w:tcPr>
          <w:p w14:paraId="63ABB220" w14:textId="457704F7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{{CONCLUSION_101}}</w:t>
            </w:r>
          </w:p>
        </w:tc>
      </w:tr>
      <w:tr w:rsidR="00630B3C" w14:paraId="306FC289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66741DE5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89" w:type="dxa"/>
            <w:vAlign w:val="center"/>
          </w:tcPr>
          <w:p w14:paraId="0FABB994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组件管理能力要求</w:t>
            </w:r>
          </w:p>
        </w:tc>
        <w:tc>
          <w:tcPr>
            <w:tcW w:w="2739" w:type="dxa"/>
            <w:vAlign w:val="center"/>
          </w:tcPr>
          <w:p w14:paraId="49FB1F02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应提供标准化组件库，支持自定义组件上传、版本管理、权限管控、兼容性检测和复用。</w:t>
            </w:r>
          </w:p>
        </w:tc>
        <w:tc>
          <w:tcPr>
            <w:tcW w:w="2712" w:type="dxa"/>
            <w:vAlign w:val="center"/>
          </w:tcPr>
          <w:p w14:paraId="41E16B10" w14:textId="0206601C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{{RESULT_102}}</w:t>
            </w:r>
          </w:p>
        </w:tc>
        <w:tc>
          <w:tcPr>
            <w:tcW w:w="1504" w:type="dxa"/>
            <w:vAlign w:val="center"/>
          </w:tcPr>
          <w:p w14:paraId="7FD52EC2" w14:textId="49A1C69F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{{CONCLUSION_102}}</w:t>
            </w:r>
          </w:p>
        </w:tc>
      </w:tr>
      <w:tr w:rsidR="00630B3C" w14:paraId="7FF1B77A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4A86D790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89" w:type="dxa"/>
            <w:vAlign w:val="center"/>
          </w:tcPr>
          <w:p w14:paraId="32088854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模型训练能力要求</w:t>
            </w:r>
          </w:p>
        </w:tc>
        <w:tc>
          <w:tcPr>
            <w:tcW w:w="2739" w:type="dxa"/>
            <w:vAlign w:val="center"/>
          </w:tcPr>
          <w:p w14:paraId="0C62D044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应支持分布式训练、增量训练和多种精调模式，并提供训练任务配置、监控、容错和效果评估能力。</w:t>
            </w:r>
          </w:p>
        </w:tc>
        <w:tc>
          <w:tcPr>
            <w:tcW w:w="2712" w:type="dxa"/>
            <w:vAlign w:val="center"/>
          </w:tcPr>
          <w:p w14:paraId="45DC7AB3" w14:textId="5E4DA14C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{{RESULT_103}}</w:t>
            </w:r>
          </w:p>
        </w:tc>
        <w:tc>
          <w:tcPr>
            <w:tcW w:w="1504" w:type="dxa"/>
            <w:vAlign w:val="center"/>
          </w:tcPr>
          <w:p w14:paraId="365BEF22" w14:textId="6331C1CA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{{CONCLUSION_103}}</w:t>
            </w:r>
          </w:p>
        </w:tc>
      </w:tr>
      <w:tr w:rsidR="00630B3C" w14:paraId="2733E557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7718B223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89" w:type="dxa"/>
            <w:vAlign w:val="center"/>
          </w:tcPr>
          <w:p w14:paraId="0976DB6F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模型聚合推理部署能力要求</w:t>
            </w:r>
          </w:p>
        </w:tc>
        <w:tc>
          <w:tcPr>
            <w:tcW w:w="2739" w:type="dxa"/>
            <w:vAlign w:val="center"/>
          </w:tcPr>
          <w:p w14:paraId="2FCCE866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应支持多厂商、多类型、多版本模型统一纳管、适配封装、智能路由、负载均衡及标准化服务交付。</w:t>
            </w:r>
          </w:p>
        </w:tc>
        <w:tc>
          <w:tcPr>
            <w:tcW w:w="2712" w:type="dxa"/>
            <w:vAlign w:val="center"/>
          </w:tcPr>
          <w:p w14:paraId="62FC57EF" w14:textId="06E452C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{{RESULT_201}}</w:t>
            </w:r>
          </w:p>
        </w:tc>
        <w:tc>
          <w:tcPr>
            <w:tcW w:w="1504" w:type="dxa"/>
            <w:vAlign w:val="center"/>
          </w:tcPr>
          <w:p w14:paraId="05C66596" w14:textId="00486175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{{CONCLUSION_201}}</w:t>
            </w:r>
          </w:p>
        </w:tc>
      </w:tr>
      <w:tr w:rsidR="00630B3C" w14:paraId="79C91B97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0CF1F6C7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89" w:type="dxa"/>
            <w:vAlign w:val="center"/>
          </w:tcPr>
          <w:p w14:paraId="3994DE4D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智能体开发与交付能力要求</w:t>
            </w:r>
          </w:p>
        </w:tc>
        <w:tc>
          <w:tcPr>
            <w:tcW w:w="2739" w:type="dxa"/>
            <w:vAlign w:val="center"/>
          </w:tcPr>
          <w:p w14:paraId="1F20F7AE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应支持可视化编排、多轮对话、任务拆解、自主决策、Prompt管理、插件管理及智能体调试发布。</w:t>
            </w:r>
          </w:p>
        </w:tc>
        <w:tc>
          <w:tcPr>
            <w:tcW w:w="2712" w:type="dxa"/>
            <w:vAlign w:val="center"/>
          </w:tcPr>
          <w:p w14:paraId="4ECAA188" w14:textId="73CF6BB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{{RESULT_202}}</w:t>
            </w:r>
          </w:p>
        </w:tc>
        <w:tc>
          <w:tcPr>
            <w:tcW w:w="1504" w:type="dxa"/>
            <w:vAlign w:val="center"/>
          </w:tcPr>
          <w:p w14:paraId="4EA3B7A5" w14:textId="77643DBF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{{CONCLUSION_202}}</w:t>
            </w:r>
          </w:p>
        </w:tc>
      </w:tr>
      <w:tr w:rsidR="00630B3C" w14:paraId="37DD2B8F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33346A37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789" w:type="dxa"/>
            <w:vAlign w:val="center"/>
          </w:tcPr>
          <w:p w14:paraId="7CDB8B48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多模态生成能力要求</w:t>
            </w:r>
          </w:p>
        </w:tc>
        <w:tc>
          <w:tcPr>
            <w:tcW w:w="2739" w:type="dxa"/>
            <w:vAlign w:val="center"/>
          </w:tcPr>
          <w:p w14:paraId="0D7B380E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应支持文本、图像、音频、视频等多模态内容生成、质量管控及个性化配置。</w:t>
            </w:r>
          </w:p>
        </w:tc>
        <w:tc>
          <w:tcPr>
            <w:tcW w:w="2712" w:type="dxa"/>
            <w:vAlign w:val="center"/>
          </w:tcPr>
          <w:p w14:paraId="4B221DF8" w14:textId="5BA1B0C3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{{RESULT_301}}</w:t>
            </w:r>
          </w:p>
        </w:tc>
        <w:tc>
          <w:tcPr>
            <w:tcW w:w="1504" w:type="dxa"/>
            <w:vAlign w:val="center"/>
          </w:tcPr>
          <w:p w14:paraId="76E4855D" w14:textId="650703BA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{{CONCLUSION_301}}</w:t>
            </w:r>
          </w:p>
        </w:tc>
      </w:tr>
      <w:tr w:rsidR="00630B3C" w14:paraId="0BEA476E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3ADCE0A5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1789" w:type="dxa"/>
            <w:vAlign w:val="center"/>
          </w:tcPr>
          <w:p w14:paraId="46A2EFA9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Agent生态能力要求</w:t>
            </w:r>
          </w:p>
        </w:tc>
        <w:tc>
          <w:tcPr>
            <w:tcW w:w="2739" w:type="dxa"/>
            <w:vAlign w:val="center"/>
          </w:tcPr>
          <w:p w14:paraId="73D0F870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应支持Agent发布、订阅、实例化部署、应用市场、权限管控、合规治理和生态运营。</w:t>
            </w:r>
          </w:p>
        </w:tc>
        <w:tc>
          <w:tcPr>
            <w:tcW w:w="2712" w:type="dxa"/>
            <w:vAlign w:val="center"/>
          </w:tcPr>
          <w:p w14:paraId="32D7DCEB" w14:textId="5926DD12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{{RESULT_302}}</w:t>
            </w:r>
          </w:p>
        </w:tc>
        <w:tc>
          <w:tcPr>
            <w:tcW w:w="1504" w:type="dxa"/>
            <w:vAlign w:val="center"/>
          </w:tcPr>
          <w:p w14:paraId="1E430382" w14:textId="42FBE7F6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{{CONCLUSION_302}}</w:t>
            </w:r>
          </w:p>
        </w:tc>
      </w:tr>
      <w:tr w:rsidR="00630B3C" w14:paraId="63B75A60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35C2F917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1789" w:type="dxa"/>
            <w:vAlign w:val="center"/>
          </w:tcPr>
          <w:p w14:paraId="13DAAEB1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知识库管理能力要求</w:t>
            </w:r>
          </w:p>
        </w:tc>
        <w:tc>
          <w:tcPr>
            <w:tcW w:w="2739" w:type="dxa"/>
            <w:vAlign w:val="center"/>
          </w:tcPr>
          <w:p w14:paraId="476C6CC7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应支持多类型知识源上传解析、智能检索召回、版本及权限管理、RAG应用和多租户隔离。</w:t>
            </w:r>
          </w:p>
        </w:tc>
        <w:tc>
          <w:tcPr>
            <w:tcW w:w="2712" w:type="dxa"/>
            <w:vAlign w:val="center"/>
          </w:tcPr>
          <w:p w14:paraId="2595FC24" w14:textId="54FE9BD6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{{RESULT_303}}</w:t>
            </w:r>
          </w:p>
        </w:tc>
        <w:tc>
          <w:tcPr>
            <w:tcW w:w="1504" w:type="dxa"/>
            <w:vAlign w:val="center"/>
          </w:tcPr>
          <w:p w14:paraId="05F6AF7F" w14:textId="46AD47EB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{{CONCLUSION_303}}</w:t>
            </w:r>
          </w:p>
        </w:tc>
      </w:tr>
      <w:tr w:rsidR="00630B3C" w14:paraId="47E41DD4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0C12FA68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lastRenderedPageBreak/>
              <w:t>9</w:t>
            </w:r>
          </w:p>
        </w:tc>
        <w:tc>
          <w:tcPr>
            <w:tcW w:w="1789" w:type="dxa"/>
            <w:vAlign w:val="center"/>
          </w:tcPr>
          <w:p w14:paraId="4F1D1FFA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智能创作能力要求</w:t>
            </w:r>
          </w:p>
        </w:tc>
        <w:tc>
          <w:tcPr>
            <w:tcW w:w="2739" w:type="dxa"/>
            <w:vAlign w:val="center"/>
          </w:tcPr>
          <w:p w14:paraId="2B609C81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应支持文案、内容、剧本、营销等多场景创作，提供全流程辅助、风格模板、版权管理和合规审查。</w:t>
            </w:r>
          </w:p>
        </w:tc>
        <w:tc>
          <w:tcPr>
            <w:tcW w:w="2712" w:type="dxa"/>
            <w:vAlign w:val="center"/>
          </w:tcPr>
          <w:p w14:paraId="3460BCCF" w14:textId="00ACE0C9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{{RESULT_304}}</w:t>
            </w:r>
          </w:p>
        </w:tc>
        <w:tc>
          <w:tcPr>
            <w:tcW w:w="1504" w:type="dxa"/>
            <w:vAlign w:val="center"/>
          </w:tcPr>
          <w:p w14:paraId="7E3810A9" w14:textId="03382D67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{{CONCLUSION_304}}</w:t>
            </w:r>
          </w:p>
        </w:tc>
      </w:tr>
      <w:tr w:rsidR="00630B3C" w14:paraId="04128C1C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1559205D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1789" w:type="dxa"/>
            <w:vAlign w:val="center"/>
          </w:tcPr>
          <w:p w14:paraId="173B5B2A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端到端私有化能力要求</w:t>
            </w:r>
          </w:p>
        </w:tc>
        <w:tc>
          <w:tcPr>
            <w:tcW w:w="2739" w:type="dxa"/>
            <w:vAlign w:val="center"/>
          </w:tcPr>
          <w:p w14:paraId="5B2529C1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应支持从算力、模型服务、应用开发到运维保障的端到端私有化部署，并提供标准化交付和运维支持。</w:t>
            </w:r>
          </w:p>
        </w:tc>
        <w:tc>
          <w:tcPr>
            <w:tcW w:w="2712" w:type="dxa"/>
            <w:vAlign w:val="center"/>
          </w:tcPr>
          <w:p w14:paraId="3BBFC69A" w14:textId="1D328C9B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{{RESULT_401}}</w:t>
            </w:r>
          </w:p>
        </w:tc>
        <w:tc>
          <w:tcPr>
            <w:tcW w:w="1504" w:type="dxa"/>
            <w:vAlign w:val="center"/>
          </w:tcPr>
          <w:p w14:paraId="4732D497" w14:textId="3748E086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{{CONCLUSION_401}}</w:t>
            </w:r>
          </w:p>
        </w:tc>
      </w:tr>
      <w:tr w:rsidR="00630B3C" w14:paraId="52942304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5695CD2F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11</w:t>
            </w:r>
          </w:p>
        </w:tc>
        <w:tc>
          <w:tcPr>
            <w:tcW w:w="1789" w:type="dxa"/>
            <w:vAlign w:val="center"/>
          </w:tcPr>
          <w:p w14:paraId="4BED7B0F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应用场景落地实现能力要求</w:t>
            </w:r>
          </w:p>
        </w:tc>
        <w:tc>
          <w:tcPr>
            <w:tcW w:w="2739" w:type="dxa"/>
            <w:vAlign w:val="center"/>
          </w:tcPr>
          <w:p w14:paraId="7096D95F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应支持通用及行业场景落地、方案快速复制重构和持续优化。</w:t>
            </w:r>
          </w:p>
        </w:tc>
        <w:tc>
          <w:tcPr>
            <w:tcW w:w="2712" w:type="dxa"/>
            <w:vAlign w:val="center"/>
          </w:tcPr>
          <w:p w14:paraId="661DF311" w14:textId="01DA4771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{{RESULT_402}}</w:t>
            </w:r>
          </w:p>
        </w:tc>
        <w:tc>
          <w:tcPr>
            <w:tcW w:w="1504" w:type="dxa"/>
            <w:vAlign w:val="center"/>
          </w:tcPr>
          <w:p w14:paraId="2602C033" w14:textId="2DF37240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{{CONCLUSION_402}}</w:t>
            </w:r>
          </w:p>
        </w:tc>
      </w:tr>
      <w:tr w:rsidR="00630B3C" w14:paraId="0139870D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18103D07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12</w:t>
            </w:r>
          </w:p>
        </w:tc>
        <w:tc>
          <w:tcPr>
            <w:tcW w:w="1789" w:type="dxa"/>
            <w:vAlign w:val="center"/>
          </w:tcPr>
          <w:p w14:paraId="4201F096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全栈合规治理与协同能力要求</w:t>
            </w:r>
          </w:p>
        </w:tc>
        <w:tc>
          <w:tcPr>
            <w:tcW w:w="2739" w:type="dxa"/>
            <w:vAlign w:val="center"/>
          </w:tcPr>
          <w:p w14:paraId="5F77896D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应支持生产、流通、应用全流程合规治理，以及输入、生成、输出审核、数据安全和协同管控。</w:t>
            </w:r>
          </w:p>
        </w:tc>
        <w:tc>
          <w:tcPr>
            <w:tcW w:w="2712" w:type="dxa"/>
            <w:vAlign w:val="center"/>
          </w:tcPr>
          <w:p w14:paraId="07DFF9C3" w14:textId="6F72BD91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{{RESULT_403}}</w:t>
            </w:r>
          </w:p>
        </w:tc>
        <w:tc>
          <w:tcPr>
            <w:tcW w:w="1504" w:type="dxa"/>
            <w:vAlign w:val="center"/>
          </w:tcPr>
          <w:p w14:paraId="367D552E" w14:textId="1FDF5CFD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{{CONCLUSION_403}}</w:t>
            </w:r>
          </w:p>
        </w:tc>
      </w:tr>
      <w:tr w:rsidR="00630B3C" w14:paraId="163B0695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16FEC030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13</w:t>
            </w:r>
          </w:p>
        </w:tc>
        <w:tc>
          <w:tcPr>
            <w:tcW w:w="1789" w:type="dxa"/>
            <w:vAlign w:val="center"/>
          </w:tcPr>
          <w:p w14:paraId="461FA956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全栈Token可观测能力要求</w:t>
            </w:r>
          </w:p>
        </w:tc>
        <w:tc>
          <w:tcPr>
            <w:tcW w:w="2739" w:type="dxa"/>
            <w:vAlign w:val="center"/>
          </w:tcPr>
          <w:p w14:paraId="47B01A8D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应支持Token全链路指标监控、日志采集、链路追踪、异常检测和多渠道告警。</w:t>
            </w:r>
          </w:p>
        </w:tc>
        <w:tc>
          <w:tcPr>
            <w:tcW w:w="2712" w:type="dxa"/>
            <w:vAlign w:val="center"/>
          </w:tcPr>
          <w:p w14:paraId="49F76E56" w14:textId="56FF0C62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{{RESULT_404}}</w:t>
            </w:r>
          </w:p>
        </w:tc>
        <w:tc>
          <w:tcPr>
            <w:tcW w:w="1504" w:type="dxa"/>
            <w:vAlign w:val="center"/>
          </w:tcPr>
          <w:p w14:paraId="3450AE49" w14:textId="118AE778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{{CONCLUSION_404}}</w:t>
            </w:r>
          </w:p>
        </w:tc>
      </w:tr>
      <w:tr w:rsidR="00630B3C" w14:paraId="2F671E0E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7178305B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14</w:t>
            </w:r>
          </w:p>
        </w:tc>
        <w:tc>
          <w:tcPr>
            <w:tcW w:w="1789" w:type="dxa"/>
            <w:vAlign w:val="center"/>
          </w:tcPr>
          <w:p w14:paraId="2AE41609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Token计量与管控能力要求</w:t>
            </w:r>
          </w:p>
        </w:tc>
        <w:tc>
          <w:tcPr>
            <w:tcW w:w="2739" w:type="dxa"/>
            <w:vAlign w:val="center"/>
          </w:tcPr>
          <w:p w14:paraId="0B2E1E3B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应支持Token生产、流通、消耗的精准计量，多维统计、计费、账单、配额及超额控制。</w:t>
            </w:r>
          </w:p>
        </w:tc>
        <w:tc>
          <w:tcPr>
            <w:tcW w:w="2712" w:type="dxa"/>
            <w:vAlign w:val="center"/>
          </w:tcPr>
          <w:p w14:paraId="034A7170" w14:textId="18DE8E3C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{{RESULT_405}}</w:t>
            </w:r>
          </w:p>
        </w:tc>
        <w:tc>
          <w:tcPr>
            <w:tcW w:w="1504" w:type="dxa"/>
            <w:vAlign w:val="center"/>
          </w:tcPr>
          <w:p w14:paraId="59EE8B69" w14:textId="2D034AA5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{{CONCLUSION_405}}</w:t>
            </w:r>
          </w:p>
        </w:tc>
      </w:tr>
      <w:tr w:rsidR="00630B3C" w14:paraId="444DE3D2" w14:textId="77777777" w:rsidTr="00B50CB1">
        <w:trPr>
          <w:cantSplit/>
          <w:trHeight w:val="765"/>
        </w:trPr>
        <w:tc>
          <w:tcPr>
            <w:tcW w:w="507" w:type="dxa"/>
            <w:vAlign w:val="center"/>
          </w:tcPr>
          <w:p w14:paraId="21F8C093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15</w:t>
            </w:r>
          </w:p>
        </w:tc>
        <w:tc>
          <w:tcPr>
            <w:tcW w:w="1789" w:type="dxa"/>
            <w:vAlign w:val="center"/>
          </w:tcPr>
          <w:p w14:paraId="5F0097CD" w14:textId="7777777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全链路稳定性保障能力要求</w:t>
            </w:r>
          </w:p>
        </w:tc>
        <w:tc>
          <w:tcPr>
            <w:tcW w:w="2739" w:type="dxa"/>
            <w:vAlign w:val="center"/>
          </w:tcPr>
          <w:p w14:paraId="34CC697E" w14:textId="77777777" w:rsidR="00630B3C" w:rsidRDefault="00630B3C">
            <w:pPr>
              <w:rPr>
                <w:rFonts w:ascii="宋体" w:hAnsi="宋体" w:cs="黑体" w:hint="eastAsia"/>
              </w:rPr>
            </w:pPr>
            <w:r>
              <w:rPr>
                <w:rFonts w:ascii="宋体" w:hAnsi="宋体"/>
              </w:rPr>
              <w:t>应支持全链路高可用、健康检测、故障诊断恢复、限流熔断降级、容灾切换及压力测试。</w:t>
            </w:r>
          </w:p>
        </w:tc>
        <w:tc>
          <w:tcPr>
            <w:tcW w:w="2712" w:type="dxa"/>
            <w:vAlign w:val="center"/>
          </w:tcPr>
          <w:p w14:paraId="20F7CE55" w14:textId="72537447" w:rsidR="00630B3C" w:rsidRDefault="00630B3C">
            <w:pPr>
              <w:jc w:val="center"/>
              <w:rPr>
                <w:rFonts w:ascii="宋体" w:hAnsi="宋体" w:cs="黑体" w:hint="eastAsia"/>
              </w:rPr>
            </w:pPr>
            <w:r>
              <w:t>{{RESULT_406}}</w:t>
            </w:r>
          </w:p>
        </w:tc>
        <w:tc>
          <w:tcPr>
            <w:tcW w:w="1504" w:type="dxa"/>
            <w:vAlign w:val="center"/>
          </w:tcPr>
          <w:p w14:paraId="5DB35843" w14:textId="06A0CDEB" w:rsidR="00630B3C" w:rsidRDefault="00630B3C">
            <w:pPr>
              <w:widowControl/>
              <w:jc w:val="center"/>
              <w:rPr>
                <w:rFonts w:ascii="黑体" w:eastAsia="黑体" w:hAnsi="黑体" w:cs="黑体" w:hint="eastAsia"/>
                <w:color w:val="000000"/>
                <w:sz w:val="24"/>
                <w:szCs w:val="22"/>
              </w:rPr>
            </w:pPr>
            <w:r>
              <w:t>{{CONCLUSION_406}}</w:t>
            </w:r>
          </w:p>
        </w:tc>
      </w:tr>
    </w:tbl>
    <w:p w14:paraId="7B29D530" w14:textId="77777777" w:rsidR="00630B3C" w:rsidRDefault="00630B3C">
      <w:pPr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0EE493D8" w14:textId="77777777" w:rsidR="00630B3C" w:rsidRDefault="00630B3C">
      <w:pPr>
        <w:ind w:left="-6"/>
        <w:jc w:val="center"/>
        <w:outlineLvl w:val="0"/>
        <w:rPr>
          <w:rFonts w:ascii="宋体" w:hAnsi="宋体" w:cs="黑体" w:hint="eastAsia"/>
          <w:b/>
          <w:sz w:val="36"/>
        </w:rPr>
      </w:pPr>
      <w:r>
        <w:rPr>
          <w:rFonts w:ascii="宋体" w:hAnsi="宋体" w:cs="黑体" w:hint="eastAsia"/>
          <w:b/>
          <w:sz w:val="36"/>
        </w:rPr>
        <w:lastRenderedPageBreak/>
        <w:t>检验人员一览表</w:t>
      </w:r>
    </w:p>
    <w:tbl>
      <w:tblPr>
        <w:tblW w:w="9141" w:type="dxa"/>
        <w:tblInd w:w="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0"/>
        <w:gridCol w:w="2760"/>
        <w:gridCol w:w="2141"/>
      </w:tblGrid>
      <w:tr w:rsidR="00630B3C" w14:paraId="33CF8870" w14:textId="77777777">
        <w:tc>
          <w:tcPr>
            <w:tcW w:w="4240" w:type="dxa"/>
          </w:tcPr>
          <w:p w14:paraId="72086D41" w14:textId="77777777" w:rsidR="00630B3C" w:rsidRDefault="00630B3C">
            <w:pPr>
              <w:jc w:val="center"/>
              <w:rPr>
                <w:rFonts w:ascii="宋体" w:hAnsi="宋体" w:cs="黑体" w:hint="eastAsia"/>
                <w:sz w:val="30"/>
              </w:rPr>
            </w:pPr>
            <w:r>
              <w:rPr>
                <w:rFonts w:ascii="宋体" w:hAnsi="宋体" w:cs="黑体" w:hint="eastAsia"/>
                <w:sz w:val="30"/>
              </w:rPr>
              <w:t>检验项目/模块</w:t>
            </w:r>
          </w:p>
        </w:tc>
        <w:tc>
          <w:tcPr>
            <w:tcW w:w="2760" w:type="dxa"/>
          </w:tcPr>
          <w:p w14:paraId="485441C3" w14:textId="77777777" w:rsidR="00630B3C" w:rsidRDefault="00630B3C">
            <w:pPr>
              <w:jc w:val="center"/>
              <w:rPr>
                <w:rFonts w:ascii="宋体" w:hAnsi="宋体" w:cs="黑体" w:hint="eastAsia"/>
                <w:sz w:val="30"/>
              </w:rPr>
            </w:pPr>
            <w:r>
              <w:rPr>
                <w:rFonts w:ascii="宋体" w:hAnsi="宋体" w:cs="黑体" w:hint="eastAsia"/>
                <w:sz w:val="30"/>
              </w:rPr>
              <w:t>检 验 员</w:t>
            </w:r>
          </w:p>
        </w:tc>
        <w:tc>
          <w:tcPr>
            <w:tcW w:w="2141" w:type="dxa"/>
          </w:tcPr>
          <w:p w14:paraId="636BA616" w14:textId="77777777" w:rsidR="00630B3C" w:rsidRDefault="00630B3C">
            <w:pPr>
              <w:jc w:val="center"/>
              <w:rPr>
                <w:rFonts w:ascii="宋体" w:hAnsi="宋体" w:cs="黑体" w:hint="eastAsia"/>
                <w:sz w:val="30"/>
              </w:rPr>
            </w:pPr>
            <w:r>
              <w:rPr>
                <w:rFonts w:ascii="宋体" w:hAnsi="宋体" w:cs="黑体" w:hint="eastAsia"/>
                <w:sz w:val="30"/>
              </w:rPr>
              <w:t>审 核 员</w:t>
            </w:r>
          </w:p>
        </w:tc>
      </w:tr>
      <w:tr w:rsidR="00630B3C" w14:paraId="6033ED11" w14:textId="77777777">
        <w:trPr>
          <w:trHeight w:val="735"/>
        </w:trPr>
        <w:tc>
          <w:tcPr>
            <w:tcW w:w="4240" w:type="dxa"/>
            <w:vAlign w:val="center"/>
          </w:tcPr>
          <w:p w14:paraId="3BB2007D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模型兼容能力要求</w:t>
            </w:r>
          </w:p>
        </w:tc>
        <w:tc>
          <w:tcPr>
            <w:tcW w:w="2760" w:type="dxa"/>
            <w:vAlign w:val="center"/>
          </w:tcPr>
          <w:p w14:paraId="36C9800C" w14:textId="6208693D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{{INSPECTOR_101}}</w:t>
            </w:r>
          </w:p>
        </w:tc>
        <w:tc>
          <w:tcPr>
            <w:tcW w:w="2141" w:type="dxa"/>
            <w:vAlign w:val="center"/>
          </w:tcPr>
          <w:p w14:paraId="6B420E85" w14:textId="77BA4430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{{REVIEWER_101}}</w:t>
            </w:r>
          </w:p>
        </w:tc>
      </w:tr>
      <w:tr w:rsidR="00630B3C" w14:paraId="4FAED030" w14:textId="77777777">
        <w:trPr>
          <w:trHeight w:val="735"/>
        </w:trPr>
        <w:tc>
          <w:tcPr>
            <w:tcW w:w="4240" w:type="dxa"/>
            <w:vAlign w:val="center"/>
          </w:tcPr>
          <w:p w14:paraId="431A7C9E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组件管理能力要求</w:t>
            </w:r>
          </w:p>
        </w:tc>
        <w:tc>
          <w:tcPr>
            <w:tcW w:w="2760" w:type="dxa"/>
            <w:vAlign w:val="center"/>
          </w:tcPr>
          <w:p w14:paraId="6A2B9243" w14:textId="3FD6EF61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{{INSPECTOR_102}}</w:t>
            </w:r>
          </w:p>
        </w:tc>
        <w:tc>
          <w:tcPr>
            <w:tcW w:w="2141" w:type="dxa"/>
            <w:vAlign w:val="center"/>
          </w:tcPr>
          <w:p w14:paraId="2496FE84" w14:textId="33AA4583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{{REVIEWER_102}}</w:t>
            </w:r>
          </w:p>
        </w:tc>
      </w:tr>
      <w:tr w:rsidR="00630B3C" w14:paraId="4C5942A9" w14:textId="77777777">
        <w:trPr>
          <w:trHeight w:val="735"/>
        </w:trPr>
        <w:tc>
          <w:tcPr>
            <w:tcW w:w="4240" w:type="dxa"/>
            <w:vAlign w:val="center"/>
          </w:tcPr>
          <w:p w14:paraId="0075B129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模型训练能力要求</w:t>
            </w:r>
          </w:p>
        </w:tc>
        <w:tc>
          <w:tcPr>
            <w:tcW w:w="2760" w:type="dxa"/>
            <w:vAlign w:val="center"/>
          </w:tcPr>
          <w:p w14:paraId="3E1A1EB4" w14:textId="2639944C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{{INSPECTOR_103}}</w:t>
            </w:r>
          </w:p>
        </w:tc>
        <w:tc>
          <w:tcPr>
            <w:tcW w:w="2141" w:type="dxa"/>
            <w:vAlign w:val="center"/>
          </w:tcPr>
          <w:p w14:paraId="0B18AAB3" w14:textId="09FAFC0F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{{REVIEWER_103}}</w:t>
            </w:r>
          </w:p>
        </w:tc>
      </w:tr>
      <w:tr w:rsidR="00630B3C" w14:paraId="4502C83C" w14:textId="77777777">
        <w:trPr>
          <w:trHeight w:val="735"/>
        </w:trPr>
        <w:tc>
          <w:tcPr>
            <w:tcW w:w="4240" w:type="dxa"/>
            <w:vAlign w:val="center"/>
          </w:tcPr>
          <w:p w14:paraId="175F18A0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模型聚合推理部署能力要求</w:t>
            </w:r>
          </w:p>
        </w:tc>
        <w:tc>
          <w:tcPr>
            <w:tcW w:w="2760" w:type="dxa"/>
            <w:vAlign w:val="center"/>
          </w:tcPr>
          <w:p w14:paraId="364073B0" w14:textId="7CA473C2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{{INSPECTOR_201}}</w:t>
            </w:r>
          </w:p>
        </w:tc>
        <w:tc>
          <w:tcPr>
            <w:tcW w:w="2141" w:type="dxa"/>
            <w:vAlign w:val="center"/>
          </w:tcPr>
          <w:p w14:paraId="61A2FE4D" w14:textId="4BF9CF0A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{{REVIEWER_201}}</w:t>
            </w:r>
          </w:p>
        </w:tc>
      </w:tr>
      <w:tr w:rsidR="00630B3C" w14:paraId="2EE93153" w14:textId="77777777">
        <w:trPr>
          <w:trHeight w:val="735"/>
        </w:trPr>
        <w:tc>
          <w:tcPr>
            <w:tcW w:w="4240" w:type="dxa"/>
            <w:vAlign w:val="center"/>
          </w:tcPr>
          <w:p w14:paraId="16C86DBB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智能体开发与交付能力要求</w:t>
            </w:r>
          </w:p>
        </w:tc>
        <w:tc>
          <w:tcPr>
            <w:tcW w:w="2760" w:type="dxa"/>
            <w:vAlign w:val="center"/>
          </w:tcPr>
          <w:p w14:paraId="222660CC" w14:textId="49888C52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{{INSPECTOR_202}}</w:t>
            </w:r>
          </w:p>
        </w:tc>
        <w:tc>
          <w:tcPr>
            <w:tcW w:w="2141" w:type="dxa"/>
            <w:vAlign w:val="center"/>
          </w:tcPr>
          <w:p w14:paraId="355C3EFD" w14:textId="167C0FE4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{{REVIEWER_202}}</w:t>
            </w:r>
          </w:p>
        </w:tc>
      </w:tr>
      <w:tr w:rsidR="00630B3C" w14:paraId="70A38227" w14:textId="77777777">
        <w:trPr>
          <w:trHeight w:val="735"/>
        </w:trPr>
        <w:tc>
          <w:tcPr>
            <w:tcW w:w="4240" w:type="dxa"/>
            <w:vAlign w:val="center"/>
          </w:tcPr>
          <w:p w14:paraId="43160695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多模态生成能力要求</w:t>
            </w:r>
          </w:p>
        </w:tc>
        <w:tc>
          <w:tcPr>
            <w:tcW w:w="2760" w:type="dxa"/>
            <w:vAlign w:val="center"/>
          </w:tcPr>
          <w:p w14:paraId="3F075C45" w14:textId="307A5919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{{INSPECTOR_301}}</w:t>
            </w:r>
          </w:p>
        </w:tc>
        <w:tc>
          <w:tcPr>
            <w:tcW w:w="2141" w:type="dxa"/>
            <w:vAlign w:val="center"/>
          </w:tcPr>
          <w:p w14:paraId="186B8A40" w14:textId="60B8E18E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{{REVIEWER_301}}</w:t>
            </w:r>
          </w:p>
        </w:tc>
      </w:tr>
      <w:tr w:rsidR="00630B3C" w14:paraId="226F8416" w14:textId="77777777">
        <w:trPr>
          <w:trHeight w:val="735"/>
        </w:trPr>
        <w:tc>
          <w:tcPr>
            <w:tcW w:w="4240" w:type="dxa"/>
            <w:vAlign w:val="center"/>
          </w:tcPr>
          <w:p w14:paraId="4BC50841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Agent生态能力要求</w:t>
            </w:r>
          </w:p>
        </w:tc>
        <w:tc>
          <w:tcPr>
            <w:tcW w:w="2760" w:type="dxa"/>
            <w:vAlign w:val="center"/>
          </w:tcPr>
          <w:p w14:paraId="60DA89A4" w14:textId="2FB1FDBF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{{INSPECTOR_302}}</w:t>
            </w:r>
          </w:p>
        </w:tc>
        <w:tc>
          <w:tcPr>
            <w:tcW w:w="2141" w:type="dxa"/>
            <w:vAlign w:val="center"/>
          </w:tcPr>
          <w:p w14:paraId="3ADF453A" w14:textId="5A605736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{{REVIEWER_302}}</w:t>
            </w:r>
          </w:p>
        </w:tc>
      </w:tr>
      <w:tr w:rsidR="00630B3C" w14:paraId="3301CF95" w14:textId="77777777">
        <w:trPr>
          <w:trHeight w:val="735"/>
        </w:trPr>
        <w:tc>
          <w:tcPr>
            <w:tcW w:w="4240" w:type="dxa"/>
            <w:vAlign w:val="center"/>
          </w:tcPr>
          <w:p w14:paraId="2B2AF472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知识库管理能力要求</w:t>
            </w:r>
          </w:p>
        </w:tc>
        <w:tc>
          <w:tcPr>
            <w:tcW w:w="2760" w:type="dxa"/>
            <w:vAlign w:val="center"/>
          </w:tcPr>
          <w:p w14:paraId="29F07296" w14:textId="3CFE8FC1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{{INSPECTOR_303}}</w:t>
            </w:r>
          </w:p>
        </w:tc>
        <w:tc>
          <w:tcPr>
            <w:tcW w:w="2141" w:type="dxa"/>
            <w:vAlign w:val="center"/>
          </w:tcPr>
          <w:p w14:paraId="0868AEAD" w14:textId="0CDDB07D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{{REVIEWER_303}}</w:t>
            </w:r>
          </w:p>
        </w:tc>
      </w:tr>
      <w:tr w:rsidR="00630B3C" w14:paraId="6963F666" w14:textId="77777777">
        <w:trPr>
          <w:trHeight w:val="735"/>
        </w:trPr>
        <w:tc>
          <w:tcPr>
            <w:tcW w:w="4240" w:type="dxa"/>
            <w:vAlign w:val="center"/>
          </w:tcPr>
          <w:p w14:paraId="67854B76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智能创作能力要求</w:t>
            </w:r>
          </w:p>
        </w:tc>
        <w:tc>
          <w:tcPr>
            <w:tcW w:w="2760" w:type="dxa"/>
            <w:vAlign w:val="center"/>
          </w:tcPr>
          <w:p w14:paraId="7FACE0E1" w14:textId="2FC868ED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{{INSPECTOR_304}}</w:t>
            </w:r>
          </w:p>
        </w:tc>
        <w:tc>
          <w:tcPr>
            <w:tcW w:w="2141" w:type="dxa"/>
            <w:vAlign w:val="center"/>
          </w:tcPr>
          <w:p w14:paraId="263C10F9" w14:textId="366E2ACF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{{REVIEWER_304}}</w:t>
            </w:r>
          </w:p>
        </w:tc>
      </w:tr>
      <w:tr w:rsidR="00630B3C" w14:paraId="1B7C7B8F" w14:textId="77777777">
        <w:trPr>
          <w:trHeight w:val="735"/>
        </w:trPr>
        <w:tc>
          <w:tcPr>
            <w:tcW w:w="4240" w:type="dxa"/>
            <w:vAlign w:val="center"/>
          </w:tcPr>
          <w:p w14:paraId="3AF08E02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端到端私有化能力要求</w:t>
            </w:r>
          </w:p>
        </w:tc>
        <w:tc>
          <w:tcPr>
            <w:tcW w:w="2760" w:type="dxa"/>
            <w:vAlign w:val="center"/>
          </w:tcPr>
          <w:p w14:paraId="3984AC3B" w14:textId="3B6D1174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{{INSPECTOR_401}}</w:t>
            </w:r>
          </w:p>
        </w:tc>
        <w:tc>
          <w:tcPr>
            <w:tcW w:w="2141" w:type="dxa"/>
            <w:vAlign w:val="center"/>
          </w:tcPr>
          <w:p w14:paraId="31D0348B" w14:textId="62436934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{{REVIEWER_401}}</w:t>
            </w:r>
          </w:p>
        </w:tc>
      </w:tr>
      <w:tr w:rsidR="00630B3C" w14:paraId="56A8A0BC" w14:textId="77777777">
        <w:trPr>
          <w:trHeight w:val="735"/>
        </w:trPr>
        <w:tc>
          <w:tcPr>
            <w:tcW w:w="4240" w:type="dxa"/>
            <w:vAlign w:val="center"/>
          </w:tcPr>
          <w:p w14:paraId="119CE63B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应用场景落地实现能力要求</w:t>
            </w:r>
          </w:p>
        </w:tc>
        <w:tc>
          <w:tcPr>
            <w:tcW w:w="2760" w:type="dxa"/>
            <w:vAlign w:val="center"/>
          </w:tcPr>
          <w:p w14:paraId="4B3931A3" w14:textId="4F27D678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{{INSPECTOR_402}}</w:t>
            </w:r>
          </w:p>
        </w:tc>
        <w:tc>
          <w:tcPr>
            <w:tcW w:w="2141" w:type="dxa"/>
            <w:vAlign w:val="center"/>
          </w:tcPr>
          <w:p w14:paraId="6C3209A3" w14:textId="465B869F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{{REVIEWER_402}}</w:t>
            </w:r>
          </w:p>
        </w:tc>
      </w:tr>
      <w:tr w:rsidR="00630B3C" w14:paraId="31BCCA40" w14:textId="77777777">
        <w:trPr>
          <w:trHeight w:val="735"/>
        </w:trPr>
        <w:tc>
          <w:tcPr>
            <w:tcW w:w="4240" w:type="dxa"/>
            <w:vAlign w:val="center"/>
          </w:tcPr>
          <w:p w14:paraId="1E2B2324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全栈合规治理与协同能力要求</w:t>
            </w:r>
          </w:p>
        </w:tc>
        <w:tc>
          <w:tcPr>
            <w:tcW w:w="2760" w:type="dxa"/>
            <w:vAlign w:val="center"/>
          </w:tcPr>
          <w:p w14:paraId="77EFE38E" w14:textId="4048511C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{{INSPECTOR_403}}</w:t>
            </w:r>
          </w:p>
        </w:tc>
        <w:tc>
          <w:tcPr>
            <w:tcW w:w="2141" w:type="dxa"/>
            <w:vAlign w:val="center"/>
          </w:tcPr>
          <w:p w14:paraId="48F9C9BA" w14:textId="315C86B9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{{REVIEWER_403}}</w:t>
            </w:r>
          </w:p>
        </w:tc>
      </w:tr>
      <w:tr w:rsidR="00630B3C" w14:paraId="1CECEDB9" w14:textId="77777777">
        <w:trPr>
          <w:trHeight w:val="735"/>
        </w:trPr>
        <w:tc>
          <w:tcPr>
            <w:tcW w:w="4240" w:type="dxa"/>
            <w:vAlign w:val="center"/>
          </w:tcPr>
          <w:p w14:paraId="32A7BF62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全栈Token可观测能力要求</w:t>
            </w:r>
          </w:p>
        </w:tc>
        <w:tc>
          <w:tcPr>
            <w:tcW w:w="2760" w:type="dxa"/>
            <w:vAlign w:val="center"/>
          </w:tcPr>
          <w:p w14:paraId="6865ED0A" w14:textId="45A94218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{{INSPECTOR_404}}</w:t>
            </w:r>
          </w:p>
        </w:tc>
        <w:tc>
          <w:tcPr>
            <w:tcW w:w="2141" w:type="dxa"/>
            <w:vAlign w:val="center"/>
          </w:tcPr>
          <w:p w14:paraId="29437BB1" w14:textId="09597939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{{REVIEWER_404}}</w:t>
            </w:r>
          </w:p>
        </w:tc>
      </w:tr>
      <w:tr w:rsidR="00630B3C" w14:paraId="693DF0AA" w14:textId="77777777">
        <w:trPr>
          <w:trHeight w:val="735"/>
        </w:trPr>
        <w:tc>
          <w:tcPr>
            <w:tcW w:w="4240" w:type="dxa"/>
            <w:vAlign w:val="center"/>
          </w:tcPr>
          <w:p w14:paraId="4868A36E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Token计量与管控能力要求</w:t>
            </w:r>
          </w:p>
        </w:tc>
        <w:tc>
          <w:tcPr>
            <w:tcW w:w="2760" w:type="dxa"/>
            <w:vAlign w:val="center"/>
          </w:tcPr>
          <w:p w14:paraId="715288E7" w14:textId="488C45C4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{{INSPECTOR_405}}</w:t>
            </w:r>
          </w:p>
        </w:tc>
        <w:tc>
          <w:tcPr>
            <w:tcW w:w="2141" w:type="dxa"/>
            <w:vAlign w:val="center"/>
          </w:tcPr>
          <w:p w14:paraId="065AECE0" w14:textId="485D43AC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{{REVIEWER_405}}</w:t>
            </w:r>
          </w:p>
        </w:tc>
      </w:tr>
      <w:tr w:rsidR="00630B3C" w14:paraId="5ED4FEF8" w14:textId="77777777">
        <w:trPr>
          <w:trHeight w:val="735"/>
        </w:trPr>
        <w:tc>
          <w:tcPr>
            <w:tcW w:w="4240" w:type="dxa"/>
            <w:vAlign w:val="center"/>
          </w:tcPr>
          <w:p w14:paraId="084698CE" w14:textId="77777777" w:rsidR="00630B3C" w:rsidRDefault="00630B3C">
            <w:pPr>
              <w:jc w:val="center"/>
              <w:rPr>
                <w:rFonts w:ascii="宋体" w:hAnsi="宋体" w:cs="黑体" w:hint="eastAsia"/>
                <w:sz w:val="24"/>
                <w:szCs w:val="24"/>
              </w:rPr>
            </w:pPr>
            <w:r>
              <w:rPr>
                <w:rFonts w:ascii="宋体" w:hAnsi="宋体"/>
              </w:rPr>
              <w:t>全链路稳定性保障能力要求</w:t>
            </w:r>
          </w:p>
        </w:tc>
        <w:tc>
          <w:tcPr>
            <w:tcW w:w="2760" w:type="dxa"/>
            <w:vAlign w:val="center"/>
          </w:tcPr>
          <w:p w14:paraId="1760D1A8" w14:textId="3CFA04A9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{{INSPECTOR_406}}</w:t>
            </w:r>
          </w:p>
        </w:tc>
        <w:tc>
          <w:tcPr>
            <w:tcW w:w="2141" w:type="dxa"/>
            <w:vAlign w:val="center"/>
          </w:tcPr>
          <w:p w14:paraId="7857E40F" w14:textId="5E91A5CD" w:rsidR="00630B3C" w:rsidRDefault="00630B3C">
            <w:pPr>
              <w:jc w:val="center"/>
              <w:rPr>
                <w:rFonts w:ascii="宋体" w:hAnsi="宋体" w:cs="黑体" w:hint="eastAsia"/>
                <w:sz w:val="28"/>
              </w:rPr>
            </w:pPr>
            <w:r>
              <w:t>{{REVIEWER_406}}</w:t>
            </w:r>
          </w:p>
        </w:tc>
      </w:tr>
    </w:tbl>
    <w:p w14:paraId="5EC822C8" w14:textId="77777777" w:rsidR="00A452B4" w:rsidRDefault="00A452B4">
      <w:pPr>
        <w:rPr>
          <w:rFonts w:ascii="黑体" w:eastAsia="黑体" w:hAnsi="黑体" w:hint="eastAsia"/>
          <w:sz w:val="24"/>
        </w:rPr>
      </w:pPr>
    </w:p>
    <w:sectPr w:rsidR="00A452B4">
      <w:pgSz w:w="11906" w:h="16838"/>
      <w:pgMar w:top="907" w:right="1134" w:bottom="907" w:left="170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F789" w14:textId="77777777" w:rsidR="0002168D" w:rsidRDefault="0002168D">
      <w:r>
        <w:separator/>
      </w:r>
    </w:p>
  </w:endnote>
  <w:endnote w:type="continuationSeparator" w:id="0">
    <w:p w14:paraId="656F721D" w14:textId="77777777" w:rsidR="0002168D" w:rsidRDefault="00021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657C" w14:textId="77777777" w:rsidR="00A452B4" w:rsidRDefault="004561C2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pgNum/>
    </w:r>
  </w:p>
  <w:p w14:paraId="05CD02BE" w14:textId="77777777" w:rsidR="00A452B4" w:rsidRDefault="00A452B4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45A2" w14:textId="77777777" w:rsidR="00A452B4" w:rsidRDefault="00A452B4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0338" w14:textId="77777777" w:rsidR="00A452B4" w:rsidRDefault="00A452B4">
    <w:pPr>
      <w:pStyle w:val="ac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1D03" w14:textId="77777777" w:rsidR="00A452B4" w:rsidRDefault="00A452B4">
    <w:pPr>
      <w:pStyle w:val="ac"/>
      <w:jc w:val="right"/>
      <w:rPr>
        <w:sz w:val="2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4236" w14:textId="77777777" w:rsidR="00A452B4" w:rsidRDefault="00A452B4">
    <w:pPr>
      <w:pStyle w:val="ac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D61B" w14:textId="77777777" w:rsidR="0002168D" w:rsidRDefault="0002168D">
      <w:r>
        <w:separator/>
      </w:r>
    </w:p>
  </w:footnote>
  <w:footnote w:type="continuationSeparator" w:id="0">
    <w:p w14:paraId="4DC2D86C" w14:textId="77777777" w:rsidR="0002168D" w:rsidRDefault="00021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BF69" w14:textId="77777777" w:rsidR="00A452B4" w:rsidRDefault="004561C2">
    <w:pPr>
      <w:pStyle w:val="ad"/>
      <w:framePr w:wrap="around" w:vAnchor="text" w:hAnchor="margin" w:xAlign="right" w:y="1"/>
      <w:rPr>
        <w:rStyle w:val="af3"/>
      </w:rPr>
    </w:pPr>
    <w:r>
      <w:rPr>
        <w:rStyle w:val="af3"/>
      </w:rPr>
      <w:pgNum/>
    </w:r>
  </w:p>
  <w:p w14:paraId="7866D4F1" w14:textId="77777777" w:rsidR="00A452B4" w:rsidRDefault="00A452B4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3853" w14:textId="77777777" w:rsidR="00A452B4" w:rsidRDefault="00000000">
    <w:pPr>
      <w:pStyle w:val="a6"/>
      <w:rPr>
        <w:sz w:val="28"/>
      </w:rPr>
    </w:pPr>
    <w:r>
      <w:rPr>
        <w:sz w:val="28"/>
      </w:rPr>
      <w:object w:dxaOrig="3269" w:dyaOrig="1919" w14:anchorId="736469C3">
        <v:group id="_x0000_s1025" style="position:absolute;left:0;text-align:left;margin-left:-73.5pt;margin-top:-31.2pt;width:598.5pt;height:51.25pt;z-index:251659264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424;top:628;width:8085;height:624" filled="f" stroked="f">
            <v:textbox>
              <w:txbxContent>
                <w:p w14:paraId="4DBD1515" w14:textId="77777777" w:rsidR="00A452B4" w:rsidRDefault="004561C2">
                  <w:pPr>
                    <w:pStyle w:val="a6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138B7EF4" wp14:editId="69921760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8735122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27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0189;top:383;width:1020;height:600" o:preferrelative="f">
              <v:imagedata r:id="rId2" o:title=""/>
            </v:shape>
            <v:shape id="_x0000_s1029" type="#_x0000_t202" style="position:absolute;left:10909;top:227;width:540;height:468" filled="f" fillcolor="#030" stroked="f" strokecolor="#333">
              <v:textbox>
                <w:txbxContent>
                  <w:p w14:paraId="46DE067B" w14:textId="77777777" w:rsidR="00A452B4" w:rsidRDefault="004561C2">
                    <w:r>
                      <w:t>®</w:t>
                    </w:r>
                  </w:p>
                </w:txbxContent>
              </v:textbox>
            </v:shape>
          </v:group>
          <v:line id="_x0000_s1030" style="position:absolute" from="4,1096" to="11974,1096" strokecolor="#333"/>
        </v:group>
        <o:OLEObject Type="Embed" ProgID="HP.DeskScan.2" ShapeID="_x0000_s1028" DrawAspect="Content" ObjectID="_1846223077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600" w:firstRow="0" w:lastRow="0" w:firstColumn="0" w:lastColumn="0" w:noHBand="1" w:noVBand="1"/>
    </w:tblPr>
    <w:tblGrid>
      <w:gridCol w:w="4450"/>
      <w:gridCol w:w="4498"/>
    </w:tblGrid>
    <w:tr w:rsidR="00A452B4" w14:paraId="1731FEA1" w14:textId="77777777">
      <w:trPr>
        <w:cantSplit/>
      </w:trPr>
      <w:tc>
        <w:tcPr>
          <w:tcW w:w="4587" w:type="dxa"/>
          <w:vMerge w:val="restart"/>
          <w:vAlign w:val="center"/>
        </w:tcPr>
        <w:p w14:paraId="7B78BF49" w14:textId="77777777" w:rsidR="00A452B4" w:rsidRDefault="004561C2">
          <w:pPr>
            <w:pStyle w:val="a6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24F4C61" w14:textId="77777777" w:rsidR="00A452B4" w:rsidRDefault="004561C2">
          <w:pPr>
            <w:pStyle w:val="a6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A452B4" w14:paraId="7320F5D9" w14:textId="77777777">
      <w:trPr>
        <w:cantSplit/>
      </w:trPr>
      <w:tc>
        <w:tcPr>
          <w:tcW w:w="4587" w:type="dxa"/>
          <w:vMerge/>
        </w:tcPr>
        <w:p w14:paraId="740234B6" w14:textId="77777777" w:rsidR="00A452B4" w:rsidRDefault="00A452B4">
          <w:pPr>
            <w:pStyle w:val="a6"/>
          </w:pPr>
        </w:p>
      </w:tc>
      <w:tc>
        <w:tcPr>
          <w:tcW w:w="4587" w:type="dxa"/>
          <w:vAlign w:val="center"/>
        </w:tcPr>
        <w:p w14:paraId="13AD1C3C" w14:textId="77777777" w:rsidR="00A452B4" w:rsidRDefault="004561C2">
          <w:pPr>
            <w:pStyle w:val="a6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A452B4" w14:paraId="252EC038" w14:textId="77777777">
      <w:trPr>
        <w:cantSplit/>
      </w:trPr>
      <w:tc>
        <w:tcPr>
          <w:tcW w:w="4587" w:type="dxa"/>
          <w:vMerge/>
        </w:tcPr>
        <w:p w14:paraId="52846DAF" w14:textId="77777777" w:rsidR="00A452B4" w:rsidRDefault="00A452B4">
          <w:pPr>
            <w:pStyle w:val="a6"/>
          </w:pPr>
        </w:p>
      </w:tc>
      <w:tc>
        <w:tcPr>
          <w:tcW w:w="4587" w:type="dxa"/>
          <w:vAlign w:val="center"/>
        </w:tcPr>
        <w:p w14:paraId="3D70A31F" w14:textId="77777777" w:rsidR="00A452B4" w:rsidRDefault="004561C2">
          <w:pPr>
            <w:pStyle w:val="a6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3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3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3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3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3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共</w:t>
          </w:r>
          <w:r>
            <w:rPr>
              <w:sz w:val="28"/>
            </w:rPr>
            <w:tab/>
          </w:r>
          <w:r>
            <w:rPr>
              <w:rStyle w:val="af3"/>
              <w:rFonts w:ascii="Times New Roman" w:hint="eastAsia"/>
              <w:b w:val="0"/>
              <w:sz w:val="28"/>
              <w:szCs w:val="28"/>
            </w:rPr>
            <w:t>81</w:t>
          </w:r>
          <w:r>
            <w:rPr>
              <w:rFonts w:hAnsi="宋体"/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</w:p>
      </w:tc>
    </w:tr>
  </w:tbl>
  <w:p w14:paraId="0D90E3A9" w14:textId="77777777" w:rsidR="00A452B4" w:rsidRDefault="00A452B4">
    <w:pPr>
      <w:pStyle w:val="a6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6990" w14:textId="77777777" w:rsidR="00A452B4" w:rsidRDefault="004561C2">
    <w:pPr>
      <w:pStyle w:val="ad"/>
      <w:pBdr>
        <w:bottom w:val="none" w:sz="0" w:space="0" w:color="auto"/>
      </w:pBdr>
      <w:tabs>
        <w:tab w:val="clear" w:pos="4153"/>
        <w:tab w:val="left" w:pos="3752"/>
      </w:tabs>
      <w:jc w:val="both"/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6E3A429E" wp14:editId="4C1A8D13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999151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31A2FE7A" wp14:editId="5509495D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653557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0233" w14:textId="77777777" w:rsidR="00A452B4" w:rsidRDefault="004561C2">
    <w:pPr>
      <w:pStyle w:val="ad"/>
      <w:pBdr>
        <w:bottom w:val="none" w:sz="0" w:space="0" w:color="auto"/>
      </w:pBdr>
      <w:jc w:val="both"/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05053B8" wp14:editId="04A89902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351375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028910" wp14:editId="23511284">
          <wp:extent cx="1583690" cy="435610"/>
          <wp:effectExtent l="0" t="0" r="1270" b="6350"/>
          <wp:docPr id="5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021979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536"/>
      <w:gridCol w:w="3118"/>
      <w:gridCol w:w="1155"/>
      <w:gridCol w:w="4632"/>
    </w:tblGrid>
    <w:tr w:rsidR="00A452B4" w14:paraId="10E058B6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9F3C7C" w14:textId="77777777" w:rsidR="00A452B4" w:rsidRDefault="004561C2">
          <w:pPr>
            <w:pStyle w:val="a6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A452B4" w14:paraId="671AE928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B7F4BE" w14:textId="77777777" w:rsidR="00A452B4" w:rsidRDefault="004561C2">
          <w:pPr>
            <w:pStyle w:val="a6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E075" w14:textId="77777777" w:rsidR="00A452B4" w:rsidRDefault="004561C2">
          <w:pPr>
            <w:pStyle w:val="a6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[SCWJBH]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93D4A1" w14:textId="77777777" w:rsidR="00A452B4" w:rsidRDefault="004561C2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50DC2A" w14:textId="77777777" w:rsidR="00A452B4" w:rsidRDefault="004561C2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[WJMC]</w:t>
          </w:r>
        </w:p>
      </w:tc>
    </w:tr>
  </w:tbl>
  <w:p w14:paraId="0E6FA2B0" w14:textId="77777777" w:rsidR="00A452B4" w:rsidRDefault="00A452B4">
    <w:pPr>
      <w:pStyle w:val="ad"/>
      <w:pBdr>
        <w:bottom w:val="none" w:sz="0" w:space="0" w:color="auto"/>
      </w:pBdr>
      <w:jc w:val="both"/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B7E2" w14:textId="77777777" w:rsidR="00A452B4" w:rsidRDefault="004561C2">
    <w:pPr>
      <w:pStyle w:val="ad"/>
      <w:pBdr>
        <w:bottom w:val="none" w:sz="0" w:space="0" w:color="auto"/>
      </w:pBdr>
      <w:tabs>
        <w:tab w:val="clear" w:pos="4153"/>
        <w:tab w:val="left" w:pos="6082"/>
      </w:tabs>
      <w:jc w:val="both"/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</w:t>
    </w:r>
    <w:r>
      <w:rPr>
        <w:rFonts w:ascii="黑体" w:eastAsia="黑体" w:hAnsi="黑体"/>
        <w:noProof/>
      </w:rPr>
      <w:drawing>
        <wp:inline distT="0" distB="0" distL="0" distR="0" wp14:anchorId="78401469" wp14:editId="4D5C04C4">
          <wp:extent cx="1356360" cy="346710"/>
          <wp:effectExtent l="0" t="0" r="0" b="3810"/>
          <wp:docPr id="3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0270566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ab/>
      <w:t xml:space="preserve">     </w:t>
    </w:r>
    <w:r>
      <w:rPr>
        <w:noProof/>
      </w:rPr>
      <w:drawing>
        <wp:inline distT="0" distB="0" distL="114300" distR="114300" wp14:anchorId="5E2FC086" wp14:editId="68F9AF0B">
          <wp:extent cx="1583690" cy="435610"/>
          <wp:effectExtent l="0" t="0" r="1270" b="6350"/>
          <wp:docPr id="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6039680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</w:t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591"/>
      <w:gridCol w:w="4143"/>
      <w:gridCol w:w="4706"/>
    </w:tblGrid>
    <w:tr w:rsidR="00A452B4" w14:paraId="4CF419D7" w14:textId="77777777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6B5B67" w14:textId="77777777" w:rsidR="00A452B4" w:rsidRDefault="004561C2">
          <w:pPr>
            <w:pStyle w:val="a6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9E5375" w14:textId="77777777" w:rsidR="00A452B4" w:rsidRDefault="004561C2">
          <w:pPr>
            <w:pStyle w:val="a6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F4B5ED" w14:textId="77777777" w:rsidR="00A452B4" w:rsidRDefault="004561C2">
          <w:pPr>
            <w:pStyle w:val="a6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文件编号：      [SCWJBH]</w:t>
          </w:r>
        </w:p>
      </w:tc>
    </w:tr>
    <w:tr w:rsidR="00A452B4" w14:paraId="3F5AEB8B" w14:textId="77777777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9037A7" w14:textId="77777777" w:rsidR="00A452B4" w:rsidRDefault="004561C2">
          <w:pPr>
            <w:pStyle w:val="a6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B3E6BE" w14:textId="77777777" w:rsidR="00A452B4" w:rsidRDefault="004561C2">
          <w:pPr>
            <w:pStyle w:val="a6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A8087F" w14:textId="77777777" w:rsidR="00A452B4" w:rsidRDefault="004561C2">
          <w:pPr>
            <w:pStyle w:val="a6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3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共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NUMPAGES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3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页</w:t>
          </w:r>
        </w:p>
      </w:tc>
    </w:tr>
  </w:tbl>
  <w:p w14:paraId="1E0B13A2" w14:textId="77777777" w:rsidR="00A452B4" w:rsidRDefault="00A452B4">
    <w:pPr>
      <w:pStyle w:val="ad"/>
      <w:pBdr>
        <w:bottom w:val="none" w:sz="0" w:space="0" w:color="auto"/>
      </w:pBdr>
      <w:jc w:val="both"/>
      <w:rPr>
        <w:rFonts w:ascii="黑体" w:eastAsia="黑体" w:hAnsi="黑体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005"/>
    <w:multiLevelType w:val="multilevel"/>
    <w:tmpl w:val="0130EB8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168960AF"/>
    <w:multiLevelType w:val="multilevel"/>
    <w:tmpl w:val="168960AF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28D1E523"/>
    <w:multiLevelType w:val="multilevel"/>
    <w:tmpl w:val="28D1E523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2B366F45"/>
    <w:multiLevelType w:val="multilevel"/>
    <w:tmpl w:val="2B366F4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0"/>
        <w:szCs w:val="15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5789333"/>
    <w:multiLevelType w:val="multilevel"/>
    <w:tmpl w:val="35789333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44C50F90"/>
    <w:multiLevelType w:val="multilevel"/>
    <w:tmpl w:val="44C50F90"/>
    <w:lvl w:ilvl="0">
      <w:start w:val="1"/>
      <w:numFmt w:val="lowerLetter"/>
      <w:pStyle w:val="a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6" w15:restartNumberingAfterBreak="0">
    <w:nsid w:val="51FF79F7"/>
    <w:multiLevelType w:val="multilevel"/>
    <w:tmpl w:val="AEC0AC0A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2."/>
      <w:lvlJc w:val="left"/>
      <w:pPr>
        <w:tabs>
          <w:tab w:val="left" w:pos="786"/>
        </w:tabs>
        <w:ind w:left="426" w:firstLine="0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tabs>
          <w:tab w:val="left" w:pos="142"/>
        </w:tabs>
        <w:ind w:left="142" w:firstLine="0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2.%3.%4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0" w:firstLine="0"/>
      </w:pPr>
      <w:rPr>
        <w:rFonts w:ascii="Times New Roman" w:hAnsi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7" w15:restartNumberingAfterBreak="0">
    <w:nsid w:val="63213ABD"/>
    <w:multiLevelType w:val="multilevel"/>
    <w:tmpl w:val="63213ABD"/>
    <w:lvl w:ilvl="0">
      <w:start w:val="1"/>
      <w:numFmt w:val="none"/>
      <w:suff w:val="nothing"/>
      <w:lvlText w:val=""/>
      <w:lvlJc w:val="left"/>
      <w:pPr>
        <w:ind w:left="839" w:hanging="419"/>
      </w:pPr>
    </w:lvl>
    <w:lvl w:ilvl="1">
      <w:numFmt w:val="none"/>
      <w:lvlRestart w:val="0"/>
      <w:pStyle w:val="a0"/>
      <w:suff w:val="nothing"/>
      <w:lvlText w:val="%2——"/>
      <w:lvlJc w:val="left"/>
      <w:pPr>
        <w:ind w:left="833" w:hanging="408"/>
      </w:pPr>
    </w:lvl>
    <w:lvl w:ilvl="2">
      <w:numFmt w:val="bullet"/>
      <w:lvlText w:val="·"/>
      <w:lvlJc w:val="left"/>
      <w:pPr>
        <w:tabs>
          <w:tab w:val="left" w:pos="760"/>
        </w:tabs>
        <w:ind w:left="1264" w:hanging="414"/>
      </w:pPr>
      <w:rPr>
        <w:rFonts w:ascii="Symbol" w:hAnsi="Symbol" w:hint="default"/>
      </w:rPr>
    </w:lvl>
    <w:lvl w:ilvl="3">
      <w:numFmt w:val="bullet"/>
      <w:lvlText w:val="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1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</w:lvl>
  </w:abstractNum>
  <w:num w:numId="1" w16cid:durableId="1317226997">
    <w:abstractNumId w:val="0"/>
  </w:num>
  <w:num w:numId="2" w16cid:durableId="1271089119">
    <w:abstractNumId w:val="6"/>
  </w:num>
  <w:num w:numId="3" w16cid:durableId="1176265081">
    <w:abstractNumId w:val="7"/>
  </w:num>
  <w:num w:numId="4" w16cid:durableId="1635481601">
    <w:abstractNumId w:val="5"/>
  </w:num>
  <w:num w:numId="5" w16cid:durableId="6217691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1128350">
    <w:abstractNumId w:val="3"/>
  </w:num>
  <w:num w:numId="7" w16cid:durableId="538318589">
    <w:abstractNumId w:val="2"/>
  </w:num>
  <w:num w:numId="8" w16cid:durableId="672530821">
    <w:abstractNumId w:val="1"/>
  </w:num>
  <w:num w:numId="9" w16cid:durableId="20933827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g0MzIzNjhiZjA3NmU4YmMwZjAwZjU4NmQzNzNlYzEifQ=="/>
    <w:docVar w:name="KSO_WPS_MARK_KEY" w:val="ff7b5f28-f1c8-4ea0-a4a0-29687028d34e"/>
  </w:docVars>
  <w:rsids>
    <w:rsidRoot w:val="00A452B4"/>
    <w:rsid w:val="00014839"/>
    <w:rsid w:val="0002168D"/>
    <w:rsid w:val="00063756"/>
    <w:rsid w:val="000D1BD0"/>
    <w:rsid w:val="00103B27"/>
    <w:rsid w:val="001A106F"/>
    <w:rsid w:val="00334DED"/>
    <w:rsid w:val="00373C5B"/>
    <w:rsid w:val="003F6CAC"/>
    <w:rsid w:val="004561C2"/>
    <w:rsid w:val="00560BFE"/>
    <w:rsid w:val="00630B3C"/>
    <w:rsid w:val="006937E9"/>
    <w:rsid w:val="008D35DC"/>
    <w:rsid w:val="009D42ED"/>
    <w:rsid w:val="00A452B4"/>
    <w:rsid w:val="00A91D6C"/>
    <w:rsid w:val="00B2611B"/>
    <w:rsid w:val="00BA1F13"/>
    <w:rsid w:val="00D261F6"/>
    <w:rsid w:val="00D452F1"/>
    <w:rsid w:val="00F32B54"/>
    <w:rsid w:val="00F53A4C"/>
    <w:rsid w:val="00FB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87D16"/>
  <w15:docId w15:val="{1344788C-96B8-4B31-A7F3-B20C3C2E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Note Heading" w:semiHidden="1" w:uiPriority="99" w:unhideWhenUsed="1"/>
    <w:lsdException w:name="Body Text Indent 2" w:qFormat="1"/>
    <w:lsdException w:name="Body Text Indent 3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qFormat="1"/>
    <w:lsdException w:name="HTML Typewriter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10"/>
    <w:next w:val="10"/>
    <w:link w:val="11"/>
    <w:qFormat/>
    <w:pPr>
      <w:keepNext/>
      <w:keepLines/>
      <w:numPr>
        <w:numId w:val="2"/>
      </w:numPr>
      <w:suppressLineNumbers/>
      <w:suppressAutoHyphens/>
      <w:spacing w:before="240" w:after="120" w:line="240" w:lineRule="auto"/>
      <w:jc w:val="left"/>
      <w:outlineLvl w:val="0"/>
    </w:pPr>
    <w:rPr>
      <w:rFonts w:ascii="黑体" w:eastAsia="黑体" w:hAnsi="黑体"/>
      <w:b/>
      <w:bCs/>
      <w:spacing w:val="10"/>
      <w:sz w:val="32"/>
      <w:szCs w:val="44"/>
    </w:rPr>
  </w:style>
  <w:style w:type="paragraph" w:styleId="2">
    <w:name w:val="heading 2"/>
    <w:basedOn w:val="10"/>
    <w:next w:val="10"/>
    <w:qFormat/>
    <w:pPr>
      <w:keepNext/>
      <w:keepLines/>
      <w:numPr>
        <w:ilvl w:val="1"/>
        <w:numId w:val="2"/>
      </w:numPr>
      <w:spacing w:before="360" w:after="240"/>
      <w:outlineLvl w:val="1"/>
    </w:pPr>
    <w:rPr>
      <w:rFonts w:eastAsia="黑体"/>
      <w:b/>
      <w:bCs/>
      <w:spacing w:val="10"/>
      <w:sz w:val="32"/>
      <w:szCs w:val="32"/>
    </w:rPr>
  </w:style>
  <w:style w:type="paragraph" w:styleId="3">
    <w:name w:val="heading 3"/>
    <w:basedOn w:val="a2"/>
    <w:next w:val="a2"/>
    <w:qFormat/>
    <w:pPr>
      <w:keepNext/>
      <w:keepLines/>
      <w:numPr>
        <w:ilvl w:val="2"/>
        <w:numId w:val="2"/>
      </w:numPr>
      <w:tabs>
        <w:tab w:val="left" w:pos="0"/>
        <w:tab w:val="left" w:pos="420"/>
      </w:tabs>
      <w:adjustRightInd w:val="0"/>
      <w:snapToGrid w:val="0"/>
      <w:spacing w:before="240" w:afterLines="50" w:after="156" w:line="400" w:lineRule="atLeast"/>
      <w:outlineLvl w:val="2"/>
    </w:pPr>
    <w:rPr>
      <w:rFonts w:ascii="宋体" w:hAnsi="宋体"/>
      <w:spacing w:val="12"/>
      <w:sz w:val="22"/>
      <w:szCs w:val="24"/>
    </w:rPr>
  </w:style>
  <w:style w:type="paragraph" w:styleId="6">
    <w:name w:val="heading 6"/>
    <w:basedOn w:val="a2"/>
    <w:next w:val="a2"/>
    <w:link w:val="60"/>
    <w:semiHidden/>
    <w:unhideWhenUsed/>
    <w:qFormat/>
    <w:rsid w:val="00630B3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0"/>
    <w:semiHidden/>
    <w:unhideWhenUsed/>
    <w:qFormat/>
    <w:rsid w:val="00630B3C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0">
    <w:name w:val="正文1"/>
    <w:qFormat/>
    <w:pPr>
      <w:widowControl w:val="0"/>
      <w:adjustRightInd w:val="0"/>
      <w:snapToGrid w:val="0"/>
      <w:spacing w:line="400" w:lineRule="atLeast"/>
      <w:jc w:val="both"/>
      <w:textAlignment w:val="baseline"/>
    </w:pPr>
    <w:rPr>
      <w:spacing w:val="6"/>
      <w:sz w:val="24"/>
      <w:szCs w:val="24"/>
    </w:rPr>
  </w:style>
  <w:style w:type="paragraph" w:customStyle="1" w:styleId="CommentText">
    <w:name w:val="Comment Text"/>
    <w:basedOn w:val="a2"/>
    <w:qFormat/>
    <w:pPr>
      <w:jc w:val="left"/>
    </w:pPr>
  </w:style>
  <w:style w:type="paragraph" w:styleId="a6">
    <w:name w:val="Body Text"/>
    <w:basedOn w:val="a2"/>
    <w:next w:val="a7"/>
    <w:link w:val="a8"/>
    <w:qFormat/>
    <w:rPr>
      <w:rFonts w:ascii="宋体"/>
      <w:b/>
      <w:lang w:val="zh-CN"/>
    </w:rPr>
  </w:style>
  <w:style w:type="paragraph" w:styleId="a7">
    <w:name w:val="Date"/>
    <w:basedOn w:val="a2"/>
    <w:next w:val="a2"/>
    <w:link w:val="a9"/>
    <w:qFormat/>
    <w:pPr>
      <w:spacing w:before="60" w:after="60"/>
    </w:pPr>
    <w:rPr>
      <w:b/>
      <w:bCs/>
      <w:i/>
      <w:iCs/>
      <w:szCs w:val="28"/>
    </w:rPr>
  </w:style>
  <w:style w:type="paragraph" w:styleId="aa">
    <w:name w:val="Body Text Indent"/>
    <w:basedOn w:val="a2"/>
    <w:qFormat/>
    <w:pPr>
      <w:spacing w:line="360" w:lineRule="auto"/>
      <w:ind w:leftChars="-202" w:left="-424" w:firstLine="426"/>
    </w:pPr>
    <w:rPr>
      <w:rFonts w:ascii="宋体"/>
      <w:sz w:val="24"/>
    </w:rPr>
  </w:style>
  <w:style w:type="paragraph" w:styleId="20">
    <w:name w:val="Body Text Indent 2"/>
    <w:basedOn w:val="a2"/>
    <w:qFormat/>
    <w:pPr>
      <w:spacing w:line="360" w:lineRule="auto"/>
      <w:ind w:left="-425" w:firstLineChars="200" w:firstLine="480"/>
    </w:pPr>
    <w:rPr>
      <w:rFonts w:ascii="宋体" w:hAnsi="宋体"/>
      <w:sz w:val="24"/>
    </w:rPr>
  </w:style>
  <w:style w:type="paragraph" w:styleId="ab">
    <w:name w:val="Balloon Text"/>
    <w:basedOn w:val="a2"/>
    <w:qFormat/>
    <w:rPr>
      <w:sz w:val="18"/>
    </w:rPr>
  </w:style>
  <w:style w:type="paragraph" w:styleId="ac">
    <w:name w:val="footer"/>
    <w:basedOn w:val="a2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2"/>
    <w:link w:val="ae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2"/>
    <w:next w:val="a2"/>
    <w:qFormat/>
    <w:pPr>
      <w:spacing w:before="156"/>
      <w:ind w:leftChars="-33" w:left="-69" w:firstLineChars="28" w:firstLine="67"/>
    </w:pPr>
    <w:rPr>
      <w:sz w:val="24"/>
    </w:rPr>
  </w:style>
  <w:style w:type="paragraph" w:styleId="af">
    <w:name w:val="Subtitle"/>
    <w:basedOn w:val="a2"/>
    <w:next w:val="a2"/>
    <w:link w:val="af0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30">
    <w:name w:val="Body Text Indent 3"/>
    <w:basedOn w:val="a2"/>
    <w:qFormat/>
    <w:pPr>
      <w:ind w:left="945"/>
      <w:outlineLvl w:val="0"/>
    </w:pPr>
    <w:rPr>
      <w:rFonts w:ascii="宋体"/>
      <w:sz w:val="24"/>
    </w:rPr>
  </w:style>
  <w:style w:type="paragraph" w:styleId="af1">
    <w:name w:val="Normal (Web)"/>
    <w:basedOn w:val="a2"/>
    <w:uiPriority w:val="99"/>
    <w:qFormat/>
    <w:pPr>
      <w:spacing w:beforeAutospacing="1" w:afterAutospacing="1"/>
      <w:jc w:val="left"/>
    </w:pPr>
    <w:rPr>
      <w:kern w:val="0"/>
      <w:sz w:val="24"/>
    </w:rPr>
  </w:style>
  <w:style w:type="table" w:styleId="af2">
    <w:name w:val="Table Grid"/>
    <w:basedOn w:val="a4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3"/>
    <w:autoRedefine/>
    <w:qFormat/>
  </w:style>
  <w:style w:type="character" w:styleId="af4">
    <w:name w:val="Hyperlink"/>
    <w:qFormat/>
    <w:rPr>
      <w:color w:val="0000FF"/>
      <w:u w:val="single"/>
    </w:rPr>
  </w:style>
  <w:style w:type="paragraph" w:customStyle="1" w:styleId="CharChar">
    <w:name w:val="批注框文本 Char Char"/>
    <w:basedOn w:val="a2"/>
    <w:qFormat/>
    <w:rPr>
      <w:sz w:val="18"/>
    </w:rPr>
  </w:style>
  <w:style w:type="character" w:customStyle="1" w:styleId="a8">
    <w:name w:val="正文文本 字符"/>
    <w:link w:val="a6"/>
    <w:qFormat/>
    <w:rPr>
      <w:rFonts w:ascii="宋体"/>
      <w:b/>
      <w:kern w:val="2"/>
      <w:sz w:val="21"/>
    </w:rPr>
  </w:style>
  <w:style w:type="paragraph" w:styleId="af5">
    <w:name w:val="List Paragraph"/>
    <w:basedOn w:val="a2"/>
    <w:uiPriority w:val="34"/>
    <w:qFormat/>
    <w:pPr>
      <w:ind w:firstLineChars="200" w:firstLine="420"/>
    </w:pPr>
  </w:style>
  <w:style w:type="paragraph" w:customStyle="1" w:styleId="TableText">
    <w:name w:val="Table Text"/>
    <w:basedOn w:val="a2"/>
    <w:hidden/>
    <w:qFormat/>
    <w:pPr>
      <w:widowControl/>
      <w:kinsoku w:val="0"/>
      <w:autoSpaceDE w:val="0"/>
      <w:autoSpaceDN w:val="0"/>
      <w:adjustRightInd w:val="0"/>
      <w:snapToGrid w:val="0"/>
      <w:jc w:val="left"/>
    </w:pPr>
    <w:rPr>
      <w:rFonts w:ascii="宋体" w:hAnsi="宋体" w:hint="eastAsia"/>
      <w:color w:val="000000"/>
      <w:kern w:val="0"/>
      <w:sz w:val="20"/>
    </w:rPr>
  </w:style>
  <w:style w:type="paragraph" w:customStyle="1" w:styleId="af6">
    <w:name w:val="段"/>
    <w:qFormat/>
    <w:pPr>
      <w:tabs>
        <w:tab w:val="center" w:pos="4201"/>
        <w:tab w:val="right" w:leader="dot" w:pos="9298"/>
      </w:tabs>
      <w:autoSpaceDE w:val="0"/>
      <w:autoSpaceDN w:val="0"/>
      <w:jc w:val="both"/>
    </w:pPr>
    <w:rPr>
      <w:rFonts w:ascii="宋体"/>
      <w:sz w:val="21"/>
    </w:rPr>
  </w:style>
  <w:style w:type="paragraph" w:customStyle="1" w:styleId="12">
    <w:name w:val="修订1"/>
    <w:hidden/>
    <w:uiPriority w:val="99"/>
    <w:unhideWhenUsed/>
    <w:qFormat/>
    <w:rPr>
      <w:kern w:val="2"/>
      <w:sz w:val="21"/>
    </w:rPr>
  </w:style>
  <w:style w:type="paragraph" w:customStyle="1" w:styleId="21">
    <w:name w:val="表格2"/>
    <w:basedOn w:val="a2"/>
    <w:qFormat/>
    <w:pPr>
      <w:jc w:val="left"/>
    </w:pPr>
    <w:rPr>
      <w:rFonts w:cs="黑体"/>
      <w:bCs/>
      <w:kern w:val="0"/>
      <w:sz w:val="20"/>
    </w:rPr>
  </w:style>
  <w:style w:type="paragraph" w:customStyle="1" w:styleId="af7">
    <w:name w:val="标准文件_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melo-codeblock-Normal-theme-char">
    <w:name w:val="melo-codeblock-Normal-theme-char"/>
    <w:basedOn w:val="melo-codeblock-Base-theme-char"/>
    <w:qFormat/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qFormat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basedOn w:val="a2"/>
    <w:qFormat/>
    <w:pPr>
      <w:spacing w:line="360" w:lineRule="auto"/>
    </w:pPr>
    <w:rPr>
      <w:rFonts w:ascii="Monaco" w:eastAsia="Monaco" w:hAnsi="Monaco" w:cs="Monaco"/>
      <w:color w:val="000000"/>
    </w:rPr>
  </w:style>
  <w:style w:type="character" w:customStyle="1" w:styleId="melo-codeblock-Normal-property">
    <w:name w:val="melo-codeblock-Normal-property"/>
    <w:basedOn w:val="melo-codeblock-Base-theme-char"/>
    <w:qFormat/>
    <w:rPr>
      <w:rFonts w:ascii="Monaco" w:eastAsia="Monaco" w:hAnsi="Monaco" w:cs="Monaco"/>
      <w:color w:val="990055"/>
      <w:sz w:val="21"/>
    </w:rPr>
  </w:style>
  <w:style w:type="character" w:customStyle="1" w:styleId="melo-codeblock-Normal-operator">
    <w:name w:val="melo-codeblock-Normal-operator"/>
    <w:basedOn w:val="melo-codeblock-Base-theme-char"/>
    <w:qFormat/>
    <w:rPr>
      <w:rFonts w:ascii="Monaco" w:eastAsia="Monaco" w:hAnsi="Monaco" w:cs="Monaco"/>
      <w:color w:val="9A6E3A"/>
      <w:sz w:val="21"/>
    </w:rPr>
  </w:style>
  <w:style w:type="character" w:customStyle="1" w:styleId="melo-codeblock-Normal-punctuation">
    <w:name w:val="melo-codeblock-Normal-punctuation"/>
    <w:basedOn w:val="melo-codeblock-Base-theme-char"/>
    <w:qFormat/>
    <w:rPr>
      <w:rFonts w:ascii="Monaco" w:eastAsia="Monaco" w:hAnsi="Monaco" w:cs="Monaco"/>
      <w:color w:val="999999"/>
      <w:sz w:val="21"/>
    </w:rPr>
  </w:style>
  <w:style w:type="character" w:customStyle="1" w:styleId="melo-codeblock-Normal-number">
    <w:name w:val="melo-codeblock-Normal-number"/>
    <w:basedOn w:val="melo-codeblock-Base-theme-char"/>
    <w:qFormat/>
    <w:rPr>
      <w:rFonts w:ascii="Monaco" w:eastAsia="Monaco" w:hAnsi="Monaco" w:cs="Monaco"/>
      <w:color w:val="990055"/>
      <w:sz w:val="21"/>
    </w:rPr>
  </w:style>
  <w:style w:type="character" w:customStyle="1" w:styleId="60">
    <w:name w:val="标题 6 字符"/>
    <w:basedOn w:val="a3"/>
    <w:link w:val="6"/>
    <w:semiHidden/>
    <w:qFormat/>
    <w:rsid w:val="00630B3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semiHidden/>
    <w:qFormat/>
    <w:rsid w:val="00630B3C"/>
    <w:rPr>
      <w:b/>
      <w:bCs/>
      <w:kern w:val="2"/>
      <w:sz w:val="24"/>
      <w:szCs w:val="24"/>
    </w:rPr>
  </w:style>
  <w:style w:type="paragraph" w:styleId="af8">
    <w:name w:val="annotation text"/>
    <w:basedOn w:val="a2"/>
    <w:link w:val="af9"/>
    <w:qFormat/>
    <w:rsid w:val="00630B3C"/>
    <w:pPr>
      <w:jc w:val="left"/>
    </w:pPr>
  </w:style>
  <w:style w:type="character" w:customStyle="1" w:styleId="af9">
    <w:name w:val="批注文字 字符"/>
    <w:basedOn w:val="a3"/>
    <w:link w:val="af8"/>
    <w:qFormat/>
    <w:rsid w:val="00630B3C"/>
    <w:rPr>
      <w:kern w:val="2"/>
      <w:sz w:val="21"/>
    </w:rPr>
  </w:style>
  <w:style w:type="paragraph" w:styleId="HTML">
    <w:name w:val="HTML Preformatted"/>
    <w:basedOn w:val="a2"/>
    <w:link w:val="HTML0"/>
    <w:uiPriority w:val="99"/>
    <w:qFormat/>
    <w:rsid w:val="00630B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line="400" w:lineRule="atLeast"/>
      <w:jc w:val="left"/>
      <w:textAlignment w:val="baseline"/>
    </w:pPr>
    <w:rPr>
      <w:rFonts w:ascii="Courier New" w:hAnsi="Courier New"/>
      <w:spacing w:val="6"/>
      <w:kern w:val="0"/>
      <w:sz w:val="20"/>
    </w:rPr>
  </w:style>
  <w:style w:type="character" w:customStyle="1" w:styleId="HTML0">
    <w:name w:val="HTML 预设格式 字符"/>
    <w:basedOn w:val="a3"/>
    <w:link w:val="HTML"/>
    <w:uiPriority w:val="99"/>
    <w:rsid w:val="00630B3C"/>
    <w:rPr>
      <w:rFonts w:ascii="Courier New" w:hAnsi="Courier New"/>
      <w:spacing w:val="6"/>
    </w:rPr>
  </w:style>
  <w:style w:type="paragraph" w:styleId="afa">
    <w:name w:val="Title"/>
    <w:basedOn w:val="a2"/>
    <w:next w:val="a2"/>
    <w:link w:val="afb"/>
    <w:qFormat/>
    <w:rsid w:val="00630B3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b">
    <w:name w:val="标题 字符"/>
    <w:basedOn w:val="a3"/>
    <w:link w:val="afa"/>
    <w:qFormat/>
    <w:rsid w:val="00630B3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c">
    <w:name w:val="annotation subject"/>
    <w:basedOn w:val="af8"/>
    <w:next w:val="af8"/>
    <w:link w:val="afd"/>
    <w:qFormat/>
    <w:rsid w:val="00630B3C"/>
    <w:rPr>
      <w:b/>
      <w:bCs/>
    </w:rPr>
  </w:style>
  <w:style w:type="character" w:customStyle="1" w:styleId="afd">
    <w:name w:val="批注主题 字符"/>
    <w:basedOn w:val="af9"/>
    <w:link w:val="afc"/>
    <w:qFormat/>
    <w:rsid w:val="00630B3C"/>
    <w:rPr>
      <w:b/>
      <w:bCs/>
      <w:kern w:val="2"/>
      <w:sz w:val="21"/>
    </w:rPr>
  </w:style>
  <w:style w:type="character" w:styleId="afe">
    <w:name w:val="FollowedHyperlink"/>
    <w:basedOn w:val="a3"/>
    <w:qFormat/>
    <w:rsid w:val="00630B3C"/>
    <w:rPr>
      <w:color w:val="954F72" w:themeColor="followedHyperlink"/>
      <w:u w:val="single"/>
    </w:rPr>
  </w:style>
  <w:style w:type="character" w:styleId="aff">
    <w:name w:val="annotation reference"/>
    <w:basedOn w:val="a3"/>
    <w:qFormat/>
    <w:rsid w:val="00630B3C"/>
    <w:rPr>
      <w:sz w:val="21"/>
      <w:szCs w:val="21"/>
    </w:rPr>
  </w:style>
  <w:style w:type="character" w:customStyle="1" w:styleId="11">
    <w:name w:val="标题 1 字符"/>
    <w:basedOn w:val="a3"/>
    <w:link w:val="1"/>
    <w:qFormat/>
    <w:rsid w:val="00630B3C"/>
    <w:rPr>
      <w:rFonts w:ascii="黑体" w:eastAsia="黑体" w:hAnsi="黑体"/>
      <w:b/>
      <w:bCs/>
      <w:spacing w:val="10"/>
      <w:sz w:val="32"/>
      <w:szCs w:val="44"/>
    </w:rPr>
  </w:style>
  <w:style w:type="character" w:customStyle="1" w:styleId="v-td-content1">
    <w:name w:val="v-td-content1"/>
    <w:basedOn w:val="a3"/>
    <w:qFormat/>
    <w:rsid w:val="00630B3C"/>
  </w:style>
  <w:style w:type="character" w:customStyle="1" w:styleId="a9">
    <w:name w:val="日期 字符"/>
    <w:basedOn w:val="a3"/>
    <w:link w:val="a7"/>
    <w:qFormat/>
    <w:rsid w:val="00630B3C"/>
    <w:rPr>
      <w:b/>
      <w:bCs/>
      <w:i/>
      <w:iCs/>
      <w:kern w:val="2"/>
      <w:sz w:val="21"/>
      <w:szCs w:val="28"/>
    </w:rPr>
  </w:style>
  <w:style w:type="paragraph" w:customStyle="1" w:styleId="paragraph">
    <w:name w:val="paragraph"/>
    <w:basedOn w:val="a2"/>
    <w:qFormat/>
    <w:rsid w:val="00630B3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f0">
    <w:name w:val="副标题 字符"/>
    <w:basedOn w:val="a3"/>
    <w:link w:val="af"/>
    <w:qFormat/>
    <w:rsid w:val="00630B3C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e">
    <w:name w:val="页眉 字符"/>
    <w:basedOn w:val="a3"/>
    <w:link w:val="ad"/>
    <w:qFormat/>
    <w:rsid w:val="00630B3C"/>
    <w:rPr>
      <w:kern w:val="2"/>
      <w:sz w:val="18"/>
    </w:rPr>
  </w:style>
  <w:style w:type="character" w:customStyle="1" w:styleId="13">
    <w:name w:val="未处理的提及1"/>
    <w:basedOn w:val="a3"/>
    <w:uiPriority w:val="99"/>
    <w:semiHidden/>
    <w:unhideWhenUsed/>
    <w:qFormat/>
    <w:rsid w:val="00630B3C"/>
    <w:rPr>
      <w:color w:val="605E5C"/>
      <w:shd w:val="clear" w:color="auto" w:fill="E1DFDD"/>
    </w:rPr>
  </w:style>
  <w:style w:type="paragraph" w:customStyle="1" w:styleId="22">
    <w:name w:val="修订2"/>
    <w:hidden/>
    <w:uiPriority w:val="99"/>
    <w:unhideWhenUsed/>
    <w:qFormat/>
    <w:rsid w:val="00630B3C"/>
    <w:rPr>
      <w:kern w:val="2"/>
      <w:sz w:val="21"/>
    </w:rPr>
  </w:style>
  <w:style w:type="paragraph" w:customStyle="1" w:styleId="mp-list-item">
    <w:name w:val="mp-list-item"/>
    <w:basedOn w:val="a2"/>
    <w:qFormat/>
    <w:rsid w:val="00630B3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p-block-code-line-content">
    <w:name w:val="mp-block-code-line-content"/>
    <w:basedOn w:val="a3"/>
    <w:qFormat/>
    <w:rsid w:val="00630B3C"/>
  </w:style>
  <w:style w:type="paragraph" w:customStyle="1" w:styleId="a0">
    <w:name w:val="列项——（一级）"/>
    <w:qFormat/>
    <w:rsid w:val="00630B3C"/>
    <w:pPr>
      <w:widowControl w:val="0"/>
      <w:numPr>
        <w:ilvl w:val="1"/>
        <w:numId w:val="3"/>
      </w:numPr>
      <w:jc w:val="both"/>
    </w:pPr>
    <w:rPr>
      <w:rFonts w:ascii="宋体" w:eastAsiaTheme="minorEastAsia"/>
      <w:sz w:val="21"/>
    </w:rPr>
  </w:style>
  <w:style w:type="paragraph" w:customStyle="1" w:styleId="a">
    <w:name w:val="字母编号列项（一级）"/>
    <w:qFormat/>
    <w:rsid w:val="00630B3C"/>
    <w:pPr>
      <w:numPr>
        <w:numId w:val="4"/>
      </w:numPr>
      <w:jc w:val="both"/>
    </w:pPr>
    <w:rPr>
      <w:rFonts w:ascii="宋体" w:hAnsiTheme="minorHAnsi"/>
      <w:kern w:val="2"/>
      <w:sz w:val="21"/>
      <w:szCs w:val="24"/>
    </w:rPr>
  </w:style>
  <w:style w:type="paragraph" w:customStyle="1" w:styleId="14">
    <w:name w:val="列表段落1"/>
    <w:basedOn w:val="a2"/>
    <w:uiPriority w:val="99"/>
    <w:qFormat/>
    <w:rsid w:val="00630B3C"/>
    <w:pPr>
      <w:adjustRightInd w:val="0"/>
      <w:snapToGrid w:val="0"/>
      <w:spacing w:line="400" w:lineRule="atLeast"/>
      <w:ind w:firstLineChars="200" w:firstLine="420"/>
      <w:textAlignment w:val="baseline"/>
    </w:pPr>
    <w:rPr>
      <w:spacing w:val="6"/>
      <w:kern w:val="0"/>
      <w:sz w:val="24"/>
      <w:szCs w:val="24"/>
    </w:rPr>
  </w:style>
  <w:style w:type="paragraph" w:customStyle="1" w:styleId="p1">
    <w:name w:val="p1"/>
    <w:basedOn w:val="a2"/>
    <w:qFormat/>
    <w:rsid w:val="00630B3C"/>
    <w:pPr>
      <w:widowControl/>
      <w:jc w:val="left"/>
    </w:pPr>
    <w:rPr>
      <w:rFonts w:ascii="Helvetica" w:hAnsi="Helvetica" w:cs="宋体"/>
      <w:color w:val="000000"/>
      <w:kern w:val="0"/>
      <w:sz w:val="17"/>
      <w:szCs w:val="17"/>
    </w:rPr>
  </w:style>
  <w:style w:type="character" w:customStyle="1" w:styleId="s1">
    <w:name w:val="s1"/>
    <w:basedOn w:val="a3"/>
    <w:qFormat/>
    <w:rsid w:val="00630B3C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a3"/>
    <w:qFormat/>
    <w:rsid w:val="00630B3C"/>
    <w:rPr>
      <w:rFonts w:ascii="Arial" w:hAnsi="Arial" w:cs="Arial" w:hint="default"/>
      <w:sz w:val="14"/>
      <w:szCs w:val="14"/>
    </w:rPr>
  </w:style>
  <w:style w:type="paragraph" w:customStyle="1" w:styleId="a1">
    <w:name w:val="标准文件_章标题"/>
    <w:next w:val="af7"/>
    <w:qFormat/>
    <w:rsid w:val="00630B3C"/>
    <w:pPr>
      <w:numPr>
        <w:ilvl w:val="1"/>
        <w:numId w:val="5"/>
      </w:numPr>
      <w:spacing w:beforeLines="100" w:afterLines="100"/>
      <w:jc w:val="both"/>
      <w:outlineLvl w:val="0"/>
    </w:pPr>
    <w:rPr>
      <w:rFonts w:ascii="黑体" w:eastAsia="黑体"/>
      <w:sz w:val="21"/>
    </w:rPr>
  </w:style>
  <w:style w:type="character" w:styleId="aff0">
    <w:name w:val="Unresolved Mention"/>
    <w:basedOn w:val="a3"/>
    <w:uiPriority w:val="99"/>
    <w:semiHidden/>
    <w:unhideWhenUsed/>
    <w:rsid w:val="00630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A3ADADBF69214A669BDEE08A3E531B35_13</vt:lpwstr>
  </property>
  <property fmtid="{D5CDD505-2E9C-101B-9397-08002B2CF9AE}" pid="4" name="KSOTemplateDocerSaveRecord">
    <vt:lpwstr>eyJoZGlkIjoiMThmZDI3OTQ3NzI2MThjZDAzZDkyM2UwMmU2MTZhYjciLCJ1c2VySWQiOiIyNTk0NDI0OTcifQ==</vt:lpwstr>
  </property>
</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52"/>
    <customShpInfo spid="_x0000_s2053"/>
    <customShpInfo spid="_x0000_s2051"/>
    <customShpInfo spid="_x0000_s2054"/>
    <customShpInfo spid="_x0000_s2049"/>
  </customShpExts>
</s:customData>
</file>

<file path=customXml/itemProps1.xml><?xml version="1.0" encoding="utf-8"?>
<ds:datastoreItem xmlns:ds="http://schemas.openxmlformats.org/officeDocument/2006/customXml" ds:itemID="{E9EE39C4-AECB-438A-A8B2-64E07BDE04FF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4447</Words>
  <Characters>5649</Characters>
  <Application>Microsoft Office Word</Application>
  <DocSecurity>0</DocSecurity>
  <Lines>332</Lines>
  <Paragraphs>246</Paragraphs>
  <ScaleCrop>false</ScaleCrop>
  <Company>CHINA-TTL</Company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Token工厂能力检验项目原始记录在线生成模板</dc:title>
  <dc:creator>shidenian</dc:creator>
  <cp:lastModifiedBy>琰荣 刁</cp:lastModifiedBy>
  <cp:revision>10</cp:revision>
  <cp:lastPrinted>2006-01-08T02:30:00Z</cp:lastPrinted>
  <dcterms:created xsi:type="dcterms:W3CDTF">2025-07-08T06:32:00Z</dcterms:created>
  <dcterms:modified xsi:type="dcterms:W3CDTF">2026-07-22T02:58:00Z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A3ADADBF69214A669BDEE08A3E531B35_13</vt:lpwstr>
  </property>
  <property fmtid="{D5CDD505-2E9C-101B-9397-08002B2CF9AE}" pid="4" name="KSOTemplateDocerSaveRecord">
    <vt:lpwstr>eyJoZGlkIjoiMThmZDI3OTQ3NzI2MThjZDAzZDkyM2UwMmU2MTZhYjciLCJ1c2VySWQiOiIyNTk0NDI0OTcifQ==</vt:lpwstr>
  </property>
</Properties>
</file>