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577A9D">
      <w:pPr>
        <w:pStyle w:val="31"/>
        <w:framePr w:w="0" w:hRule="auto" w:wrap="auto" w:vAnchor="margin" w:hAnchor="text" w:xAlign="left" w:yAlign="inline"/>
        <w:spacing w:before="312" w:after="312"/>
        <w:rPr>
          <w:rFonts w:ascii="Arial" w:hAnsi="Arial" w:cs="Arial"/>
        </w:rPr>
      </w:pPr>
      <w:r>
        <w:rPr>
          <w:rFonts w:hint="eastAsia" w:cs="黑体" w:asciiTheme="minorEastAsia" w:hAnsiTheme="minorEastAsia" w:eastAsiaTheme="minorEastAsia"/>
          <w:b/>
          <w:color w:val="000000"/>
          <w:kern w:val="24"/>
          <w:sz w:val="24"/>
          <w:szCs w:val="24"/>
        </w:rPr>
        <w:t>云平台运营成本优化管理</w:t>
      </w:r>
      <w:r>
        <w:rPr>
          <w:rFonts w:hint="eastAsia" w:cs="黑体" w:asciiTheme="minorEastAsia" w:hAnsiTheme="minorEastAsia" w:eastAsiaTheme="minorEastAsia"/>
          <w:b/>
          <w:color w:val="000000"/>
          <w:kern w:val="24"/>
          <w:sz w:val="24"/>
          <w:szCs w:val="24"/>
          <w:lang w:val="en-US" w:eastAsia="zh-CN"/>
        </w:rPr>
        <w:t>能力检验</w:t>
      </w:r>
      <w:r>
        <w:rPr>
          <w:rFonts w:hint="eastAsia" w:hAnsi="黑体" w:cs="黑体"/>
          <w:b/>
          <w:color w:val="000000"/>
          <w:kern w:val="24"/>
          <w:sz w:val="24"/>
          <w:szCs w:val="24"/>
          <w:lang w:val="en-US" w:eastAsia="zh-CN"/>
        </w:rPr>
        <w:t>原始记录</w:t>
      </w:r>
    </w:p>
    <w:p w14:paraId="0ED1AC81">
      <w:pPr>
        <w:tabs>
          <w:tab w:val="left" w:pos="-64"/>
        </w:tabs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  <w:lang w:val="en-US" w:eastAsia="zh-CN"/>
        </w:rPr>
        <w:t>任务</w:t>
      </w: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编号：</w:t>
      </w:r>
    </w:p>
    <w:p w14:paraId="6302E27C">
      <w:pPr>
        <w:tabs>
          <w:tab w:val="left" w:pos="-64"/>
        </w:tabs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产品名称：</w:t>
      </w:r>
    </w:p>
    <w:p w14:paraId="68C93B46">
      <w:pPr>
        <w:tabs>
          <w:tab w:val="left" w:pos="-64"/>
        </w:tabs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产品版本号：</w:t>
      </w:r>
    </w:p>
    <w:p w14:paraId="4037C2D1">
      <w:pPr>
        <w:tabs>
          <w:tab w:val="left" w:pos="-64"/>
        </w:tabs>
        <w:adjustRightInd w:val="0"/>
        <w:snapToGrid w:val="0"/>
        <w:spacing w:line="360" w:lineRule="auto"/>
        <w:rPr>
          <w:rFonts w:hint="default" w:ascii="黑体" w:hAnsi="黑体" w:eastAsia="黑体"/>
          <w:sz w:val="22"/>
          <w:szCs w:val="22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依据标准：</w:t>
      </w:r>
      <w:r>
        <w:rPr>
          <w:rFonts w:hint="eastAsia" w:ascii="黑体" w:hAnsi="黑体" w:eastAsia="黑体"/>
          <w:sz w:val="22"/>
          <w:szCs w:val="22"/>
          <w:shd w:val="clear" w:color="auto" w:fill="FFFFFF"/>
          <w:lang w:val="en-US" w:eastAsia="zh-CN"/>
        </w:rPr>
        <w:t>Q/KXY ICO001—2025《云平台运营成本优化管理能力成熟度模型》</w:t>
      </w:r>
    </w:p>
    <w:p w14:paraId="09955EEC">
      <w:pPr>
        <w:tabs>
          <w:tab w:val="left" w:pos="-64"/>
        </w:tabs>
        <w:adjustRightInd w:val="0"/>
        <w:snapToGrid w:val="0"/>
        <w:spacing w:line="360" w:lineRule="auto"/>
        <w:rPr>
          <w:rFonts w:ascii="黑体" w:hAnsi="黑体" w:eastAsia="黑体" w:cs="黑体"/>
          <w:bCs/>
          <w:color w:val="000000"/>
          <w:kern w:val="24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检验地点：</w:t>
      </w:r>
    </w:p>
    <w:p w14:paraId="41F73394">
      <w:pPr>
        <w:jc w:val="center"/>
        <w:rPr>
          <w:rFonts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kern w:val="24"/>
          <w:sz w:val="24"/>
          <w:szCs w:val="24"/>
        </w:rPr>
        <w:t>检验项目结果表</w:t>
      </w:r>
    </w:p>
    <w:tbl>
      <w:tblPr>
        <w:tblStyle w:val="19"/>
        <w:tblW w:w="93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1185"/>
        <w:gridCol w:w="2531"/>
        <w:gridCol w:w="2583"/>
        <w:gridCol w:w="1329"/>
        <w:gridCol w:w="976"/>
      </w:tblGrid>
      <w:tr w14:paraId="7A006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40908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序号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496E3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检验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项目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CA027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应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检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项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C9677F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实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检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项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7342B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检验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结果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0233D">
            <w:pPr>
              <w:tabs>
                <w:tab w:val="left" w:pos="2115"/>
              </w:tabs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备注</w:t>
            </w:r>
          </w:p>
        </w:tc>
      </w:tr>
      <w:tr w14:paraId="788DC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8925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8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组织体系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C74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1.1战略原则</w:t>
            </w:r>
          </w:p>
          <w:p w14:paraId="59D43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1.2 组织架构</w:t>
            </w:r>
          </w:p>
          <w:p w14:paraId="036E7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1.3人员体系</w:t>
            </w:r>
          </w:p>
          <w:p w14:paraId="144A9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1.4 治理机制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04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1.1战略原则</w:t>
            </w:r>
          </w:p>
          <w:p w14:paraId="39447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1.2 组织架构</w:t>
            </w:r>
          </w:p>
          <w:p w14:paraId="0D5E9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1.3人员体系</w:t>
            </w:r>
          </w:p>
          <w:p w14:paraId="07577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1.4 治理机制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575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D152B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</w:p>
        </w:tc>
      </w:tr>
      <w:tr w14:paraId="6CFD7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A6B0C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7992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成本可见性与分析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0B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成本归集与分摊</w:t>
            </w:r>
          </w:p>
          <w:p w14:paraId="6434A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2.2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监控与可视化</w:t>
            </w:r>
          </w:p>
          <w:p w14:paraId="14A37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3指标分析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7E1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成本归集与分摊</w:t>
            </w:r>
          </w:p>
          <w:p w14:paraId="5295A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2.2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监控与可视化</w:t>
            </w:r>
          </w:p>
          <w:p w14:paraId="703C9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3指标分析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C1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FAB8F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44CAA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7667D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3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E33E2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资源运营管理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B4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3.1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资源纳管</w:t>
            </w:r>
          </w:p>
          <w:p w14:paraId="37DE8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3.2 云服务能力</w:t>
            </w:r>
          </w:p>
          <w:p w14:paraId="7219A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3.3云资源治理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4F1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3.1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资源纳管</w:t>
            </w:r>
          </w:p>
          <w:p w14:paraId="0A21E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3.2 云服务能力</w:t>
            </w:r>
          </w:p>
          <w:p w14:paraId="5854C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3.3云资源治理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903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24012C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69F29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6A6BC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C8122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计量与计费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09C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预算与预测管理</w:t>
            </w:r>
          </w:p>
          <w:p w14:paraId="4DC6C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4.2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成本效益评估</w:t>
            </w:r>
          </w:p>
          <w:p w14:paraId="174FD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3结算管理</w:t>
            </w:r>
          </w:p>
          <w:p w14:paraId="22841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4账单统计与分析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02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预算与预测管理</w:t>
            </w:r>
          </w:p>
          <w:p w14:paraId="69D4E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4.2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成本效益评估</w:t>
            </w:r>
          </w:p>
          <w:p w14:paraId="771C6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3结算管理</w:t>
            </w:r>
          </w:p>
          <w:p w14:paraId="097E3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4账单统计与分析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7D7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354C7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6C2E7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C9A308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DEBFB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持续优化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52E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能效优化</w:t>
            </w:r>
          </w:p>
          <w:p w14:paraId="5B5F1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采购策略优化</w:t>
            </w:r>
          </w:p>
          <w:p w14:paraId="4C37F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 AI与自动化治理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F2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能效优化</w:t>
            </w:r>
          </w:p>
          <w:p w14:paraId="053CE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采购策略优化</w:t>
            </w:r>
          </w:p>
          <w:p w14:paraId="1E7B6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 AI与自动化治理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8BC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2A13D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21378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141F39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FD07A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风险与应急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47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成本超支预警</w:t>
            </w:r>
          </w:p>
          <w:p w14:paraId="5FCC5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应急预案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1B7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成本超支预警</w:t>
            </w:r>
          </w:p>
          <w:p w14:paraId="78D51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.2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应急预案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D3C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0CC29">
            <w:pPr>
              <w:keepNext w:val="0"/>
              <w:keepLines w:val="0"/>
              <w:pageBreakBefore w:val="0"/>
              <w:widowControl w:val="0"/>
              <w:tabs>
                <w:tab w:val="left" w:pos="211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</w:tbl>
    <w:p w14:paraId="39FC0F51">
      <w:pPr>
        <w:tabs>
          <w:tab w:val="left" w:pos="6945"/>
        </w:tabs>
        <w:ind w:right="960"/>
        <w:jc w:val="center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 xml:space="preserve">                               </w:t>
      </w:r>
    </w:p>
    <w:p w14:paraId="6154EA78">
      <w:pPr>
        <w:tabs>
          <w:tab w:val="left" w:pos="6945"/>
        </w:tabs>
        <w:ind w:right="960"/>
        <w:jc w:val="center"/>
        <w:rPr>
          <w:rFonts w:hint="eastAsia" w:ascii="黑体" w:hAnsi="黑体" w:eastAsia="宋体" w:cs="黑体"/>
          <w:b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 xml:space="preserve">                               </w:t>
      </w:r>
      <w:r>
        <w:rPr>
          <w:rFonts w:hint="eastAsia" w:ascii="黑体" w:hAnsi="黑体" w:eastAsia="黑体" w:cs="黑体"/>
          <w:b/>
          <w:sz w:val="24"/>
          <w:szCs w:val="24"/>
        </w:rPr>
        <w:t>主检人：</w:t>
      </w:r>
    </w:p>
    <w:p w14:paraId="7D8AD3C7">
      <w:pPr>
        <w:tabs>
          <w:tab w:val="left" w:pos="6945"/>
        </w:tabs>
        <w:ind w:right="960"/>
        <w:jc w:val="center"/>
        <w:rPr>
          <w:rFonts w:hint="eastAsia"/>
        </w:rPr>
      </w:pPr>
      <w:r>
        <w:rPr>
          <w:rFonts w:hint="eastAsia" w:ascii="黑体" w:hAnsi="黑体" w:eastAsia="黑体" w:cs="黑体"/>
          <w:b/>
          <w:sz w:val="24"/>
          <w:szCs w:val="24"/>
        </w:rPr>
        <w:t xml:space="preserve">         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 xml:space="preserve">                      </w:t>
      </w:r>
      <w:r>
        <w:rPr>
          <w:rFonts w:hint="eastAsia" w:ascii="黑体" w:hAnsi="黑体" w:eastAsia="黑体" w:cs="黑体"/>
          <w:b/>
          <w:sz w:val="24"/>
          <w:szCs w:val="24"/>
        </w:rPr>
        <w:t>审核人：</w:t>
      </w:r>
    </w:p>
    <w:p w14:paraId="5B6B4871">
      <w:pPr>
        <w:pStyle w:val="9"/>
        <w:jc w:val="center"/>
      </w:pP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 xml:space="preserve">                         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检验日期：   </w:t>
      </w:r>
    </w:p>
    <w:p w14:paraId="7636242C">
      <w:pPr>
        <w:pStyle w:val="3"/>
        <w:numPr>
          <w:ilvl w:val="1"/>
          <w:numId w:val="0"/>
        </w:numPr>
        <w:spacing w:before="240"/>
        <w:ind w:left="-575" w:leftChars="0"/>
        <w:rPr>
          <w:rFonts w:hint="default" w:ascii="宋体" w:hAnsi="宋体" w:eastAsia="宋体"/>
          <w:sz w:val="28"/>
          <w:szCs w:val="30"/>
          <w:lang w:val="en-US"/>
        </w:rPr>
      </w:pPr>
      <w:bookmarkStart w:id="0" w:name="OLE_LINK1"/>
      <w:r>
        <w:rPr>
          <w:rFonts w:hint="eastAsia" w:ascii="宋体" w:hAnsi="宋体" w:eastAsia="宋体" w:cs="宋体"/>
          <w:b/>
          <w:sz w:val="28"/>
          <w:szCs w:val="16"/>
          <w:lang w:val="en-US" w:eastAsia="zh-CN"/>
        </w:rPr>
        <w:t>1. 组织体系</w:t>
      </w:r>
    </w:p>
    <w:bookmarkEnd w:id="0"/>
    <w:p w14:paraId="0ED86D7B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战略原则</w:t>
      </w:r>
    </w:p>
    <w:p w14:paraId="7E4DE520"/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6C0A6D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F3A7DD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551F8B6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1-1-1</w:t>
            </w:r>
          </w:p>
        </w:tc>
      </w:tr>
      <w:tr w14:paraId="6ECFDF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34B865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92357F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战略原则</w:t>
            </w:r>
          </w:p>
        </w:tc>
      </w:tr>
      <w:tr w14:paraId="087045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0345AED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39DEA5E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验证战略原则支撑能力</w:t>
            </w:r>
          </w:p>
        </w:tc>
      </w:tr>
      <w:tr w14:paraId="78CF7A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2C5DA8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207159B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40336F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96AD40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78766431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70EEA02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提供账号、标签、企业项目等业务标识，辅助客户确定责任主体；</w:t>
            </w:r>
          </w:p>
          <w:p w14:paraId="0D83488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支持按照不同责任主体查看成本。</w:t>
            </w:r>
          </w:p>
          <w:p w14:paraId="0082DBE2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373A295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支持财务托管，主账号可管理子账号财务；</w:t>
            </w:r>
          </w:p>
          <w:p w14:paraId="4D50F04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支持设置整体预算和各部门预算；</w:t>
            </w:r>
          </w:p>
          <w:p w14:paraId="351FD5C0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支持呈现成本分析、异常监控、预算管理、成本优化等关键KPI。</w:t>
            </w:r>
          </w:p>
          <w:p w14:paraId="2157F26E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51DBE880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支持标识核心系统，辅助快速定位高价值业务，支持按照账号、企业项目筛选优化机会；成本建议支持导出，可支撑客户输出成本优化报告。</w:t>
            </w:r>
          </w:p>
          <w:p w14:paraId="31AB50A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成本分析支持最多跨38个月月粒度数据分析，支持客户长时间成本分析，辅助客户制定持续性成本治理策略；成本助手提供成本管理建议，帮助客户提升成本管理成熟度。</w:t>
            </w:r>
          </w:p>
        </w:tc>
      </w:tr>
      <w:tr w14:paraId="3F10A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828A9E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21D2664A">
            <w:pPr>
              <w:pStyle w:val="29"/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eastAsia="宋体" w:cs="宋体"/>
                <w:color w:val="000000"/>
                <w:kern w:val="0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0E4CDF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1098FAD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19F7D77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</w:rPr>
            </w:pPr>
            <w:r>
              <w:t>{{RESULT_1_1_1}}</w:t>
              <w:br/>
              <w:t>[[DEMO_1_1_1]]</w:t>
            </w:r>
          </w:p>
        </w:tc>
      </w:tr>
      <w:tr w14:paraId="26E5CE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0BB8679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07414327">
            <w:pPr>
              <w:rPr>
                <w:rFonts w:ascii="宋体" w:hAnsi="宋体"/>
                <w:szCs w:val="21"/>
              </w:rPr>
            </w:pPr>
            <w:r>
              <w:t>{{NOTE_1_1_1}}</w:t>
            </w:r>
          </w:p>
        </w:tc>
      </w:tr>
    </w:tbl>
    <w:p w14:paraId="6058937A"/>
    <w:p w14:paraId="7FE0592A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组织架构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1C72B2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A3C880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45249CC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52B654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9B5204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411ACDBF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组织架构</w:t>
            </w:r>
          </w:p>
        </w:tc>
      </w:tr>
      <w:tr w14:paraId="574B3A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6134C83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73901E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组织架构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支撑能力</w:t>
            </w:r>
          </w:p>
        </w:tc>
      </w:tr>
      <w:tr w14:paraId="49F1BD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7535BC0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018B0B3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53BC8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F0B672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56B523EB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7E2FE25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支持账号权限控制，成本治理团队可建立专属账号管理成本。</w:t>
            </w:r>
          </w:p>
          <w:p w14:paraId="0E0BC428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7470F930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支持标识资源，财务、业务代表可查看成本现状；支持优化数据订阅、导出；</w:t>
            </w:r>
          </w:p>
          <w:p w14:paraId="2D148B4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支持数据导出、报告分享、预警通知设置多接收人，成本现状可跨部门沟通沟通。</w:t>
            </w:r>
          </w:p>
          <w:p w14:paraId="0830829C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480F3D4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支持多维多级成本分析、分配，按组织应用成本可视；主账号可选择不同范围生成成本报告；</w:t>
            </w:r>
          </w:p>
          <w:p w14:paraId="0BAF169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支持按照不同团队设置预算，超预算及时预警；</w:t>
            </w:r>
          </w:p>
          <w:p w14:paraId="47325EB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系统可支持预警通知，通知可集成至三方系统；支持成本数据导出，支撑客户自建系统。</w:t>
            </w:r>
          </w:p>
        </w:tc>
      </w:tr>
      <w:tr w14:paraId="57BD10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07687F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53998872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5B2661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3182E3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437133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{{RESULT_1_2_1}}</w:t>
              <w:br/>
              <w:t>[[DEMO_1_2_1]]</w:t>
            </w:r>
          </w:p>
        </w:tc>
      </w:tr>
      <w:tr w14:paraId="54406D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673F2B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47A2E5B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{{NOTE_1_2_1}}</w:t>
            </w:r>
          </w:p>
        </w:tc>
      </w:tr>
    </w:tbl>
    <w:p w14:paraId="20D7C106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人员体系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4EBE2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FEB1C3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2924B95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375405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B7AD30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132A549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人员体系</w:t>
            </w:r>
          </w:p>
        </w:tc>
      </w:tr>
      <w:tr w14:paraId="18138A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02205F2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1E9F25D9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人员体系支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撑能力</w:t>
            </w:r>
          </w:p>
        </w:tc>
      </w:tr>
      <w:tr w14:paraId="443DCB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591E4A7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202EFCA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46DEDD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A7DC28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01BF2EEC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1E77C37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支持账号、IAM权限隔离，为不同角色属性授予不同权限</w:t>
            </w:r>
          </w:p>
          <w:p w14:paraId="73927AC1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557C3CB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支持不同角色建的权限隔离；</w:t>
            </w:r>
          </w:p>
          <w:p w14:paraId="1A331DF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提供新手入门，不同角色可根据工作目标了解最佳实践；</w:t>
            </w:r>
          </w:p>
          <w:p w14:paraId="3611578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支持保留90天内异常成本记录，异常记录可反馈；</w:t>
            </w:r>
          </w:p>
          <w:p w14:paraId="5256FAB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预置关键云服务成本报告，辅助客户基础成本分析。</w:t>
            </w:r>
          </w:p>
          <w:p w14:paraId="6DDCBB7B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481153B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提供成本助手， 客户提升成本管理成熟度；提供专业服务咨询，赋能企业云财务治理设计；</w:t>
            </w:r>
          </w:p>
          <w:p w14:paraId="5BC4B0C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提供成本优化专业服务，提供基础计费模式优化建议、资源高效运营建议、架构深度优化建议；</w:t>
            </w:r>
          </w:p>
          <w:p w14:paraId="2004DFC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提供云财务管理新手入门、最佳实践；专业服务赋能应用可视、持续运营、成本优化。</w:t>
            </w:r>
          </w:p>
        </w:tc>
      </w:tr>
      <w:tr w14:paraId="1C1A29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A8D55E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5C5F34FF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61C719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4E89B9B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49C39E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{{RESULT_1_3_1}}</w:t>
              <w:br/>
              <w:t>[[DEMO_1_3_1]]</w:t>
            </w:r>
          </w:p>
        </w:tc>
      </w:tr>
      <w:tr w14:paraId="7DED76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52529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356F9E8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{{NOTE_1_3_1}}</w:t>
            </w:r>
          </w:p>
        </w:tc>
      </w:tr>
    </w:tbl>
    <w:p w14:paraId="1302BF29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color w:val="auto"/>
          <w:spacing w:val="12"/>
          <w:sz w:val="22"/>
          <w:szCs w:val="24"/>
        </w:rPr>
      </w:pPr>
      <w:r>
        <w:rPr>
          <w:rFonts w:hint="eastAsia" w:ascii="宋体" w:hAnsi="宋体" w:cs="Times New Roman"/>
          <w:color w:val="auto"/>
          <w:spacing w:val="12"/>
          <w:sz w:val="22"/>
          <w:szCs w:val="24"/>
          <w:lang w:val="en-US" w:eastAsia="zh-CN"/>
        </w:rPr>
        <w:t>治理机制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2E568E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592613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722C8B2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5127A7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65A841A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6A1DF7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治理机制</w:t>
            </w:r>
          </w:p>
        </w:tc>
      </w:tr>
      <w:tr w14:paraId="7C52C6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14677B4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CCF1763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治理机制支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撑能力</w:t>
            </w:r>
          </w:p>
        </w:tc>
      </w:tr>
      <w:tr w14:paraId="73E984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13521E8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7D96F5C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20969C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2703C9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2080652F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78B6802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提供权限控制，系统上限制可操作范围，规避越权。</w:t>
            </w:r>
          </w:p>
          <w:p w14:paraId="0C606930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69B00F4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生成异常记录、预算预警记录；</w:t>
            </w:r>
          </w:p>
          <w:p w14:paraId="22481E5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成本报告支持保存、导出，支持生成多报告；</w:t>
            </w:r>
          </w:p>
          <w:p w14:paraId="43C1DFB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提供成本优化建议并提供预估节省成本。</w:t>
            </w:r>
          </w:p>
          <w:p w14:paraId="7FB0CBC4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3C861F4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支持按月预算监控，及时预警超预算风险；</w:t>
            </w:r>
          </w:p>
          <w:p w14:paraId="006BCBF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超预算预警、监控提醒支持邮件、短信通知，三方平台（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钉钉、飞书）；</w:t>
            </w:r>
          </w:p>
          <w:p w14:paraId="427D0B1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支持按照业务应用查看成本，衡量业务ROI；</w:t>
            </w:r>
          </w:p>
          <w:p w14:paraId="521F3FF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支持上云经济评估，可分析多云账单并比价；</w:t>
            </w:r>
          </w:p>
          <w:p w14:paraId="41A68BB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按月分析成本增长Top 5，支持圈定云服务、业务范围查看成本优化建议。</w:t>
            </w:r>
          </w:p>
        </w:tc>
      </w:tr>
      <w:tr w14:paraId="69F3BF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3A4CB5B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653AB56C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1EA7F0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F10541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77301352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{{RESULT_1_4_1}}</w:t>
              <w:br/>
              <w:t>[[DEMO_1_4_1]]</w:t>
            </w:r>
          </w:p>
        </w:tc>
      </w:tr>
      <w:tr w14:paraId="70384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05DD34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523E52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{{NOTE_1_4_1}}</w:t>
            </w:r>
          </w:p>
        </w:tc>
      </w:tr>
    </w:tbl>
    <w:p w14:paraId="3E281545">
      <w:pPr>
        <w:bidi w:val="0"/>
        <w:rPr>
          <w:rFonts w:hint="eastAsia"/>
        </w:rPr>
      </w:pPr>
    </w:p>
    <w:p w14:paraId="5D492AF4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hint="default" w:ascii="宋体" w:hAnsi="宋体"/>
          <w:b/>
          <w:bCs/>
          <w:spacing w:val="10"/>
          <w:kern w:val="0"/>
          <w:sz w:val="28"/>
          <w:szCs w:val="30"/>
          <w:lang w:val="en-US"/>
        </w:rPr>
      </w:pPr>
      <w:r>
        <w:rPr>
          <w:rFonts w:hint="eastAsia" w:ascii="宋体" w:hAnsi="宋体"/>
          <w:b/>
          <w:bCs/>
          <w:spacing w:val="10"/>
          <w:kern w:val="0"/>
          <w:sz w:val="28"/>
          <w:szCs w:val="30"/>
          <w:lang w:val="en-US" w:eastAsia="zh-CN"/>
        </w:rPr>
        <w:t>成本可见性与分析</w:t>
      </w:r>
    </w:p>
    <w:p w14:paraId="53EDBC55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成本归集与分摊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7B3955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360D2A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45E1FBB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37A563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84273E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3588D47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成本归集与分摊</w:t>
            </w:r>
          </w:p>
        </w:tc>
      </w:tr>
      <w:tr w14:paraId="3BDD4D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71A6785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153F269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成本归集与分摊支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撑能力</w:t>
            </w:r>
          </w:p>
        </w:tc>
      </w:tr>
      <w:tr w14:paraId="1FBC12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42ACCC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5180E37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1626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2AA5D2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6B131690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5655795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成本分配自动化率90%以上，支持拆分云服务类型110+；</w:t>
            </w:r>
          </w:p>
          <w:p w14:paraId="281CCF2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支持直接成本按照实际用量分配，公共成本支持按比例拆分；</w:t>
            </w:r>
          </w:p>
          <w:p w14:paraId="7443EF1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支持38个月月粒度成本数据，成本明细支持定期导出。</w:t>
            </w:r>
          </w:p>
          <w:p w14:paraId="6D395DF0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4CD5ACC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成本分摊规则回溯历史12个月，直接成本、公共成本均生效；</w:t>
            </w:r>
          </w:p>
          <w:p w14:paraId="3C516FF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成本拆分比例可自定义，也可根据业务单元实际按月占比自动分配；</w:t>
            </w:r>
          </w:p>
          <w:p w14:paraId="1B40EFE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提供成本分配比例现状，辅助制定成本归集指标。</w:t>
            </w:r>
          </w:p>
          <w:p w14:paraId="25407252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346E81D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支持直接成本按照实际用量分配，公共成本支持按比例拆分；</w:t>
            </w:r>
          </w:p>
          <w:p w14:paraId="0E78DF7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成本模型可自定义，支持云服务、业务归属（账号、成本标签、企业项目、成本分组）、账单类型间自由组合；</w:t>
            </w:r>
          </w:p>
          <w:p w14:paraId="4E21AC7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可按照业务单元实际按月占比自动成本分配；</w:t>
            </w:r>
          </w:p>
          <w:p w14:paraId="0999B27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分摊成本支持数据导出，支撑客户集成自建系统；</w:t>
            </w:r>
          </w:p>
          <w:p w14:paraId="17B47EB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支持按业务单元分析成本及用量。</w:t>
            </w:r>
          </w:p>
        </w:tc>
      </w:tr>
      <w:tr w14:paraId="1CF2FE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CD31A2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49CA69D6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22854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06D700E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50EFC05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{{RESULT_2_1_1}}</w:t>
              <w:br/>
              <w:t>[[DEMO_2_1_1]]</w:t>
            </w:r>
          </w:p>
        </w:tc>
      </w:tr>
      <w:tr w14:paraId="544FF3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7BD7854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2E23DF5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{{NOTE_2_1_1}}</w:t>
            </w:r>
          </w:p>
        </w:tc>
      </w:tr>
    </w:tbl>
    <w:p w14:paraId="751BB917">
      <w:pPr>
        <w:pStyle w:val="9"/>
        <w:rPr>
          <w:lang w:val="en-US"/>
        </w:rPr>
      </w:pPr>
    </w:p>
    <w:p w14:paraId="7CB26F54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监控与可视化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3E9235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05E0CC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5876B62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2A0970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9B8FFB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4B10A89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监控与可视化</w:t>
            </w:r>
          </w:p>
        </w:tc>
      </w:tr>
      <w:tr w14:paraId="404A90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4902D88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E70D7A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监控与可视化支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撑能力</w:t>
            </w:r>
          </w:p>
        </w:tc>
      </w:tr>
      <w:tr w14:paraId="7BB5B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73B0C46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6F48C75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4425E1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A718A4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23DDDCBB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1169AA8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支持检测核心云服务的关键指标，覆盖计算、存储、网络、数据库、Serverless、流量带宽等核心云服务；</w:t>
            </w:r>
          </w:p>
          <w:p w14:paraId="1DBEF60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开放成本API，支持数据转储，数据可定期导出；</w:t>
            </w:r>
          </w:p>
          <w:p w14:paraId="41F111E1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全量云服务费用、用量可视；</w:t>
            </w:r>
          </w:p>
          <w:p w14:paraId="5847CC70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资源使用时间可视，支持选择时间范围分析资源利用率。</w:t>
            </w:r>
          </w:p>
          <w:p w14:paraId="557ACD83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632AF8D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支持检测核心云服务的关键指标，覆盖计算、存储、网络、数据库、Serverless、流量带宽等核心云服务，指标涵盖CPU、内存、带宽等关键指标；</w:t>
            </w:r>
          </w:p>
          <w:p w14:paraId="02998A0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支持设置资源使用量预算，超阈值及时预警；</w:t>
            </w:r>
          </w:p>
          <w:p w14:paraId="575014C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成本分析可根据自定义筛选条件，数据支持导出；</w:t>
            </w:r>
          </w:p>
          <w:p w14:paraId="363A6DB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支持按照账号、企业项目、标签、成本分组等业务标识成本。</w:t>
            </w:r>
          </w:p>
          <w:p w14:paraId="7A8FD846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7B68EA9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支持多维多级成本分析、分配，按组织应用成本可视；</w:t>
            </w:r>
          </w:p>
          <w:p w14:paraId="02FD8C8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主账号可选择不同范围生成、查看成本报告；</w:t>
            </w:r>
          </w:p>
          <w:p w14:paraId="5405353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支持多云数据统一可视化分析；</w:t>
            </w:r>
          </w:p>
          <w:p w14:paraId="08CF523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成本数据支持导出，支撑客户自建财务管理系统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</w:tc>
      </w:tr>
      <w:tr w14:paraId="129087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19009D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7F00EC3F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619C4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0A438C0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E96CDB2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{{RESULT_2_2_1}}</w:t>
              <w:br/>
              <w:t>[[DEMO_2_2_1]]</w:t>
            </w:r>
          </w:p>
        </w:tc>
      </w:tr>
      <w:tr w14:paraId="29B89C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053B41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B8EF35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{{NOTE_2_2_1}}</w:t>
            </w:r>
          </w:p>
        </w:tc>
      </w:tr>
    </w:tbl>
    <w:p w14:paraId="0A64D470"/>
    <w:p w14:paraId="01A40B14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指标分析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0129F6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0BE6A3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7334154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25A5DE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26A66E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67528F69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指标分析</w:t>
            </w:r>
          </w:p>
        </w:tc>
      </w:tr>
      <w:tr w14:paraId="623E36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10BD41E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36A3872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指标分析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撑能力</w:t>
            </w:r>
          </w:p>
        </w:tc>
      </w:tr>
      <w:tr w14:paraId="5D493D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2F0C30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08EB717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603A9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D2BD67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752507BC">
            <w:pPr>
              <w:pStyle w:val="32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1级：</w:t>
            </w:r>
          </w:p>
          <w:p w14:paraId="28A6AAE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预置成本模板，支持常见成本分析场景分析；</w:t>
            </w:r>
          </w:p>
          <w:p w14:paraId="1CF790F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支持日、月、小时粒度成本分析，预置相对时间范围，可定期分析成本。</w:t>
            </w:r>
          </w:p>
          <w:p w14:paraId="6081829D">
            <w:pPr>
              <w:pStyle w:val="32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2级：</w:t>
            </w:r>
          </w:p>
          <w:p w14:paraId="637C98E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支持成本对比分析，重大变化项支持预算、异常监控预警；</w:t>
            </w:r>
          </w:p>
          <w:p w14:paraId="3E03986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支持限定范围建立监控、预算，辅助生成指定范围下专项分析报告；</w:t>
            </w:r>
          </w:p>
          <w:p w14:paraId="2AFAC59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支持业务属性、资源属性多维交叉分析；</w:t>
            </w:r>
          </w:p>
          <w:p w14:paraId="717B1CB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支持同比、环比分析；</w:t>
            </w:r>
          </w:p>
          <w:p w14:paraId="1B08FFF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支持动态趋势创建预算并及时预警。 </w:t>
            </w:r>
          </w:p>
          <w:p w14:paraId="43510AE3">
            <w:pPr>
              <w:pStyle w:val="32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3级：</w:t>
            </w:r>
          </w:p>
          <w:p w14:paraId="171B83F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业务属性、资源属性可自由多维下钻；</w:t>
            </w:r>
          </w:p>
          <w:p w14:paraId="15A2DBA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筛选条件可自由组合，常见场景支持保存报告并收藏；</w:t>
            </w:r>
          </w:p>
          <w:p w14:paraId="46CCF75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多云数据支持统一分析。</w:t>
            </w:r>
          </w:p>
        </w:tc>
      </w:tr>
      <w:tr w14:paraId="14AA30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FD9B30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2A288A46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9D2E7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407AFC7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6034D78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{{RESULT_2_3_1}}</w:t>
              <w:br/>
              <w:t>[[DEMO_2_3_1]]</w:t>
            </w:r>
          </w:p>
        </w:tc>
      </w:tr>
      <w:tr w14:paraId="7A5A1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72ED67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42AFDFC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{{NOTE_2_3_1}}</w:t>
            </w:r>
          </w:p>
        </w:tc>
      </w:tr>
    </w:tbl>
    <w:p w14:paraId="4DFD5C4E"/>
    <w:p w14:paraId="1256CFB1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 w:cs="宋体"/>
          <w:b/>
          <w:sz w:val="28"/>
          <w:szCs w:val="16"/>
          <w:lang w:val="en-US" w:eastAsia="zh-CN"/>
        </w:rPr>
        <w:t>资源运营管理</w:t>
      </w:r>
    </w:p>
    <w:p w14:paraId="66F0E74D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资源纳管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59CC6B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E9EB46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7AFD70D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1CB716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E41B22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553C734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资源纳管</w:t>
            </w:r>
          </w:p>
        </w:tc>
      </w:tr>
      <w:tr w14:paraId="1FD902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78846FF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F76DF1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资源纳管支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撑能力</w:t>
            </w:r>
          </w:p>
        </w:tc>
      </w:tr>
      <w:tr w14:paraId="7A3957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0A6918F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5B8EE96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784211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7C6A5B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7311C130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147D76F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支持查看资源规格、属性等基础属性；</w:t>
            </w:r>
          </w:p>
          <w:p w14:paraId="7E123A5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提供资源分析（使用量、使用率）看板；</w:t>
            </w:r>
          </w:p>
          <w:p w14:paraId="2492DF7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资源基础信息保留，同时支持动态分析资源变化情况，可按照资源标识区分资源。</w:t>
            </w:r>
          </w:p>
          <w:p w14:paraId="057BBADC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6BBEE9D1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支持资源标识，客户可按照标签等标识治理资源；</w:t>
            </w:r>
          </w:p>
          <w:p w14:paraId="4766952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提供资源使用率指标看板，支持分析资源；</w:t>
            </w:r>
          </w:p>
          <w:p w14:paraId="2140D86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资源状态可视，可查看资源状态，闲置资源可统计；</w:t>
            </w:r>
          </w:p>
          <w:p w14:paraId="4134695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支持按月分析资源，资源月度快照保留。</w:t>
            </w:r>
          </w:p>
          <w:p w14:paraId="46BD49AE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11D26D2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支持资源数据开放，支撑客户导出分析；</w:t>
            </w:r>
          </w:p>
          <w:p w14:paraId="6AD7B2C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持续管理资源，全生命周期状态可视，提供资源优化建议；</w:t>
            </w:r>
          </w:p>
          <w:p w14:paraId="77A5501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标签支持修改，资源配置时合规性同步检查；</w:t>
            </w:r>
          </w:p>
          <w:p w14:paraId="7015582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提供架构画图能力，承载应用间关系，支撑追溯资源图谱。</w:t>
            </w:r>
          </w:p>
        </w:tc>
      </w:tr>
      <w:tr w14:paraId="6EA633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C88FDA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1AC233B9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3B81BE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B8F0E2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4DC4397C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{{RESULT_3_1_1}}</w:t>
              <w:br/>
              <w:t>[[DEMO_3_1_1]]</w:t>
            </w:r>
          </w:p>
        </w:tc>
      </w:tr>
      <w:tr w14:paraId="68739F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2E27814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777754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{{NOTE_3_1_1}}</w:t>
            </w:r>
          </w:p>
        </w:tc>
      </w:tr>
    </w:tbl>
    <w:p w14:paraId="4B4FFEFF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云服务能力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266397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3D1A41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38ABE81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63F7A9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9A964B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8DD811E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云服务能力</w:t>
            </w:r>
          </w:p>
        </w:tc>
      </w:tr>
      <w:tr w14:paraId="5DDA00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28DB1DD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2F753A9F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验证对云服务的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支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撑能力</w:t>
            </w:r>
          </w:p>
        </w:tc>
      </w:tr>
      <w:tr w14:paraId="6E9B43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30FDD1A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60CF2E0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7733AB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62D367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1085F93B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1A632D5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提供资源弹性伸缩能力。</w:t>
            </w:r>
          </w:p>
          <w:p w14:paraId="27ECB8F7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0A5E205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支持识别空闲资源，提供闲置资源优化建议；</w:t>
            </w:r>
          </w:p>
          <w:p w14:paraId="280FE42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支持配置弹性伸缩组的基本信息，例如，名称、最大实例数、最小实例数；</w:t>
            </w:r>
          </w:p>
          <w:p w14:paraId="28929C7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支持定时扩缩容；</w:t>
            </w:r>
          </w:p>
          <w:p w14:paraId="5949E4B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支持配置伸缩活动的策略类型如告警策略、定时策略或周期策略。</w:t>
            </w:r>
          </w:p>
          <w:p w14:paraId="7175014D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4E21AA1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支持根据业务特征动态调整实例数</w:t>
            </w:r>
          </w:p>
          <w:p w14:paraId="68ED485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支持基于CPU使用率来触发弹性伸缩，同时可配置内存使用率规则</w:t>
            </w:r>
          </w:p>
          <w:p w14:paraId="76BF17A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支持定义伸缩规则和设置冷却时间实施分时弹性</w:t>
            </w:r>
          </w:p>
          <w:p w14:paraId="661A317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支持自定义指标配置。实现灵活弹性配置；</w:t>
            </w:r>
          </w:p>
          <w:p w14:paraId="4638B72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支持自动弹性扩缩容及更灵活的参数配置（如HPA策略）；</w:t>
            </w:r>
          </w:p>
          <w:p w14:paraId="260296B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成本实时（小时级）感知，并提供成本、资源优化建议。</w:t>
            </w:r>
          </w:p>
        </w:tc>
      </w:tr>
      <w:tr w14:paraId="449850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6F1587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45CFB8C6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221DD0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414634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6200C8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{{RESULT_3_2_1}}</w:t>
              <w:br/>
              <w:t>[[DEMO_3_2_1]]</w:t>
            </w:r>
          </w:p>
        </w:tc>
      </w:tr>
      <w:tr w14:paraId="72CE45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C67CCF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318613E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{{NOTE_3_2_1}}</w:t>
            </w:r>
          </w:p>
        </w:tc>
      </w:tr>
    </w:tbl>
    <w:p w14:paraId="3C57DE48">
      <w:pPr>
        <w:pStyle w:val="11"/>
      </w:pPr>
    </w:p>
    <w:p w14:paraId="1A297B1C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云资源治理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57C7EB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559862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1BE6778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208A45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05B6B8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24757B6E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云资源治理</w:t>
            </w:r>
          </w:p>
        </w:tc>
      </w:tr>
      <w:tr w14:paraId="03FDB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14FEAD7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5D81A4C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验证对云资源的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治理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14432B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434B64D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65C655C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399099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4974DB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54D221B9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271F12C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支持云端资源标识核心业务归属；</w:t>
            </w:r>
          </w:p>
          <w:p w14:paraId="583EF64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支持资源标识动态变化保留历史资源成本归属。</w:t>
            </w:r>
          </w:p>
          <w:p w14:paraId="72FCCF5C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2级： </w:t>
            </w:r>
          </w:p>
          <w:p w14:paraId="180851E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支持异构资源统一资源管理；</w:t>
            </w:r>
          </w:p>
          <w:p w14:paraId="219B672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提供标签标识，支持云上资源标签；</w:t>
            </w:r>
          </w:p>
          <w:p w14:paraId="418AE60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支持资源负载、优先级、性能等调度策略；</w:t>
            </w:r>
          </w:p>
          <w:p w14:paraId="0583C87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支持云资源成本标识，评估各业务系统成本。</w:t>
            </w:r>
          </w:p>
          <w:p w14:paraId="0561135B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3604B28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支持基于应用模型感知的智能调度算法；</w:t>
            </w:r>
          </w:p>
          <w:p w14:paraId="74257C3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云上成本提供权益购买模式，支持更优计价策略；</w:t>
            </w:r>
          </w:p>
          <w:p w14:paraId="6457C1D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支持根据历史业务用量及成本，预测未来用量。</w:t>
            </w:r>
          </w:p>
        </w:tc>
      </w:tr>
      <w:tr w14:paraId="7E1706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A3A06D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6B6FF842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638479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D1CBB2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701D03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{{RESULT_3_3_1}}</w:t>
              <w:br/>
              <w:t>[[DEMO_3_3_1]]</w:t>
            </w:r>
          </w:p>
        </w:tc>
      </w:tr>
      <w:tr w14:paraId="3E97B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0117107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CADA77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{{NOTE_3_3_1}}</w:t>
            </w:r>
          </w:p>
        </w:tc>
      </w:tr>
    </w:tbl>
    <w:p w14:paraId="1E49D805"/>
    <w:p w14:paraId="38353D32">
      <w:pPr>
        <w:pStyle w:val="9"/>
      </w:pPr>
    </w:p>
    <w:p w14:paraId="7F35F21E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 w:cs="Times New Roman"/>
          <w:b/>
          <w:bCs/>
          <w:spacing w:val="10"/>
          <w:kern w:val="0"/>
          <w:sz w:val="28"/>
          <w:szCs w:val="30"/>
          <w:lang w:val="en-US" w:eastAsia="zh-CN"/>
        </w:rPr>
        <w:t>计量与计费</w:t>
      </w:r>
    </w:p>
    <w:p w14:paraId="6E0D034B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预算与预测管理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6E6387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F839E2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445B353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159387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BB7D17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34603A1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预算与预测管理</w:t>
            </w:r>
          </w:p>
        </w:tc>
      </w:tr>
      <w:tr w14:paraId="11208D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644041A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1FDD76A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预算与预测的管理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25BCE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E4CBEB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6A7A56D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B762D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E07E1B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5BF4362D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42CF49A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提供成本预测数据、预算制定基准数据，支撑按业务单元制定预算；</w:t>
            </w:r>
          </w:p>
          <w:p w14:paraId="2549FF7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支持制定各业务单元日/月/季预算，按照不同业务单元配置预算围，超预算及时提醒；</w:t>
            </w:r>
          </w:p>
          <w:p w14:paraId="55DDEE2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支持分析资源基础信息（名称、产品类型、规格等）、业务归属、用量、状态等。</w:t>
            </w:r>
          </w:p>
          <w:p w14:paraId="22DB1423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49A03F4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支持按照业务单元跟踪预算执行情况；</w:t>
            </w:r>
          </w:p>
          <w:p w14:paraId="23A797D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支持配置资源灵活弹性调度策略；</w:t>
            </w:r>
          </w:p>
          <w:p w14:paraId="7B80AFE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支持按不同业务单元进行配合分配调整；</w:t>
            </w:r>
          </w:p>
          <w:p w14:paraId="1EE85F2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支持查看实例、指标（CPU、内存、存储等）使用情况。</w:t>
            </w:r>
          </w:p>
          <w:p w14:paraId="6F78531D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76197B1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支持按照业务单元区分资源，可同步查看资源状态与资源财务信息；</w:t>
            </w:r>
          </w:p>
          <w:p w14:paraId="150B3A5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支持资源弹性伸缩，资源配额上限；</w:t>
            </w:r>
          </w:p>
          <w:p w14:paraId="2C9FA9E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根据客户历史用量，基于AI算法，预估未来费用与成本，支撑预算制定；</w:t>
            </w:r>
          </w:p>
          <w:p w14:paraId="3A9139E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支持根据资源使用率输出资源优化建议，推荐最佳规格。</w:t>
            </w:r>
          </w:p>
        </w:tc>
      </w:tr>
      <w:tr w14:paraId="12E20D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95941E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7ED5CBE1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4B0CEA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0812579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10FE741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{{RESULT_4_1_1}}</w:t>
              <w:br/>
              <w:t>[[DEMO_4_1_1]]</w:t>
            </w:r>
          </w:p>
        </w:tc>
      </w:tr>
      <w:tr w14:paraId="201CD8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19F86A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7672A0E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{{NOTE_4_1_1}}</w:t>
            </w:r>
          </w:p>
        </w:tc>
      </w:tr>
    </w:tbl>
    <w:p w14:paraId="7234790B">
      <w:pPr>
        <w:pStyle w:val="9"/>
        <w:rPr>
          <w:rFonts w:hint="eastAsia"/>
          <w:lang w:val="en-US" w:eastAsia="zh-CN"/>
        </w:rPr>
      </w:pPr>
    </w:p>
    <w:p w14:paraId="30C3D08B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default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成本效益评估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56D6D6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1E3E5C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2B7986A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01B1C9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FB102F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1BC511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成本效益评估</w:t>
            </w:r>
          </w:p>
        </w:tc>
      </w:tr>
      <w:tr w14:paraId="07DAC9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0A1AC9E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E8F72D8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对成本效益评估支撑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595329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659F7E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0878713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5C4BA3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373DDF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53FE62A8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611BA11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支持异常成本记录、超预算提醒；</w:t>
            </w:r>
          </w:p>
          <w:p w14:paraId="7BFFFC4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支持按照各类计费要素分析成本：如计费模式、用量类型；</w:t>
            </w:r>
          </w:p>
          <w:p w14:paraId="267EBCA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支持公共成本分摊。</w:t>
            </w:r>
          </w:p>
          <w:p w14:paraId="67178890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0CDEE3D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支持按照成本标签生成成本报告；</w:t>
            </w:r>
          </w:p>
          <w:p w14:paraId="5DD8702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支持按照企业项目、成本标签等标识自动归集成本；</w:t>
            </w:r>
          </w:p>
          <w:p w14:paraId="53542E7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支持配置公共成本及其分摊规则；</w:t>
            </w:r>
          </w:p>
          <w:p w14:paraId="5F88377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支持识别低使用率资源。</w:t>
            </w:r>
          </w:p>
          <w:p w14:paraId="07C4CA11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2388AEF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支持按照业务系统分析成本及用量，分析业务单元成本</w:t>
            </w:r>
          </w:p>
          <w:p w14:paraId="4DADFE5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直接成本支持按照实际用量分摊，公共成本支持按消费占比、自定义比例、平均拆分规则；</w:t>
            </w:r>
          </w:p>
          <w:p w14:paraId="2702648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基于客户历史消费及用量，引入AI算法预测未来趋势；</w:t>
            </w:r>
          </w:p>
          <w:p w14:paraId="76C371E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支持直接成本、间接成本自动化归集。</w:t>
            </w:r>
          </w:p>
        </w:tc>
      </w:tr>
      <w:tr w14:paraId="0ED368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0983CE7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612B937D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19C3BB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41E829E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237101EC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{{RESULT_4_2_1}}</w:t>
              <w:br/>
              <w:t>[[DEMO_4_2_1]]</w:t>
            </w:r>
          </w:p>
        </w:tc>
      </w:tr>
      <w:tr w14:paraId="7C4B49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303E49E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1A5BD10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{{NOTE_4_2_1}}</w:t>
            </w:r>
          </w:p>
        </w:tc>
      </w:tr>
    </w:tbl>
    <w:p w14:paraId="0835A26D">
      <w:pPr>
        <w:pStyle w:val="11"/>
      </w:pPr>
    </w:p>
    <w:p w14:paraId="449B1EC4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结算管理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47FBC3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429188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0AC38CB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48614D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7142CC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21DEAF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结算管理</w:t>
            </w:r>
          </w:p>
        </w:tc>
      </w:tr>
      <w:tr w14:paraId="21A16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26AEFC8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66CA856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验证对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结算管理的支撑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52A382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43495A0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3680E68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2046A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6B645D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43902B52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0CDAAF7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支持分析应付金额、实付金额、摊销成本、官网价；</w:t>
            </w:r>
          </w:p>
          <w:p w14:paraId="3C898D4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提供余额预警、预算预警、异常监控。</w:t>
            </w:r>
          </w:p>
          <w:p w14:paraId="03FD5647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28E39CD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支持标签、企业项目、成本分组等资源标识；</w:t>
            </w:r>
          </w:p>
          <w:p w14:paraId="3F049CA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余额预警支持短信、邮件、语音、机器人提醒，可指定接收人；</w:t>
            </w:r>
          </w:p>
          <w:p w14:paraId="2EFB780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支持按照预测金额发送预算提醒；</w:t>
            </w:r>
          </w:p>
          <w:p w14:paraId="0037B26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支持闲置资源识别并提供优化建议。</w:t>
            </w:r>
          </w:p>
          <w:p w14:paraId="73C4E74C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63EA376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支持自动续费，自动续费规则可配置；</w:t>
            </w:r>
          </w:p>
          <w:p w14:paraId="2B5D8A0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异常成本区分风险等级，支持客户分级处理；</w:t>
            </w:r>
          </w:p>
          <w:p w14:paraId="07E6E43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支持Serverless、弹性伸缩。</w:t>
            </w:r>
          </w:p>
        </w:tc>
      </w:tr>
      <w:tr w14:paraId="2BD2AC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AC3B87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53888BC4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1FBEA9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5D5B31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1C0F024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{{RESULT_4_3_1}}</w:t>
              <w:br/>
              <w:t>[[DEMO_4_3_1]]</w:t>
            </w:r>
          </w:p>
        </w:tc>
      </w:tr>
      <w:tr w14:paraId="2803C9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8B35F5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36BDA4A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{{NOTE_4_3_1}}</w:t>
            </w:r>
          </w:p>
        </w:tc>
      </w:tr>
    </w:tbl>
    <w:p w14:paraId="32A605CB">
      <w:pPr>
        <w:pStyle w:val="9"/>
        <w:rPr>
          <w:rFonts w:hint="eastAsia"/>
          <w:lang w:val="en-US" w:eastAsia="zh-CN"/>
        </w:rPr>
      </w:pPr>
    </w:p>
    <w:p w14:paraId="1D4E648B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default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账单统计与分析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0667FC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E7D23C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589D72D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3210D3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45B0E0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42A24663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账单统计与分析</w:t>
            </w:r>
          </w:p>
        </w:tc>
      </w:tr>
      <w:tr w14:paraId="5EA8F6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65F3F41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553B7BA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对账单的统计分析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6B5B0D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7FE45D6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2872F28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5FEBA5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3C7914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024113B7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44E36D0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支持日、月、小时粒度成本分析，预置相对时间范围，可定期分析成本；</w:t>
            </w:r>
          </w:p>
          <w:p w14:paraId="50FF3CA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支持配置异常成本监控器，异常成本定期通知；</w:t>
            </w:r>
          </w:p>
          <w:p w14:paraId="7EAD5E5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支持标识资源业务单元，自动归集成本。</w:t>
            </w:r>
          </w:p>
          <w:p w14:paraId="6F465F87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0BC27C9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支持多维（业务属性、计费属性、区域、服务类型）分析成本，按需自定义成本报告；</w:t>
            </w:r>
          </w:p>
          <w:p w14:paraId="0BAB704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支持环比、同比分析，支持异常成本；</w:t>
            </w:r>
          </w:p>
          <w:p w14:paraId="3711406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支持多成本视图。</w:t>
            </w:r>
          </w:p>
          <w:p w14:paraId="643B454C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7F9EF6C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支持历史38个月月粒度数据分析；</w:t>
            </w:r>
          </w:p>
          <w:p w14:paraId="566120CD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提供异常成本分析和潜在原因；</w:t>
            </w:r>
          </w:p>
          <w:p w14:paraId="64D2EDC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可区分计算、存储、网络成本和资源优化建议，FinOps专业服务支撑优化组合方案；</w:t>
            </w:r>
          </w:p>
          <w:p w14:paraId="11CBA121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数据开放，支持客户自建系统；</w:t>
            </w:r>
          </w:p>
          <w:p w14:paraId="153C31D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支持按业务单元归集成本并预测。</w:t>
            </w:r>
          </w:p>
        </w:tc>
      </w:tr>
      <w:tr w14:paraId="5FA686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ED0E7B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527EE81E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10362F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5DE0206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75666D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{{RESULT_4_4_1}}</w:t>
              <w:br/>
              <w:t>[[DEMO_4_4_1]]</w:t>
            </w:r>
          </w:p>
        </w:tc>
      </w:tr>
      <w:tr w14:paraId="4433B5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2B3F60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45077FE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{{NOTE_4_4_1}}</w:t>
            </w:r>
          </w:p>
        </w:tc>
      </w:tr>
    </w:tbl>
    <w:p w14:paraId="5D0C9405"/>
    <w:p w14:paraId="4CCC463D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 w:cs="Times New Roman"/>
          <w:b/>
          <w:bCs/>
          <w:spacing w:val="10"/>
          <w:kern w:val="0"/>
          <w:sz w:val="28"/>
          <w:szCs w:val="30"/>
          <w:lang w:val="en-US" w:eastAsia="zh-CN"/>
        </w:rPr>
        <w:t>持续优化</w:t>
      </w:r>
    </w:p>
    <w:p w14:paraId="29853A01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能效优化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1E003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BD12F6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5FFABC5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4C4CB0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4DE634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0B5F5D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能效优化</w:t>
            </w:r>
          </w:p>
        </w:tc>
      </w:tr>
      <w:tr w14:paraId="327A25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5D36C3E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088B8BA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对能效优化的支撑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506CD0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1CB8E9F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3DF213B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7CC50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C4FB3A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2EB8E0D1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5467438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支持资源使用率分析，支持识别闲置、高负载、低使用率资源；</w:t>
            </w:r>
          </w:p>
          <w:p w14:paraId="5CD30DB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支持资源状态预警。</w:t>
            </w:r>
          </w:p>
          <w:p w14:paraId="34C27F6F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6DE1602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支持资源弹性伸缩、灵活调度，提升资源使用率；</w:t>
            </w:r>
          </w:p>
          <w:p w14:paraId="7A3DEB9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提供服务支持计划服务，提供月报；</w:t>
            </w:r>
          </w:p>
          <w:p w14:paraId="550BA10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支持分时调度规则，业务可定时启停；</w:t>
            </w:r>
          </w:p>
          <w:p w14:paraId="4A5EA6E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支持冷热数据分离存储。</w:t>
            </w:r>
          </w:p>
          <w:p w14:paraId="0650C157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63B5470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支持实施监测资源，资源状态可及时分析，提供优化调整前后预期成本优化结果；</w:t>
            </w:r>
          </w:p>
          <w:p w14:paraId="78ABA27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提供配置弹性伸缩策略，支持调整资源规格；</w:t>
            </w:r>
          </w:p>
          <w:p w14:paraId="0CD3DD8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支持关联资源状态识别，如闲置资源未挂载，提供整体优化建议。</w:t>
            </w:r>
          </w:p>
        </w:tc>
      </w:tr>
      <w:tr w14:paraId="68C093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084A5C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4DB572EF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574978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51063CE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747C73F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{{RESULT_5_1_1}}</w:t>
              <w:br/>
              <w:t>[[DEMO_5_1_1]]</w:t>
            </w:r>
          </w:p>
        </w:tc>
      </w:tr>
      <w:tr w14:paraId="3B4A81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738FD0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657917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{{NOTE_5_1_1}}</w:t>
            </w:r>
          </w:p>
        </w:tc>
      </w:tr>
    </w:tbl>
    <w:p w14:paraId="006816D8">
      <w:pPr>
        <w:pStyle w:val="9"/>
        <w:rPr>
          <w:rFonts w:hint="eastAsia"/>
          <w:lang w:val="en-US" w:eastAsia="zh-CN"/>
        </w:rPr>
      </w:pPr>
    </w:p>
    <w:p w14:paraId="39430A82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default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采购策略优化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08DE0E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6DEB05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1E4DD56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3837E5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A02F63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28E3B45F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采购策略优化</w:t>
            </w:r>
          </w:p>
        </w:tc>
      </w:tr>
      <w:tr w14:paraId="497BB8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21D1973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BDF419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对采购策略优化支撑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699C15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156F0EF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3BC0B8B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5A400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22ADD8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331C05EC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619F1BB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提供资源高效、成本优化专业服务，评估客户架构提供优化建议；</w:t>
            </w:r>
          </w:p>
          <w:p w14:paraId="6B87C34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提供权益商品（资源包、包周期、预留实例、SP）等计费模式；</w:t>
            </w:r>
          </w:p>
          <w:p w14:paraId="262E7A4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支持预算管理，超预算及时预警。</w:t>
            </w:r>
          </w:p>
          <w:p w14:paraId="60ED6F0F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044FFDA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提供成本优化建议（按需转包、权益商品购买建议）；</w:t>
            </w:r>
          </w:p>
          <w:p w14:paraId="62E03A5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提供组合计费模式；</w:t>
            </w:r>
          </w:p>
          <w:p w14:paraId="7DB0209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支持弹性伸缩、动态配置策略。</w:t>
            </w:r>
          </w:p>
          <w:p w14:paraId="24621E9A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672676C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提供多样购买模式，以及计费模式优化建议；</w:t>
            </w:r>
          </w:p>
          <w:p w14:paraId="5788C831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提供权益商品购买建议（资源包、预留实例、SP）；</w:t>
            </w:r>
          </w:p>
          <w:p w14:paraId="3574D9C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支持上云TCO评估，支持多云账单，提供多样的计费模式；</w:t>
            </w:r>
          </w:p>
          <w:p w14:paraId="3E4A8FC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识别资源低效、高负载状态，提供资源高效建议；</w:t>
            </w:r>
          </w:p>
          <w:p w14:paraId="31068920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支持按照业务单元查看云成本，辅助量化单位效益。</w:t>
            </w:r>
          </w:p>
        </w:tc>
      </w:tr>
      <w:tr w14:paraId="20D6A8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98FA95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6042D190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61037F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615A7B1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6C0D031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{{RESULT_5_2_1}}</w:t>
              <w:br/>
              <w:t>[[DEMO_5_2_1]]</w:t>
            </w:r>
          </w:p>
        </w:tc>
      </w:tr>
      <w:tr w14:paraId="0BCE64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0602133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0203384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{{NOTE_5_2_1}}</w:t>
            </w:r>
          </w:p>
        </w:tc>
      </w:tr>
    </w:tbl>
    <w:p w14:paraId="40A652CC">
      <w:pPr>
        <w:pStyle w:val="11"/>
      </w:pPr>
    </w:p>
    <w:p w14:paraId="715CF3DB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AI与自动化治理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115097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5CCC3C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4A95539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0F6E3C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9C51C9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593F82F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AI与自动化治理</w:t>
            </w:r>
          </w:p>
        </w:tc>
      </w:tr>
      <w:tr w14:paraId="265FB5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77C7AF6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6290535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验证AI与自动化治理能力</w:t>
            </w:r>
          </w:p>
        </w:tc>
      </w:tr>
      <w:tr w14:paraId="6DF75D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EC9EE7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4EEFFC5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163D2D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11D4CE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20D05924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5976938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提供云原生工具，可区分业务单元制定弹性、定时启停策略；</w:t>
            </w:r>
          </w:p>
          <w:p w14:paraId="369C120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支持资源自动化运维，可预置自动执行脚本。</w:t>
            </w:r>
          </w:p>
          <w:p w14:paraId="167CCE4F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70989E8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支持资源生命周期规则配置，可查看资源日志；</w:t>
            </w:r>
          </w:p>
          <w:p w14:paraId="50372D3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提供计费模式、资源优化建议；</w:t>
            </w:r>
          </w:p>
          <w:p w14:paraId="7895F99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支持按照标签制定预算，弹性资源支持自动升降配；</w:t>
            </w:r>
          </w:p>
          <w:p w14:paraId="3C70D86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风险资源及时识别，并提供风险处理建议。</w:t>
            </w:r>
          </w:p>
          <w:p w14:paraId="3E7DF4C2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717E6CB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支持基于历史成本及用量，通过AI算法提供预测；</w:t>
            </w:r>
          </w:p>
          <w:p w14:paraId="63C02B31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支持本云资源弹性调度，实时调整资源策略；</w:t>
            </w:r>
          </w:p>
          <w:p w14:paraId="29FAB91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辅助决策治理全流程，提供资源详细信息辅助治理决策，资源处理可通过高效手段执行，同时监控治理后结果并辅助新一轮决策。</w:t>
            </w:r>
          </w:p>
        </w:tc>
      </w:tr>
      <w:tr w14:paraId="78D0CA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E20435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52541A35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415D09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6AEF2AC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026D7BD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{{RESULT_5_3_1}}</w:t>
              <w:br/>
              <w:t>[[DEMO_5_3_1]]</w:t>
            </w:r>
          </w:p>
        </w:tc>
      </w:tr>
      <w:tr w14:paraId="75783A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2B48C27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62872C4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{{NOTE_5_3_1}}</w:t>
            </w:r>
          </w:p>
        </w:tc>
      </w:tr>
    </w:tbl>
    <w:p w14:paraId="1E63BEC2">
      <w:pPr>
        <w:pStyle w:val="9"/>
        <w:rPr>
          <w:rFonts w:hint="eastAsia"/>
          <w:lang w:val="en-US" w:eastAsia="zh-CN"/>
        </w:rPr>
      </w:pPr>
    </w:p>
    <w:p w14:paraId="57B17A14"/>
    <w:p w14:paraId="445DDB32">
      <w:pPr>
        <w:keepNext/>
        <w:keepLines/>
        <w:numPr>
          <w:ilvl w:val="1"/>
          <w:numId w:val="2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/>
          <w:b/>
          <w:bCs/>
          <w:spacing w:val="10"/>
          <w:kern w:val="0"/>
          <w:sz w:val="28"/>
          <w:szCs w:val="30"/>
          <w:lang w:val="en-US" w:eastAsia="zh-CN"/>
        </w:rPr>
        <w:t>风险与应急</w:t>
      </w:r>
    </w:p>
    <w:p w14:paraId="26A7D31C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成本超支预警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21CA7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B0143C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22B56FC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4FEC2A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AE19C8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17C3100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成本超支预警</w:t>
            </w:r>
          </w:p>
        </w:tc>
      </w:tr>
      <w:tr w14:paraId="28D9B0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35DE71C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3FEAF66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验证成本超支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预警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的支撑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08DEE0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4CAC4E2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338A245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7D2D5C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824CF9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7D360729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10152C00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支持设置预算，系统自动跟踪。</w:t>
            </w:r>
          </w:p>
          <w:p w14:paraId="5CC33C5E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101A660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支持日、月、季、年预算，并按照不同业务单元设置预算，可设置多预算；</w:t>
            </w:r>
          </w:p>
          <w:p w14:paraId="3F18B65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支持配置预警邮件通知，超预算及时通知，通知人可自行配置。</w:t>
            </w:r>
          </w:p>
          <w:p w14:paraId="1C339AC8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2509416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支持基于历史成本及用量，提前预测超支风险，客户可按照预测值配置预算提醒；</w:t>
            </w:r>
          </w:p>
          <w:p w14:paraId="6D4F54F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支持异常成本监控，识别潜在异常并发送异常成本通知；</w:t>
            </w:r>
          </w:p>
          <w:p w14:paraId="61166777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支持预算动态规划，预算可周期性动态自动刷新。</w:t>
            </w:r>
          </w:p>
        </w:tc>
      </w:tr>
      <w:tr w14:paraId="044D0C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BE6757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40F68674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32C515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D8617B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0583FA0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{{RESULT_6_1_1}}</w:t>
              <w:br/>
              <w:t>[[DEMO_6_1_1]]</w:t>
            </w:r>
          </w:p>
        </w:tc>
      </w:tr>
      <w:tr w14:paraId="44829B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6FBB9E7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0682286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{{NOTE_6_1_1}}</w:t>
            </w:r>
          </w:p>
        </w:tc>
      </w:tr>
    </w:tbl>
    <w:p w14:paraId="69C2D63A">
      <w:pPr>
        <w:pStyle w:val="9"/>
        <w:rPr>
          <w:rFonts w:hint="eastAsia"/>
          <w:lang w:val="en-US" w:eastAsia="zh-CN"/>
        </w:rPr>
      </w:pPr>
    </w:p>
    <w:p w14:paraId="45270FF8">
      <w:pPr>
        <w:keepNext/>
        <w:keepLines/>
        <w:numPr>
          <w:ilvl w:val="2"/>
          <w:numId w:val="2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default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应急预案</w:t>
      </w:r>
    </w:p>
    <w:tbl>
      <w:tblPr>
        <w:tblStyle w:val="19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7D7196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64D867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58FCA40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533646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808627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1484F716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应急预案</w:t>
            </w:r>
          </w:p>
        </w:tc>
      </w:tr>
      <w:tr w14:paraId="5C6102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234BF9B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61DC1FA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应急预案的支撑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6E69B9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4F36428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55D120D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3594B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8F1158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209A42F1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5906DB5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通过算法及时识别潜在异常成本，同时支持超预算及时预警；</w:t>
            </w:r>
          </w:p>
          <w:p w14:paraId="7AF90FA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支持邮件、短信、三方应用集成等多种消息通知方式。</w:t>
            </w:r>
          </w:p>
          <w:p w14:paraId="771A4105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453D4C8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支持标识非核心业务场景资源，支持配置资源弹性伸缩、定时启停等自动策略；</w:t>
            </w:r>
          </w:p>
          <w:p w14:paraId="5BADF70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支持按照预测用量预警，可在预测达到预置时及时通知。</w:t>
            </w:r>
          </w:p>
          <w:p w14:paraId="3BEA26BA">
            <w:pPr>
              <w:pStyle w:val="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0916747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通过算法及时识别潜在异常成本，同时支持超预算及时预警；</w:t>
            </w:r>
          </w:p>
          <w:p w14:paraId="1CB17F6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200" w:hanging="420" w:hanging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超预算及时预警，部分云服务对超阈值有保护机制，如CDN可配置IP限频、请求限速等。</w:t>
            </w:r>
          </w:p>
        </w:tc>
      </w:tr>
      <w:tr w14:paraId="4D1BC6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229C73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4ED8CF2F">
            <w:pPr>
              <w:pStyle w:val="29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43F594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D842E9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2A84DB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{{RESULT_6_2_1}}</w:t>
              <w:br/>
              <w:t>[[DEMO_6_2_1]]</w:t>
            </w:r>
          </w:p>
        </w:tc>
      </w:tr>
      <w:tr w14:paraId="27C463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31BFC5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290695F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{{NOTE_6_2_1}}</w:t>
            </w:r>
          </w:p>
        </w:tc>
      </w:tr>
    </w:tbl>
    <w:p w14:paraId="05145D19"/>
    <w:sectPr>
      <w:headerReference r:id="rId3" w:type="default"/>
      <w:footerReference r:id="rId4" w:type="default"/>
      <w:endnotePr>
        <w:numFmt w:val="decimal"/>
      </w:endnotePr>
      <w:pgSz w:w="11906" w:h="16838"/>
      <w:pgMar w:top="907" w:right="1134" w:bottom="907" w:left="1701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B7D43">
    <w:pPr>
      <w:pStyle w:val="14"/>
      <w:jc w:val="right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581AA">
    <w:pPr>
      <w:pStyle w:val="15"/>
      <w:pBdr>
        <w:bottom w:val="none" w:color="auto" w:sz="0" w:space="0"/>
      </w:pBdr>
      <w:tabs>
        <w:tab w:val="left" w:pos="6082"/>
        <w:tab w:val="clear" w:pos="4153"/>
      </w:tabs>
      <w:jc w:val="both"/>
      <w:rPr>
        <w:rFonts w:ascii="黑体" w:hAnsi="黑体" w:eastAsia="黑体"/>
      </w:rPr>
    </w:pPr>
    <w:r>
      <w:rPr>
        <w:rFonts w:hint="eastAsia" w:ascii="黑体" w:hAnsi="黑体" w:eastAsia="黑体"/>
      </w:rPr>
      <w:t xml:space="preserve">   </w:t>
    </w:r>
    <w:r>
      <w:rPr>
        <w:rFonts w:ascii="黑体" w:hAnsi="黑体" w:eastAsia="黑体"/>
      </w:rPr>
      <w:drawing>
        <wp:inline distT="0" distB="0" distL="0" distR="0">
          <wp:extent cx="1356360" cy="346710"/>
          <wp:effectExtent l="0" t="0" r="0" b="3810"/>
          <wp:docPr id="3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ab/>
    </w:r>
    <w:r>
      <w:rPr>
        <w:rFonts w:hint="eastAsia" w:ascii="黑体" w:hAnsi="黑体" w:eastAsia="黑体"/>
      </w:rPr>
      <w:t xml:space="preserve">     </w:t>
    </w:r>
    <w:r>
      <w:drawing>
        <wp:inline distT="0" distB="0" distL="114300" distR="114300">
          <wp:extent cx="1583690" cy="435610"/>
          <wp:effectExtent l="0" t="0" r="1270" b="6350"/>
          <wp:docPr id="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</w:rPr>
      <w:t xml:space="preserve"> </w:t>
    </w:r>
  </w:p>
  <w:p w14:paraId="4B0565DE">
    <w:pPr>
      <w:pStyle w:val="15"/>
      <w:pBdr>
        <w:bottom w:val="none" w:color="auto" w:sz="0" w:space="0"/>
      </w:pBdr>
      <w:tabs>
        <w:tab w:val="left" w:pos="6082"/>
        <w:tab w:val="clear" w:pos="4153"/>
      </w:tabs>
      <w:jc w:val="both"/>
      <w:rPr>
        <w:rFonts w:ascii="黑体" w:hAnsi="黑体" w:eastAsia="黑体"/>
      </w:rPr>
    </w:pPr>
  </w:p>
  <w:tbl>
    <w:tblPr>
      <w:tblStyle w:val="2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643"/>
      <w:gridCol w:w="4644"/>
    </w:tblGrid>
    <w:tr w14:paraId="3F13C94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643" w:type="dxa"/>
        </w:tcPr>
        <w:p w14:paraId="5465F5E2">
          <w:pPr>
            <w:pStyle w:val="15"/>
            <w:pBdr>
              <w:bottom w:val="none" w:color="auto" w:sz="0" w:space="0"/>
            </w:pBdr>
            <w:jc w:val="both"/>
            <w:rPr>
              <w:rFonts w:ascii="华文中宋" w:hAnsi="华文中宋" w:eastAsia="华文中宋"/>
              <w:sz w:val="28"/>
              <w:szCs w:val="28"/>
            </w:rPr>
          </w:pPr>
          <w:r>
            <w:rPr>
              <w:rFonts w:hint="eastAsia" w:ascii="黑体" w:hAnsi="黑体" w:eastAsia="黑体" w:cs="黑体"/>
              <w:b/>
              <w:bCs/>
              <w:sz w:val="24"/>
              <w:lang w:val="en-US" w:eastAsia="zh-CN"/>
            </w:rPr>
            <w:t>任务</w:t>
          </w:r>
          <w:r>
            <w:rPr>
              <w:rFonts w:hint="eastAsia" w:ascii="黑体" w:hAnsi="黑体" w:eastAsia="黑体" w:cs="黑体"/>
              <w:b/>
              <w:bCs/>
              <w:sz w:val="24"/>
            </w:rPr>
            <w:t>编号：</w:t>
          </w:r>
        </w:p>
      </w:tc>
      <w:tc>
        <w:tcPr>
          <w:tcW w:w="4644" w:type="dxa"/>
        </w:tcPr>
        <w:p w14:paraId="6696B7BD">
          <w:pPr>
            <w:pStyle w:val="15"/>
            <w:pBdr>
              <w:bottom w:val="none" w:color="auto" w:sz="0" w:space="0"/>
            </w:pBdr>
            <w:jc w:val="right"/>
            <w:rPr>
              <w:rFonts w:ascii="华文中宋" w:hAnsi="华文中宋" w:eastAsia="华文中宋"/>
              <w:sz w:val="24"/>
              <w:szCs w:val="21"/>
            </w:rPr>
          </w:pPr>
          <w:r>
            <w:rPr>
              <w:sz w:val="1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1790065</wp:posOffset>
                    </wp:positionH>
                    <wp:positionV relativeFrom="paragraph">
                      <wp:posOffset>32385</wp:posOffset>
                    </wp:positionV>
                    <wp:extent cx="1828800" cy="1828800"/>
                    <wp:effectExtent l="0" t="0" r="0" b="0"/>
                    <wp:wrapNone/>
                    <wp:docPr id="8" name="文本框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l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C82727">
                                <w:pPr>
                                  <w:pStyle w:val="15"/>
                                </w:pPr>
                                <w:r>
                                  <w:t xml:space="preserve">第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页 共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NUMPAGES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13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40.95pt;margin-top:2.5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yq7ExtYAAAAJ&#10;AQAADwAAAGRycy9kb3ducmV2LnhtbE2Py07DMBBF90j8gzVI7KjjllZNGqcSFWGJRMOCpRsPSYof&#10;ke2m4e8ZVrC8Old3zpT72Ro2YYiDdxLEIgOGrvV6cJ2E96Z+2AKLSTmtjHco4Rsj7Kvbm1IV2l/d&#10;G07H1DEacbFQEvqUxoLz2PZoVVz4ER2xTx+sShRDx3VQVxq3hi+zbMOtGhxd6NWIhx7br+PFSjjU&#10;TRMmjMF84Eu9Or8+PeLzLOX9nch2wBLO6a8Mv/qkDhU5nfzF6ciMhOVW5FSVsBbAiK83OeUTgXwl&#10;gFcl//9B9QNQSwMEFAAAAAgAh07iQK/ApVbcAgAAJAYAAA4AAABkcnMvZTJvRG9jLnhtbK1US27b&#10;MBDdF+gdCO4VSY7iyEbkwLGiooDRBHCLrmmKsoRSJEHSn7Totr1BV91033PlHB1Slp2kRRGg9UIe&#10;coaP894M5+Jy13K0Ydo0UmQ4PokwYoLKshGrDL97WwQpRsYSURIuBcvwHTP4cvLyxcVWjdlA1pKX&#10;TCMAEWa8VRmurVXjMDS0Zi0xJ1IxAc5K6pZYWOpVWGqyBfSWh4MoGoZbqUulJWXGwG7eOfEeUT8H&#10;UFZVQ1ku6bplwnaomnFigZKpG2XwxGdbVYzam6oyzCKeYWBq/RcuAXvpvuHkgoxXmqi6ofsUyHNS&#10;eMKpJY2ASw9QObEErXXzG1TbUC2NrOwJlW3YEfGKAIs4eqLNoiaKeS4gtVEH0c3/g6VvNrcaNWWG&#10;oeyCtFDw+29f77//vP/xBaVOnq0yY4haKIizuyu5g6bp9w1sOta7SrfuH/gg8IO4dwdx2c4i6g6l&#10;gzSNwEXB1y8APzweV9rYV0y2yBkZ1lA9LyrZzI3tQvsQd5uQRcO5ryAXaJvh4elZ5A8cPADOhYuF&#10;LABjb3WV+TSKRtfpdZoEyWB4HSRRngfTYpYEwyI+P8tP89ksjz87vDgZ101ZMuHu67skTp5XhX2n&#10;dPU99ImRvCkdnEvJ6NVyxjXaEOjSwv+cwpD8g7DwcRreDayeUIoHSXQ1GAXFMD0PkiI5C0bnURpE&#10;8ehqNIySUZIXjynNG8H+ndIj9R8kTcauYAduS07oh79Sc+kcqYECfeFC14ddvznL7pY7kMiZS1ne&#10;QW9q2T1uo2jRwKVzYuwt0fCaoedg3tkb+FRcQp/IvYVRLfXHP+27eCgveDHawnTIsIBhiBF/LeDx&#10;AaDtDd0by94Q63YmoZAxzFFFvQkHtOW9WWnZvochOHV3gIsICjdl2PbmzHYTCoYoZdOpD1or3azq&#10;7gCMDkXsXCwUddf4FlLTtYX34J/JURWQ0i1geHhR94POTaeHax91HO6T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MquxMbWAAAACQEAAA8AAAAAAAAAAQAgAAAAIgAAAGRycy9kb3ducmV2LnhtbFBL&#10;AQIUABQAAAAIAIdO4kCvwKVW3AIAACQGAAAOAAAAAAAAAAEAIAAAACUBAABkcnMvZTJvRG9jLnht&#10;bFBLBQYAAAAABgAGAFkBAABzBg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DC82727">
                          <w:pPr>
                            <w:pStyle w:val="1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3ED137AD">
    <w:pPr>
      <w:pStyle w:val="15"/>
      <w:pBdr>
        <w:bottom w:val="none" w:color="auto" w:sz="0" w:space="0"/>
      </w:pBdr>
      <w:jc w:val="both"/>
      <w:rPr>
        <w:rFonts w:ascii="黑体" w:hAnsi="黑体" w:eastAsia="黑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AC3CC"/>
    <w:multiLevelType w:val="multilevel"/>
    <w:tmpl w:val="839AC3CC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87F63654"/>
    <w:multiLevelType w:val="multilevel"/>
    <w:tmpl w:val="87F63654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89B850BE"/>
    <w:multiLevelType w:val="multilevel"/>
    <w:tmpl w:val="89B850BE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8F4A7CBC"/>
    <w:multiLevelType w:val="multilevel"/>
    <w:tmpl w:val="8F4A7CBC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8F5F4536"/>
    <w:multiLevelType w:val="multilevel"/>
    <w:tmpl w:val="8F5F4536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8F702961"/>
    <w:multiLevelType w:val="multilevel"/>
    <w:tmpl w:val="8F702961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90284AE4"/>
    <w:multiLevelType w:val="multilevel"/>
    <w:tmpl w:val="90284AE4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90E3318F"/>
    <w:multiLevelType w:val="multilevel"/>
    <w:tmpl w:val="90E3318F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945F5245"/>
    <w:multiLevelType w:val="multilevel"/>
    <w:tmpl w:val="945F5245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961D5156"/>
    <w:multiLevelType w:val="multilevel"/>
    <w:tmpl w:val="961D5156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A0678846"/>
    <w:multiLevelType w:val="multilevel"/>
    <w:tmpl w:val="A0678846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A37304B7"/>
    <w:multiLevelType w:val="multilevel"/>
    <w:tmpl w:val="A37304B7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A80D671E"/>
    <w:multiLevelType w:val="multilevel"/>
    <w:tmpl w:val="A80D671E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B470C0B7"/>
    <w:multiLevelType w:val="multilevel"/>
    <w:tmpl w:val="B470C0B7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B5177D0D"/>
    <w:multiLevelType w:val="multilevel"/>
    <w:tmpl w:val="B5177D0D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B56B47ED"/>
    <w:multiLevelType w:val="multilevel"/>
    <w:tmpl w:val="B56B47ED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C36E7EC2"/>
    <w:multiLevelType w:val="multilevel"/>
    <w:tmpl w:val="C36E7EC2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C3D0D081"/>
    <w:multiLevelType w:val="multilevel"/>
    <w:tmpl w:val="C3D0D081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C5AF0F0F"/>
    <w:multiLevelType w:val="multilevel"/>
    <w:tmpl w:val="C5AF0F0F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D2C75FBC"/>
    <w:multiLevelType w:val="multilevel"/>
    <w:tmpl w:val="D2C75FBC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D89F2E6E"/>
    <w:multiLevelType w:val="multilevel"/>
    <w:tmpl w:val="D89F2E6E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D9A23220"/>
    <w:multiLevelType w:val="multilevel"/>
    <w:tmpl w:val="D9A23220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DDBA8808"/>
    <w:multiLevelType w:val="multilevel"/>
    <w:tmpl w:val="DDBA8808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DE2B51E8"/>
    <w:multiLevelType w:val="multilevel"/>
    <w:tmpl w:val="DE2B51E8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DF6020B4"/>
    <w:multiLevelType w:val="multilevel"/>
    <w:tmpl w:val="DF6020B4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E6995D45"/>
    <w:multiLevelType w:val="multilevel"/>
    <w:tmpl w:val="E6995D45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E7F9DF77"/>
    <w:multiLevelType w:val="multilevel"/>
    <w:tmpl w:val="E7F9DF77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E8D79347"/>
    <w:multiLevelType w:val="multilevel"/>
    <w:tmpl w:val="E8D7934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 w:ascii="Times New Roman" w:hAnsi="Times New Roman" w:cs="Times New Roman"/>
        <w:sz w:val="20"/>
        <w:szCs w:val="20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8">
    <w:nsid w:val="EC6069AB"/>
    <w:multiLevelType w:val="multilevel"/>
    <w:tmpl w:val="EC6069AB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F64E7930"/>
    <w:multiLevelType w:val="multilevel"/>
    <w:tmpl w:val="F64E7930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FF862006"/>
    <w:multiLevelType w:val="multilevel"/>
    <w:tmpl w:val="FF862006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02011810"/>
    <w:multiLevelType w:val="multilevel"/>
    <w:tmpl w:val="02011810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020BBE21"/>
    <w:multiLevelType w:val="multilevel"/>
    <w:tmpl w:val="020BBE21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02C746DA"/>
    <w:multiLevelType w:val="multilevel"/>
    <w:tmpl w:val="02C746DA"/>
    <w:lvl w:ilvl="0" w:tentative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786"/>
        </w:tabs>
        <w:ind w:left="426" w:firstLine="0"/>
      </w:pPr>
      <w:rPr>
        <w:rFonts w:hint="eastAsia"/>
      </w:rPr>
    </w:lvl>
    <w:lvl w:ilvl="2" w:tentative="0">
      <w:start w:val="1"/>
      <w:numFmt w:val="decimal"/>
      <w:lvlText w:val="%2.%3"/>
      <w:lvlJc w:val="left"/>
      <w:pPr>
        <w:tabs>
          <w:tab w:val="left" w:pos="142"/>
        </w:tabs>
        <w:ind w:left="142" w:firstLine="0"/>
      </w:pPr>
      <w:rPr>
        <w:rFonts w:hint="eastAsia"/>
      </w:rPr>
    </w:lvl>
    <w:lvl w:ilvl="3" w:tentative="0">
      <w:start w:val="1"/>
      <w:numFmt w:val="decimal"/>
      <w:lvlText w:val="%2.%3.%4"/>
      <w:lvlJc w:val="left"/>
      <w:pPr>
        <w:tabs>
          <w:tab w:val="left" w:pos="720"/>
        </w:tabs>
        <w:ind w:left="420" w:firstLine="0"/>
      </w:pPr>
      <w:rPr>
        <w:rFonts w:hint="default" w:ascii="Times New Roman" w:hAnsi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34">
    <w:nsid w:val="03FB74DD"/>
    <w:multiLevelType w:val="multilevel"/>
    <w:tmpl w:val="03FB74DD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0E00095E"/>
    <w:multiLevelType w:val="multilevel"/>
    <w:tmpl w:val="0E00095E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10CE2E0E"/>
    <w:multiLevelType w:val="multilevel"/>
    <w:tmpl w:val="10CE2E0E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163B38A8"/>
    <w:multiLevelType w:val="multilevel"/>
    <w:tmpl w:val="163B38A8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16D13708"/>
    <w:multiLevelType w:val="multilevel"/>
    <w:tmpl w:val="16D13708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199AEC51"/>
    <w:multiLevelType w:val="multilevel"/>
    <w:tmpl w:val="199AEC51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1CDFC4A5"/>
    <w:multiLevelType w:val="multilevel"/>
    <w:tmpl w:val="1CDFC4A5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21D98D1F"/>
    <w:multiLevelType w:val="multilevel"/>
    <w:tmpl w:val="21D98D1F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312C05D6"/>
    <w:multiLevelType w:val="multilevel"/>
    <w:tmpl w:val="312C05D6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33B782A7"/>
    <w:multiLevelType w:val="multilevel"/>
    <w:tmpl w:val="33B782A7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42B010DF"/>
    <w:multiLevelType w:val="multilevel"/>
    <w:tmpl w:val="42B010DF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46D26A3D"/>
    <w:multiLevelType w:val="multilevel"/>
    <w:tmpl w:val="46D26A3D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52165C99"/>
    <w:multiLevelType w:val="multilevel"/>
    <w:tmpl w:val="52165C99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5DBD707E"/>
    <w:multiLevelType w:val="multilevel"/>
    <w:tmpl w:val="5DBD707E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5FCA5412"/>
    <w:multiLevelType w:val="multilevel"/>
    <w:tmpl w:val="5FCA5412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61C9F7A5"/>
    <w:multiLevelType w:val="multilevel"/>
    <w:tmpl w:val="61C9F7A5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624D1842"/>
    <w:multiLevelType w:val="multilevel"/>
    <w:tmpl w:val="624D1842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7247731E"/>
    <w:multiLevelType w:val="multilevel"/>
    <w:tmpl w:val="7247731E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74151E49"/>
    <w:multiLevelType w:val="multilevel"/>
    <w:tmpl w:val="74151E49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3">
    <w:nsid w:val="77F6C71B"/>
    <w:multiLevelType w:val="multilevel"/>
    <w:tmpl w:val="77F6C71B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4">
    <w:nsid w:val="7988372B"/>
    <w:multiLevelType w:val="multilevel"/>
    <w:tmpl w:val="7988372B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5">
    <w:nsid w:val="7AC226D6"/>
    <w:multiLevelType w:val="multilevel"/>
    <w:tmpl w:val="7AC226D6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6">
    <w:nsid w:val="7BEC015B"/>
    <w:multiLevelType w:val="multilevel"/>
    <w:tmpl w:val="7BEC015B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7CB0C683"/>
    <w:multiLevelType w:val="multilevel"/>
    <w:tmpl w:val="7CB0C683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8">
    <w:nsid w:val="7E0FADC4"/>
    <w:multiLevelType w:val="multilevel"/>
    <w:tmpl w:val="7E0FADC4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宋体" w:hAnsi="宋体" w:eastAsia="宋体" w:cs="宋体"/>
        <w:b w:val="0"/>
        <w:bCs w:val="0"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7"/>
  </w:num>
  <w:num w:numId="2">
    <w:abstractNumId w:val="33"/>
  </w:num>
  <w:num w:numId="3">
    <w:abstractNumId w:val="52"/>
  </w:num>
  <w:num w:numId="4">
    <w:abstractNumId w:val="54"/>
  </w:num>
  <w:num w:numId="5">
    <w:abstractNumId w:val="47"/>
  </w:num>
  <w:num w:numId="6">
    <w:abstractNumId w:val="5"/>
  </w:num>
  <w:num w:numId="7">
    <w:abstractNumId w:val="10"/>
  </w:num>
  <w:num w:numId="8">
    <w:abstractNumId w:val="16"/>
  </w:num>
  <w:num w:numId="9">
    <w:abstractNumId w:val="35"/>
  </w:num>
  <w:num w:numId="10">
    <w:abstractNumId w:val="3"/>
  </w:num>
  <w:num w:numId="11">
    <w:abstractNumId w:val="49"/>
  </w:num>
  <w:num w:numId="12">
    <w:abstractNumId w:val="22"/>
  </w:num>
  <w:num w:numId="13">
    <w:abstractNumId w:val="25"/>
  </w:num>
  <w:num w:numId="14">
    <w:abstractNumId w:val="57"/>
  </w:num>
  <w:num w:numId="15">
    <w:abstractNumId w:val="32"/>
  </w:num>
  <w:num w:numId="16">
    <w:abstractNumId w:val="17"/>
  </w:num>
  <w:num w:numId="17">
    <w:abstractNumId w:val="0"/>
  </w:num>
  <w:num w:numId="18">
    <w:abstractNumId w:val="19"/>
  </w:num>
  <w:num w:numId="19">
    <w:abstractNumId w:val="12"/>
  </w:num>
  <w:num w:numId="20">
    <w:abstractNumId w:val="9"/>
  </w:num>
  <w:num w:numId="21">
    <w:abstractNumId w:val="43"/>
  </w:num>
  <w:num w:numId="22">
    <w:abstractNumId w:val="1"/>
  </w:num>
  <w:num w:numId="23">
    <w:abstractNumId w:val="36"/>
  </w:num>
  <w:num w:numId="24">
    <w:abstractNumId w:val="13"/>
  </w:num>
  <w:num w:numId="25">
    <w:abstractNumId w:val="56"/>
  </w:num>
  <w:num w:numId="26">
    <w:abstractNumId w:val="18"/>
  </w:num>
  <w:num w:numId="27">
    <w:abstractNumId w:val="51"/>
  </w:num>
  <w:num w:numId="28">
    <w:abstractNumId w:val="55"/>
  </w:num>
  <w:num w:numId="29">
    <w:abstractNumId w:val="48"/>
  </w:num>
  <w:num w:numId="30">
    <w:abstractNumId w:val="42"/>
  </w:num>
  <w:num w:numId="31">
    <w:abstractNumId w:val="31"/>
  </w:num>
  <w:num w:numId="32">
    <w:abstractNumId w:val="38"/>
  </w:num>
  <w:num w:numId="33">
    <w:abstractNumId w:val="44"/>
  </w:num>
  <w:num w:numId="34">
    <w:abstractNumId w:val="30"/>
  </w:num>
  <w:num w:numId="35">
    <w:abstractNumId w:val="34"/>
  </w:num>
  <w:num w:numId="36">
    <w:abstractNumId w:val="50"/>
  </w:num>
  <w:num w:numId="37">
    <w:abstractNumId w:val="45"/>
  </w:num>
  <w:num w:numId="38">
    <w:abstractNumId w:val="8"/>
  </w:num>
  <w:num w:numId="39">
    <w:abstractNumId w:val="21"/>
  </w:num>
  <w:num w:numId="40">
    <w:abstractNumId w:val="23"/>
  </w:num>
  <w:num w:numId="41">
    <w:abstractNumId w:val="20"/>
  </w:num>
  <w:num w:numId="42">
    <w:abstractNumId w:val="40"/>
  </w:num>
  <w:num w:numId="43">
    <w:abstractNumId w:val="29"/>
  </w:num>
  <w:num w:numId="44">
    <w:abstractNumId w:val="37"/>
  </w:num>
  <w:num w:numId="45">
    <w:abstractNumId w:val="4"/>
  </w:num>
  <w:num w:numId="46">
    <w:abstractNumId w:val="39"/>
  </w:num>
  <w:num w:numId="47">
    <w:abstractNumId w:val="15"/>
  </w:num>
  <w:num w:numId="48">
    <w:abstractNumId w:val="14"/>
  </w:num>
  <w:num w:numId="49">
    <w:abstractNumId w:val="41"/>
  </w:num>
  <w:num w:numId="50">
    <w:abstractNumId w:val="6"/>
  </w:num>
  <w:num w:numId="51">
    <w:abstractNumId w:val="2"/>
  </w:num>
  <w:num w:numId="52">
    <w:abstractNumId w:val="46"/>
  </w:num>
  <w:num w:numId="53">
    <w:abstractNumId w:val="26"/>
  </w:num>
  <w:num w:numId="54">
    <w:abstractNumId w:val="24"/>
  </w:num>
  <w:num w:numId="55">
    <w:abstractNumId w:val="58"/>
  </w:num>
  <w:num w:numId="56">
    <w:abstractNumId w:val="28"/>
  </w:num>
  <w:num w:numId="57">
    <w:abstractNumId w:val="53"/>
  </w:num>
  <w:num w:numId="58">
    <w:abstractNumId w:val="7"/>
  </w:num>
  <w:num w:numId="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0MzIzNjhiZjA3NmU4YmMwZjAwZjU4NmQzNzNlYzEifQ=="/>
    <w:docVar w:name="KSO_WPS_MARK_KEY" w:val="ff7b5f28-f1c8-4ea0-a4a0-29687028d34e"/>
  </w:docVars>
  <w:rsids>
    <w:rsidRoot w:val="00087C47"/>
    <w:rsid w:val="00030843"/>
    <w:rsid w:val="00047D52"/>
    <w:rsid w:val="00054486"/>
    <w:rsid w:val="00087C47"/>
    <w:rsid w:val="00093F46"/>
    <w:rsid w:val="00113B79"/>
    <w:rsid w:val="001771D9"/>
    <w:rsid w:val="001A0FC1"/>
    <w:rsid w:val="001E53C6"/>
    <w:rsid w:val="00293992"/>
    <w:rsid w:val="002E11DF"/>
    <w:rsid w:val="003551B2"/>
    <w:rsid w:val="00365C62"/>
    <w:rsid w:val="00366022"/>
    <w:rsid w:val="003B46F8"/>
    <w:rsid w:val="004054B0"/>
    <w:rsid w:val="0045105D"/>
    <w:rsid w:val="00483393"/>
    <w:rsid w:val="004A08E0"/>
    <w:rsid w:val="004C00C6"/>
    <w:rsid w:val="004C621B"/>
    <w:rsid w:val="00505A72"/>
    <w:rsid w:val="005178AD"/>
    <w:rsid w:val="00533A99"/>
    <w:rsid w:val="005507C7"/>
    <w:rsid w:val="005C7D29"/>
    <w:rsid w:val="005D4603"/>
    <w:rsid w:val="006351A1"/>
    <w:rsid w:val="006801FF"/>
    <w:rsid w:val="006D7120"/>
    <w:rsid w:val="00731515"/>
    <w:rsid w:val="007A0369"/>
    <w:rsid w:val="007B77E8"/>
    <w:rsid w:val="007D575A"/>
    <w:rsid w:val="00811251"/>
    <w:rsid w:val="008143FF"/>
    <w:rsid w:val="00844285"/>
    <w:rsid w:val="008B4740"/>
    <w:rsid w:val="00924B9C"/>
    <w:rsid w:val="00925DFB"/>
    <w:rsid w:val="00960152"/>
    <w:rsid w:val="00974222"/>
    <w:rsid w:val="009E77B0"/>
    <w:rsid w:val="00A0236E"/>
    <w:rsid w:val="00A425ED"/>
    <w:rsid w:val="00A75B78"/>
    <w:rsid w:val="00AA2A23"/>
    <w:rsid w:val="00AC627A"/>
    <w:rsid w:val="00AD2205"/>
    <w:rsid w:val="00B01467"/>
    <w:rsid w:val="00B16257"/>
    <w:rsid w:val="00B35D10"/>
    <w:rsid w:val="00B7492E"/>
    <w:rsid w:val="00B934F1"/>
    <w:rsid w:val="00BE1CE5"/>
    <w:rsid w:val="00C20A69"/>
    <w:rsid w:val="00C20CFC"/>
    <w:rsid w:val="00C56F81"/>
    <w:rsid w:val="00C86996"/>
    <w:rsid w:val="00CA7568"/>
    <w:rsid w:val="00CD1788"/>
    <w:rsid w:val="00CE7D4E"/>
    <w:rsid w:val="00CE7E69"/>
    <w:rsid w:val="00CF5976"/>
    <w:rsid w:val="00DC5E6F"/>
    <w:rsid w:val="00DD7409"/>
    <w:rsid w:val="00DE4991"/>
    <w:rsid w:val="00DE55C5"/>
    <w:rsid w:val="00E30B57"/>
    <w:rsid w:val="00E732EC"/>
    <w:rsid w:val="00E856F7"/>
    <w:rsid w:val="00E92755"/>
    <w:rsid w:val="00ED75AE"/>
    <w:rsid w:val="00EE283B"/>
    <w:rsid w:val="00EE6267"/>
    <w:rsid w:val="00EF7CC7"/>
    <w:rsid w:val="00EF7EEC"/>
    <w:rsid w:val="00F068E3"/>
    <w:rsid w:val="00F73310"/>
    <w:rsid w:val="00F84616"/>
    <w:rsid w:val="00F974B4"/>
    <w:rsid w:val="00FC02BF"/>
    <w:rsid w:val="010333FC"/>
    <w:rsid w:val="01161423"/>
    <w:rsid w:val="012B4701"/>
    <w:rsid w:val="016814B1"/>
    <w:rsid w:val="0194674A"/>
    <w:rsid w:val="01981D96"/>
    <w:rsid w:val="01A87AFF"/>
    <w:rsid w:val="01C963F3"/>
    <w:rsid w:val="01EA4AB6"/>
    <w:rsid w:val="022A49B8"/>
    <w:rsid w:val="025047AD"/>
    <w:rsid w:val="02555ED9"/>
    <w:rsid w:val="02624152"/>
    <w:rsid w:val="026E2AF7"/>
    <w:rsid w:val="02714395"/>
    <w:rsid w:val="02924A37"/>
    <w:rsid w:val="029F53A6"/>
    <w:rsid w:val="02AB2095"/>
    <w:rsid w:val="02C1356F"/>
    <w:rsid w:val="031C713B"/>
    <w:rsid w:val="03373831"/>
    <w:rsid w:val="033C4106"/>
    <w:rsid w:val="038D51FF"/>
    <w:rsid w:val="03A2514E"/>
    <w:rsid w:val="03B804CE"/>
    <w:rsid w:val="03E017D2"/>
    <w:rsid w:val="040A5C47"/>
    <w:rsid w:val="041651F4"/>
    <w:rsid w:val="048E5251"/>
    <w:rsid w:val="04BF3ADE"/>
    <w:rsid w:val="04C44C50"/>
    <w:rsid w:val="04FC263C"/>
    <w:rsid w:val="05241B93"/>
    <w:rsid w:val="052E656D"/>
    <w:rsid w:val="055B3806"/>
    <w:rsid w:val="057E74F5"/>
    <w:rsid w:val="05BE78F1"/>
    <w:rsid w:val="05EE467B"/>
    <w:rsid w:val="05F257ED"/>
    <w:rsid w:val="05F72E03"/>
    <w:rsid w:val="06042972"/>
    <w:rsid w:val="060942E2"/>
    <w:rsid w:val="066F6E3E"/>
    <w:rsid w:val="069E34B0"/>
    <w:rsid w:val="06B43886"/>
    <w:rsid w:val="06C51422"/>
    <w:rsid w:val="06FE6B3F"/>
    <w:rsid w:val="074327A4"/>
    <w:rsid w:val="075E75DE"/>
    <w:rsid w:val="07666493"/>
    <w:rsid w:val="0781507A"/>
    <w:rsid w:val="07A05617"/>
    <w:rsid w:val="07B269FD"/>
    <w:rsid w:val="07D02006"/>
    <w:rsid w:val="07F67816"/>
    <w:rsid w:val="082A5712"/>
    <w:rsid w:val="082D6E2C"/>
    <w:rsid w:val="085B03FE"/>
    <w:rsid w:val="085E716A"/>
    <w:rsid w:val="08674270"/>
    <w:rsid w:val="08940DDD"/>
    <w:rsid w:val="08D35DAA"/>
    <w:rsid w:val="08DB6A0C"/>
    <w:rsid w:val="08EB30F3"/>
    <w:rsid w:val="08F83980"/>
    <w:rsid w:val="09B41737"/>
    <w:rsid w:val="09C83435"/>
    <w:rsid w:val="09EA5159"/>
    <w:rsid w:val="0A1E083C"/>
    <w:rsid w:val="0A8F3F52"/>
    <w:rsid w:val="0A9570E0"/>
    <w:rsid w:val="0ABE2142"/>
    <w:rsid w:val="0ACC2AB1"/>
    <w:rsid w:val="0AD11E75"/>
    <w:rsid w:val="0AD32091"/>
    <w:rsid w:val="0AE75B3C"/>
    <w:rsid w:val="0B1C57E6"/>
    <w:rsid w:val="0B41349E"/>
    <w:rsid w:val="0B5F4097"/>
    <w:rsid w:val="0B5F56D3"/>
    <w:rsid w:val="0B6131F9"/>
    <w:rsid w:val="0B747091"/>
    <w:rsid w:val="0BE34556"/>
    <w:rsid w:val="0BE8391A"/>
    <w:rsid w:val="0BFB5C73"/>
    <w:rsid w:val="0C2F779B"/>
    <w:rsid w:val="0C31051F"/>
    <w:rsid w:val="0C34090D"/>
    <w:rsid w:val="0C540FAF"/>
    <w:rsid w:val="0C60081E"/>
    <w:rsid w:val="0C880C59"/>
    <w:rsid w:val="0CB67574"/>
    <w:rsid w:val="0CBE28CD"/>
    <w:rsid w:val="0CC46BD6"/>
    <w:rsid w:val="0CD1277B"/>
    <w:rsid w:val="0CFC5AC5"/>
    <w:rsid w:val="0D091D9A"/>
    <w:rsid w:val="0D18022F"/>
    <w:rsid w:val="0D1D5845"/>
    <w:rsid w:val="0D2A3ABE"/>
    <w:rsid w:val="0D2C3CDA"/>
    <w:rsid w:val="0D5079C9"/>
    <w:rsid w:val="0D8E0DB2"/>
    <w:rsid w:val="0DB735A4"/>
    <w:rsid w:val="0DEB76F2"/>
    <w:rsid w:val="0E107158"/>
    <w:rsid w:val="0E146C48"/>
    <w:rsid w:val="0E2774A7"/>
    <w:rsid w:val="0E52151F"/>
    <w:rsid w:val="0E610562"/>
    <w:rsid w:val="0E6D0107"/>
    <w:rsid w:val="0E8611C8"/>
    <w:rsid w:val="0E8D69FB"/>
    <w:rsid w:val="0E910299"/>
    <w:rsid w:val="0E981627"/>
    <w:rsid w:val="0ED16964"/>
    <w:rsid w:val="0F3A26DF"/>
    <w:rsid w:val="0F3F5F47"/>
    <w:rsid w:val="0F44355D"/>
    <w:rsid w:val="0F4946D0"/>
    <w:rsid w:val="0F4E527D"/>
    <w:rsid w:val="102D2243"/>
    <w:rsid w:val="1037061D"/>
    <w:rsid w:val="104D4694"/>
    <w:rsid w:val="10572E1C"/>
    <w:rsid w:val="105F7F23"/>
    <w:rsid w:val="10675755"/>
    <w:rsid w:val="10E5667A"/>
    <w:rsid w:val="114535BD"/>
    <w:rsid w:val="11457119"/>
    <w:rsid w:val="11625F1D"/>
    <w:rsid w:val="117417AC"/>
    <w:rsid w:val="118045F5"/>
    <w:rsid w:val="11904838"/>
    <w:rsid w:val="1198193E"/>
    <w:rsid w:val="119D2D6E"/>
    <w:rsid w:val="11A649F5"/>
    <w:rsid w:val="11B61DC5"/>
    <w:rsid w:val="11E701D0"/>
    <w:rsid w:val="11F528ED"/>
    <w:rsid w:val="11F748B7"/>
    <w:rsid w:val="11FA6A17"/>
    <w:rsid w:val="12086AC4"/>
    <w:rsid w:val="121A67F7"/>
    <w:rsid w:val="124433B3"/>
    <w:rsid w:val="12480D3B"/>
    <w:rsid w:val="125F2129"/>
    <w:rsid w:val="129E450E"/>
    <w:rsid w:val="1323348A"/>
    <w:rsid w:val="132C0590"/>
    <w:rsid w:val="133826F0"/>
    <w:rsid w:val="133D09EF"/>
    <w:rsid w:val="13A22600"/>
    <w:rsid w:val="13A358FC"/>
    <w:rsid w:val="13A83A8D"/>
    <w:rsid w:val="13B10A95"/>
    <w:rsid w:val="13C20EF5"/>
    <w:rsid w:val="141334FE"/>
    <w:rsid w:val="141D25CF"/>
    <w:rsid w:val="142E0338"/>
    <w:rsid w:val="14364B2C"/>
    <w:rsid w:val="1457163D"/>
    <w:rsid w:val="148937C0"/>
    <w:rsid w:val="14B4083D"/>
    <w:rsid w:val="14BA7E1E"/>
    <w:rsid w:val="14C8253B"/>
    <w:rsid w:val="14F43330"/>
    <w:rsid w:val="14FC3F92"/>
    <w:rsid w:val="15003A82"/>
    <w:rsid w:val="15440920"/>
    <w:rsid w:val="15F35395"/>
    <w:rsid w:val="16005D04"/>
    <w:rsid w:val="161040DB"/>
    <w:rsid w:val="16175528"/>
    <w:rsid w:val="16704C38"/>
    <w:rsid w:val="167B6F81"/>
    <w:rsid w:val="16816FD1"/>
    <w:rsid w:val="1684355B"/>
    <w:rsid w:val="16930926"/>
    <w:rsid w:val="170F53B5"/>
    <w:rsid w:val="17343EB7"/>
    <w:rsid w:val="1744209E"/>
    <w:rsid w:val="176000E3"/>
    <w:rsid w:val="177E3384"/>
    <w:rsid w:val="17832749"/>
    <w:rsid w:val="178F5592"/>
    <w:rsid w:val="1791130A"/>
    <w:rsid w:val="17D47448"/>
    <w:rsid w:val="17EA27C8"/>
    <w:rsid w:val="18176CF4"/>
    <w:rsid w:val="182667AB"/>
    <w:rsid w:val="183F48C2"/>
    <w:rsid w:val="184053F5"/>
    <w:rsid w:val="18814EDA"/>
    <w:rsid w:val="189015C1"/>
    <w:rsid w:val="18C43019"/>
    <w:rsid w:val="18E76ACF"/>
    <w:rsid w:val="19305A9C"/>
    <w:rsid w:val="196A0064"/>
    <w:rsid w:val="19B2093A"/>
    <w:rsid w:val="19F45BB5"/>
    <w:rsid w:val="1A495ECC"/>
    <w:rsid w:val="1A4C1518"/>
    <w:rsid w:val="1A584361"/>
    <w:rsid w:val="1A91517D"/>
    <w:rsid w:val="1A976C37"/>
    <w:rsid w:val="1ABE4E06"/>
    <w:rsid w:val="1B0D0CA7"/>
    <w:rsid w:val="1B100797"/>
    <w:rsid w:val="1B140288"/>
    <w:rsid w:val="1B175F9C"/>
    <w:rsid w:val="1B281F85"/>
    <w:rsid w:val="1B3E75C0"/>
    <w:rsid w:val="1B410951"/>
    <w:rsid w:val="1B4A3CA9"/>
    <w:rsid w:val="1B5D502F"/>
    <w:rsid w:val="1B8A22F8"/>
    <w:rsid w:val="1B9969DF"/>
    <w:rsid w:val="1BA07D6D"/>
    <w:rsid w:val="1BC53330"/>
    <w:rsid w:val="1BF12377"/>
    <w:rsid w:val="1BFD0D1C"/>
    <w:rsid w:val="1C1457E3"/>
    <w:rsid w:val="1C224C26"/>
    <w:rsid w:val="1C2F22BE"/>
    <w:rsid w:val="1C33298F"/>
    <w:rsid w:val="1C3E1334"/>
    <w:rsid w:val="1C962F1E"/>
    <w:rsid w:val="1CA90EA4"/>
    <w:rsid w:val="1D1E53EE"/>
    <w:rsid w:val="1D3954F9"/>
    <w:rsid w:val="1D6628F1"/>
    <w:rsid w:val="1D773AAF"/>
    <w:rsid w:val="1D894E19"/>
    <w:rsid w:val="1E1C7453"/>
    <w:rsid w:val="1E2B68F9"/>
    <w:rsid w:val="1E4A0464"/>
    <w:rsid w:val="1E4A5D6E"/>
    <w:rsid w:val="1E5170FD"/>
    <w:rsid w:val="1E62130A"/>
    <w:rsid w:val="1E65704C"/>
    <w:rsid w:val="1EA14212"/>
    <w:rsid w:val="1EC04283"/>
    <w:rsid w:val="1EE241F9"/>
    <w:rsid w:val="1EF87EC0"/>
    <w:rsid w:val="1F1840BF"/>
    <w:rsid w:val="1F66307C"/>
    <w:rsid w:val="1F6E1F30"/>
    <w:rsid w:val="1F72557D"/>
    <w:rsid w:val="1F761CF3"/>
    <w:rsid w:val="1F953961"/>
    <w:rsid w:val="1FAB0A8F"/>
    <w:rsid w:val="1FB2006F"/>
    <w:rsid w:val="1FC35DD8"/>
    <w:rsid w:val="1FCC098B"/>
    <w:rsid w:val="1FCD5A2F"/>
    <w:rsid w:val="1FDF698A"/>
    <w:rsid w:val="20523600"/>
    <w:rsid w:val="20D44015"/>
    <w:rsid w:val="20DF4E94"/>
    <w:rsid w:val="20F737BB"/>
    <w:rsid w:val="210B5730"/>
    <w:rsid w:val="21132D8F"/>
    <w:rsid w:val="211B179B"/>
    <w:rsid w:val="212E1977"/>
    <w:rsid w:val="213A656E"/>
    <w:rsid w:val="21912FA1"/>
    <w:rsid w:val="21E309B4"/>
    <w:rsid w:val="21E36C06"/>
    <w:rsid w:val="22592A24"/>
    <w:rsid w:val="22745AB0"/>
    <w:rsid w:val="22CF718A"/>
    <w:rsid w:val="22E06CA1"/>
    <w:rsid w:val="230F7587"/>
    <w:rsid w:val="235F3924"/>
    <w:rsid w:val="2369138D"/>
    <w:rsid w:val="23847F75"/>
    <w:rsid w:val="23924E79"/>
    <w:rsid w:val="23BD5235"/>
    <w:rsid w:val="23BF7B2A"/>
    <w:rsid w:val="23CE2355"/>
    <w:rsid w:val="23D34A58"/>
    <w:rsid w:val="23EB7FF4"/>
    <w:rsid w:val="249C557D"/>
    <w:rsid w:val="24A3442A"/>
    <w:rsid w:val="24B369D8"/>
    <w:rsid w:val="24EA2059"/>
    <w:rsid w:val="25030EBC"/>
    <w:rsid w:val="254F5F9B"/>
    <w:rsid w:val="256F255E"/>
    <w:rsid w:val="257A162F"/>
    <w:rsid w:val="257D68A5"/>
    <w:rsid w:val="25A160E0"/>
    <w:rsid w:val="25F767DC"/>
    <w:rsid w:val="25FC2044"/>
    <w:rsid w:val="26170C2C"/>
    <w:rsid w:val="262477ED"/>
    <w:rsid w:val="265D3205"/>
    <w:rsid w:val="2668592C"/>
    <w:rsid w:val="26793695"/>
    <w:rsid w:val="26A03B1C"/>
    <w:rsid w:val="26BA245F"/>
    <w:rsid w:val="26C03072"/>
    <w:rsid w:val="26C50688"/>
    <w:rsid w:val="26DE4A87"/>
    <w:rsid w:val="26DE799C"/>
    <w:rsid w:val="26F25034"/>
    <w:rsid w:val="26FC3C6B"/>
    <w:rsid w:val="27254530"/>
    <w:rsid w:val="27752AEF"/>
    <w:rsid w:val="279F712B"/>
    <w:rsid w:val="27E9484A"/>
    <w:rsid w:val="27F37477"/>
    <w:rsid w:val="281C69CE"/>
    <w:rsid w:val="284B72B3"/>
    <w:rsid w:val="28B22E8E"/>
    <w:rsid w:val="28CA642A"/>
    <w:rsid w:val="28E15521"/>
    <w:rsid w:val="28E53263"/>
    <w:rsid w:val="2944442E"/>
    <w:rsid w:val="294D3731"/>
    <w:rsid w:val="29622B06"/>
    <w:rsid w:val="29986528"/>
    <w:rsid w:val="29A94D9A"/>
    <w:rsid w:val="29B36EBE"/>
    <w:rsid w:val="2A612DBE"/>
    <w:rsid w:val="2A6401B8"/>
    <w:rsid w:val="2AA61387"/>
    <w:rsid w:val="2AB54EB7"/>
    <w:rsid w:val="2ABF7AE4"/>
    <w:rsid w:val="2AD01CF1"/>
    <w:rsid w:val="2AF6762C"/>
    <w:rsid w:val="2B400C25"/>
    <w:rsid w:val="2B514BE0"/>
    <w:rsid w:val="2B5E258A"/>
    <w:rsid w:val="2B5F2055"/>
    <w:rsid w:val="2B6C1A1A"/>
    <w:rsid w:val="2BBD04C8"/>
    <w:rsid w:val="2C0C6D59"/>
    <w:rsid w:val="2C1856FE"/>
    <w:rsid w:val="2C581F9E"/>
    <w:rsid w:val="2CDD4252"/>
    <w:rsid w:val="2CE11F94"/>
    <w:rsid w:val="2CE84FAC"/>
    <w:rsid w:val="2CF27CFD"/>
    <w:rsid w:val="2D102879"/>
    <w:rsid w:val="2D296259"/>
    <w:rsid w:val="2D3C366E"/>
    <w:rsid w:val="2D60110A"/>
    <w:rsid w:val="2D870D8D"/>
    <w:rsid w:val="2DAA05D8"/>
    <w:rsid w:val="2DCF6290"/>
    <w:rsid w:val="2DF301D1"/>
    <w:rsid w:val="2E0A551A"/>
    <w:rsid w:val="2E2A1718"/>
    <w:rsid w:val="2E3A5DFF"/>
    <w:rsid w:val="2EDE2C2F"/>
    <w:rsid w:val="2EE00421"/>
    <w:rsid w:val="2EE87609"/>
    <w:rsid w:val="2F782CC6"/>
    <w:rsid w:val="2F854E58"/>
    <w:rsid w:val="2FE37DD1"/>
    <w:rsid w:val="2FFD0E93"/>
    <w:rsid w:val="3018489E"/>
    <w:rsid w:val="30221892"/>
    <w:rsid w:val="30224D9D"/>
    <w:rsid w:val="3062163D"/>
    <w:rsid w:val="30670A02"/>
    <w:rsid w:val="30696528"/>
    <w:rsid w:val="307D2FCF"/>
    <w:rsid w:val="309D14D3"/>
    <w:rsid w:val="30BB321C"/>
    <w:rsid w:val="30DD6F16"/>
    <w:rsid w:val="30DF2C8E"/>
    <w:rsid w:val="311346E6"/>
    <w:rsid w:val="3131732D"/>
    <w:rsid w:val="318C4BC4"/>
    <w:rsid w:val="319262D3"/>
    <w:rsid w:val="31B859B9"/>
    <w:rsid w:val="31CF685F"/>
    <w:rsid w:val="32146967"/>
    <w:rsid w:val="32476D3D"/>
    <w:rsid w:val="327F799E"/>
    <w:rsid w:val="332350B4"/>
    <w:rsid w:val="333746BC"/>
    <w:rsid w:val="335214F5"/>
    <w:rsid w:val="33532A59"/>
    <w:rsid w:val="336E72E5"/>
    <w:rsid w:val="338C5AD4"/>
    <w:rsid w:val="33BE302F"/>
    <w:rsid w:val="33F26834"/>
    <w:rsid w:val="33FB7DDF"/>
    <w:rsid w:val="34272982"/>
    <w:rsid w:val="342F5CDB"/>
    <w:rsid w:val="344A2B14"/>
    <w:rsid w:val="349A13A6"/>
    <w:rsid w:val="34C93A39"/>
    <w:rsid w:val="35167212"/>
    <w:rsid w:val="351849C1"/>
    <w:rsid w:val="352A7800"/>
    <w:rsid w:val="353D61D5"/>
    <w:rsid w:val="356047FA"/>
    <w:rsid w:val="35887450"/>
    <w:rsid w:val="359C73A0"/>
    <w:rsid w:val="35D408E8"/>
    <w:rsid w:val="35E13004"/>
    <w:rsid w:val="365E28A7"/>
    <w:rsid w:val="36AC3612"/>
    <w:rsid w:val="36D44917"/>
    <w:rsid w:val="36EA4528"/>
    <w:rsid w:val="37002579"/>
    <w:rsid w:val="370F11F3"/>
    <w:rsid w:val="37311606"/>
    <w:rsid w:val="375E3875"/>
    <w:rsid w:val="378E2D18"/>
    <w:rsid w:val="379B1F89"/>
    <w:rsid w:val="37BE184F"/>
    <w:rsid w:val="37DA4A1E"/>
    <w:rsid w:val="37F60FE9"/>
    <w:rsid w:val="381C47C8"/>
    <w:rsid w:val="38471845"/>
    <w:rsid w:val="38500809"/>
    <w:rsid w:val="38832B12"/>
    <w:rsid w:val="38855EC9"/>
    <w:rsid w:val="38961E84"/>
    <w:rsid w:val="38DB3D3B"/>
    <w:rsid w:val="3902751A"/>
    <w:rsid w:val="390614D2"/>
    <w:rsid w:val="39167469"/>
    <w:rsid w:val="39194863"/>
    <w:rsid w:val="392E47B3"/>
    <w:rsid w:val="3951760D"/>
    <w:rsid w:val="396B3311"/>
    <w:rsid w:val="39920AD2"/>
    <w:rsid w:val="39B76556"/>
    <w:rsid w:val="39F257E0"/>
    <w:rsid w:val="39FA28E7"/>
    <w:rsid w:val="3A03179B"/>
    <w:rsid w:val="3A0F6392"/>
    <w:rsid w:val="3A3F27A9"/>
    <w:rsid w:val="3A6F6E31"/>
    <w:rsid w:val="3A8A77C7"/>
    <w:rsid w:val="3A940645"/>
    <w:rsid w:val="3A95616C"/>
    <w:rsid w:val="3AAA1C17"/>
    <w:rsid w:val="3AAD0B1A"/>
    <w:rsid w:val="3AB63536"/>
    <w:rsid w:val="3AB64A60"/>
    <w:rsid w:val="3ABE3914"/>
    <w:rsid w:val="3AF22708"/>
    <w:rsid w:val="3B173616"/>
    <w:rsid w:val="3B2A71FC"/>
    <w:rsid w:val="3B36794F"/>
    <w:rsid w:val="3B710987"/>
    <w:rsid w:val="3BBA40DC"/>
    <w:rsid w:val="3BF21640"/>
    <w:rsid w:val="3BFD06B7"/>
    <w:rsid w:val="3C0B6506"/>
    <w:rsid w:val="3C7F1371"/>
    <w:rsid w:val="3C814BF9"/>
    <w:rsid w:val="3CFE624A"/>
    <w:rsid w:val="3D12144D"/>
    <w:rsid w:val="3D3E2AEA"/>
    <w:rsid w:val="3D8250CD"/>
    <w:rsid w:val="3D915310"/>
    <w:rsid w:val="3DC06370"/>
    <w:rsid w:val="3E0D0E3B"/>
    <w:rsid w:val="3E1675C3"/>
    <w:rsid w:val="3E3A7756"/>
    <w:rsid w:val="3E594080"/>
    <w:rsid w:val="3EA77181"/>
    <w:rsid w:val="3EC534C3"/>
    <w:rsid w:val="3ED13641"/>
    <w:rsid w:val="3EF1250A"/>
    <w:rsid w:val="3F035D9A"/>
    <w:rsid w:val="3F5860E5"/>
    <w:rsid w:val="3F6325D1"/>
    <w:rsid w:val="3F7557F2"/>
    <w:rsid w:val="3F7B6278"/>
    <w:rsid w:val="3F8C5D8F"/>
    <w:rsid w:val="3F93536F"/>
    <w:rsid w:val="3FAC01DF"/>
    <w:rsid w:val="40583EC3"/>
    <w:rsid w:val="407D1B7C"/>
    <w:rsid w:val="408B4299"/>
    <w:rsid w:val="408E3D89"/>
    <w:rsid w:val="40C1415E"/>
    <w:rsid w:val="411E335F"/>
    <w:rsid w:val="41392C18"/>
    <w:rsid w:val="416B7C26"/>
    <w:rsid w:val="41874A60"/>
    <w:rsid w:val="41A73354"/>
    <w:rsid w:val="41CC2DBB"/>
    <w:rsid w:val="41F12821"/>
    <w:rsid w:val="42187DAE"/>
    <w:rsid w:val="421A0D47"/>
    <w:rsid w:val="424E557E"/>
    <w:rsid w:val="425828A0"/>
    <w:rsid w:val="42644DA1"/>
    <w:rsid w:val="42A87384"/>
    <w:rsid w:val="42EB7271"/>
    <w:rsid w:val="42F00D2B"/>
    <w:rsid w:val="430622FC"/>
    <w:rsid w:val="4326474D"/>
    <w:rsid w:val="43657023"/>
    <w:rsid w:val="4383394D"/>
    <w:rsid w:val="438B7D53"/>
    <w:rsid w:val="438D4BFB"/>
    <w:rsid w:val="43A833B4"/>
    <w:rsid w:val="43CA23B8"/>
    <w:rsid w:val="43CF26EE"/>
    <w:rsid w:val="43D9356D"/>
    <w:rsid w:val="43DF08CC"/>
    <w:rsid w:val="43EC504E"/>
    <w:rsid w:val="43F81C45"/>
    <w:rsid w:val="4406550C"/>
    <w:rsid w:val="446F4DF8"/>
    <w:rsid w:val="447C0AC8"/>
    <w:rsid w:val="4484000B"/>
    <w:rsid w:val="448E4357"/>
    <w:rsid w:val="44EE3048"/>
    <w:rsid w:val="44F7014F"/>
    <w:rsid w:val="45161D4D"/>
    <w:rsid w:val="457F52C7"/>
    <w:rsid w:val="459B4F7E"/>
    <w:rsid w:val="45BE2A1A"/>
    <w:rsid w:val="45DE61D5"/>
    <w:rsid w:val="45FD79E7"/>
    <w:rsid w:val="45FE72BB"/>
    <w:rsid w:val="46001285"/>
    <w:rsid w:val="460708B3"/>
    <w:rsid w:val="467A1037"/>
    <w:rsid w:val="46965745"/>
    <w:rsid w:val="46A9191C"/>
    <w:rsid w:val="470D5A07"/>
    <w:rsid w:val="472F1E22"/>
    <w:rsid w:val="473311E6"/>
    <w:rsid w:val="474F4272"/>
    <w:rsid w:val="477535AD"/>
    <w:rsid w:val="478B1022"/>
    <w:rsid w:val="4799729B"/>
    <w:rsid w:val="479F062A"/>
    <w:rsid w:val="47DB78B4"/>
    <w:rsid w:val="47F00E85"/>
    <w:rsid w:val="482E5F75"/>
    <w:rsid w:val="484E6C0F"/>
    <w:rsid w:val="48DC7DAC"/>
    <w:rsid w:val="48DE4D6F"/>
    <w:rsid w:val="48F11ADA"/>
    <w:rsid w:val="49267254"/>
    <w:rsid w:val="49416BFC"/>
    <w:rsid w:val="49496A9F"/>
    <w:rsid w:val="495913D8"/>
    <w:rsid w:val="4989333F"/>
    <w:rsid w:val="498B5309"/>
    <w:rsid w:val="49A7635C"/>
    <w:rsid w:val="49B74350"/>
    <w:rsid w:val="49C10D2B"/>
    <w:rsid w:val="49C209BD"/>
    <w:rsid w:val="49CD7763"/>
    <w:rsid w:val="4A0550BC"/>
    <w:rsid w:val="4A0A0924"/>
    <w:rsid w:val="4A1452FF"/>
    <w:rsid w:val="4A201EF6"/>
    <w:rsid w:val="4A5F5176"/>
    <w:rsid w:val="4A6F58BE"/>
    <w:rsid w:val="4A7D10F6"/>
    <w:rsid w:val="4A995804"/>
    <w:rsid w:val="4AA448D5"/>
    <w:rsid w:val="4AE81B0E"/>
    <w:rsid w:val="4AF84C20"/>
    <w:rsid w:val="4AFE618E"/>
    <w:rsid w:val="4B2B2900"/>
    <w:rsid w:val="4B307F16"/>
    <w:rsid w:val="4B425E9C"/>
    <w:rsid w:val="4BA83F51"/>
    <w:rsid w:val="4BC845F3"/>
    <w:rsid w:val="4C12586E"/>
    <w:rsid w:val="4C24269D"/>
    <w:rsid w:val="4C6B4F7E"/>
    <w:rsid w:val="4C9444D5"/>
    <w:rsid w:val="4CA3296A"/>
    <w:rsid w:val="4CD945DE"/>
    <w:rsid w:val="4CDF1BF4"/>
    <w:rsid w:val="4D2E0486"/>
    <w:rsid w:val="4D387556"/>
    <w:rsid w:val="4D4B1038"/>
    <w:rsid w:val="4D677E3B"/>
    <w:rsid w:val="4DCD1846"/>
    <w:rsid w:val="4DCE1C69"/>
    <w:rsid w:val="4DE374C2"/>
    <w:rsid w:val="4E165AE9"/>
    <w:rsid w:val="4E9407BC"/>
    <w:rsid w:val="4EAE39E3"/>
    <w:rsid w:val="4EEE25C2"/>
    <w:rsid w:val="4EF70D4B"/>
    <w:rsid w:val="4F5543EF"/>
    <w:rsid w:val="4F6F35DA"/>
    <w:rsid w:val="4F756840"/>
    <w:rsid w:val="4F8C5937"/>
    <w:rsid w:val="4FCD042A"/>
    <w:rsid w:val="4FD221F1"/>
    <w:rsid w:val="4FD74E04"/>
    <w:rsid w:val="501F67AB"/>
    <w:rsid w:val="502D0EC8"/>
    <w:rsid w:val="504B75A0"/>
    <w:rsid w:val="50630D8E"/>
    <w:rsid w:val="50925C97"/>
    <w:rsid w:val="50CA4969"/>
    <w:rsid w:val="510C6D30"/>
    <w:rsid w:val="51136310"/>
    <w:rsid w:val="513444D8"/>
    <w:rsid w:val="51542485"/>
    <w:rsid w:val="515F1555"/>
    <w:rsid w:val="51656440"/>
    <w:rsid w:val="516E04CF"/>
    <w:rsid w:val="51D81308"/>
    <w:rsid w:val="52263FB5"/>
    <w:rsid w:val="52432C25"/>
    <w:rsid w:val="525E7A5F"/>
    <w:rsid w:val="527E1AB5"/>
    <w:rsid w:val="52833022"/>
    <w:rsid w:val="52A01E26"/>
    <w:rsid w:val="531D5224"/>
    <w:rsid w:val="53454BBB"/>
    <w:rsid w:val="53654E1D"/>
    <w:rsid w:val="5367649F"/>
    <w:rsid w:val="53762B86"/>
    <w:rsid w:val="538A0189"/>
    <w:rsid w:val="538A6632"/>
    <w:rsid w:val="53D11CA9"/>
    <w:rsid w:val="53EC109A"/>
    <w:rsid w:val="53EC4BF7"/>
    <w:rsid w:val="54322F51"/>
    <w:rsid w:val="545F2D5A"/>
    <w:rsid w:val="549C661D"/>
    <w:rsid w:val="54A454D1"/>
    <w:rsid w:val="54FC70BB"/>
    <w:rsid w:val="557312D0"/>
    <w:rsid w:val="55855303"/>
    <w:rsid w:val="55B61960"/>
    <w:rsid w:val="55D1679A"/>
    <w:rsid w:val="561641AD"/>
    <w:rsid w:val="564927D4"/>
    <w:rsid w:val="56494582"/>
    <w:rsid w:val="565C2507"/>
    <w:rsid w:val="565F5B54"/>
    <w:rsid w:val="571B3CD7"/>
    <w:rsid w:val="57325016"/>
    <w:rsid w:val="574A2360"/>
    <w:rsid w:val="57527466"/>
    <w:rsid w:val="57D91936"/>
    <w:rsid w:val="57F56770"/>
    <w:rsid w:val="5818245E"/>
    <w:rsid w:val="58242BB1"/>
    <w:rsid w:val="5851771E"/>
    <w:rsid w:val="58871392"/>
    <w:rsid w:val="58B71C77"/>
    <w:rsid w:val="58D75E75"/>
    <w:rsid w:val="596F60AE"/>
    <w:rsid w:val="59B83EF9"/>
    <w:rsid w:val="59D10B16"/>
    <w:rsid w:val="5A0B2C4E"/>
    <w:rsid w:val="5A1A705A"/>
    <w:rsid w:val="5A4A2677"/>
    <w:rsid w:val="5A9361A4"/>
    <w:rsid w:val="5AB731EE"/>
    <w:rsid w:val="5ABF3065"/>
    <w:rsid w:val="5AC837D1"/>
    <w:rsid w:val="5AE64A95"/>
    <w:rsid w:val="5B0D3DD0"/>
    <w:rsid w:val="5B2B24A8"/>
    <w:rsid w:val="5B3E21DC"/>
    <w:rsid w:val="5B517979"/>
    <w:rsid w:val="5BD81499"/>
    <w:rsid w:val="5BF84A80"/>
    <w:rsid w:val="5C084598"/>
    <w:rsid w:val="5CB12001"/>
    <w:rsid w:val="5CCB5CF1"/>
    <w:rsid w:val="5D027EAF"/>
    <w:rsid w:val="5D131446"/>
    <w:rsid w:val="5D2C42B6"/>
    <w:rsid w:val="5D393093"/>
    <w:rsid w:val="5D551A5E"/>
    <w:rsid w:val="5D92680F"/>
    <w:rsid w:val="5DCC7F73"/>
    <w:rsid w:val="5DDA7A80"/>
    <w:rsid w:val="5E0771FD"/>
    <w:rsid w:val="5E115985"/>
    <w:rsid w:val="5E203E1A"/>
    <w:rsid w:val="5E443FAD"/>
    <w:rsid w:val="5E45329D"/>
    <w:rsid w:val="5E6A32E8"/>
    <w:rsid w:val="5E791835"/>
    <w:rsid w:val="5E8E6FD6"/>
    <w:rsid w:val="5EAF17A4"/>
    <w:rsid w:val="5EBA601D"/>
    <w:rsid w:val="5EBD3D5F"/>
    <w:rsid w:val="5EDB0EAF"/>
    <w:rsid w:val="5EF64B7B"/>
    <w:rsid w:val="5F2A37ED"/>
    <w:rsid w:val="5F2B2A77"/>
    <w:rsid w:val="5F36141C"/>
    <w:rsid w:val="5F97635E"/>
    <w:rsid w:val="5FB76A00"/>
    <w:rsid w:val="5FC558A5"/>
    <w:rsid w:val="5FD3008D"/>
    <w:rsid w:val="5FD627C9"/>
    <w:rsid w:val="5FD650D9"/>
    <w:rsid w:val="5FFC638B"/>
    <w:rsid w:val="606C1599"/>
    <w:rsid w:val="6098413C"/>
    <w:rsid w:val="60B46AEE"/>
    <w:rsid w:val="611A7247"/>
    <w:rsid w:val="614222FA"/>
    <w:rsid w:val="618D5C6B"/>
    <w:rsid w:val="61B52BB6"/>
    <w:rsid w:val="61D75138"/>
    <w:rsid w:val="61E67E42"/>
    <w:rsid w:val="61F950AE"/>
    <w:rsid w:val="61F96E5C"/>
    <w:rsid w:val="62092E18"/>
    <w:rsid w:val="6223212B"/>
    <w:rsid w:val="623F6839"/>
    <w:rsid w:val="62724E61"/>
    <w:rsid w:val="62C64D36"/>
    <w:rsid w:val="62CC27C3"/>
    <w:rsid w:val="62D12431"/>
    <w:rsid w:val="63293771"/>
    <w:rsid w:val="634265E1"/>
    <w:rsid w:val="636522D0"/>
    <w:rsid w:val="638A33F3"/>
    <w:rsid w:val="63AB062A"/>
    <w:rsid w:val="63DE27AE"/>
    <w:rsid w:val="63E678B4"/>
    <w:rsid w:val="63EB3254"/>
    <w:rsid w:val="64123D91"/>
    <w:rsid w:val="644D7933"/>
    <w:rsid w:val="645516F4"/>
    <w:rsid w:val="6477675E"/>
    <w:rsid w:val="64994927"/>
    <w:rsid w:val="64B90B25"/>
    <w:rsid w:val="64D4770D"/>
    <w:rsid w:val="64FB113D"/>
    <w:rsid w:val="650E0E71"/>
    <w:rsid w:val="65137B25"/>
    <w:rsid w:val="65297A59"/>
    <w:rsid w:val="65420B1A"/>
    <w:rsid w:val="65474383"/>
    <w:rsid w:val="657B3C7D"/>
    <w:rsid w:val="657D1B52"/>
    <w:rsid w:val="65B01F28"/>
    <w:rsid w:val="65DD0843"/>
    <w:rsid w:val="661D56F0"/>
    <w:rsid w:val="662841B4"/>
    <w:rsid w:val="66997F0B"/>
    <w:rsid w:val="66F127F8"/>
    <w:rsid w:val="670C13E0"/>
    <w:rsid w:val="671F2E50"/>
    <w:rsid w:val="67220C03"/>
    <w:rsid w:val="67236E8C"/>
    <w:rsid w:val="6742789B"/>
    <w:rsid w:val="67486190"/>
    <w:rsid w:val="67655539"/>
    <w:rsid w:val="6777070D"/>
    <w:rsid w:val="67827569"/>
    <w:rsid w:val="67AC4971"/>
    <w:rsid w:val="67AC671F"/>
    <w:rsid w:val="67C27CF0"/>
    <w:rsid w:val="67ED7463"/>
    <w:rsid w:val="68182006"/>
    <w:rsid w:val="68437083"/>
    <w:rsid w:val="68831B76"/>
    <w:rsid w:val="68906041"/>
    <w:rsid w:val="68921DB9"/>
    <w:rsid w:val="68C36416"/>
    <w:rsid w:val="68D423D1"/>
    <w:rsid w:val="68E4429B"/>
    <w:rsid w:val="68F22857"/>
    <w:rsid w:val="68F91E38"/>
    <w:rsid w:val="69132EFA"/>
    <w:rsid w:val="692B5EE9"/>
    <w:rsid w:val="693B427D"/>
    <w:rsid w:val="69456E2B"/>
    <w:rsid w:val="6949691B"/>
    <w:rsid w:val="69731BEA"/>
    <w:rsid w:val="69951B60"/>
    <w:rsid w:val="69AE677E"/>
    <w:rsid w:val="6A6136C0"/>
    <w:rsid w:val="6A6432E1"/>
    <w:rsid w:val="6A99742E"/>
    <w:rsid w:val="6AAF6C52"/>
    <w:rsid w:val="6AB204F0"/>
    <w:rsid w:val="6AFA59F3"/>
    <w:rsid w:val="6B122D3D"/>
    <w:rsid w:val="6B2D7B77"/>
    <w:rsid w:val="6B3756C0"/>
    <w:rsid w:val="6B596BBE"/>
    <w:rsid w:val="6B6F4633"/>
    <w:rsid w:val="6B95409A"/>
    <w:rsid w:val="6BBA3B00"/>
    <w:rsid w:val="6BBD0EFB"/>
    <w:rsid w:val="6BBD1A66"/>
    <w:rsid w:val="6BCE3108"/>
    <w:rsid w:val="6BE02E3B"/>
    <w:rsid w:val="6C0E2B45"/>
    <w:rsid w:val="6C103720"/>
    <w:rsid w:val="6C44786E"/>
    <w:rsid w:val="6C81461E"/>
    <w:rsid w:val="6C891725"/>
    <w:rsid w:val="6CB63947"/>
    <w:rsid w:val="6CC369E5"/>
    <w:rsid w:val="6CD3474E"/>
    <w:rsid w:val="6CD40BF2"/>
    <w:rsid w:val="6CEB7CE9"/>
    <w:rsid w:val="6D036DE1"/>
    <w:rsid w:val="6D486EEA"/>
    <w:rsid w:val="6D4F2026"/>
    <w:rsid w:val="6D630A36"/>
    <w:rsid w:val="6D633D24"/>
    <w:rsid w:val="6D977E3D"/>
    <w:rsid w:val="6D9D7236"/>
    <w:rsid w:val="6DD662A4"/>
    <w:rsid w:val="6DE9247B"/>
    <w:rsid w:val="6E595DBD"/>
    <w:rsid w:val="6E881C94"/>
    <w:rsid w:val="6E8E3022"/>
    <w:rsid w:val="6EFA06B8"/>
    <w:rsid w:val="6F3516FC"/>
    <w:rsid w:val="6F571666"/>
    <w:rsid w:val="6F667AFB"/>
    <w:rsid w:val="6F881820"/>
    <w:rsid w:val="6FCD36D6"/>
    <w:rsid w:val="6FE54EC4"/>
    <w:rsid w:val="6FF375E1"/>
    <w:rsid w:val="700215D2"/>
    <w:rsid w:val="703D4FDC"/>
    <w:rsid w:val="70E150EF"/>
    <w:rsid w:val="70EB650A"/>
    <w:rsid w:val="71237A52"/>
    <w:rsid w:val="712E63F7"/>
    <w:rsid w:val="71445C1A"/>
    <w:rsid w:val="715A543E"/>
    <w:rsid w:val="715F4802"/>
    <w:rsid w:val="717209D9"/>
    <w:rsid w:val="719C15B2"/>
    <w:rsid w:val="71C72AD3"/>
    <w:rsid w:val="71CA25C3"/>
    <w:rsid w:val="72800ED4"/>
    <w:rsid w:val="72B62B48"/>
    <w:rsid w:val="72E96A79"/>
    <w:rsid w:val="73577E87"/>
    <w:rsid w:val="736425A4"/>
    <w:rsid w:val="73685BF0"/>
    <w:rsid w:val="738642C8"/>
    <w:rsid w:val="73B03D28"/>
    <w:rsid w:val="744228E5"/>
    <w:rsid w:val="744B7C3A"/>
    <w:rsid w:val="74B9247B"/>
    <w:rsid w:val="74C257D4"/>
    <w:rsid w:val="74D177C5"/>
    <w:rsid w:val="74DA0D6F"/>
    <w:rsid w:val="74EB4D2A"/>
    <w:rsid w:val="750C4CA1"/>
    <w:rsid w:val="75104791"/>
    <w:rsid w:val="756E14B8"/>
    <w:rsid w:val="757B6B58"/>
    <w:rsid w:val="75864A53"/>
    <w:rsid w:val="75B710B1"/>
    <w:rsid w:val="75CC37D5"/>
    <w:rsid w:val="75F04C3D"/>
    <w:rsid w:val="75F776FF"/>
    <w:rsid w:val="76206C56"/>
    <w:rsid w:val="7638386B"/>
    <w:rsid w:val="765661D4"/>
    <w:rsid w:val="76876CD5"/>
    <w:rsid w:val="76C46349"/>
    <w:rsid w:val="76D17F50"/>
    <w:rsid w:val="770B16B4"/>
    <w:rsid w:val="779C40BA"/>
    <w:rsid w:val="779E42D6"/>
    <w:rsid w:val="77AB07A1"/>
    <w:rsid w:val="77BC475C"/>
    <w:rsid w:val="77CA50CB"/>
    <w:rsid w:val="77FC2DAB"/>
    <w:rsid w:val="782D7408"/>
    <w:rsid w:val="784F737E"/>
    <w:rsid w:val="78B2790D"/>
    <w:rsid w:val="792702FB"/>
    <w:rsid w:val="794C3CB2"/>
    <w:rsid w:val="796432FD"/>
    <w:rsid w:val="796926C2"/>
    <w:rsid w:val="797177C8"/>
    <w:rsid w:val="79984D55"/>
    <w:rsid w:val="79A61220"/>
    <w:rsid w:val="79D34CF9"/>
    <w:rsid w:val="79F61FCC"/>
    <w:rsid w:val="7A232871"/>
    <w:rsid w:val="7A37631C"/>
    <w:rsid w:val="7A996FD7"/>
    <w:rsid w:val="7AA65250"/>
    <w:rsid w:val="7ACC115A"/>
    <w:rsid w:val="7AEA6B74"/>
    <w:rsid w:val="7B0F7299"/>
    <w:rsid w:val="7B334E2A"/>
    <w:rsid w:val="7B364826"/>
    <w:rsid w:val="7B407452"/>
    <w:rsid w:val="7B4C4049"/>
    <w:rsid w:val="7B9D6653"/>
    <w:rsid w:val="7BAC4AE8"/>
    <w:rsid w:val="7BBF0CBF"/>
    <w:rsid w:val="7BE91898"/>
    <w:rsid w:val="7C635AEE"/>
    <w:rsid w:val="7C86358B"/>
    <w:rsid w:val="7C9F6C8F"/>
    <w:rsid w:val="7CA51C63"/>
    <w:rsid w:val="7D562F5D"/>
    <w:rsid w:val="7D5D078F"/>
    <w:rsid w:val="7D5E1E12"/>
    <w:rsid w:val="7DA22646"/>
    <w:rsid w:val="7DFE7131"/>
    <w:rsid w:val="7E1F5A45"/>
    <w:rsid w:val="7E235535"/>
    <w:rsid w:val="7E3C2153"/>
    <w:rsid w:val="7E3E2163"/>
    <w:rsid w:val="7E895B51"/>
    <w:rsid w:val="7EBC7F8A"/>
    <w:rsid w:val="7F4514DB"/>
    <w:rsid w:val="7F6C2F0C"/>
    <w:rsid w:val="7F871AF4"/>
    <w:rsid w:val="7FAC155A"/>
    <w:rsid w:val="7FB9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2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adjustRightInd w:val="0"/>
      <w:spacing w:before="280" w:after="290" w:line="376" w:lineRule="atLeast"/>
      <w:ind w:left="864" w:hanging="864"/>
      <w:outlineLvl w:val="3"/>
    </w:pPr>
    <w:rPr>
      <w:rFonts w:ascii="Times New Roman" w:hAnsi="Times New Roman" w:eastAsia="Times New Roman" w:cs="宋体"/>
      <w:bCs/>
      <w:sz w:val="20"/>
      <w:szCs w:val="28"/>
    </w:rPr>
  </w:style>
  <w:style w:type="paragraph" w:styleId="5">
    <w:name w:val="heading 6"/>
    <w:basedOn w:val="1"/>
    <w:next w:val="6"/>
    <w:link w:val="27"/>
    <w:qFormat/>
    <w:uiPriority w:val="0"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 w:hAnsiTheme="minorHAnsi" w:cstheme="minorBidi"/>
      <w:kern w:val="0"/>
      <w:sz w:val="28"/>
      <w:szCs w:val="24"/>
    </w:rPr>
  </w:style>
  <w:style w:type="paragraph" w:styleId="7">
    <w:name w:val="heading 7"/>
    <w:basedOn w:val="1"/>
    <w:next w:val="6"/>
    <w:link w:val="28"/>
    <w:qFormat/>
    <w:uiPriority w:val="0"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rFonts w:asciiTheme="minorHAnsi" w:hAnsiTheme="minorHAnsi" w:eastAsiaTheme="minorEastAsia" w:cstheme="minorBidi"/>
      <w:kern w:val="0"/>
      <w:sz w:val="30"/>
      <w:szCs w:val="24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 w:firstLineChars="200"/>
    </w:pPr>
  </w:style>
  <w:style w:type="paragraph" w:styleId="8">
    <w:name w:val="annotation text"/>
    <w:basedOn w:val="1"/>
    <w:qFormat/>
    <w:uiPriority w:val="0"/>
    <w:pPr>
      <w:adjustRightInd w:val="0"/>
      <w:snapToGrid w:val="0"/>
      <w:spacing w:line="400" w:lineRule="atLeast"/>
      <w:jc w:val="left"/>
      <w:textAlignment w:val="baseline"/>
    </w:pPr>
    <w:rPr>
      <w:spacing w:val="6"/>
      <w:kern w:val="0"/>
      <w:sz w:val="24"/>
      <w:szCs w:val="24"/>
    </w:rPr>
  </w:style>
  <w:style w:type="paragraph" w:styleId="9">
    <w:name w:val="Body Text"/>
    <w:basedOn w:val="1"/>
    <w:link w:val="26"/>
    <w:qFormat/>
    <w:uiPriority w:val="0"/>
    <w:rPr>
      <w:rFonts w:ascii="宋体"/>
      <w:b/>
      <w:lang w:val="zh-CN"/>
    </w:rPr>
  </w:style>
  <w:style w:type="paragraph" w:styleId="10">
    <w:name w:val="Body Text Indent"/>
    <w:basedOn w:val="1"/>
    <w:qFormat/>
    <w:uiPriority w:val="0"/>
    <w:pPr>
      <w:spacing w:line="360" w:lineRule="auto"/>
      <w:ind w:left="-424" w:leftChars="-202" w:firstLine="426"/>
    </w:pPr>
    <w:rPr>
      <w:rFonts w:ascii="宋体"/>
      <w:sz w:val="24"/>
    </w:rPr>
  </w:style>
  <w:style w:type="paragraph" w:styleId="11">
    <w:name w:val="Date"/>
    <w:basedOn w:val="1"/>
    <w:next w:val="1"/>
    <w:qFormat/>
    <w:uiPriority w:val="0"/>
    <w:pPr>
      <w:spacing w:before="60" w:after="60"/>
      <w:ind w:firstLine="0" w:firstLineChars="0"/>
    </w:pPr>
    <w:rPr>
      <w:rFonts w:ascii="Times New Roman" w:hAnsi="Times New Roman" w:eastAsia="宋体"/>
      <w:b/>
      <w:bCs/>
      <w:i/>
      <w:iCs/>
      <w:szCs w:val="28"/>
    </w:rPr>
  </w:style>
  <w:style w:type="paragraph" w:styleId="12">
    <w:name w:val="Body Text Indent 2"/>
    <w:basedOn w:val="1"/>
    <w:qFormat/>
    <w:uiPriority w:val="0"/>
    <w:pPr>
      <w:spacing w:line="360" w:lineRule="auto"/>
      <w:ind w:left="-425" w:firstLine="480" w:firstLineChars="200"/>
    </w:pPr>
    <w:rPr>
      <w:rFonts w:ascii="宋体" w:hAnsi="宋体"/>
      <w:sz w:val="24"/>
    </w:rPr>
  </w:style>
  <w:style w:type="paragraph" w:styleId="13">
    <w:name w:val="Balloon Text"/>
    <w:basedOn w:val="1"/>
    <w:qFormat/>
    <w:uiPriority w:val="0"/>
    <w:rPr>
      <w:sz w:val="1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6">
    <w:name w:val="toc 1"/>
    <w:basedOn w:val="1"/>
    <w:next w:val="1"/>
    <w:qFormat/>
    <w:uiPriority w:val="0"/>
    <w:pPr>
      <w:spacing w:before="156"/>
      <w:ind w:left="-69" w:leftChars="-33" w:firstLine="67" w:firstLineChars="28"/>
    </w:pPr>
    <w:rPr>
      <w:sz w:val="24"/>
    </w:rPr>
  </w:style>
  <w:style w:type="paragraph" w:styleId="17">
    <w:name w:val="Body Text Indent 3"/>
    <w:basedOn w:val="1"/>
    <w:qFormat/>
    <w:uiPriority w:val="0"/>
    <w:pPr>
      <w:ind w:left="945"/>
      <w:outlineLvl w:val="0"/>
    </w:pPr>
    <w:rPr>
      <w:rFonts w:ascii="宋体"/>
      <w:sz w:val="24"/>
    </w:rPr>
  </w:style>
  <w:style w:type="paragraph" w:styleId="18">
    <w:name w:val="Title"/>
    <w:basedOn w:val="1"/>
    <w:next w:val="1"/>
    <w:qFormat/>
    <w:uiPriority w:val="9"/>
    <w:pPr>
      <w:keepNext/>
      <w:keepLines/>
      <w:spacing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page number"/>
    <w:basedOn w:val="21"/>
    <w:autoRedefine/>
    <w:qFormat/>
    <w:uiPriority w:val="0"/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paragraph" w:customStyle="1" w:styleId="25">
    <w:name w:val="批注框文本 Char Char"/>
    <w:basedOn w:val="1"/>
    <w:qFormat/>
    <w:uiPriority w:val="0"/>
    <w:rPr>
      <w:sz w:val="18"/>
    </w:rPr>
  </w:style>
  <w:style w:type="character" w:customStyle="1" w:styleId="26">
    <w:name w:val="正文文本 字符"/>
    <w:link w:val="9"/>
    <w:qFormat/>
    <w:uiPriority w:val="0"/>
    <w:rPr>
      <w:rFonts w:ascii="宋体"/>
      <w:b/>
      <w:kern w:val="2"/>
      <w:sz w:val="21"/>
    </w:rPr>
  </w:style>
  <w:style w:type="character" w:customStyle="1" w:styleId="27">
    <w:name w:val="标题 6 字符"/>
    <w:basedOn w:val="21"/>
    <w:link w:val="5"/>
    <w:qFormat/>
    <w:uiPriority w:val="0"/>
    <w:rPr>
      <w:rFonts w:ascii="仿宋_GB2312" w:eastAsia="仿宋_GB2312" w:hAnsiTheme="minorHAnsi" w:cstheme="minorBidi"/>
      <w:sz w:val="28"/>
      <w:szCs w:val="24"/>
    </w:rPr>
  </w:style>
  <w:style w:type="character" w:customStyle="1" w:styleId="28">
    <w:name w:val="标题 7 字符"/>
    <w:basedOn w:val="21"/>
    <w:link w:val="7"/>
    <w:qFormat/>
    <w:uiPriority w:val="0"/>
    <w:rPr>
      <w:rFonts w:asciiTheme="minorHAnsi" w:hAnsiTheme="minorHAnsi" w:eastAsiaTheme="minorEastAsia" w:cstheme="minorBidi"/>
      <w:sz w:val="30"/>
      <w:szCs w:val="24"/>
    </w:rPr>
  </w:style>
  <w:style w:type="paragraph" w:styleId="29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 w:eastAsiaTheme="minorEastAsia"/>
      <w:kern w:val="0"/>
      <w:sz w:val="24"/>
      <w:szCs w:val="24"/>
    </w:rPr>
  </w:style>
  <w:style w:type="paragraph" w:customStyle="1" w:styleId="30">
    <w:name w:val="正文格式"/>
    <w:basedOn w:val="1"/>
    <w:qFormat/>
    <w:uiPriority w:val="0"/>
    <w:pPr>
      <w:spacing w:line="329" w:lineRule="auto"/>
      <w:ind w:firstLine="200" w:firstLineChars="200"/>
    </w:pPr>
    <w:rPr>
      <w:rFonts w:ascii="宋体" w:hAnsi="宋体" w:eastAsiaTheme="minorEastAsia" w:cstheme="minorBidi"/>
    </w:rPr>
  </w:style>
  <w:style w:type="paragraph" w:customStyle="1" w:styleId="31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32">
    <w:name w:val="表格2"/>
    <w:basedOn w:val="1"/>
    <w:qFormat/>
    <w:uiPriority w:val="0"/>
    <w:pPr>
      <w:jc w:val="left"/>
    </w:pPr>
    <w:rPr>
      <w:rFonts w:cs="黑体"/>
      <w:bCs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CHINA-TTL</Company>
  <Pages>13</Pages>
  <Words>10478</Words>
  <Characters>11021</Characters>
  <Lines>8</Lines>
  <Paragraphs>2</Paragraphs>
  <TotalTime>0</TotalTime>
  <ScaleCrop>false</ScaleCrop>
  <LinksUpToDate>false</LinksUpToDate>
  <CharactersWithSpaces>11198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2020-03-27T05:05:00Z</dcterms:created>
  <dc:creator>shidenian</dc:creator>
  <cp:lastModifiedBy>刘之莹</cp:lastModifiedBy>
  <cp:lastPrinted>2006-01-08T02:30:00Z</cp:lastPrinted>
  <dcterms:modified xsi:type="dcterms:W3CDTF">2025-04-27T02:50:43Z</dcterms:modified>
  <cp:revision>8</cp:revision>
  <dc:title>云平台运营成本优化管理能力成熟度模型原始记录在线生成模板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B95420AF7F094670BCB3231A89FCCE24</vt:lpwstr>
  </property>
  <property fmtid="{D5CDD505-2E9C-101B-9397-08002B2CF9AE}" pid="4" name="KSOTemplateDocerSaveRecord">
    <vt:lpwstr>eyJoZGlkIjoiODM5NTExYmNjZjBhZjU4YWFhZWIyNmY5NjEyYTVlYzAiLCJ1c2VySWQiOiIzMDEzNjc4NzYifQ==</vt:lpwstr>
  </property>
</Properties>
</file>