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DF2689">
      <w:pPr>
        <w:rPr>
          <w:rFonts w:ascii="黑体" w:hAnsi="黑体" w:eastAsia="黑体"/>
          <w:sz w:val="24"/>
        </w:rPr>
      </w:pPr>
    </w:p>
    <w:p w14:paraId="56D64184">
      <w:pPr>
        <w:jc w:val="center"/>
        <w:rPr>
          <w:rFonts w:ascii="黑体" w:hAnsi="黑体" w:eastAsia="黑体"/>
          <w:sz w:val="72"/>
        </w:rPr>
      </w:pPr>
    </w:p>
    <w:p w14:paraId="749C466F">
      <w:pPr>
        <w:jc w:val="center"/>
        <w:rPr>
          <w:rFonts w:ascii="黑体" w:hAnsi="黑体" w:eastAsia="黑体"/>
          <w:sz w:val="72"/>
        </w:rPr>
      </w:pPr>
      <w:r>
        <w:rPr>
          <w:rFonts w:hint="eastAsia" w:ascii="黑体" w:hAnsi="黑体" w:eastAsia="黑体"/>
          <w:sz w:val="72"/>
        </w:rPr>
        <w:t xml:space="preserve"> 技 术 文 件</w:t>
      </w:r>
    </w:p>
    <w:p w14:paraId="2A46F63A">
      <w:pPr>
        <w:rPr>
          <w:rFonts w:ascii="黑体" w:hAnsi="黑体" w:eastAsia="黑体"/>
          <w:sz w:val="24"/>
        </w:rPr>
      </w:pPr>
    </w:p>
    <w:p w14:paraId="7F60EA1B">
      <w:pPr>
        <w:rPr>
          <w:rFonts w:ascii="黑体" w:hAnsi="黑体" w:eastAsia="黑体"/>
          <w:sz w:val="24"/>
        </w:rPr>
      </w:pPr>
    </w:p>
    <w:p w14:paraId="4402023F">
      <w:pPr>
        <w:rPr>
          <w:rFonts w:ascii="黑体" w:hAnsi="黑体" w:eastAsia="黑体"/>
          <w:sz w:val="24"/>
        </w:rPr>
      </w:pPr>
    </w:p>
    <w:p w14:paraId="1C1D0F38">
      <w:pPr>
        <w:rPr>
          <w:rFonts w:ascii="黑体" w:hAnsi="黑体" w:eastAsia="黑体"/>
          <w:sz w:val="24"/>
        </w:rPr>
      </w:pPr>
    </w:p>
    <w:p w14:paraId="21DD9324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文件编号：</w:t>
      </w:r>
      <w:r>
        <w:rPr>
          <w:rFonts w:hint="eastAsia" w:ascii="黑体" w:hAnsi="黑体" w:eastAsia="黑体"/>
          <w:sz w:val="36"/>
          <w:szCs w:val="36"/>
          <w:highlight w:val="yellow"/>
        </w:rPr>
        <w:t>FILENO</w:t>
      </w:r>
    </w:p>
    <w:p w14:paraId="4C627D9B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</w:p>
    <w:p w14:paraId="79797F9E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文件名称：</w:t>
      </w:r>
    </w:p>
    <w:p w14:paraId="4521C835">
      <w:pPr>
        <w:rPr>
          <w:rFonts w:ascii="黑体" w:hAnsi="黑体" w:eastAsia="黑体"/>
          <w:sz w:val="32"/>
        </w:rPr>
      </w:pPr>
    </w:p>
    <w:p w14:paraId="3C0A842D">
      <w:pPr>
        <w:tabs>
          <w:tab w:val="left" w:pos="6095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编写：</w:t>
      </w:r>
    </w:p>
    <w:p w14:paraId="7A7D93E7">
      <w:pPr>
        <w:tabs>
          <w:tab w:val="left" w:pos="6095"/>
        </w:tabs>
        <w:jc w:val="center"/>
        <w:rPr>
          <w:rFonts w:ascii="黑体" w:hAnsi="黑体" w:eastAsia="黑体"/>
          <w:sz w:val="36"/>
          <w:szCs w:val="36"/>
        </w:rPr>
      </w:pPr>
    </w:p>
    <w:p w14:paraId="3E9FF1CA">
      <w:pPr>
        <w:tabs>
          <w:tab w:val="left" w:pos="6540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审核：</w:t>
      </w:r>
    </w:p>
    <w:p w14:paraId="190BA961">
      <w:pPr>
        <w:tabs>
          <w:tab w:val="left" w:pos="6540"/>
        </w:tabs>
        <w:jc w:val="center"/>
        <w:rPr>
          <w:rFonts w:ascii="黑体" w:hAnsi="黑体" w:eastAsia="黑体"/>
          <w:sz w:val="36"/>
          <w:szCs w:val="36"/>
        </w:rPr>
      </w:pPr>
    </w:p>
    <w:p w14:paraId="6F6D9D4A">
      <w:pPr>
        <w:tabs>
          <w:tab w:val="left" w:pos="6540"/>
        </w:tabs>
        <w:ind w:firstLine="1260" w:firstLineChars="35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批准：</w:t>
      </w:r>
    </w:p>
    <w:p w14:paraId="5B3822C8">
      <w:pPr>
        <w:ind w:firstLine="1260" w:firstLineChars="350"/>
        <w:rPr>
          <w:rFonts w:ascii="黑体" w:hAnsi="黑体" w:eastAsia="黑体"/>
          <w:sz w:val="36"/>
          <w:szCs w:val="36"/>
          <w:highlight w:val="yellow"/>
        </w:rPr>
      </w:pPr>
      <w:r>
        <w:rPr>
          <w:rFonts w:hint="eastAsia" w:ascii="黑体" w:hAnsi="黑体" w:eastAsia="黑体"/>
          <w:sz w:val="36"/>
          <w:szCs w:val="36"/>
          <w:highlight w:val="yellow"/>
        </w:rPr>
        <w:t>批准时间：APPROVEDDATE</w:t>
      </w:r>
    </w:p>
    <w:p w14:paraId="139B3916"/>
    <w:p w14:paraId="44E9C015"/>
    <w:p w14:paraId="567ABD38"/>
    <w:p w14:paraId="3DB9F425"/>
    <w:p w14:paraId="21D81160"/>
    <w:p w14:paraId="791F52DC"/>
    <w:p w14:paraId="297D5D5C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851" w:right="1474" w:bottom="907" w:left="1474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  <w:r>
        <w:rPr>
          <w:rFonts w:hint="eastAsia" w:ascii="黑体" w:eastAsia="黑体"/>
          <w:sz w:val="44"/>
          <w:szCs w:val="28"/>
        </w:rPr>
        <w:t>中国信息通信研究院/中国泰尔实验室</w:t>
      </w:r>
    </w:p>
    <w:tbl>
      <w:tblPr>
        <w:tblStyle w:val="30"/>
        <w:tblW w:w="104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977"/>
        <w:gridCol w:w="2276"/>
        <w:gridCol w:w="2691"/>
        <w:gridCol w:w="2039"/>
        <w:gridCol w:w="1656"/>
      </w:tblGrid>
      <w:tr w14:paraId="7A04A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7" w:type="dxa"/>
            <w:shd w:val="clear" w:color="auto" w:fill="auto"/>
          </w:tcPr>
          <w:p w14:paraId="312F7FFB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序号</w:t>
            </w:r>
          </w:p>
        </w:tc>
        <w:tc>
          <w:tcPr>
            <w:tcW w:w="1011" w:type="dxa"/>
            <w:shd w:val="clear" w:color="auto" w:fill="auto"/>
          </w:tcPr>
          <w:p w14:paraId="064D9635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条款号</w:t>
            </w:r>
          </w:p>
        </w:tc>
        <w:tc>
          <w:tcPr>
            <w:tcW w:w="2393" w:type="dxa"/>
            <w:shd w:val="clear" w:color="auto" w:fill="auto"/>
          </w:tcPr>
          <w:p w14:paraId="69881072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修订前</w:t>
            </w:r>
          </w:p>
        </w:tc>
        <w:tc>
          <w:tcPr>
            <w:tcW w:w="2835" w:type="dxa"/>
            <w:shd w:val="clear" w:color="auto" w:fill="auto"/>
          </w:tcPr>
          <w:p w14:paraId="23EBD12A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修订后</w:t>
            </w:r>
          </w:p>
        </w:tc>
        <w:tc>
          <w:tcPr>
            <w:tcW w:w="2126" w:type="dxa"/>
            <w:shd w:val="clear" w:color="auto" w:fill="auto"/>
          </w:tcPr>
          <w:p w14:paraId="28C3F361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审批人</w:t>
            </w:r>
          </w:p>
        </w:tc>
        <w:tc>
          <w:tcPr>
            <w:tcW w:w="1252" w:type="dxa"/>
            <w:shd w:val="clear" w:color="auto" w:fill="auto"/>
          </w:tcPr>
          <w:p w14:paraId="005C8FC8">
            <w:pPr>
              <w:rPr>
                <w:rFonts w:ascii="黑体" w:hAnsi="黑体" w:eastAsia="黑体"/>
                <w:sz w:val="24"/>
                <w:highlight w:val="yellow"/>
              </w:rPr>
            </w:pPr>
            <w:r>
              <w:rPr>
                <w:rFonts w:hint="eastAsia" w:ascii="黑体" w:hAnsi="黑体" w:eastAsia="黑体"/>
                <w:sz w:val="24"/>
                <w:highlight w:val="yellow"/>
              </w:rPr>
              <w:t>批准时间</w:t>
            </w:r>
          </w:p>
        </w:tc>
      </w:tr>
      <w:tr w14:paraId="0A8D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0" w:hRule="atLeast"/>
          <w:jc w:val="center"/>
        </w:trPr>
        <w:tc>
          <w:tcPr>
            <w:tcW w:w="827" w:type="dxa"/>
            <w:shd w:val="clear" w:color="auto" w:fill="auto"/>
          </w:tcPr>
          <w:p w14:paraId="1E87AAF5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1</w:t>
            </w:r>
          </w:p>
        </w:tc>
        <w:tc>
          <w:tcPr>
            <w:tcW w:w="1011" w:type="dxa"/>
            <w:shd w:val="clear" w:color="auto" w:fill="auto"/>
          </w:tcPr>
          <w:p w14:paraId="55B64534">
            <w:pPr>
              <w:rPr>
                <w:rFonts w:ascii="黑体" w:hAnsi="黑体" w:eastAsia="黑体"/>
                <w:sz w:val="24"/>
              </w:rPr>
            </w:pPr>
          </w:p>
          <w:p w14:paraId="4C89D1AD">
            <w:pPr>
              <w:rPr>
                <w:rFonts w:ascii="黑体" w:hAnsi="黑体" w:eastAsia="黑体"/>
                <w:sz w:val="24"/>
              </w:rPr>
            </w:pPr>
          </w:p>
          <w:p w14:paraId="5E3DC85E">
            <w:pPr>
              <w:rPr>
                <w:rFonts w:ascii="黑体" w:hAnsi="黑体" w:eastAsia="黑体"/>
                <w:sz w:val="24"/>
              </w:rPr>
            </w:pPr>
          </w:p>
          <w:p w14:paraId="033C94EB">
            <w:pPr>
              <w:rPr>
                <w:rFonts w:ascii="黑体" w:hAnsi="黑体" w:eastAsia="黑体"/>
                <w:sz w:val="24"/>
              </w:rPr>
            </w:pPr>
          </w:p>
          <w:p w14:paraId="4629BBE2">
            <w:pPr>
              <w:tabs>
                <w:tab w:val="left" w:pos="795"/>
              </w:tabs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ab/>
            </w:r>
          </w:p>
          <w:p w14:paraId="4A19B601">
            <w:pPr>
              <w:rPr>
                <w:rFonts w:ascii="黑体" w:hAnsi="黑体" w:eastAsia="黑体"/>
                <w:sz w:val="24"/>
              </w:rPr>
            </w:pPr>
          </w:p>
          <w:p w14:paraId="57681A3B">
            <w:pPr>
              <w:rPr>
                <w:rFonts w:ascii="黑体" w:hAnsi="黑体" w:eastAsia="黑体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4FC3296B">
            <w:pPr>
              <w:rPr>
                <w:rFonts w:ascii="黑体" w:hAnsi="黑体" w:eastAsia="黑体"/>
                <w:sz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0D18BB80">
            <w:pPr>
              <w:rPr>
                <w:rFonts w:ascii="黑体" w:hAnsi="黑体" w:eastAsia="黑体"/>
                <w:sz w:val="24"/>
              </w:rPr>
            </w:pPr>
          </w:p>
        </w:tc>
        <w:tc>
          <w:tcPr>
            <w:tcW w:w="2126" w:type="dxa"/>
            <w:shd w:val="clear" w:color="auto" w:fill="auto"/>
            <w:vAlign w:val="bottom"/>
          </w:tcPr>
          <w:p w14:paraId="08DDD7DF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修订人：</w:t>
            </w:r>
          </w:p>
          <w:p w14:paraId="41AF4C98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审核人：</w:t>
            </w:r>
          </w:p>
          <w:p w14:paraId="7D1A411A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批准人：</w:t>
            </w:r>
          </w:p>
        </w:tc>
        <w:tc>
          <w:tcPr>
            <w:tcW w:w="1252" w:type="dxa"/>
            <w:shd w:val="clear" w:color="auto" w:fill="auto"/>
            <w:vAlign w:val="bottom"/>
          </w:tcPr>
          <w:p w14:paraId="73407322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APPROVEDDATE</w:t>
            </w:r>
          </w:p>
        </w:tc>
      </w:tr>
      <w:tr w14:paraId="4FB5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3" w:hRule="atLeast"/>
          <w:jc w:val="center"/>
        </w:trPr>
        <w:tc>
          <w:tcPr>
            <w:tcW w:w="827" w:type="dxa"/>
            <w:tcBorders>
              <w:bottom w:val="single" w:color="auto" w:sz="4" w:space="0"/>
            </w:tcBorders>
            <w:shd w:val="clear" w:color="auto" w:fill="auto"/>
          </w:tcPr>
          <w:p w14:paraId="00DA0FEC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2</w:t>
            </w:r>
          </w:p>
        </w:tc>
        <w:tc>
          <w:tcPr>
            <w:tcW w:w="1011" w:type="dxa"/>
            <w:tcBorders>
              <w:bottom w:val="single" w:color="auto" w:sz="4" w:space="0"/>
            </w:tcBorders>
            <w:shd w:val="clear" w:color="auto" w:fill="auto"/>
          </w:tcPr>
          <w:p w14:paraId="48A17EBD">
            <w:pPr>
              <w:rPr>
                <w:rFonts w:ascii="黑体" w:hAnsi="黑体" w:eastAsia="黑体"/>
                <w:sz w:val="24"/>
              </w:rPr>
            </w:pPr>
          </w:p>
        </w:tc>
        <w:tc>
          <w:tcPr>
            <w:tcW w:w="2393" w:type="dxa"/>
            <w:tcBorders>
              <w:bottom w:val="single" w:color="auto" w:sz="4" w:space="0"/>
            </w:tcBorders>
            <w:shd w:val="clear" w:color="auto" w:fill="auto"/>
          </w:tcPr>
          <w:p w14:paraId="768806BA">
            <w:pPr>
              <w:rPr>
                <w:rFonts w:ascii="黑体" w:hAnsi="黑体" w:eastAsia="黑体"/>
                <w:sz w:val="24"/>
              </w:rPr>
            </w:pPr>
          </w:p>
        </w:tc>
        <w:tc>
          <w:tcPr>
            <w:tcW w:w="2835" w:type="dxa"/>
            <w:tcBorders>
              <w:bottom w:val="single" w:color="auto" w:sz="4" w:space="0"/>
            </w:tcBorders>
            <w:shd w:val="clear" w:color="auto" w:fill="auto"/>
          </w:tcPr>
          <w:p w14:paraId="5B7712B7">
            <w:pPr>
              <w:rPr>
                <w:rFonts w:ascii="黑体" w:hAnsi="黑体" w:eastAsia="黑体"/>
                <w:sz w:val="24"/>
              </w:rPr>
            </w:pPr>
          </w:p>
        </w:tc>
        <w:tc>
          <w:tcPr>
            <w:tcW w:w="2126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0215EE25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修订人：</w:t>
            </w:r>
          </w:p>
          <w:p w14:paraId="1E5DB7FE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审核人：</w:t>
            </w:r>
          </w:p>
          <w:p w14:paraId="0C6847BF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批准人：</w:t>
            </w:r>
          </w:p>
        </w:tc>
        <w:tc>
          <w:tcPr>
            <w:tcW w:w="1252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179524E9">
            <w:pPr>
              <w:jc w:val="center"/>
              <w:rPr>
                <w:rFonts w:ascii="黑体" w:hAnsi="黑体" w:eastAsia="黑体"/>
                <w:sz w:val="24"/>
              </w:rPr>
            </w:pPr>
          </w:p>
        </w:tc>
      </w:tr>
    </w:tbl>
    <w:p w14:paraId="07B30A1F">
      <w:pPr>
        <w:rPr>
          <w:rFonts w:ascii="黑体" w:hAnsi="黑体" w:eastAsia="黑体"/>
          <w:sz w:val="24"/>
        </w:rPr>
      </w:pPr>
    </w:p>
    <w:p w14:paraId="077EDB09">
      <w:pPr>
        <w:rPr>
          <w:rFonts w:ascii="黑体" w:hAnsi="黑体" w:eastAsia="黑体"/>
          <w:sz w:val="24"/>
        </w:rPr>
        <w:sectPr>
          <w:headerReference r:id="rId9" w:type="default"/>
          <w:footerReference r:id="rId10" w:type="default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 w:num="1"/>
          <w:docGrid w:type="lines" w:linePitch="312" w:charSpace="0"/>
        </w:sectPr>
      </w:pPr>
    </w:p>
    <w:p w14:paraId="49A95024">
      <w:pPr>
        <w:tabs>
          <w:tab w:val="left" w:pos="-64"/>
        </w:tabs>
        <w:adjustRightInd w:val="0"/>
        <w:snapToGrid w:val="0"/>
        <w:spacing w:line="360" w:lineRule="auto"/>
        <w:jc w:val="center"/>
        <w:rPr>
          <w:rFonts w:ascii="黑体" w:hAnsi="黑体" w:eastAsia="黑体" w:cs="黑体"/>
          <w:b/>
          <w:color w:val="000000"/>
          <w:kern w:val="24"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XXXX检验项目原始记录</w:t>
      </w:r>
    </w:p>
    <w:p w14:paraId="4DE06A2A">
      <w:pPr>
        <w:tabs>
          <w:tab w:val="left" w:pos="-64"/>
        </w:tabs>
        <w:adjustRightInd w:val="0"/>
        <w:snapToGrid w:val="0"/>
        <w:spacing w:line="360" w:lineRule="auto"/>
        <w:rPr>
          <w:rFonts w:ascii="黑体" w:hAnsi="黑体" w:eastAsia="黑体" w:cs="黑体"/>
          <w:b/>
          <w:color w:val="FF0000"/>
          <w:kern w:val="24"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报告编号：</w:t>
      </w:r>
      <w:r>
        <w:rPr>
          <w:rFonts w:hint="eastAsia" w:ascii="黑体" w:hAnsi="黑体" w:eastAsia="黑体" w:cs="黑体"/>
          <w:b/>
          <w:color w:val="FF0000"/>
          <w:kern w:val="24"/>
          <w:sz w:val="24"/>
          <w:szCs w:val="24"/>
        </w:rPr>
        <w:t>编号规则-</w:t>
      </w:r>
      <w:r>
        <w:rPr>
          <w:rFonts w:ascii="黑体" w:hAnsi="黑体" w:eastAsia="黑体" w:cs="黑体"/>
          <w:b/>
          <w:color w:val="FF0000"/>
          <w:kern w:val="24"/>
          <w:sz w:val="24"/>
          <w:szCs w:val="24"/>
        </w:rPr>
        <w:t>--</w:t>
      </w:r>
      <w:r>
        <w:rPr>
          <w:rFonts w:hint="eastAsia" w:ascii="黑体" w:hAnsi="黑体" w:eastAsia="黑体" w:cs="黑体"/>
          <w:b/>
          <w:color w:val="FF0000"/>
          <w:kern w:val="24"/>
          <w:sz w:val="24"/>
          <w:szCs w:val="24"/>
        </w:rPr>
        <w:t>测试报告编号+</w:t>
      </w:r>
      <w:r>
        <w:rPr>
          <w:rFonts w:ascii="黑体" w:hAnsi="黑体" w:eastAsia="黑体" w:cs="黑体"/>
          <w:b/>
          <w:color w:val="FF0000"/>
          <w:kern w:val="24"/>
          <w:sz w:val="24"/>
          <w:szCs w:val="24"/>
        </w:rPr>
        <w:t>YSJL,</w:t>
      </w:r>
      <w:r>
        <w:rPr>
          <w:rFonts w:hint="eastAsia" w:ascii="黑体" w:hAnsi="黑体" w:eastAsia="黑体" w:cs="黑体"/>
          <w:b/>
          <w:color w:val="FF0000"/>
          <w:kern w:val="24"/>
          <w:sz w:val="24"/>
          <w:szCs w:val="24"/>
        </w:rPr>
        <w:t>如 V21YC</w:t>
      </w:r>
      <w:r>
        <w:rPr>
          <w:rFonts w:ascii="黑体" w:hAnsi="黑体" w:eastAsia="黑体" w:cs="黑体"/>
          <w:b/>
          <w:color w:val="FF0000"/>
          <w:kern w:val="24"/>
          <w:sz w:val="24"/>
          <w:szCs w:val="24"/>
        </w:rPr>
        <w:t>-R40501</w:t>
      </w:r>
      <w:r>
        <w:rPr>
          <w:rFonts w:hint="eastAsia" w:ascii="黑体" w:hAnsi="黑体" w:eastAsia="黑体" w:cs="黑体"/>
          <w:b/>
          <w:color w:val="FF0000"/>
          <w:kern w:val="24"/>
          <w:sz w:val="24"/>
          <w:szCs w:val="24"/>
        </w:rPr>
        <w:t>-YSJL</w:t>
      </w:r>
    </w:p>
    <w:p w14:paraId="07CA791B">
      <w:pPr>
        <w:tabs>
          <w:tab w:val="left" w:pos="-64"/>
        </w:tabs>
        <w:adjustRightInd w:val="0"/>
        <w:snapToGrid w:val="0"/>
        <w:spacing w:line="360" w:lineRule="auto"/>
        <w:rPr>
          <w:rFonts w:ascii="黑体" w:hAnsi="黑体" w:eastAsia="黑体" w:cs="黑体"/>
          <w:b/>
          <w:color w:val="000000"/>
          <w:kern w:val="24"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产品名称：                            产品版本号：</w:t>
      </w:r>
    </w:p>
    <w:p w14:paraId="51616B17">
      <w:pPr>
        <w:tabs>
          <w:tab w:val="left" w:pos="-64"/>
          <w:tab w:val="center" w:pos="4535"/>
        </w:tabs>
        <w:adjustRightInd w:val="0"/>
        <w:snapToGrid w:val="0"/>
        <w:spacing w:line="360" w:lineRule="auto"/>
        <w:rPr>
          <w:rFonts w:ascii="黑体" w:hAnsi="黑体" w:eastAsia="黑体" w:cs="黑体"/>
          <w:b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kern w:val="24"/>
          <w:sz w:val="24"/>
          <w:szCs w:val="24"/>
          <w14:textFill>
            <w14:solidFill>
              <w14:schemeClr w14:val="tx1"/>
            </w14:solidFill>
          </w14:textFill>
        </w:rPr>
        <w:t>依据标准：</w:t>
      </w:r>
      <w:r>
        <w:rPr>
          <w:rFonts w:ascii="黑体" w:hAnsi="黑体" w:eastAsia="黑体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Q/KXY SS003 </w:t>
      </w:r>
      <w:r>
        <w:rPr>
          <w:rFonts w:hint="eastAsia" w:ascii="黑体" w:hAnsi="黑体" w:eastAsia="黑体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云上软件工程 系统稳定性 </w:t>
      </w:r>
      <w:bookmarkStart w:id="36" w:name="_GoBack"/>
      <w:r>
        <w:rPr>
          <w:rFonts w:hint="eastAsia" w:ascii="黑体" w:hAnsi="黑体" w:eastAsia="黑体"/>
          <w:color w:val="000000" w:themeColor="text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全链路压测</w:t>
      </w:r>
      <w:r>
        <w:rPr>
          <w:rFonts w:hint="eastAsia" w:ascii="黑体" w:hAnsi="黑体" w:eastAsia="黑体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平台技术要求</w:t>
      </w:r>
      <w:bookmarkEnd w:id="36"/>
    </w:p>
    <w:p w14:paraId="5D91FBCE">
      <w:pPr>
        <w:tabs>
          <w:tab w:val="left" w:pos="-64"/>
          <w:tab w:val="center" w:pos="4535"/>
        </w:tabs>
        <w:adjustRightInd w:val="0"/>
        <w:snapToGrid w:val="0"/>
        <w:spacing w:line="360" w:lineRule="auto"/>
        <w:rPr>
          <w:rFonts w:ascii="黑体" w:hAnsi="黑体" w:eastAsia="黑体" w:cs="黑体"/>
          <w:b/>
          <w:color w:val="FF0000"/>
          <w:kern w:val="24"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测试地点：</w:t>
      </w:r>
      <w:r>
        <w:rPr>
          <w:rFonts w:hint="eastAsia" w:ascii="黑体" w:hAnsi="黑体" w:eastAsia="黑体" w:cs="黑体"/>
          <w:b/>
          <w:color w:val="FF0000"/>
          <w:kern w:val="24"/>
          <w:sz w:val="24"/>
          <w:szCs w:val="24"/>
        </w:rPr>
        <w:t>精确到房间号</w:t>
      </w:r>
    </w:p>
    <w:p w14:paraId="7EE72497">
      <w:pPr>
        <w:tabs>
          <w:tab w:val="left" w:pos="2115"/>
        </w:tabs>
        <w:rPr>
          <w:rFonts w:ascii="黑体" w:hAnsi="黑体" w:eastAsia="黑体" w:cs="黑体"/>
          <w:sz w:val="24"/>
          <w:szCs w:val="24"/>
        </w:rPr>
      </w:pPr>
    </w:p>
    <w:p w14:paraId="0473A09B">
      <w:pPr>
        <w:jc w:val="center"/>
        <w:rPr>
          <w:rFonts w:ascii="黑体" w:hAnsi="黑体" w:eastAsia="黑体" w:cs="黑体"/>
          <w:b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检验项目结果表</w:t>
      </w:r>
    </w:p>
    <w:tbl>
      <w:tblPr>
        <w:tblStyle w:val="30"/>
        <w:tblW w:w="93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334"/>
        <w:gridCol w:w="1333"/>
        <w:gridCol w:w="1333"/>
        <w:gridCol w:w="2287"/>
        <w:gridCol w:w="1701"/>
      </w:tblGrid>
      <w:tr w14:paraId="54319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42480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序号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92794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测试项目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033E0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应测项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313C7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实测项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ABFCA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测试结果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C8406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备注</w:t>
            </w:r>
          </w:p>
        </w:tc>
      </w:tr>
      <w:tr w14:paraId="464F4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EBCE02">
            <w:pPr>
              <w:tabs>
                <w:tab w:val="left" w:pos="2115"/>
              </w:tabs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AD394">
            <w:pPr>
              <w:tabs>
                <w:tab w:val="left" w:pos="2115"/>
              </w:tabs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压测准备相关能力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3BF17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5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6A588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91385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EA93D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宋体" w:hAnsi="宋体"/>
              </w:rPr>
              <w:t>--</w:t>
            </w:r>
          </w:p>
        </w:tc>
      </w:tr>
      <w:tr w14:paraId="364AE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9EDEA">
            <w:pPr>
              <w:tabs>
                <w:tab w:val="left" w:pos="2115"/>
              </w:tabs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9275C">
            <w:pPr>
              <w:tabs>
                <w:tab w:val="left" w:pos="2115"/>
              </w:tabs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压测实施相关能力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7F048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5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9B75F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CA0B7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E40DA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宋体" w:hAnsi="宋体"/>
              </w:rPr>
              <w:t>--</w:t>
            </w:r>
          </w:p>
        </w:tc>
      </w:tr>
      <w:tr w14:paraId="7D1AA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49C12">
            <w:pPr>
              <w:tabs>
                <w:tab w:val="left" w:pos="2115"/>
              </w:tabs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3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46590">
            <w:pPr>
              <w:tabs>
                <w:tab w:val="left" w:pos="2115"/>
              </w:tabs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压测结果相关能力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90513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3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499D8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EDB8C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948CC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宋体" w:hAnsi="宋体"/>
              </w:rPr>
              <w:t>--</w:t>
            </w:r>
          </w:p>
        </w:tc>
      </w:tr>
      <w:tr w14:paraId="04B6F2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D7CAC">
            <w:pPr>
              <w:tabs>
                <w:tab w:val="left" w:pos="2115"/>
              </w:tabs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4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48D74">
            <w:pPr>
              <w:tabs>
                <w:tab w:val="left" w:pos="2115"/>
              </w:tabs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被测环境改造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3731C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4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3CD18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FD5FB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0C3DF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宋体" w:hAnsi="宋体"/>
              </w:rPr>
              <w:t>--</w:t>
            </w:r>
          </w:p>
        </w:tc>
      </w:tr>
      <w:tr w14:paraId="19A753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9BB25">
            <w:pPr>
              <w:tabs>
                <w:tab w:val="left" w:pos="2115"/>
              </w:tabs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5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D3018">
            <w:pPr>
              <w:tabs>
                <w:tab w:val="left" w:pos="2115"/>
              </w:tabs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通用能力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ABE4A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4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31836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4CF39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E7E12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宋体" w:hAnsi="宋体"/>
              </w:rPr>
              <w:t>--</w:t>
            </w:r>
          </w:p>
        </w:tc>
      </w:tr>
      <w:tr w14:paraId="0DF1E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50C65">
            <w:pPr>
              <w:tabs>
                <w:tab w:val="left" w:pos="2115"/>
              </w:tabs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6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9528A">
            <w:pPr>
              <w:tabs>
                <w:tab w:val="left" w:pos="2115"/>
              </w:tabs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基础架构能力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0356C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2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E6067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52608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10036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宋体" w:hAnsi="宋体"/>
              </w:rPr>
              <w:t>--</w:t>
            </w:r>
          </w:p>
        </w:tc>
      </w:tr>
      <w:tr w14:paraId="58810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752FE">
            <w:pPr>
              <w:tabs>
                <w:tab w:val="left" w:pos="2115"/>
              </w:tabs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7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7DD2C">
            <w:pPr>
              <w:tabs>
                <w:tab w:val="left" w:pos="2115"/>
              </w:tabs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性能要求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CC76A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3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AEC99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13812C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4F5BCA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宋体" w:hAnsi="宋体"/>
              </w:rPr>
              <w:t>--</w:t>
            </w:r>
          </w:p>
        </w:tc>
      </w:tr>
    </w:tbl>
    <w:p w14:paraId="550FAE7A">
      <w:pPr>
        <w:rPr>
          <w:rFonts w:ascii="黑体" w:hAnsi="黑体" w:eastAsia="黑体" w:cs="黑体"/>
          <w:sz w:val="24"/>
          <w:szCs w:val="24"/>
        </w:rPr>
      </w:pPr>
    </w:p>
    <w:p w14:paraId="55A56FD6">
      <w:pPr>
        <w:rPr>
          <w:rFonts w:ascii="黑体" w:hAnsi="黑体" w:eastAsia="黑体" w:cs="黑体"/>
          <w:sz w:val="24"/>
          <w:szCs w:val="24"/>
        </w:rPr>
      </w:pPr>
    </w:p>
    <w:p w14:paraId="46C045B3">
      <w:pPr>
        <w:rPr>
          <w:rFonts w:ascii="黑体" w:hAnsi="黑体" w:eastAsia="黑体" w:cs="黑体"/>
          <w:sz w:val="24"/>
          <w:szCs w:val="24"/>
        </w:rPr>
      </w:pPr>
    </w:p>
    <w:p w14:paraId="593EBF83">
      <w:pPr>
        <w:rPr>
          <w:rFonts w:ascii="黑体" w:hAnsi="黑体" w:eastAsia="黑体" w:cs="黑体"/>
          <w:sz w:val="24"/>
          <w:szCs w:val="24"/>
        </w:rPr>
      </w:pPr>
    </w:p>
    <w:p w14:paraId="5745FC79">
      <w:pPr>
        <w:rPr>
          <w:rFonts w:ascii="黑体" w:hAnsi="黑体" w:eastAsia="黑体" w:cs="黑体"/>
          <w:sz w:val="24"/>
          <w:szCs w:val="24"/>
        </w:rPr>
      </w:pPr>
    </w:p>
    <w:p w14:paraId="32F39FC6">
      <w:pPr>
        <w:rPr>
          <w:rFonts w:ascii="黑体" w:hAnsi="黑体" w:eastAsia="黑体" w:cs="黑体"/>
          <w:sz w:val="24"/>
          <w:szCs w:val="24"/>
        </w:rPr>
      </w:pPr>
    </w:p>
    <w:p w14:paraId="47454566">
      <w:pPr>
        <w:tabs>
          <w:tab w:val="left" w:pos="6945"/>
        </w:tabs>
        <w:ind w:right="480"/>
        <w:jc w:val="center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                                     </w:t>
      </w:r>
    </w:p>
    <w:p w14:paraId="4784250F">
      <w:pPr>
        <w:tabs>
          <w:tab w:val="left" w:pos="6945"/>
        </w:tabs>
        <w:ind w:right="480"/>
        <w:jc w:val="center"/>
        <w:rPr>
          <w:rFonts w:ascii="黑体" w:hAnsi="黑体" w:eastAsia="黑体" w:cs="黑体"/>
          <w:sz w:val="24"/>
          <w:szCs w:val="24"/>
        </w:rPr>
      </w:pPr>
    </w:p>
    <w:p w14:paraId="338E8379">
      <w:pPr>
        <w:tabs>
          <w:tab w:val="left" w:pos="6945"/>
        </w:tabs>
        <w:ind w:right="480"/>
        <w:jc w:val="center"/>
        <w:rPr>
          <w:rFonts w:ascii="黑体" w:hAnsi="黑体" w:eastAsia="黑体" w:cs="黑体"/>
          <w:sz w:val="24"/>
          <w:szCs w:val="24"/>
        </w:rPr>
      </w:pPr>
    </w:p>
    <w:p w14:paraId="7D567652">
      <w:pPr>
        <w:tabs>
          <w:tab w:val="left" w:pos="6945"/>
        </w:tabs>
        <w:ind w:right="480"/>
        <w:jc w:val="center"/>
        <w:rPr>
          <w:rFonts w:ascii="黑体" w:hAnsi="黑体" w:eastAsia="黑体" w:cs="黑体"/>
          <w:sz w:val="24"/>
          <w:szCs w:val="24"/>
        </w:rPr>
      </w:pPr>
    </w:p>
    <w:p w14:paraId="79061EEC">
      <w:pPr>
        <w:tabs>
          <w:tab w:val="left" w:pos="6945"/>
        </w:tabs>
        <w:ind w:right="480"/>
        <w:rPr>
          <w:rFonts w:ascii="黑体" w:hAnsi="黑体" w:eastAsia="黑体" w:cs="黑体"/>
          <w:sz w:val="24"/>
          <w:szCs w:val="24"/>
        </w:rPr>
      </w:pPr>
    </w:p>
    <w:p w14:paraId="7ADD3CBE">
      <w:pPr>
        <w:tabs>
          <w:tab w:val="left" w:pos="6945"/>
        </w:tabs>
        <w:ind w:right="960"/>
        <w:jc w:val="center"/>
        <w:rPr>
          <w:rFonts w:ascii="黑体" w:hAnsi="黑体" w:eastAsia="黑体" w:cs="黑体"/>
          <w:b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                                         </w:t>
      </w:r>
      <w:r>
        <w:rPr>
          <w:rFonts w:ascii="黑体" w:hAnsi="黑体" w:eastAsia="黑体" w:cs="黑体"/>
          <w:sz w:val="24"/>
          <w:szCs w:val="24"/>
        </w:rPr>
        <w:t xml:space="preserve">       </w:t>
      </w:r>
      <w:r>
        <w:rPr>
          <w:rFonts w:hint="eastAsia" w:ascii="黑体" w:hAnsi="黑体" w:eastAsia="黑体" w:cs="黑体"/>
          <w:b/>
          <w:sz w:val="24"/>
          <w:szCs w:val="24"/>
        </w:rPr>
        <w:t>主检人：</w:t>
      </w:r>
    </w:p>
    <w:p w14:paraId="14702C5A">
      <w:pPr>
        <w:tabs>
          <w:tab w:val="left" w:pos="6945"/>
        </w:tabs>
        <w:ind w:right="960"/>
        <w:jc w:val="right"/>
        <w:rPr>
          <w:rFonts w:ascii="黑体" w:hAnsi="黑体" w:eastAsia="黑体" w:cs="黑体"/>
          <w:b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 xml:space="preserve"> </w:t>
      </w:r>
    </w:p>
    <w:p w14:paraId="2E623EC1">
      <w:pPr>
        <w:tabs>
          <w:tab w:val="left" w:pos="6945"/>
        </w:tabs>
        <w:ind w:right="1320"/>
        <w:jc w:val="right"/>
        <w:rPr>
          <w:rFonts w:ascii="黑体" w:hAnsi="黑体" w:eastAsia="黑体" w:cs="黑体"/>
          <w:b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测试日期：</w:t>
      </w:r>
    </w:p>
    <w:p w14:paraId="0A0E4596">
      <w:pPr>
        <w:tabs>
          <w:tab w:val="left" w:pos="6945"/>
        </w:tabs>
        <w:ind w:right="480"/>
        <w:jc w:val="right"/>
        <w:rPr>
          <w:rFonts w:ascii="黑体" w:hAnsi="黑体" w:eastAsia="黑体" w:cs="黑体"/>
          <w:b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 xml:space="preserve">      </w:t>
      </w:r>
    </w:p>
    <w:p w14:paraId="3BA7FA89">
      <w:pPr>
        <w:tabs>
          <w:tab w:val="left" w:pos="6945"/>
        </w:tabs>
        <w:ind w:right="960"/>
        <w:jc w:val="center"/>
        <w:rPr>
          <w:rFonts w:ascii="黑体" w:hAnsi="黑体" w:eastAsia="黑体" w:cs="黑体"/>
          <w:b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 xml:space="preserve">                                         </w:t>
      </w:r>
      <w:r>
        <w:rPr>
          <w:rFonts w:ascii="黑体" w:hAnsi="黑体" w:eastAsia="黑体" w:cs="黑体"/>
          <w:b/>
          <w:sz w:val="24"/>
          <w:szCs w:val="24"/>
        </w:rPr>
        <w:t xml:space="preserve">       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审核人：</w:t>
      </w:r>
    </w:p>
    <w:tbl>
      <w:tblPr>
        <w:tblStyle w:val="3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</w:tblGrid>
      <w:tr w14:paraId="4CCEE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8" w:type="dxa"/>
          </w:tcPr>
          <w:p w14:paraId="36433ED9">
            <w:pPr>
              <w:widowControl/>
              <w:autoSpaceDE w:val="0"/>
              <w:autoSpaceDN w:val="0"/>
              <w:textAlignment w:val="bottom"/>
              <w:rPr>
                <w:rFonts w:ascii="黑体" w:hAnsi="黑体" w:eastAsia="黑体" w:cs="黑体"/>
              </w:rPr>
            </w:pPr>
          </w:p>
        </w:tc>
      </w:tr>
    </w:tbl>
    <w:p w14:paraId="653EA642">
      <w:pPr>
        <w:pStyle w:val="3"/>
        <w:tabs>
          <w:tab w:val="clear" w:pos="786"/>
        </w:tabs>
        <w:spacing w:before="240"/>
        <w:ind w:left="0"/>
        <w:rPr>
          <w:rFonts w:ascii="宋体" w:hAnsi="宋体" w:eastAsia="宋体"/>
          <w:sz w:val="28"/>
          <w:szCs w:val="30"/>
        </w:rPr>
      </w:pPr>
      <w:bookmarkStart w:id="0" w:name="_Toc347489166"/>
      <w:bookmarkEnd w:id="0"/>
      <w:bookmarkStart w:id="1" w:name="_Toc23334"/>
      <w:r>
        <w:rPr>
          <w:rFonts w:hint="eastAsia" w:ascii="宋体" w:hAnsi="宋体" w:eastAsia="宋体"/>
          <w:sz w:val="28"/>
          <w:szCs w:val="30"/>
        </w:rPr>
        <w:t>压测准备相关能力</w:t>
      </w:r>
      <w:bookmarkEnd w:id="1"/>
    </w:p>
    <w:p w14:paraId="2F7D10FD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环境范围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61AE5C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C0179A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0FA5AB6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  <w:r>
              <w:rPr>
                <w:rFonts w:ascii="宋体" w:hAnsi="宋体"/>
                <w:szCs w:val="21"/>
              </w:rPr>
              <w:t>1</w:t>
            </w:r>
          </w:p>
        </w:tc>
      </w:tr>
      <w:tr w14:paraId="4B686A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92BD78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21F83DD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环境范围</w:t>
            </w:r>
          </w:p>
        </w:tc>
      </w:tr>
      <w:tr w14:paraId="28A01F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7FD5CED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486D6A9F">
            <w:pPr>
              <w:pStyle w:val="74"/>
              <w:spacing w:line="360" w:lineRule="auto"/>
              <w:ind w:firstLine="0" w:firstLineChars="0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验证全链路压测平台实施压测的环境范围</w:t>
            </w:r>
          </w:p>
        </w:tc>
      </w:tr>
      <w:tr w14:paraId="64D78C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1D6951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40219ED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7F0718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C490C3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59679F28">
            <w:pPr>
              <w:pStyle w:val="74"/>
              <w:ind w:firstLineChars="0"/>
            </w:pPr>
            <w:r>
              <w:rPr>
                <w:rFonts w:hint="eastAsia"/>
              </w:rPr>
              <w:t>1. 测试以下1级能力：</w:t>
            </w:r>
          </w:p>
          <w:p w14:paraId="7751AC4D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</w:t>
            </w:r>
            <w:r>
              <w:rPr>
                <w:rFonts w:hint="eastAsia"/>
              </w:rPr>
              <w:t>非</w:t>
            </w:r>
            <w:r>
              <w:t>生产环境压测</w:t>
            </w:r>
          </w:p>
          <w:p w14:paraId="134BFFF5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 w:ascii="Calibri" w:hAnsi="Calibri"/>
                <w:sz w:val="20"/>
              </w:rPr>
              <w:t>应支持生产环境灰度压测</w:t>
            </w:r>
          </w:p>
          <w:p w14:paraId="65A728C0">
            <w:pPr>
              <w:pStyle w:val="74"/>
              <w:ind w:firstLineChars="0"/>
            </w:pPr>
            <w:r>
              <w:t>2. 测试以下2级能力：</w:t>
            </w:r>
          </w:p>
          <w:p w14:paraId="58D34A48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应支持生产环境只读业务压测</w:t>
            </w:r>
          </w:p>
          <w:p w14:paraId="3CD581A6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应支持生产环境引流压测</w:t>
            </w:r>
          </w:p>
          <w:p w14:paraId="65DBA0CF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应支持生产环境非业务时间压测</w:t>
            </w:r>
          </w:p>
          <w:p w14:paraId="35B5076E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应支持生产环境备库压测</w:t>
            </w:r>
          </w:p>
          <w:p w14:paraId="7CEAE5D1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应支持生产隔离环境压测</w:t>
            </w:r>
          </w:p>
          <w:p w14:paraId="5A7F817A">
            <w:pPr>
              <w:pStyle w:val="74"/>
              <w:ind w:firstLineChars="0"/>
            </w:pPr>
            <w:r>
              <w:t>3. 测试以下3级能力：</w:t>
            </w:r>
          </w:p>
          <w:p w14:paraId="68971D94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应支持生产环境读写压测</w:t>
            </w:r>
          </w:p>
          <w:p w14:paraId="0856A510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应支持生产环境</w:t>
            </w:r>
            <w:r>
              <w:rPr>
                <w:rFonts w:hint="eastAsia"/>
              </w:rPr>
              <w:t>混合链路</w:t>
            </w:r>
            <w:r>
              <w:t>压测</w:t>
            </w:r>
          </w:p>
        </w:tc>
      </w:tr>
      <w:tr w14:paraId="3D9A25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E4A71B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18F9AE2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全链路压测平台可完成多种</w:t>
            </w:r>
            <w:r>
              <w:rPr>
                <w:rFonts w:hint="eastAsia"/>
              </w:rPr>
              <w:t>环境范围中的压测活动</w:t>
            </w:r>
          </w:p>
        </w:tc>
      </w:tr>
      <w:tr w14:paraId="1A69BB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E44E6A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545237D7">
            <w:pPr>
              <w:pStyle w:val="74"/>
              <w:spacing w:line="360" w:lineRule="auto"/>
              <w:ind w:firstLine="0" w:firstLineChars="0"/>
            </w:pPr>
            <w:r>
              <w:t>{{RESULT_101}}</w:t>
              <w:br/>
              <w:t>[[DEMO_101]]</w:t>
            </w:r>
            <w:r>
              <w:rPr>
                <w:rFonts w:hint="eastAsia"/>
              </w:rPr>
            </w:r>
          </w:p>
          <w:p w14:paraId="7135076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7922F5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DA5D5B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3E05A1F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{{NOTE_101}}</w:t>
            </w:r>
          </w:p>
        </w:tc>
      </w:tr>
    </w:tbl>
    <w:p w14:paraId="4D3F1286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场景编排</w:t>
      </w:r>
    </w:p>
    <w:tbl>
      <w:tblPr>
        <w:tblStyle w:val="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1B0421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1384" w:type="dxa"/>
            <w:vAlign w:val="center"/>
          </w:tcPr>
          <w:p w14:paraId="07B6869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0056BFA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  <w:r>
              <w:rPr>
                <w:rFonts w:ascii="宋体" w:hAnsi="宋体"/>
                <w:szCs w:val="21"/>
              </w:rPr>
              <w:t>2</w:t>
            </w:r>
          </w:p>
        </w:tc>
      </w:tr>
      <w:tr w14:paraId="5E723D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88F64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00086E0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场景编排</w:t>
            </w:r>
          </w:p>
        </w:tc>
      </w:tr>
      <w:tr w14:paraId="1D9F39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FB6654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73584D6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验证全链路压测平台对业务系统场景的编排能力</w:t>
            </w:r>
          </w:p>
        </w:tc>
      </w:tr>
      <w:tr w14:paraId="2DD5BD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068C53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4E6257F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712405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BD3E21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0A967417">
            <w:pPr>
              <w:pStyle w:val="74"/>
            </w:pPr>
            <w:r>
              <w:rPr>
                <w:rFonts w:hint="eastAsia"/>
              </w:rPr>
              <w:t>1. 测试以下1级能力：</w:t>
            </w:r>
          </w:p>
          <w:p w14:paraId="48F04C14">
            <w:pPr>
              <w:pStyle w:val="74"/>
            </w:pPr>
            <w:r>
              <w:rPr>
                <w:rFonts w:hint="eastAsia"/>
              </w:rPr>
              <w:t>-- 应支持对单服务功能和接口进行场景设计</w:t>
            </w:r>
          </w:p>
          <w:p w14:paraId="45A37E2C">
            <w:pPr>
              <w:pStyle w:val="74"/>
            </w:pPr>
            <w:r>
              <w:rPr>
                <w:rFonts w:hint="eastAsia"/>
              </w:rPr>
              <w:t>-- 应支持对单条全链路涉及服务进行链路梳理及场景设计</w:t>
            </w:r>
          </w:p>
          <w:p w14:paraId="2C2C2ED5">
            <w:pPr>
              <w:pStyle w:val="74"/>
            </w:pPr>
            <w:r>
              <w:rPr>
                <w:rFonts w:hint="eastAsia"/>
              </w:rPr>
              <w:t>-- 应支持手动方案编排与执行</w:t>
            </w:r>
          </w:p>
          <w:p w14:paraId="360D7AD8">
            <w:pPr>
              <w:pStyle w:val="74"/>
            </w:pPr>
            <w:r>
              <w:rPr>
                <w:rFonts w:hint="eastAsia"/>
              </w:rPr>
              <w:t>2. 测试以下2级能力：</w:t>
            </w:r>
          </w:p>
          <w:p w14:paraId="3E2E85AA">
            <w:pPr>
              <w:pStyle w:val="74"/>
            </w:pPr>
            <w:r>
              <w:rPr>
                <w:rFonts w:hint="eastAsia"/>
              </w:rPr>
              <w:t>-- 应支持对混对合业务链路涉及服务进行链路梳理及场景设计</w:t>
            </w:r>
          </w:p>
          <w:p w14:paraId="19CA9264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应支持多场景分组同时执行</w:t>
            </w:r>
          </w:p>
          <w:p w14:paraId="0B5ED2AF">
            <w:pPr>
              <w:pStyle w:val="74"/>
            </w:pPr>
            <w:r>
              <w:rPr>
                <w:rFonts w:hint="eastAsia"/>
              </w:rPr>
              <w:t xml:space="preserve">-- </w:t>
            </w:r>
            <w:r>
              <w:t>应支持压测链路</w:t>
            </w:r>
            <w:r>
              <w:rPr>
                <w:rFonts w:hint="eastAsia"/>
              </w:rPr>
              <w:t>可</w:t>
            </w:r>
            <w:r>
              <w:t>视化</w:t>
            </w:r>
            <w:r>
              <w:rPr>
                <w:rFonts w:hint="eastAsia"/>
              </w:rPr>
              <w:t>展示</w:t>
            </w:r>
          </w:p>
          <w:p w14:paraId="4FC53A92">
            <w:pPr>
              <w:pStyle w:val="74"/>
            </w:pPr>
            <w:r>
              <w:rPr>
                <w:rFonts w:hint="eastAsia"/>
              </w:rPr>
              <w:t>3. 测试以下3级能力：</w:t>
            </w:r>
          </w:p>
          <w:p w14:paraId="5C64D951">
            <w:pPr>
              <w:pStyle w:val="74"/>
            </w:pPr>
            <w:r>
              <w:rPr>
                <w:rFonts w:hint="eastAsia"/>
              </w:rPr>
              <w:t>-- 应支持图形化可拖拽式场景编排</w:t>
            </w:r>
          </w:p>
          <w:p w14:paraId="23F1CFF2">
            <w:pPr>
              <w:pStyle w:val="74"/>
            </w:pPr>
            <w:r>
              <w:rPr>
                <w:rFonts w:hint="eastAsia"/>
              </w:rPr>
              <w:t>-- 应支持多场景下不同场景的分域和分级管理</w:t>
            </w:r>
          </w:p>
          <w:p w14:paraId="0EC33063">
            <w:pPr>
              <w:pStyle w:val="74"/>
            </w:pPr>
            <w:r>
              <w:rPr>
                <w:rFonts w:hint="eastAsia"/>
              </w:rPr>
              <w:t>-- 应支持方案编排实现自动方案执行</w:t>
            </w:r>
          </w:p>
        </w:tc>
      </w:tr>
      <w:tr w14:paraId="247E53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0DF9C0A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41603FD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全链路压测平台具备对业务系统场景的编排能力</w:t>
            </w:r>
          </w:p>
        </w:tc>
      </w:tr>
      <w:tr w14:paraId="4C3E6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B9C0D1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0CAEC5F5">
            <w:pPr>
              <w:pStyle w:val="74"/>
              <w:spacing w:line="360" w:lineRule="auto"/>
              <w:ind w:firstLine="0" w:firstLineChars="0"/>
            </w:pPr>
            <w:r>
              <w:t>{{RESULT_102}}</w:t>
              <w:br/>
              <w:t>[[DEMO_102]]</w:t>
            </w:r>
            <w:r>
              <w:rPr>
                <w:rFonts w:hint="eastAsia"/>
              </w:rPr>
            </w:r>
          </w:p>
          <w:p w14:paraId="27ED0DF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7B8E64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D5EF5F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  <w:vAlign w:val="center"/>
          </w:tcPr>
          <w:p w14:paraId="5F0FC89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{{NOTE_102}}</w:t>
            </w:r>
          </w:p>
        </w:tc>
      </w:tr>
    </w:tbl>
    <w:p w14:paraId="20BEE00D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压力模型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5A516E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5A60DB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5E68174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  <w:r>
              <w:rPr>
                <w:rFonts w:ascii="宋体" w:hAnsi="宋体"/>
                <w:szCs w:val="21"/>
              </w:rPr>
              <w:t>3</w:t>
            </w:r>
          </w:p>
        </w:tc>
      </w:tr>
      <w:tr w14:paraId="063948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11B86E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1812043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压力模型</w:t>
            </w:r>
          </w:p>
        </w:tc>
      </w:tr>
      <w:tr w14:paraId="58ECF4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EAD2E2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34D1350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验证全链路压测平台对压力模型的准备能力</w:t>
            </w:r>
          </w:p>
        </w:tc>
      </w:tr>
      <w:tr w14:paraId="623A0B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384" w:type="dxa"/>
            <w:vAlign w:val="center"/>
          </w:tcPr>
          <w:p w14:paraId="156B2A5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4B42F19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652E12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7D77CA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50D5B5A9">
            <w:pPr>
              <w:pStyle w:val="74"/>
              <w:rPr>
                <w:rFonts w:hAnsi="宋体"/>
                <w:szCs w:val="21"/>
              </w:rPr>
            </w:pPr>
            <w:bookmarkStart w:id="2" w:name="_Toc374909827"/>
            <w:r>
              <w:rPr>
                <w:rFonts w:hint="eastAsia" w:hAnsi="宋体"/>
                <w:szCs w:val="21"/>
              </w:rPr>
              <w:t>1. 测试以下1级能力：</w:t>
            </w:r>
            <w:bookmarkEnd w:id="2"/>
          </w:p>
          <w:p w14:paraId="31A6E791">
            <w:pPr>
              <w:pStyle w:val="74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--</w:t>
            </w:r>
            <w:r>
              <w:rPr>
                <w:rFonts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</w:rPr>
              <w:t>应支持</w:t>
            </w:r>
            <w:r>
              <w:rPr>
                <w:rFonts w:hAnsi="宋体"/>
                <w:szCs w:val="21"/>
              </w:rPr>
              <w:t>导入脚本压测</w:t>
            </w:r>
            <w:r>
              <w:rPr>
                <w:rFonts w:hint="eastAsia" w:hAnsi="宋体"/>
                <w:szCs w:val="21"/>
              </w:rPr>
              <w:t>；</w:t>
            </w:r>
          </w:p>
          <w:p w14:paraId="6B0E70FA">
            <w:pPr>
              <w:pStyle w:val="74"/>
              <w:ind w:firstLineChars="0"/>
              <w:rPr>
                <w:rFonts w:hAnsi="宋体"/>
                <w:szCs w:val="21"/>
              </w:rPr>
            </w:pPr>
            <w:bookmarkStart w:id="3" w:name="_Toc392442091"/>
            <w:r>
              <w:rPr>
                <w:rFonts w:hint="eastAsia" w:hAnsi="宋体"/>
                <w:szCs w:val="21"/>
              </w:rPr>
              <w:t>--</w:t>
            </w:r>
            <w:r>
              <w:rPr>
                <w:rFonts w:hAnsi="宋体"/>
                <w:szCs w:val="21"/>
              </w:rPr>
              <w:t xml:space="preserve"> 应支持HTTP</w:t>
            </w:r>
            <w:r>
              <w:rPr>
                <w:rFonts w:hint="eastAsia" w:hAnsi="宋体"/>
                <w:szCs w:val="21"/>
              </w:rPr>
              <w:t>、</w:t>
            </w:r>
            <w:r>
              <w:rPr>
                <w:rFonts w:hAnsi="宋体"/>
                <w:szCs w:val="21"/>
              </w:rPr>
              <w:t>HTTPS协议</w:t>
            </w:r>
            <w:r>
              <w:rPr>
                <w:rFonts w:hint="eastAsia" w:hAnsi="宋体"/>
                <w:szCs w:val="21"/>
              </w:rPr>
              <w:t>；</w:t>
            </w:r>
          </w:p>
          <w:p w14:paraId="241115B7">
            <w:pPr>
              <w:pStyle w:val="74"/>
              <w:ind w:firstLineChars="0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--</w:t>
            </w:r>
            <w:r>
              <w:rPr>
                <w:rFonts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</w:rPr>
              <w:t>应支持常用的R</w:t>
            </w:r>
            <w:r>
              <w:rPr>
                <w:rFonts w:hAnsi="宋体"/>
                <w:szCs w:val="21"/>
              </w:rPr>
              <w:t>PC</w:t>
            </w:r>
            <w:r>
              <w:rPr>
                <w:rFonts w:hint="eastAsia" w:hAnsi="宋体"/>
                <w:szCs w:val="21"/>
              </w:rPr>
              <w:t>编码协议，如</w:t>
            </w:r>
            <w:r>
              <w:rPr>
                <w:rFonts w:hAnsi="宋体"/>
                <w:szCs w:val="21"/>
              </w:rPr>
              <w:t>GRPC</w:t>
            </w:r>
            <w:r>
              <w:rPr>
                <w:rFonts w:hint="eastAsia" w:hAnsi="宋体"/>
                <w:szCs w:val="21"/>
              </w:rPr>
              <w:t>、</w:t>
            </w:r>
            <w:r>
              <w:rPr>
                <w:rFonts w:hAnsi="宋体"/>
                <w:szCs w:val="21"/>
              </w:rPr>
              <w:t>TRPC</w:t>
            </w:r>
          </w:p>
          <w:p w14:paraId="3E7AE0BA">
            <w:pPr>
              <w:pStyle w:val="74"/>
              <w:ind w:firstLineChars="0"/>
              <w:rPr>
                <w:rFonts w:hAnsi="宋体"/>
                <w:szCs w:val="21"/>
              </w:rPr>
            </w:pPr>
            <w:bookmarkStart w:id="4" w:name="_Toc1430922294"/>
            <w:r>
              <w:rPr>
                <w:rFonts w:hint="eastAsia" w:hAnsi="宋体"/>
                <w:szCs w:val="21"/>
              </w:rPr>
              <w:t>--</w:t>
            </w:r>
            <w:r>
              <w:rPr>
                <w:rFonts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</w:rPr>
              <w:t>应支持模拟并发或者模拟吞吐量任意一种压力模式</w:t>
            </w:r>
            <w:bookmarkEnd w:id="4"/>
          </w:p>
          <w:p w14:paraId="0B0C11D8">
            <w:pPr>
              <w:pStyle w:val="74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2. 测试以下2级能力：</w:t>
            </w:r>
            <w:bookmarkEnd w:id="3"/>
          </w:p>
          <w:p w14:paraId="69154FE0">
            <w:pPr>
              <w:pStyle w:val="74"/>
              <w:rPr>
                <w:rFonts w:hAnsi="宋体"/>
                <w:szCs w:val="21"/>
              </w:rPr>
            </w:pPr>
            <w:bookmarkStart w:id="5" w:name="_Toc851943500"/>
            <w:r>
              <w:rPr>
                <w:rFonts w:hint="eastAsia" w:hAnsi="宋体"/>
                <w:szCs w:val="21"/>
              </w:rPr>
              <w:t xml:space="preserve">-- </w:t>
            </w:r>
            <w:r>
              <w:rPr>
                <w:rFonts w:hAnsi="宋体"/>
                <w:szCs w:val="21"/>
              </w:rPr>
              <w:t>应支持在线</w:t>
            </w:r>
            <w:r>
              <w:rPr>
                <w:rFonts w:hint="eastAsia" w:hAnsi="宋体"/>
                <w:szCs w:val="21"/>
              </w:rPr>
              <w:t>编辑压</w:t>
            </w:r>
            <w:r>
              <w:rPr>
                <w:rFonts w:hAnsi="宋体"/>
                <w:szCs w:val="21"/>
              </w:rPr>
              <w:t>测脚本、</w:t>
            </w:r>
            <w:bookmarkEnd w:id="5"/>
            <w:r>
              <w:rPr>
                <w:rFonts w:hint="eastAsia" w:hAnsi="宋体"/>
                <w:szCs w:val="21"/>
              </w:rPr>
              <w:t>参数文件等；</w:t>
            </w:r>
          </w:p>
          <w:p w14:paraId="71A63E5B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应支持在线</w:t>
            </w:r>
            <w:r>
              <w:rPr>
                <w:rFonts w:hint="eastAsia" w:ascii="宋体" w:hAnsi="宋体" w:cstheme="minorEastAsia"/>
                <w:iCs/>
                <w:szCs w:val="21"/>
                <w:lang w:eastAsia="zh-Hans"/>
              </w:rPr>
              <w:t>调试</w:t>
            </w:r>
            <w:r>
              <w:rPr>
                <w:rFonts w:hint="eastAsia" w:ascii="宋体" w:hAnsi="宋体" w:cstheme="minorEastAsia"/>
                <w:iCs/>
                <w:szCs w:val="21"/>
              </w:rPr>
              <w:t>压测脚本</w:t>
            </w:r>
          </w:p>
          <w:p w14:paraId="11B31E2D">
            <w:pPr>
              <w:pStyle w:val="74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--</w:t>
            </w:r>
            <w:r>
              <w:rPr>
                <w:rFonts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</w:rPr>
              <w:t>应支持开源脚本，如Jmeter、K6等开源兼容</w:t>
            </w:r>
          </w:p>
          <w:p w14:paraId="1F99543B">
            <w:pPr>
              <w:pStyle w:val="74"/>
              <w:ind w:firstLineChars="0"/>
              <w:rPr>
                <w:rFonts w:hAnsi="宋体"/>
                <w:szCs w:val="21"/>
              </w:rPr>
            </w:pPr>
            <w:bookmarkStart w:id="6" w:name="_Toc1340929951"/>
            <w:r>
              <w:rPr>
                <w:rFonts w:hint="eastAsia" w:hAnsi="宋体"/>
                <w:szCs w:val="21"/>
              </w:rPr>
              <w:t>--</w:t>
            </w:r>
            <w:r>
              <w:rPr>
                <w:rFonts w:hAnsi="宋体"/>
                <w:szCs w:val="21"/>
              </w:rPr>
              <w:t xml:space="preserve"> 应支持</w:t>
            </w:r>
            <w:r>
              <w:rPr>
                <w:rFonts w:hint="eastAsia" w:hAnsi="宋体"/>
                <w:szCs w:val="21"/>
              </w:rPr>
              <w:t>H</w:t>
            </w:r>
            <w:r>
              <w:rPr>
                <w:rFonts w:hAnsi="宋体"/>
                <w:szCs w:val="21"/>
              </w:rPr>
              <w:t>TTP</w:t>
            </w:r>
            <w:r>
              <w:rPr>
                <w:rFonts w:hint="eastAsia" w:hAnsi="宋体"/>
                <w:szCs w:val="21"/>
              </w:rPr>
              <w:t>、</w:t>
            </w:r>
            <w:r>
              <w:rPr>
                <w:rFonts w:hAnsi="宋体"/>
                <w:szCs w:val="21"/>
              </w:rPr>
              <w:t>HTTPS</w:t>
            </w:r>
            <w:r>
              <w:rPr>
                <w:rFonts w:hint="eastAsia" w:hAnsi="宋体"/>
                <w:szCs w:val="21"/>
              </w:rPr>
              <w:t>以外的更多</w:t>
            </w:r>
            <w:r>
              <w:rPr>
                <w:rFonts w:hAnsi="宋体"/>
                <w:szCs w:val="21"/>
              </w:rPr>
              <w:t>协议</w:t>
            </w:r>
            <w:r>
              <w:rPr>
                <w:rFonts w:hint="eastAsia" w:hAnsi="宋体"/>
                <w:szCs w:val="21"/>
              </w:rPr>
              <w:t>，如</w:t>
            </w:r>
            <w:r>
              <w:rPr>
                <w:rFonts w:hAnsi="宋体"/>
                <w:szCs w:val="21"/>
              </w:rPr>
              <w:t>Websocket，MQTT协议</w:t>
            </w:r>
          </w:p>
          <w:p w14:paraId="58411188">
            <w:pPr>
              <w:pStyle w:val="74"/>
              <w:ind w:firstLineChars="0"/>
              <w:rPr>
                <w:rFonts w:hAnsi="宋体"/>
                <w:szCs w:val="21"/>
              </w:rPr>
            </w:pPr>
            <w:bookmarkStart w:id="7" w:name="_Toc1197233815"/>
            <w:r>
              <w:rPr>
                <w:rFonts w:hint="eastAsia" w:hAnsi="宋体"/>
                <w:szCs w:val="21"/>
              </w:rPr>
              <w:t>-</w:t>
            </w:r>
            <w:r>
              <w:rPr>
                <w:rFonts w:hAnsi="宋体"/>
                <w:szCs w:val="21"/>
              </w:rPr>
              <w:t xml:space="preserve">- </w:t>
            </w:r>
            <w:bookmarkEnd w:id="7"/>
            <w:r>
              <w:rPr>
                <w:rFonts w:hint="eastAsia" w:hAnsi="宋体"/>
                <w:szCs w:val="21"/>
              </w:rPr>
              <w:t>应支持模拟并发和模拟吞吐量两种压力模式</w:t>
            </w:r>
          </w:p>
          <w:p w14:paraId="534A6DCA">
            <w:pPr>
              <w:pStyle w:val="74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3. 测试以下3级能力：</w:t>
            </w:r>
            <w:bookmarkEnd w:id="6"/>
          </w:p>
          <w:p w14:paraId="6962C0FC">
            <w:pPr>
              <w:pStyle w:val="74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 xml:space="preserve">-- </w:t>
            </w:r>
            <w:r>
              <w:rPr>
                <w:rFonts w:hAnsi="宋体"/>
                <w:szCs w:val="21"/>
              </w:rPr>
              <w:t>应支持录制客户端用户请求生成压测脚本</w:t>
            </w:r>
          </w:p>
          <w:p w14:paraId="0C928540">
            <w:pPr>
              <w:pStyle w:val="74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-- 应支持录制服务端流量生成压测</w:t>
            </w:r>
            <w:r>
              <w:rPr>
                <w:rFonts w:hint="eastAsia" w:hAnsi="宋体"/>
                <w:szCs w:val="21"/>
              </w:rPr>
              <w:t>脚本</w:t>
            </w:r>
          </w:p>
          <w:p w14:paraId="6C0EABD5">
            <w:pPr>
              <w:pStyle w:val="74"/>
              <w:ind w:firstLineChars="0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-- 应支持通过低代码方式快速构建压测脚本</w:t>
            </w:r>
          </w:p>
          <w:p w14:paraId="09E30471">
            <w:pPr>
              <w:pStyle w:val="74"/>
              <w:ind w:firstLineChars="0"/>
            </w:pPr>
            <w:r>
              <w:rPr>
                <w:rFonts w:hint="eastAsia" w:hAnsi="宋体"/>
                <w:szCs w:val="21"/>
              </w:rPr>
              <w:t>--</w:t>
            </w:r>
            <w:r>
              <w:rPr>
                <w:rFonts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</w:rPr>
              <w:t>应支持</w:t>
            </w:r>
            <w:r>
              <w:rPr>
                <w:rFonts w:hAnsi="宋体"/>
                <w:szCs w:val="21"/>
              </w:rPr>
              <w:t>通过插件</w:t>
            </w:r>
            <w:r>
              <w:rPr>
                <w:rFonts w:hint="eastAsia" w:hAnsi="宋体"/>
                <w:szCs w:val="21"/>
              </w:rPr>
              <w:t>方式支持更多协议或</w:t>
            </w:r>
            <w:r>
              <w:rPr>
                <w:rFonts w:hAnsi="宋体"/>
                <w:szCs w:val="21"/>
              </w:rPr>
              <w:t>自定义协议</w:t>
            </w:r>
          </w:p>
        </w:tc>
      </w:tr>
      <w:tr w14:paraId="04D939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3387D1B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7C8491C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全链路压测平台具备对压力模型的准备能力</w:t>
            </w:r>
          </w:p>
        </w:tc>
      </w:tr>
      <w:tr w14:paraId="37944C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89C9AD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5AEE51F9">
            <w:pPr>
              <w:pStyle w:val="74"/>
              <w:spacing w:line="360" w:lineRule="auto"/>
              <w:ind w:firstLine="0" w:firstLineChars="0"/>
            </w:pPr>
            <w:r>
              <w:t>{{RESULT_103}}</w:t>
              <w:br/>
              <w:t>[[DEMO_103]]</w:t>
            </w:r>
            <w:r>
              <w:rPr>
                <w:rFonts w:hint="eastAsia"/>
              </w:rPr>
            </w:r>
          </w:p>
          <w:p w14:paraId="03CBAC0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2DF036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C77962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32C796C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{{NOTE_103}}</w:t>
            </w:r>
          </w:p>
        </w:tc>
      </w:tr>
    </w:tbl>
    <w:p w14:paraId="7375D609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数据准备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2E6C47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AA10CF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5F7BE0C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  <w:r>
              <w:rPr>
                <w:rFonts w:ascii="宋体" w:hAnsi="宋体"/>
                <w:szCs w:val="21"/>
              </w:rPr>
              <w:t>4</w:t>
            </w:r>
          </w:p>
        </w:tc>
      </w:tr>
      <w:tr w14:paraId="1DADCC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AEEC67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0540B00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数据准备</w:t>
            </w:r>
          </w:p>
        </w:tc>
      </w:tr>
      <w:tr w14:paraId="517BA0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F8AD05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7B67A040">
            <w:pPr>
              <w:pStyle w:val="76"/>
              <w:numPr>
                <w:ilvl w:val="0"/>
                <w:numId w:val="0"/>
              </w:numPr>
              <w:spacing w:line="360" w:lineRule="auto"/>
              <w:rPr>
                <w:rFonts w:hAnsi="宋体" w:eastAsia="宋体"/>
                <w:szCs w:val="21"/>
              </w:rPr>
            </w:pPr>
            <w:r>
              <w:rPr>
                <w:rFonts w:hint="eastAsia" w:hAnsi="宋体" w:eastAsia="宋体"/>
                <w:szCs w:val="21"/>
              </w:rPr>
              <w:t>验证全链路压测平台对压测数据的准备能力</w:t>
            </w:r>
          </w:p>
        </w:tc>
      </w:tr>
      <w:tr w14:paraId="523383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ED2B6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449CE61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3794A4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D45D79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1B6CCABF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1. 测试以下1级能力：</w:t>
            </w:r>
          </w:p>
          <w:p w14:paraId="37AAC3C6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 xml:space="preserve">--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应支持手动构造基础数据</w:t>
            </w:r>
          </w:p>
          <w:p w14:paraId="2D255A39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应支持以多种文件格式构造数据，如CSV、XML、TXT等文件格式</w:t>
            </w:r>
          </w:p>
          <w:p w14:paraId="0D0307A4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应支持数据源能力</w:t>
            </w:r>
            <w:r>
              <w:rPr>
                <w:rFonts w:ascii="宋体" w:hAnsi="宋体" w:cstheme="minorEastAsia"/>
                <w:iCs/>
                <w:szCs w:val="21"/>
              </w:rPr>
              <w:t>，</w:t>
            </w:r>
            <w:r>
              <w:rPr>
                <w:rFonts w:hint="eastAsia" w:ascii="宋体" w:hAnsi="宋体" w:cstheme="minorEastAsia"/>
                <w:iCs/>
                <w:szCs w:val="21"/>
              </w:rPr>
              <w:t>如sql从数据库表获取数据</w:t>
            </w:r>
            <w:r>
              <w:rPr>
                <w:rFonts w:ascii="宋体" w:hAnsi="宋体" w:cstheme="minorEastAsia"/>
                <w:iCs/>
                <w:szCs w:val="21"/>
              </w:rPr>
              <w:t>、</w:t>
            </w:r>
            <w:r>
              <w:rPr>
                <w:rFonts w:hint="eastAsia" w:ascii="宋体" w:hAnsi="宋体" w:cstheme="minorEastAsia"/>
                <w:iCs/>
                <w:szCs w:val="21"/>
              </w:rPr>
              <w:t>接口批量查询获取数据</w:t>
            </w:r>
          </w:p>
          <w:p w14:paraId="4848C444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>-- 应支持</w:t>
            </w:r>
            <w:r>
              <w:rPr>
                <w:rFonts w:hint="eastAsia" w:ascii="宋体" w:hAnsi="宋体" w:cstheme="minorEastAsia"/>
                <w:iCs/>
                <w:szCs w:val="21"/>
              </w:rPr>
              <w:t>根据</w:t>
            </w:r>
            <w:r>
              <w:rPr>
                <w:rFonts w:ascii="宋体" w:hAnsi="宋体" w:cstheme="minorEastAsia"/>
                <w:iCs/>
                <w:szCs w:val="21"/>
              </w:rPr>
              <w:t>SQL</w:t>
            </w:r>
            <w:r>
              <w:rPr>
                <w:rFonts w:hint="eastAsia" w:ascii="宋体" w:hAnsi="宋体" w:cstheme="minorEastAsia"/>
                <w:iCs/>
                <w:szCs w:val="21"/>
              </w:rPr>
              <w:t>等数据库单表结构构造</w:t>
            </w:r>
            <w:r>
              <w:rPr>
                <w:rFonts w:ascii="宋体" w:hAnsi="宋体" w:cstheme="minorEastAsia"/>
                <w:iCs/>
                <w:szCs w:val="21"/>
              </w:rPr>
              <w:t>数据</w:t>
            </w:r>
          </w:p>
          <w:p w14:paraId="2A9E4C8E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2. 测试以下2级能力：</w:t>
            </w:r>
          </w:p>
          <w:p w14:paraId="15EBB3FD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应支持根据接口请求/返回数据格式，批量生成压测数据</w:t>
            </w:r>
          </w:p>
          <w:p w14:paraId="0E64A091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 xml:space="preserve">--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</w:t>
            </w:r>
            <w:r>
              <w:rPr>
                <w:rFonts w:ascii="宋体" w:hAnsi="宋体" w:cstheme="minorEastAsia"/>
                <w:iCs/>
                <w:szCs w:val="21"/>
              </w:rPr>
              <w:t>通过离线接口/访问日志批量生成压测数据</w:t>
            </w:r>
          </w:p>
          <w:p w14:paraId="4570A23B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应支持通过对象定义模板（桩代码）批量生成压测数据，如通过数据库表结构、契约文件等</w:t>
            </w:r>
          </w:p>
          <w:p w14:paraId="0D0C9D2F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应支持数据工厂能力，如通过函数在线生成数据</w:t>
            </w:r>
          </w:p>
          <w:p w14:paraId="37F6CF32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>-- 应支持</w:t>
            </w:r>
            <w:r>
              <w:rPr>
                <w:rFonts w:hint="eastAsia" w:ascii="宋体" w:hAnsi="宋体" w:cstheme="minorEastAsia"/>
                <w:iCs/>
                <w:szCs w:val="21"/>
              </w:rPr>
              <w:t>通过</w:t>
            </w:r>
            <w:r>
              <w:rPr>
                <w:rFonts w:ascii="宋体" w:hAnsi="宋体" w:cstheme="minorEastAsia"/>
                <w:iCs/>
                <w:szCs w:val="21"/>
              </w:rPr>
              <w:t>造数平台准备数据</w:t>
            </w:r>
          </w:p>
          <w:p w14:paraId="127770B5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3. 测试以下3级能力：</w:t>
            </w:r>
          </w:p>
          <w:p w14:paraId="0B2B846F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应支持自动批量构造存在关联关系的随机测试数据</w:t>
            </w:r>
          </w:p>
          <w:p w14:paraId="1F843E0A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应支持通过流量录制自动生成带流量标记的测试数据</w:t>
            </w:r>
          </w:p>
          <w:p w14:paraId="2F4CC373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 xml:space="preserve">--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应支持对录制的流量数据进行处理，如数据采样、数据校验、清洗脱敏</w:t>
            </w:r>
          </w:p>
          <w:p w14:paraId="2EF2E700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-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应支持对录制的流量数据进行放大增压，以满足高压力测试的目标需求</w:t>
            </w:r>
          </w:p>
        </w:tc>
      </w:tr>
      <w:tr w14:paraId="737BF5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384" w:type="dxa"/>
            <w:vAlign w:val="center"/>
          </w:tcPr>
          <w:p w14:paraId="5C81F52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00A5CB7C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全链路压测平台具备对压测数据的准备功能</w:t>
            </w:r>
          </w:p>
        </w:tc>
      </w:tr>
      <w:tr w14:paraId="118AD4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9333B4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6D76E8C3">
            <w:pPr>
              <w:pStyle w:val="74"/>
              <w:spacing w:line="360" w:lineRule="auto"/>
              <w:ind w:firstLine="0" w:firstLineChars="0"/>
            </w:pPr>
            <w:r>
              <w:t>{{RESULT_104}}</w:t>
              <w:br/>
              <w:t>[[DEMO_104]]</w:t>
            </w:r>
            <w:r>
              <w:rPr>
                <w:rFonts w:hint="eastAsia"/>
              </w:rPr>
            </w:r>
          </w:p>
          <w:p w14:paraId="05CC815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4C083B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7573714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68CE43B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{{NOTE_104}}</w:t>
            </w:r>
          </w:p>
        </w:tc>
      </w:tr>
    </w:tbl>
    <w:p w14:paraId="72D28DE0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压力机准备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42DD87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299BF7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2F53F4A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  <w:r>
              <w:rPr>
                <w:rFonts w:ascii="宋体" w:hAnsi="宋体"/>
                <w:szCs w:val="21"/>
              </w:rPr>
              <w:t>5</w:t>
            </w:r>
          </w:p>
        </w:tc>
      </w:tr>
      <w:tr w14:paraId="769B59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795DC5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5B340B1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压力机准备</w:t>
            </w:r>
          </w:p>
        </w:tc>
      </w:tr>
      <w:tr w14:paraId="72849E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0BB3C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6A163F3B">
            <w:pPr>
              <w:pStyle w:val="74"/>
              <w:spacing w:line="360" w:lineRule="auto"/>
              <w:ind w:firstLine="0" w:firstLineChars="0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验证全链路压测平台对压力机的准备能力</w:t>
            </w:r>
          </w:p>
        </w:tc>
      </w:tr>
      <w:tr w14:paraId="545CBB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4B1A22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0DA6D59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4B8083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48E251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5C312EC1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1. 测试以下1级能力：</w:t>
            </w:r>
          </w:p>
          <w:p w14:paraId="65DB8EAF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应支持手动部署压力机并与压力控制端建链</w:t>
            </w:r>
          </w:p>
          <w:p w14:paraId="32FDB0FB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应支持同环境多压力机分组</w:t>
            </w:r>
          </w:p>
          <w:p w14:paraId="497B6C1E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2. 测试以下2级能力：</w:t>
            </w:r>
          </w:p>
          <w:p w14:paraId="1EEF9A0F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应支持自动部署压力机</w:t>
            </w:r>
          </w:p>
          <w:p w14:paraId="68F5FF26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应支持动态弹性部署压力机</w:t>
            </w:r>
          </w:p>
          <w:p w14:paraId="404A3C81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3. 测试以下3级能力：</w:t>
            </w:r>
          </w:p>
          <w:p w14:paraId="7B0009AF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>-- 应支持</w:t>
            </w:r>
            <w:r>
              <w:rPr>
                <w:rFonts w:hint="eastAsia" w:ascii="宋体" w:hAnsi="宋体" w:cstheme="minorEastAsia"/>
                <w:iCs/>
                <w:szCs w:val="21"/>
              </w:rPr>
              <w:t>压力机</w:t>
            </w:r>
            <w:r>
              <w:rPr>
                <w:rFonts w:ascii="宋体" w:hAnsi="宋体" w:cstheme="minorEastAsia"/>
                <w:iCs/>
                <w:szCs w:val="21"/>
              </w:rPr>
              <w:t>独享资源池</w:t>
            </w:r>
            <w:r>
              <w:rPr>
                <w:rFonts w:hint="eastAsia" w:ascii="宋体" w:hAnsi="宋体" w:cstheme="minorEastAsia"/>
                <w:iCs/>
                <w:szCs w:val="21"/>
              </w:rPr>
              <w:t>模式</w:t>
            </w:r>
            <w:r>
              <w:rPr>
                <w:rFonts w:ascii="宋体" w:hAnsi="宋体" w:cstheme="minorEastAsia"/>
                <w:iCs/>
                <w:szCs w:val="21"/>
              </w:rPr>
              <w:t>，网络带宽不受其它场景影响</w:t>
            </w:r>
          </w:p>
        </w:tc>
      </w:tr>
      <w:tr w14:paraId="23E37D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C36027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5F0A2969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全链路压测平台具备对压力机的准备功能</w:t>
            </w:r>
          </w:p>
        </w:tc>
      </w:tr>
      <w:tr w14:paraId="0C38BA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A67E54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0ED2F424">
            <w:pPr>
              <w:pStyle w:val="74"/>
              <w:spacing w:line="360" w:lineRule="auto"/>
              <w:ind w:firstLine="0" w:firstLineChars="0"/>
            </w:pPr>
            <w:r>
              <w:t>{{RESULT_105}}</w:t>
              <w:br/>
              <w:t>[[DEMO_105]]</w:t>
            </w:r>
            <w:r>
              <w:rPr>
                <w:rFonts w:hint="eastAsia"/>
              </w:rPr>
            </w:r>
          </w:p>
          <w:p w14:paraId="4DECB06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5258E8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948235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0F80917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{{NOTE_105}}</w:t>
            </w:r>
          </w:p>
        </w:tc>
      </w:tr>
    </w:tbl>
    <w:p w14:paraId="37E05781">
      <w:pPr>
        <w:rPr>
          <w:rFonts w:ascii="宋体" w:hAnsi="宋体"/>
        </w:rPr>
      </w:pPr>
    </w:p>
    <w:p w14:paraId="3489B77F">
      <w:pPr>
        <w:pStyle w:val="3"/>
        <w:tabs>
          <w:tab w:val="clear" w:pos="786"/>
        </w:tabs>
        <w:spacing w:before="240"/>
        <w:ind w:left="0"/>
        <w:rPr>
          <w:rFonts w:ascii="宋体" w:hAnsi="宋体" w:eastAsia="宋体"/>
          <w:sz w:val="28"/>
          <w:szCs w:val="30"/>
        </w:rPr>
      </w:pPr>
      <w:r>
        <w:rPr>
          <w:rFonts w:hint="eastAsia" w:ascii="宋体" w:hAnsi="宋体" w:eastAsia="宋体"/>
          <w:sz w:val="28"/>
          <w:szCs w:val="30"/>
        </w:rPr>
        <w:t>压测实施相关能力</w:t>
      </w:r>
    </w:p>
    <w:p w14:paraId="22514F7E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施压策略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1ACCF7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4634BC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105EAAD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201</w:t>
            </w:r>
          </w:p>
        </w:tc>
      </w:tr>
      <w:tr w14:paraId="1C9B20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4525E6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26FB954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施压策略</w:t>
            </w:r>
          </w:p>
        </w:tc>
      </w:tr>
      <w:tr w14:paraId="6CBF65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6485DC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21419A0B">
            <w:pPr>
              <w:rPr>
                <w:rFonts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验证全链路压测平台</w:t>
            </w:r>
            <w:r>
              <w:t>调用压力执行资源发起压测流量</w:t>
            </w:r>
            <w:r>
              <w:rPr>
                <w:rFonts w:hint="eastAsia"/>
              </w:rPr>
              <w:t>时的施压策略</w:t>
            </w:r>
            <w:r>
              <w:rPr>
                <w:rFonts w:hint="eastAsia" w:ascii="宋体" w:hAnsi="宋体"/>
                <w:szCs w:val="21"/>
              </w:rPr>
              <w:t>。</w:t>
            </w:r>
          </w:p>
        </w:tc>
      </w:tr>
      <w:tr w14:paraId="34DD92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599264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5F5E047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56FDC1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34594F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0F6FA524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bookmarkStart w:id="8" w:name="_Toc1738311326"/>
            <w:r>
              <w:rPr>
                <w:rFonts w:hint="eastAsia" w:ascii="宋体" w:hAnsi="宋体" w:cstheme="minorEastAsia"/>
                <w:iCs/>
                <w:szCs w:val="21"/>
              </w:rPr>
              <w:t>1. 测试以下1级能力：</w:t>
            </w:r>
            <w:bookmarkEnd w:id="8"/>
          </w:p>
          <w:p w14:paraId="491F0369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bookmarkStart w:id="9" w:name="_Toc1989116152"/>
            <w:r>
              <w:rPr>
                <w:rFonts w:hint="eastAsia" w:ascii="宋体" w:hAnsi="宋体" w:cstheme="minorEastAsia"/>
                <w:iCs/>
                <w:szCs w:val="21"/>
              </w:rPr>
              <w:t>--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应支持手动开启/停止压力发起</w:t>
            </w:r>
          </w:p>
          <w:p w14:paraId="45D2A8DD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应支持自定义压测时长</w:t>
            </w:r>
          </w:p>
          <w:p w14:paraId="3DA4F855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应支持压力均匀稳定分布输出，如秒级粒度均匀、百毫秒级粒度均匀</w:t>
            </w:r>
          </w:p>
          <w:p w14:paraId="7CD7AABE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应支持施压前进行</w:t>
            </w:r>
            <w:r>
              <w:rPr>
                <w:rFonts w:ascii="宋体" w:hAnsi="宋体" w:cstheme="minorEastAsia"/>
                <w:iCs/>
                <w:szCs w:val="21"/>
              </w:rPr>
              <w:t>单步调试</w:t>
            </w:r>
            <w:r>
              <w:rPr>
                <w:rFonts w:hint="eastAsia" w:ascii="宋体" w:hAnsi="宋体" w:cstheme="minorEastAsia"/>
                <w:iCs/>
                <w:szCs w:val="21"/>
              </w:rPr>
              <w:t>以</w:t>
            </w:r>
            <w:r>
              <w:rPr>
                <w:rFonts w:ascii="宋体" w:hAnsi="宋体" w:cstheme="minorEastAsia"/>
                <w:iCs/>
                <w:szCs w:val="21"/>
              </w:rPr>
              <w:t>验证压测参数</w:t>
            </w:r>
          </w:p>
          <w:p w14:paraId="78BE415E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应支持发压过程中手动调节压测流量</w:t>
            </w:r>
          </w:p>
          <w:p w14:paraId="35DEA737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>2. 测试以下2级能力：</w:t>
            </w:r>
            <w:bookmarkEnd w:id="9"/>
          </w:p>
          <w:p w14:paraId="39C1AA65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bookmarkStart w:id="10" w:name="_Toc2134439962"/>
            <w:r>
              <w:rPr>
                <w:rFonts w:hint="eastAsia" w:ascii="宋体" w:hAnsi="宋体" w:cstheme="minorEastAsia"/>
                <w:iCs/>
                <w:szCs w:val="21"/>
              </w:rPr>
              <w:t>--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 应支持</w:t>
            </w:r>
            <w:r>
              <w:rPr>
                <w:rFonts w:hint="eastAsia" w:ascii="宋体" w:hAnsi="宋体" w:cstheme="minorEastAsia"/>
                <w:iCs/>
                <w:szCs w:val="21"/>
              </w:rPr>
              <w:t>多种加压方式，如</w:t>
            </w:r>
            <w:r>
              <w:rPr>
                <w:rFonts w:ascii="宋体" w:hAnsi="宋体" w:cstheme="minorEastAsia"/>
                <w:iCs/>
                <w:szCs w:val="21"/>
              </w:rPr>
              <w:t>脉冲加压、阶梯加压、恒定压力</w:t>
            </w:r>
            <w:r>
              <w:rPr>
                <w:rFonts w:hint="eastAsia" w:ascii="宋体" w:hAnsi="宋体" w:cstheme="minorEastAsia"/>
                <w:iCs/>
                <w:szCs w:val="21"/>
              </w:rPr>
              <w:t>等</w:t>
            </w:r>
          </w:p>
          <w:p w14:paraId="55B2AE1F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-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应支持基于不同业务场景的压力调整</w:t>
            </w:r>
          </w:p>
          <w:p w14:paraId="42CEB567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 xml:space="preserve">--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应支持压测过程中的可视化</w:t>
            </w:r>
            <w:r>
              <w:rPr>
                <w:rFonts w:ascii="宋体" w:hAnsi="宋体" w:cstheme="minorEastAsia"/>
                <w:iCs/>
                <w:szCs w:val="21"/>
              </w:rPr>
              <w:t>调试能力</w:t>
            </w:r>
          </w:p>
          <w:p w14:paraId="0F11F79A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 xml:space="preserve">--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</w:t>
            </w:r>
            <w:r>
              <w:rPr>
                <w:rFonts w:ascii="宋体" w:hAnsi="宋体" w:cstheme="minorEastAsia"/>
                <w:iCs/>
                <w:szCs w:val="21"/>
              </w:rPr>
              <w:t>支持控制多压力机加压比例或者并发数量</w:t>
            </w:r>
          </w:p>
          <w:p w14:paraId="3F5497DA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>3. 测试以下3级能力：</w:t>
            </w:r>
            <w:bookmarkEnd w:id="10"/>
          </w:p>
          <w:p w14:paraId="2B5255EC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bookmarkStart w:id="11" w:name="_Toc1965601846"/>
            <w:r>
              <w:rPr>
                <w:rFonts w:hint="eastAsia" w:ascii="宋体" w:hAnsi="宋体" w:cstheme="minorEastAsia"/>
                <w:iCs/>
                <w:szCs w:val="21"/>
              </w:rPr>
              <w:t>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- </w:t>
            </w:r>
            <w:bookmarkEnd w:id="11"/>
            <w:r>
              <w:rPr>
                <w:rFonts w:hint="eastAsia" w:ascii="宋体" w:hAnsi="宋体" w:cstheme="minorEastAsia"/>
                <w:iCs/>
                <w:szCs w:val="21"/>
              </w:rPr>
              <w:t>应支持发压过程中自动调节压测流量</w:t>
            </w:r>
          </w:p>
          <w:p w14:paraId="10B6FC67">
            <w:pPr>
              <w:ind w:firstLine="420"/>
            </w:pPr>
            <w:r>
              <w:rPr>
                <w:rFonts w:hint="eastAsia" w:ascii="宋体" w:hAnsi="宋体" w:cstheme="minorEastAsia"/>
                <w:iCs/>
                <w:szCs w:val="21"/>
              </w:rPr>
              <w:t>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-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应支持基于多业务场景切换的压力比例自动切换</w:t>
            </w:r>
          </w:p>
        </w:tc>
      </w:tr>
      <w:tr w14:paraId="585630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FFCD86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0206C23C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全链路压测平台支持多种施压策略</w:t>
            </w:r>
          </w:p>
        </w:tc>
      </w:tr>
      <w:tr w14:paraId="1F77D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E20CAA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3B0C1A73">
            <w:pPr>
              <w:pStyle w:val="74"/>
              <w:spacing w:line="360" w:lineRule="auto"/>
              <w:ind w:firstLine="0" w:firstLineChars="0"/>
            </w:pPr>
            <w:r>
              <w:t>{{RESULT_201}}</w:t>
              <w:br/>
              <w:t>[[DEMO_201]]</w:t>
            </w:r>
            <w:r>
              <w:rPr>
                <w:rFonts w:hint="eastAsia"/>
              </w:rPr>
            </w:r>
          </w:p>
          <w:p w14:paraId="5A5F922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52770B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7DA1644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3390BB8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{{NOTE_201}}</w:t>
            </w:r>
          </w:p>
        </w:tc>
      </w:tr>
    </w:tbl>
    <w:p w14:paraId="3C07B953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发压调度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24A5E6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F5D77F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0FCF741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202</w:t>
            </w:r>
          </w:p>
        </w:tc>
      </w:tr>
      <w:tr w14:paraId="79447C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B8BB38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0972196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发压调度</w:t>
            </w:r>
          </w:p>
        </w:tc>
      </w:tr>
      <w:tr w14:paraId="713271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37A40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140A7B8C">
            <w:r>
              <w:rPr>
                <w:rFonts w:hint="eastAsia" w:ascii="宋体" w:hAnsi="宋体"/>
                <w:szCs w:val="21"/>
              </w:rPr>
              <w:t>验证调用不同压力执行资源发起压测流量的能力</w:t>
            </w:r>
          </w:p>
        </w:tc>
      </w:tr>
      <w:tr w14:paraId="3E5F8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7277BE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00C91CB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75A41C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143C7D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50569DAF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1. 测试以下1级能力：</w:t>
            </w:r>
          </w:p>
          <w:p w14:paraId="25EC11ED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</w:t>
            </w:r>
            <w:r>
              <w:rPr>
                <w:rFonts w:ascii="宋体" w:hAnsi="宋体" w:cstheme="minorEastAsia"/>
                <w:iCs/>
                <w:szCs w:val="21"/>
              </w:rPr>
              <w:t>调用单台服务器发起压力。</w:t>
            </w:r>
          </w:p>
          <w:p w14:paraId="6C787248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-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</w:t>
            </w:r>
            <w:r>
              <w:rPr>
                <w:rFonts w:ascii="宋体" w:hAnsi="宋体" w:cstheme="minorEastAsia"/>
                <w:iCs/>
                <w:szCs w:val="21"/>
              </w:rPr>
              <w:t>调用多台服务器分布式发起压力</w:t>
            </w:r>
          </w:p>
          <w:p w14:paraId="63C53568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>2. 测试以下2级能力：</w:t>
            </w:r>
          </w:p>
          <w:p w14:paraId="1F9EBD5C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应支持调用虚拟化服务器发起压力，如虚拟机、容器</w:t>
            </w:r>
          </w:p>
          <w:p w14:paraId="27D33F73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应支持从指定的内网多环境发起压力</w:t>
            </w:r>
          </w:p>
          <w:p w14:paraId="6E35EE20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应支持从指定的公网发起压力</w:t>
            </w:r>
          </w:p>
          <w:p w14:paraId="25FD292E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</w:t>
            </w:r>
            <w:r>
              <w:rPr>
                <w:rFonts w:ascii="宋体" w:hAnsi="宋体" w:cstheme="minorEastAsia"/>
                <w:iCs/>
                <w:szCs w:val="21"/>
              </w:rPr>
              <w:t xml:space="preserve">- </w:t>
            </w:r>
            <w:r>
              <w:rPr>
                <w:rFonts w:hint="eastAsia" w:ascii="宋体" w:hAnsi="宋体" w:cstheme="minorEastAsia"/>
                <w:iCs/>
                <w:szCs w:val="21"/>
              </w:rPr>
              <w:t>应支持</w:t>
            </w:r>
            <w:r>
              <w:rPr>
                <w:rFonts w:ascii="宋体" w:hAnsi="宋体" w:cstheme="minorEastAsia"/>
                <w:iCs/>
                <w:szCs w:val="21"/>
              </w:rPr>
              <w:t>调用多数据中心服务器分布式发起压力</w:t>
            </w:r>
          </w:p>
          <w:p w14:paraId="7C217E62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>3. 测试以下3级能力：</w:t>
            </w:r>
          </w:p>
          <w:p w14:paraId="2BFA6A0B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>-- 应支持指定</w:t>
            </w:r>
            <w:r>
              <w:rPr>
                <w:rFonts w:hint="eastAsia" w:ascii="宋体" w:hAnsi="宋体" w:cstheme="minorEastAsia"/>
                <w:iCs/>
                <w:szCs w:val="21"/>
              </w:rPr>
              <w:t>运营商</w:t>
            </w:r>
            <w:r>
              <w:rPr>
                <w:rFonts w:ascii="宋体" w:hAnsi="宋体" w:cstheme="minorEastAsia"/>
                <w:iCs/>
                <w:szCs w:val="21"/>
              </w:rPr>
              <w:t>提供的网络</w:t>
            </w:r>
            <w:r>
              <w:rPr>
                <w:rFonts w:hint="eastAsia" w:ascii="宋体" w:hAnsi="宋体" w:cstheme="minorEastAsia"/>
                <w:iCs/>
                <w:szCs w:val="21"/>
              </w:rPr>
              <w:t>压力</w:t>
            </w:r>
            <w:r>
              <w:rPr>
                <w:rFonts w:ascii="宋体" w:hAnsi="宋体" w:cstheme="minorEastAsia"/>
                <w:iCs/>
                <w:szCs w:val="21"/>
              </w:rPr>
              <w:t>发起</w:t>
            </w:r>
          </w:p>
          <w:p w14:paraId="40C2E5F6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ascii="宋体" w:hAnsi="宋体" w:cstheme="minorEastAsia"/>
                <w:iCs/>
                <w:szCs w:val="21"/>
              </w:rPr>
              <w:t>-- 应支持指定云</w:t>
            </w:r>
            <w:r>
              <w:rPr>
                <w:rFonts w:hint="eastAsia" w:ascii="宋体" w:hAnsi="宋体" w:cstheme="minorEastAsia"/>
                <w:iCs/>
                <w:szCs w:val="21"/>
              </w:rPr>
              <w:t>厂</w:t>
            </w:r>
            <w:r>
              <w:rPr>
                <w:rFonts w:ascii="宋体" w:hAnsi="宋体" w:cstheme="minorEastAsia"/>
                <w:iCs/>
                <w:szCs w:val="21"/>
              </w:rPr>
              <w:t>商提供的网络</w:t>
            </w:r>
            <w:r>
              <w:rPr>
                <w:rFonts w:hint="eastAsia" w:ascii="宋体" w:hAnsi="宋体" w:cstheme="minorEastAsia"/>
                <w:iCs/>
                <w:szCs w:val="21"/>
              </w:rPr>
              <w:t>压力</w:t>
            </w:r>
            <w:r>
              <w:rPr>
                <w:rFonts w:ascii="宋体" w:hAnsi="宋体" w:cstheme="minorEastAsia"/>
                <w:iCs/>
                <w:szCs w:val="21"/>
              </w:rPr>
              <w:t>发起</w:t>
            </w:r>
          </w:p>
          <w:p w14:paraId="0FFCF087">
            <w:pPr>
              <w:ind w:firstLine="420"/>
              <w:rPr>
                <w:rFonts w:ascii="宋体" w:hAnsi="宋体" w:cstheme="minorEastAsia"/>
                <w:iCs/>
                <w:szCs w:val="21"/>
              </w:rPr>
            </w:pPr>
            <w:r>
              <w:rPr>
                <w:rFonts w:hint="eastAsia" w:ascii="宋体" w:hAnsi="宋体" w:cstheme="minorEastAsia"/>
                <w:iCs/>
                <w:szCs w:val="21"/>
              </w:rPr>
              <w:t>-- 应支持指定多地域网络压力发起</w:t>
            </w:r>
          </w:p>
        </w:tc>
      </w:tr>
      <w:tr w14:paraId="681896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33E8E95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094CF325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全链路压测平台具备调用不同压力执行资源发起压测流量的能力</w:t>
            </w:r>
          </w:p>
        </w:tc>
      </w:tr>
      <w:tr w14:paraId="2121A2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725AF9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5BCE55C6">
            <w:pPr>
              <w:pStyle w:val="74"/>
              <w:spacing w:line="360" w:lineRule="auto"/>
              <w:ind w:firstLine="0" w:firstLineChars="0"/>
            </w:pPr>
            <w:r>
              <w:t>{{RESULT_202}}</w:t>
              <w:br/>
              <w:t>[[DEMO_202]]</w:t>
            </w:r>
            <w:r>
              <w:rPr>
                <w:rFonts w:hint="eastAsia"/>
              </w:rPr>
            </w:r>
          </w:p>
          <w:p w14:paraId="15BD7AE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58A38F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84" w:type="dxa"/>
            <w:vAlign w:val="center"/>
          </w:tcPr>
          <w:p w14:paraId="1262DCB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75B9169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{{NOTE_202}}</w:t>
            </w:r>
          </w:p>
        </w:tc>
      </w:tr>
    </w:tbl>
    <w:p w14:paraId="15BA2965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压测监控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1FF954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1D2B73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</w:tcPr>
          <w:p w14:paraId="2BCAD92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203</w:t>
            </w:r>
          </w:p>
        </w:tc>
      </w:tr>
      <w:tr w14:paraId="13F4F5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B28E0B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2A40D34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压测监控</w:t>
            </w:r>
          </w:p>
        </w:tc>
      </w:tr>
      <w:tr w14:paraId="3D362F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785774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163D0003">
            <w:r>
              <w:rPr>
                <w:rFonts w:hint="eastAsia"/>
              </w:rPr>
              <w:t xml:space="preserve">验证全链路压测平台对自身和被测方性能进行监控的能力 </w:t>
            </w:r>
          </w:p>
        </w:tc>
      </w:tr>
      <w:tr w14:paraId="67284B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2BCEB7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04A2732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3419D8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FEEE18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5A4E337B">
            <w:pPr>
              <w:pStyle w:val="74"/>
              <w:ind w:firstLineChars="0"/>
            </w:pPr>
            <w:bookmarkStart w:id="12" w:name="_Toc1799923088"/>
            <w:r>
              <w:rPr>
                <w:rFonts w:hint="eastAsia"/>
              </w:rPr>
              <w:t>1. 测试以下1级能力：</w:t>
            </w:r>
            <w:bookmarkEnd w:id="12"/>
          </w:p>
          <w:p w14:paraId="0519EE2C">
            <w:pPr>
              <w:pStyle w:val="74"/>
              <w:ind w:firstLineChars="0"/>
            </w:pPr>
            <w:bookmarkStart w:id="13" w:name="_Toc1852688374"/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</w:t>
            </w:r>
            <w:r>
              <w:t>观测施压机器的基本指标，如健康心跳</w:t>
            </w:r>
            <w:r>
              <w:rPr>
                <w:rFonts w:hint="eastAsia"/>
              </w:rPr>
              <w:t>、</w:t>
            </w:r>
            <w:r>
              <w:t>CPU</w:t>
            </w:r>
            <w:r>
              <w:rPr>
                <w:rFonts w:hint="eastAsia"/>
              </w:rPr>
              <w:t>、</w:t>
            </w:r>
            <w:r>
              <w:t>Load</w:t>
            </w:r>
            <w:r>
              <w:rPr>
                <w:rFonts w:hint="eastAsia"/>
              </w:rPr>
              <w:t>、带宽使用</w:t>
            </w:r>
            <w:r>
              <w:t>等</w:t>
            </w:r>
          </w:p>
          <w:p w14:paraId="4ED2C475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应支持观测</w:t>
            </w:r>
            <w:r>
              <w:t>当前压测流量的发起情况</w:t>
            </w:r>
            <w:r>
              <w:rPr>
                <w:rFonts w:hint="eastAsia"/>
              </w:rPr>
              <w:t>，如Q</w:t>
            </w:r>
            <w:r>
              <w:t>PS</w:t>
            </w:r>
            <w:r>
              <w:rPr>
                <w:rFonts w:hint="eastAsia"/>
              </w:rPr>
              <w:t>、连接数等</w:t>
            </w:r>
          </w:p>
          <w:p w14:paraId="06C7985F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</w:t>
            </w:r>
            <w:r>
              <w:t>观测</w:t>
            </w:r>
            <w:r>
              <w:rPr>
                <w:rFonts w:hint="eastAsia"/>
              </w:rPr>
              <w:t>被测系统指标数据的变化情况</w:t>
            </w:r>
            <w:r>
              <w:t>，如</w:t>
            </w:r>
            <w:r>
              <w:rPr>
                <w:rFonts w:hint="eastAsia"/>
              </w:rPr>
              <w:t>Q</w:t>
            </w:r>
            <w:r>
              <w:t>PS</w:t>
            </w:r>
            <w:r>
              <w:rPr>
                <w:rFonts w:hint="eastAsia"/>
              </w:rPr>
              <w:t>、平均耗时等</w:t>
            </w:r>
          </w:p>
          <w:p w14:paraId="322D1C26">
            <w:pPr>
              <w:pStyle w:val="74"/>
              <w:ind w:firstLineChars="0"/>
            </w:pPr>
            <w:r>
              <w:t xml:space="preserve">-- </w:t>
            </w:r>
            <w:r>
              <w:rPr>
                <w:rFonts w:hint="eastAsia"/>
              </w:rPr>
              <w:t>应支持监控数据可视化大盘展示</w:t>
            </w:r>
          </w:p>
          <w:bookmarkEnd w:id="13"/>
          <w:p w14:paraId="079DBB05">
            <w:pPr>
              <w:pStyle w:val="74"/>
              <w:ind w:firstLineChars="0"/>
            </w:pPr>
            <w:bookmarkStart w:id="14" w:name="_Toc1768103965"/>
            <w:r>
              <w:t xml:space="preserve">-- </w:t>
            </w:r>
            <w:r>
              <w:rPr>
                <w:rFonts w:hint="eastAsia"/>
              </w:rPr>
              <w:t>应支持被测系统错误日志收集，如通过接口返回、直接收集等</w:t>
            </w:r>
          </w:p>
          <w:p w14:paraId="491C60CB">
            <w:pPr>
              <w:pStyle w:val="74"/>
              <w:ind w:firstLineChars="0"/>
            </w:pPr>
            <w:r>
              <w:t>2. 测试以下2级能力：</w:t>
            </w:r>
            <w:bookmarkEnd w:id="14"/>
          </w:p>
          <w:p w14:paraId="60BA2B81">
            <w:pPr>
              <w:pStyle w:val="74"/>
              <w:ind w:firstLineChars="0"/>
            </w:pPr>
            <w:bookmarkStart w:id="15" w:name="_Toc1792116216"/>
            <w:r>
              <w:t>-- 应支持自定义监控</w:t>
            </w:r>
            <w:r>
              <w:rPr>
                <w:rFonts w:hint="eastAsia"/>
              </w:rPr>
              <w:t>视图展示</w:t>
            </w:r>
          </w:p>
          <w:p w14:paraId="6123D2F2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应支持使用第三方监控工具</w:t>
            </w:r>
            <w:r>
              <w:rPr>
                <w:rFonts w:hint="eastAsia"/>
              </w:rPr>
              <w:t>对施压对象进行监控</w:t>
            </w:r>
          </w:p>
          <w:bookmarkEnd w:id="15"/>
          <w:p w14:paraId="36607B03">
            <w:pPr>
              <w:pStyle w:val="74"/>
              <w:ind w:firstLineChars="0"/>
            </w:pPr>
            <w:bookmarkStart w:id="16" w:name="_Toc1639093137"/>
            <w:bookmarkStart w:id="17" w:name="_Toc318129843"/>
            <w:r>
              <w:rPr>
                <w:rFonts w:hint="eastAsia"/>
              </w:rPr>
              <w:t>-</w:t>
            </w:r>
            <w:r>
              <w:t>- 应支持按压测场景分别</w:t>
            </w:r>
            <w:r>
              <w:rPr>
                <w:rFonts w:hint="eastAsia"/>
              </w:rPr>
              <w:t>监控压测流量</w:t>
            </w:r>
          </w:p>
          <w:p w14:paraId="2E5BE78D">
            <w:pPr>
              <w:pStyle w:val="74"/>
              <w:ind w:firstLineChars="0"/>
            </w:pPr>
            <w:r>
              <w:rPr>
                <w:rFonts w:hint="eastAsia"/>
              </w:rPr>
              <w:t>-</w:t>
            </w:r>
            <w:r>
              <w:t>- 应支持</w:t>
            </w:r>
            <w:r>
              <w:rPr>
                <w:rFonts w:hint="eastAsia"/>
              </w:rPr>
              <w:t>在被测系统性能接近临界时发出预警</w:t>
            </w:r>
          </w:p>
          <w:p w14:paraId="16CECE50">
            <w:pPr>
              <w:pStyle w:val="74"/>
            </w:pPr>
            <w:r>
              <w:t xml:space="preserve">-- </w:t>
            </w:r>
            <w:r>
              <w:rPr>
                <w:rFonts w:hint="eastAsia"/>
              </w:rPr>
              <w:t>应支持压测流量与业务流量的监控隔离</w:t>
            </w:r>
          </w:p>
          <w:p w14:paraId="16CD8E7C">
            <w:pPr>
              <w:pStyle w:val="74"/>
              <w:ind w:firstLineChars="0"/>
            </w:pPr>
            <w:r>
              <w:t>3. 测试以下3级能力：</w:t>
            </w:r>
            <w:bookmarkEnd w:id="16"/>
          </w:p>
          <w:p w14:paraId="66DFE018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</w:t>
            </w:r>
            <w:r>
              <w:rPr>
                <w:rFonts w:hint="eastAsia"/>
              </w:rPr>
              <w:t>主流监控框架产品接入对施压对象进行监控，其中包含链路追踪能力</w:t>
            </w:r>
          </w:p>
          <w:bookmarkEnd w:id="17"/>
          <w:p w14:paraId="35A4E9A3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</w:t>
            </w:r>
            <w:r>
              <w:rPr>
                <w:rFonts w:hint="eastAsia"/>
              </w:rPr>
              <w:t>展示</w:t>
            </w:r>
            <w:r>
              <w:t>施压流量的分段情况</w:t>
            </w:r>
            <w:r>
              <w:rPr>
                <w:rFonts w:hint="eastAsia"/>
              </w:rPr>
              <w:t>，如</w:t>
            </w:r>
            <w:r>
              <w:t>提供瀑布流，汇总施压机器的流量日志</w:t>
            </w:r>
          </w:p>
          <w:p w14:paraId="12A3E1CB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应支持压测流量</w:t>
            </w:r>
            <w:r>
              <w:rPr>
                <w:rFonts w:hint="eastAsia"/>
              </w:rPr>
              <w:t>回溯分析</w:t>
            </w:r>
          </w:p>
        </w:tc>
      </w:tr>
      <w:tr w14:paraId="18CE66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E928ED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377EDC18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全链路压测平台具有对自身和被测方性能进行监控的能力</w:t>
            </w:r>
          </w:p>
        </w:tc>
      </w:tr>
      <w:tr w14:paraId="353485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36AC2B1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05FD7244">
            <w:pPr>
              <w:pStyle w:val="74"/>
              <w:spacing w:line="360" w:lineRule="auto"/>
              <w:ind w:firstLine="0" w:firstLineChars="0"/>
            </w:pPr>
            <w:r>
              <w:t>{{RESULT_203}}</w:t>
              <w:br/>
              <w:t>[[DEMO_203]]</w:t>
            </w:r>
            <w:r>
              <w:rPr>
                <w:rFonts w:hint="eastAsia"/>
              </w:rPr>
            </w:r>
          </w:p>
          <w:p w14:paraId="67153F9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10D752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141F7C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1ACBA07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{{NOTE_203}}</w:t>
            </w:r>
          </w:p>
        </w:tc>
      </w:tr>
    </w:tbl>
    <w:p w14:paraId="2F750EEE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压测熔断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201956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8CA7A6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</w:tcPr>
          <w:p w14:paraId="4AC5C4B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204</w:t>
            </w:r>
          </w:p>
        </w:tc>
      </w:tr>
      <w:tr w14:paraId="2D6804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727F0B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224ADF5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压测熔断</w:t>
            </w:r>
          </w:p>
        </w:tc>
      </w:tr>
      <w:tr w14:paraId="04D560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A73E7F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1B96D77C">
            <w:pPr>
              <w:pStyle w:val="74"/>
              <w:ind w:firstLine="0" w:firstLineChars="0"/>
            </w:pPr>
            <w:r>
              <w:rPr>
                <w:rFonts w:hint="eastAsia"/>
              </w:rPr>
              <w:t>验证全链路压测平台可以在压测实施过程中进行熔断保护</w:t>
            </w:r>
          </w:p>
        </w:tc>
      </w:tr>
      <w:tr w14:paraId="036836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8F621C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65798EC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62A1C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FF8DE8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197E9D3E">
            <w:pPr>
              <w:pStyle w:val="74"/>
            </w:pPr>
            <w:r>
              <w:rPr>
                <w:rFonts w:hint="eastAsia"/>
              </w:rPr>
              <w:t>1. 测试以下1级能力：</w:t>
            </w:r>
          </w:p>
          <w:p w14:paraId="29631B15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应支持手动熔断压测</w:t>
            </w:r>
          </w:p>
          <w:p w14:paraId="5A12BA03">
            <w:pPr>
              <w:pStyle w:val="74"/>
            </w:pPr>
            <w:r>
              <w:t>2. 测试以下2级能力：</w:t>
            </w:r>
          </w:p>
          <w:p w14:paraId="1B76E693">
            <w:pPr>
              <w:pStyle w:val="74"/>
              <w:ind w:firstLineChars="0"/>
            </w:pPr>
            <w:r>
              <w:rPr>
                <w:rFonts w:hint="eastAsia"/>
              </w:rPr>
              <w:t>-</w:t>
            </w:r>
            <w:r>
              <w:t>- 应支持根据压测指标自动熔断压测</w:t>
            </w:r>
          </w:p>
          <w:p w14:paraId="3B7854F1">
            <w:pPr>
              <w:pStyle w:val="74"/>
              <w:ind w:firstLineChars="0"/>
            </w:pPr>
            <w:r>
              <w:rPr>
                <w:rFonts w:hint="eastAsia"/>
              </w:rPr>
              <w:t>-</w:t>
            </w:r>
            <w:r>
              <w:t>- 应支持</w:t>
            </w:r>
            <w:r>
              <w:rPr>
                <w:rFonts w:hint="eastAsia"/>
              </w:rPr>
              <w:t>根据压测计划或自定义条件</w:t>
            </w:r>
            <w:r>
              <w:t>自动熔断压测</w:t>
            </w:r>
          </w:p>
          <w:p w14:paraId="125F7C97">
            <w:pPr>
              <w:pStyle w:val="74"/>
            </w:pPr>
            <w:r>
              <w:t>3. 测试以下3级能力：</w:t>
            </w:r>
          </w:p>
          <w:p w14:paraId="743B7AEE">
            <w:pPr>
              <w:pStyle w:val="74"/>
              <w:ind w:firstLineChars="0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</w:t>
            </w:r>
            <w:r>
              <w:t>秒级压测</w:t>
            </w:r>
            <w:r>
              <w:rPr>
                <w:rFonts w:hint="eastAsia"/>
              </w:rPr>
              <w:t>停止</w:t>
            </w:r>
          </w:p>
          <w:p w14:paraId="28E7E0A4">
            <w:pPr>
              <w:pStyle w:val="74"/>
              <w:ind w:firstLineChars="0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应支持部分场景压测熔断，如通过</w:t>
            </w:r>
            <w:r>
              <w:t>链路</w:t>
            </w:r>
            <w:r>
              <w:rPr>
                <w:rFonts w:hint="eastAsia"/>
              </w:rPr>
              <w:t>风险匹配</w:t>
            </w:r>
            <w:r>
              <w:t>压测场景</w:t>
            </w:r>
            <w:r>
              <w:rPr>
                <w:rFonts w:hint="eastAsia"/>
              </w:rPr>
              <w:t>进行熔</w:t>
            </w:r>
            <w:r>
              <w:t>断</w:t>
            </w:r>
          </w:p>
        </w:tc>
      </w:tr>
      <w:tr w14:paraId="0AF3A7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37D9D1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350138FA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全链路压测平台支持熔断保护</w:t>
            </w:r>
          </w:p>
        </w:tc>
      </w:tr>
      <w:tr w14:paraId="5995B9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366D37E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1706DD9C">
            <w:pPr>
              <w:pStyle w:val="74"/>
              <w:spacing w:line="360" w:lineRule="auto"/>
              <w:ind w:firstLine="0" w:firstLineChars="0"/>
            </w:pPr>
            <w:r>
              <w:t>{{RESULT_204}}</w:t>
              <w:br/>
              <w:t>[[DEMO_204]]</w:t>
            </w:r>
            <w:r>
              <w:rPr>
                <w:rFonts w:hint="eastAsia"/>
              </w:rPr>
            </w:r>
          </w:p>
          <w:p w14:paraId="7D7055B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306ACC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077AE9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4A72C7E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{{NOTE_204}}</w:t>
            </w:r>
          </w:p>
        </w:tc>
      </w:tr>
    </w:tbl>
    <w:p w14:paraId="0C32E73F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数据清理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51BD0F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7DE129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</w:tcPr>
          <w:p w14:paraId="3D7BCEE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5</w:t>
            </w:r>
          </w:p>
        </w:tc>
      </w:tr>
      <w:tr w14:paraId="409BB7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CFCA92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63F1717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数据清理</w:t>
            </w:r>
          </w:p>
        </w:tc>
      </w:tr>
      <w:tr w14:paraId="7F987F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0CB5EF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05072EBB">
            <w:pPr>
              <w:pStyle w:val="74"/>
              <w:ind w:firstLine="0" w:firstLineChars="0"/>
            </w:pPr>
            <w:r>
              <w:rPr>
                <w:rFonts w:hint="eastAsia"/>
              </w:rPr>
              <w:t>验证全链路压测平台可以清理压测产生的数据</w:t>
            </w:r>
          </w:p>
        </w:tc>
      </w:tr>
      <w:tr w14:paraId="62A56B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1855658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1F24D25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3FC0E3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F126F2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013FAAAD">
            <w:pPr>
              <w:pStyle w:val="74"/>
              <w:ind w:firstLineChars="0"/>
            </w:pPr>
            <w:r>
              <w:rPr>
                <w:rFonts w:hint="eastAsia"/>
              </w:rPr>
              <w:t>1. 测试以下1级能力：</w:t>
            </w:r>
          </w:p>
          <w:p w14:paraId="0283719D">
            <w:pPr>
              <w:pStyle w:val="74"/>
              <w:ind w:firstLineChars="0"/>
            </w:pPr>
            <w:r>
              <w:t xml:space="preserve">-- </w:t>
            </w:r>
            <w:r>
              <w:rPr>
                <w:rFonts w:hint="eastAsia"/>
              </w:rPr>
              <w:t>应支持手动清理基础数据，</w:t>
            </w:r>
            <w:r>
              <w:t>如手动对数据库进行备份和还原</w:t>
            </w:r>
          </w:p>
          <w:p w14:paraId="07AA4172">
            <w:pPr>
              <w:pStyle w:val="74"/>
              <w:ind w:firstLineChars="0"/>
            </w:pPr>
            <w:r>
              <w:t>2. 测试以下2级能力：</w:t>
            </w:r>
          </w:p>
          <w:p w14:paraId="299D743D">
            <w:pPr>
              <w:pStyle w:val="74"/>
              <w:ind w:firstLineChars="0"/>
            </w:pPr>
            <w:r>
              <w:rPr>
                <w:rFonts w:hint="eastAsia"/>
              </w:rPr>
              <w:t>-- 应支持压测完成后自动清理压测数据</w:t>
            </w:r>
          </w:p>
          <w:p w14:paraId="18810DBE">
            <w:pPr>
              <w:pStyle w:val="74"/>
              <w:ind w:firstLineChars="0"/>
            </w:pPr>
            <w:r>
              <w:t>3. 测试以下3级能力：</w:t>
            </w:r>
          </w:p>
          <w:p w14:paraId="29F8FAA1">
            <w:pPr>
              <w:pStyle w:val="74"/>
              <w:ind w:firstLineChars="0"/>
            </w:pPr>
            <w:r>
              <w:rPr>
                <w:rFonts w:hint="eastAsia"/>
              </w:rPr>
              <w:t>-- 应支持根据逻辑关系批量删除存在多表关联关系的压测数据</w:t>
            </w:r>
          </w:p>
          <w:p w14:paraId="4FB3CCB4">
            <w:pPr>
              <w:pStyle w:val="74"/>
              <w:ind w:firstLineChars="0"/>
              <w:rPr>
                <w:rFonts w:asciiTheme="minorEastAsia" w:hAnsiTheme="minorEastAsia" w:eastAsiaTheme="minorEastAsia" w:cstheme="minorEastAsia"/>
                <w:iCs/>
                <w:szCs w:val="21"/>
              </w:rPr>
            </w:pPr>
            <w:r>
              <w:t xml:space="preserve">-- </w:t>
            </w:r>
            <w:r>
              <w:rPr>
                <w:rFonts w:hint="eastAsia"/>
              </w:rPr>
              <w:t>应支持压测过程任意环节清理基础数据</w:t>
            </w:r>
          </w:p>
        </w:tc>
      </w:tr>
      <w:tr w14:paraId="3EF820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5E6104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460B6A41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全链路压测平台可以清理压测产生的数据</w:t>
            </w:r>
          </w:p>
        </w:tc>
      </w:tr>
      <w:tr w14:paraId="30A910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F740E7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525B73D9">
            <w:pPr>
              <w:pStyle w:val="74"/>
              <w:spacing w:line="360" w:lineRule="auto"/>
              <w:ind w:firstLine="0" w:firstLineChars="0"/>
            </w:pPr>
            <w:r>
              <w:t>{{RESULT_205}}</w:t>
              <w:br/>
              <w:t>[[DEMO_205]]</w:t>
            </w:r>
            <w:r>
              <w:rPr>
                <w:rFonts w:hint="eastAsia"/>
              </w:rPr>
            </w:r>
          </w:p>
          <w:p w14:paraId="1978217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750C3C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FF51D4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0971FD3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{{NOTE_205}}</w:t>
            </w:r>
          </w:p>
        </w:tc>
      </w:tr>
    </w:tbl>
    <w:p w14:paraId="7189A23D">
      <w:pPr>
        <w:rPr>
          <w:rFonts w:ascii="宋体" w:hAnsi="宋体"/>
        </w:rPr>
      </w:pPr>
      <w:bookmarkStart w:id="18" w:name="_Toc4759"/>
    </w:p>
    <w:p w14:paraId="4821F811">
      <w:pPr>
        <w:pStyle w:val="3"/>
        <w:tabs>
          <w:tab w:val="clear" w:pos="786"/>
        </w:tabs>
        <w:ind w:left="6" w:hanging="6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压测结果相关能力</w:t>
      </w:r>
      <w:bookmarkEnd w:id="18"/>
    </w:p>
    <w:p w14:paraId="5A369265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压测报告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3A1208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A9B0DF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</w:tcPr>
          <w:p w14:paraId="2972F447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1</w:t>
            </w:r>
          </w:p>
        </w:tc>
      </w:tr>
      <w:tr w14:paraId="32F510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60EC803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6BFF0F2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压测报告</w:t>
            </w:r>
          </w:p>
        </w:tc>
      </w:tr>
      <w:tr w14:paraId="57E312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7E94525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1B27909A">
            <w:pPr>
              <w:pStyle w:val="74"/>
              <w:spacing w:line="360" w:lineRule="auto"/>
              <w:ind w:firstLine="0" w:firstLineChars="0"/>
              <w:rPr>
                <w:rFonts w:hAnsi="宋体"/>
                <w:szCs w:val="21"/>
              </w:rPr>
            </w:pPr>
            <w:r>
              <w:rPr>
                <w:rFonts w:hint="eastAsia"/>
              </w:rPr>
              <w:t>验证全链路压测平台具备压测结束后产出压测报告的能力</w:t>
            </w:r>
          </w:p>
        </w:tc>
      </w:tr>
      <w:tr w14:paraId="687682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D37653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1132E48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166594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56A4F4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7A7122B9">
            <w:pPr>
              <w:pStyle w:val="74"/>
              <w:ind w:firstLineChars="0"/>
            </w:pPr>
            <w:r>
              <w:rPr>
                <w:rFonts w:hint="eastAsia"/>
              </w:rPr>
              <w:t>1. 测试以下1级能力：</w:t>
            </w:r>
          </w:p>
          <w:p w14:paraId="614E06AB">
            <w:pPr>
              <w:pStyle w:val="74"/>
              <w:ind w:firstLineChars="0"/>
            </w:pPr>
            <w:r>
              <w:t xml:space="preserve">-- </w:t>
            </w:r>
            <w:r>
              <w:rPr>
                <w:rFonts w:hint="eastAsia"/>
              </w:rPr>
              <w:t>应支持压测结束后生成可向用户展示的压测报告</w:t>
            </w:r>
          </w:p>
          <w:p w14:paraId="0962CAE1">
            <w:pPr>
              <w:pStyle w:val="74"/>
              <w:ind w:firstLineChars="0"/>
            </w:pPr>
            <w:r>
              <w:t xml:space="preserve">-- </w:t>
            </w:r>
            <w:r>
              <w:rPr>
                <w:rFonts w:hint="eastAsia"/>
              </w:rPr>
              <w:t>应支持报告汇总被压测业务基本性能指标，如TPS、平均/</w:t>
            </w:r>
            <w:r>
              <w:t>TP90/TP99</w:t>
            </w:r>
            <w:r>
              <w:rPr>
                <w:rFonts w:hint="eastAsia"/>
              </w:rPr>
              <w:t>/</w:t>
            </w:r>
            <w:r>
              <w:t>TP999</w:t>
            </w:r>
            <w:r>
              <w:rPr>
                <w:rFonts w:hint="eastAsia"/>
              </w:rPr>
              <w:t>响应时间、最大最小耗时、成功率、成功/失败数等</w:t>
            </w:r>
          </w:p>
          <w:p w14:paraId="2E0DDDC6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应支持报告汇总压测场景基本信息，如压测时间、压测业务、压力机数量和资源消耗等相关信息</w:t>
            </w:r>
          </w:p>
          <w:p w14:paraId="6501CC12">
            <w:pPr>
              <w:pStyle w:val="74"/>
              <w:ind w:firstLineChars="0"/>
            </w:pPr>
            <w:r>
              <w:t xml:space="preserve">-- </w:t>
            </w:r>
            <w:r>
              <w:rPr>
                <w:rFonts w:hint="eastAsia"/>
              </w:rPr>
              <w:t>应支持报告汇总被压系统基本信息，如</w:t>
            </w:r>
            <w:r>
              <w:t>CPU</w:t>
            </w:r>
            <w:r>
              <w:rPr>
                <w:rFonts w:hint="eastAsia"/>
              </w:rPr>
              <w:t>核心数、网卡带宽、内存容量等</w:t>
            </w:r>
          </w:p>
          <w:p w14:paraId="10FEB1E6">
            <w:pPr>
              <w:pStyle w:val="74"/>
              <w:ind w:firstLineChars="0"/>
            </w:pPr>
            <w:r>
              <w:t xml:space="preserve">-- </w:t>
            </w:r>
            <w:r>
              <w:rPr>
                <w:rFonts w:hint="eastAsia"/>
              </w:rPr>
              <w:t>应支持压测报告导出</w:t>
            </w:r>
          </w:p>
          <w:p w14:paraId="15FB727D">
            <w:pPr>
              <w:pStyle w:val="74"/>
              <w:ind w:firstLineChars="0"/>
            </w:pPr>
            <w:r>
              <w:rPr>
                <w:rFonts w:hint="eastAsia"/>
              </w:rPr>
              <w:t>2. 测试以下2级能力：</w:t>
            </w:r>
          </w:p>
          <w:p w14:paraId="6A63E625">
            <w:pPr>
              <w:pStyle w:val="74"/>
              <w:ind w:firstLineChars="0"/>
            </w:pPr>
            <w:r>
              <w:t xml:space="preserve">-- </w:t>
            </w:r>
            <w:r>
              <w:rPr>
                <w:rFonts w:hint="eastAsia"/>
              </w:rPr>
              <w:t>应支持报告汇总被测资源的关键性能指标，如主机、缓存、数据库等资源占用率</w:t>
            </w:r>
          </w:p>
          <w:p w14:paraId="15811740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应支持自定义时间范围查看和导出压测报告</w:t>
            </w:r>
          </w:p>
          <w:p w14:paraId="1465A4C1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应支持报告展示各数据趋势图</w:t>
            </w:r>
          </w:p>
          <w:p w14:paraId="1A6E43ED">
            <w:pPr>
              <w:pStyle w:val="74"/>
              <w:ind w:firstLineChars="0"/>
            </w:pPr>
            <w:r>
              <w:t xml:space="preserve">-- </w:t>
            </w:r>
            <w:r>
              <w:rPr>
                <w:rFonts w:hint="eastAsia"/>
              </w:rPr>
              <w:t>应支持报告时根据SLA自动判断压测是否通过</w:t>
            </w:r>
          </w:p>
          <w:p w14:paraId="13309D56">
            <w:pPr>
              <w:pStyle w:val="74"/>
              <w:ind w:firstLineChars="0"/>
            </w:pPr>
            <w:r>
              <w:rPr>
                <w:rFonts w:hint="eastAsia"/>
              </w:rPr>
              <w:t>3. 测试以下3级能力：</w:t>
            </w:r>
          </w:p>
          <w:p w14:paraId="4B10B599">
            <w:pPr>
              <w:pStyle w:val="74"/>
              <w:ind w:firstLineChars="0"/>
            </w:pPr>
            <w:r>
              <w:t xml:space="preserve">-- </w:t>
            </w:r>
            <w:r>
              <w:rPr>
                <w:rFonts w:hint="eastAsia"/>
              </w:rPr>
              <w:t>应支持报告汇总应用性能监控指标，如TopN耗时最长接口的详细信息</w:t>
            </w:r>
          </w:p>
          <w:p w14:paraId="5B1381C0">
            <w:pPr>
              <w:pStyle w:val="74"/>
              <w:ind w:firstLineChars="0"/>
            </w:pPr>
            <w:r>
              <w:t xml:space="preserve">-- </w:t>
            </w:r>
            <w:r>
              <w:rPr>
                <w:rFonts w:hint="eastAsia"/>
              </w:rPr>
              <w:t>应支持自动生成测试结论</w:t>
            </w:r>
            <w:r>
              <w:t>，</w:t>
            </w:r>
            <w:r>
              <w:rPr>
                <w:rFonts w:hint="eastAsia"/>
              </w:rPr>
              <w:t>给出定位性能问题方向</w:t>
            </w:r>
          </w:p>
        </w:tc>
      </w:tr>
      <w:tr w14:paraId="6CBF43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1FB956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3B9F63AA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全链路压测平台具备压测报告能力</w:t>
            </w:r>
          </w:p>
        </w:tc>
      </w:tr>
      <w:tr w14:paraId="459F32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0B605D4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0AE7151C">
            <w:pPr>
              <w:pStyle w:val="74"/>
              <w:spacing w:line="360" w:lineRule="auto"/>
              <w:ind w:firstLine="0" w:firstLineChars="0"/>
            </w:pPr>
            <w:r>
              <w:t>{{RESULT_301}}</w:t>
              <w:br/>
              <w:t>[[DEMO_301]]</w:t>
            </w:r>
            <w:r>
              <w:rPr>
                <w:rFonts w:hint="eastAsia"/>
              </w:rPr>
            </w:r>
          </w:p>
          <w:p w14:paraId="5E217C0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433373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007B4E5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15784D2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{{NOTE_301}}</w:t>
            </w:r>
          </w:p>
        </w:tc>
      </w:tr>
    </w:tbl>
    <w:p w14:paraId="27F541BC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压测记录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37C2D8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6E7877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</w:tcPr>
          <w:p w14:paraId="7B45971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302</w:t>
            </w:r>
          </w:p>
        </w:tc>
      </w:tr>
      <w:tr w14:paraId="46FF3F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900287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261D241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压测记录</w:t>
            </w:r>
          </w:p>
        </w:tc>
      </w:tr>
      <w:tr w14:paraId="0DA1AA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9446DA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61301BA6">
            <w:pPr>
              <w:pStyle w:val="74"/>
              <w:ind w:firstLine="0" w:firstLineChars="0"/>
            </w:pPr>
            <w:r>
              <w:rPr>
                <w:rFonts w:hint="eastAsia"/>
              </w:rPr>
              <w:t>验证全链路压测平台具备维护压测历史记录的能力</w:t>
            </w:r>
          </w:p>
        </w:tc>
      </w:tr>
      <w:tr w14:paraId="3AD65A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E05095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724421E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1B5833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C547BF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6024B40E">
            <w:pPr>
              <w:pStyle w:val="74"/>
              <w:ind w:firstLineChars="0"/>
            </w:pPr>
            <w:r>
              <w:rPr>
                <w:rFonts w:hint="eastAsia"/>
              </w:rPr>
              <w:t>1. 测试以下1级能力：</w:t>
            </w:r>
          </w:p>
          <w:p w14:paraId="7B1C6A8E">
            <w:pPr>
              <w:pStyle w:val="74"/>
              <w:ind w:firstLineChars="0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应支持历史压测结果保存为压测记录</w:t>
            </w:r>
          </w:p>
          <w:p w14:paraId="0C30B1E4">
            <w:pPr>
              <w:pStyle w:val="74"/>
              <w:ind w:firstLineChars="0"/>
            </w:pPr>
            <w:r>
              <w:rPr>
                <w:rFonts w:hint="eastAsia"/>
              </w:rPr>
              <w:t>-- 应支持压测项目信息的归档及查看</w:t>
            </w:r>
          </w:p>
          <w:p w14:paraId="4325254F">
            <w:pPr>
              <w:pStyle w:val="74"/>
              <w:ind w:firstLineChars="0"/>
            </w:pPr>
            <w:r>
              <w:rPr>
                <w:rFonts w:hint="eastAsia"/>
              </w:rPr>
              <w:t>-- 应支持压测记录的报表展示</w:t>
            </w:r>
          </w:p>
          <w:p w14:paraId="03152B5C">
            <w:pPr>
              <w:pStyle w:val="74"/>
              <w:ind w:firstLineChars="0"/>
            </w:pPr>
            <w:r>
              <w:rPr>
                <w:rFonts w:hint="eastAsia"/>
              </w:rPr>
              <w:t>2. 测试以下2级能力：</w:t>
            </w:r>
          </w:p>
          <w:p w14:paraId="5E2D0BDD">
            <w:pPr>
              <w:pStyle w:val="74"/>
              <w:ind w:firstLineChars="0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应支持相同场景多次历史结果的一键对比功能</w:t>
            </w:r>
          </w:p>
          <w:p w14:paraId="012CF3E9">
            <w:pPr>
              <w:pStyle w:val="74"/>
              <w:ind w:firstLineChars="0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应支持在压测历史的基础上形成知识库</w:t>
            </w:r>
          </w:p>
          <w:p w14:paraId="3495D4DD">
            <w:pPr>
              <w:pStyle w:val="74"/>
              <w:ind w:firstLineChars="0"/>
            </w:pPr>
            <w:r>
              <w:rPr>
                <w:rFonts w:hint="eastAsia"/>
              </w:rPr>
              <w:t>-- 应支持展示业务压测开展情况，如展示已覆盖的链路等</w:t>
            </w:r>
          </w:p>
          <w:p w14:paraId="7313E3FF">
            <w:pPr>
              <w:pStyle w:val="74"/>
              <w:ind w:firstLineChars="0"/>
            </w:pPr>
            <w:r>
              <w:rPr>
                <w:rFonts w:hint="eastAsia"/>
              </w:rPr>
              <w:t>-- 应支持压测记录导出</w:t>
            </w:r>
          </w:p>
          <w:p w14:paraId="5D1E9E71">
            <w:pPr>
              <w:pStyle w:val="74"/>
              <w:ind w:firstLineChars="0"/>
            </w:pPr>
            <w:r>
              <w:rPr>
                <w:rFonts w:hint="eastAsia"/>
              </w:rPr>
              <w:t>3. 测试以下3级能力：</w:t>
            </w:r>
          </w:p>
          <w:p w14:paraId="7AB12D63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应支持提供性能基线</w:t>
            </w:r>
          </w:p>
          <w:p w14:paraId="7A273515">
            <w:pPr>
              <w:pStyle w:val="74"/>
              <w:ind w:firstLineChars="0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应支持压测记录复用，如测试用例复用</w:t>
            </w:r>
          </w:p>
          <w:p w14:paraId="4D2C6C3A">
            <w:pPr>
              <w:pStyle w:val="74"/>
              <w:ind w:firstLineChars="0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应支持多报告性能趋势分析</w:t>
            </w:r>
          </w:p>
          <w:p w14:paraId="3C40C1D1">
            <w:pPr>
              <w:pStyle w:val="74"/>
              <w:ind w:firstLineChars="0"/>
            </w:pPr>
            <w:r>
              <w:rPr>
                <w:rFonts w:hint="eastAsia"/>
              </w:rPr>
              <w:t>-- 应支持针对性能调优内容形成性能调优知识库，如调优规则库、调优案例库</w:t>
            </w:r>
          </w:p>
        </w:tc>
      </w:tr>
      <w:tr w14:paraId="48253C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1AD9E4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1C9CD85E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全链路压测平台具备维护压测历史记录的能力</w:t>
            </w:r>
          </w:p>
        </w:tc>
      </w:tr>
      <w:tr w14:paraId="259473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DCED0B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0229EEFA">
            <w:pPr>
              <w:pStyle w:val="74"/>
              <w:spacing w:line="360" w:lineRule="auto"/>
              <w:ind w:firstLine="0" w:firstLineChars="0"/>
            </w:pPr>
            <w:r>
              <w:t>{{RESULT_302}}</w:t>
              <w:br/>
              <w:t>[[DEMO_302]]</w:t>
            </w:r>
            <w:r>
              <w:rPr>
                <w:rFonts w:hint="eastAsia"/>
              </w:rPr>
            </w:r>
          </w:p>
          <w:p w14:paraId="1DC18EE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1DF876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79B711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014DBA8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{{NOTE_302}}</w:t>
            </w:r>
          </w:p>
        </w:tc>
      </w:tr>
    </w:tbl>
    <w:p w14:paraId="5FF06AB5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性能建议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0F8AC2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53A879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</w:tcPr>
          <w:p w14:paraId="5171A31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30</w:t>
            </w:r>
            <w:r>
              <w:rPr>
                <w:rFonts w:ascii="宋体" w:hAnsi="宋体"/>
                <w:szCs w:val="21"/>
              </w:rPr>
              <w:t>3</w:t>
            </w:r>
          </w:p>
        </w:tc>
      </w:tr>
      <w:tr w14:paraId="416087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95D792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71FE3C6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性能建议</w:t>
            </w:r>
          </w:p>
        </w:tc>
      </w:tr>
      <w:tr w14:paraId="70A8FB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F3BF16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29A9C2F5">
            <w:pPr>
              <w:pStyle w:val="74"/>
              <w:ind w:firstLine="0" w:firstLineChars="0"/>
            </w:pPr>
            <w:r>
              <w:rPr>
                <w:rFonts w:hint="eastAsia" w:hAnsi="宋体"/>
                <w:szCs w:val="21"/>
              </w:rPr>
              <w:t>验证</w:t>
            </w:r>
            <w:r>
              <w:rPr>
                <w:rFonts w:hint="eastAsia"/>
              </w:rPr>
              <w:t>全链路压测平台识别性能瓶颈并给出相应建议</w:t>
            </w:r>
            <w:bookmarkStart w:id="19" w:name="_Toc523765501"/>
            <w:bookmarkEnd w:id="19"/>
            <w:bookmarkStart w:id="20" w:name="_Toc523765502"/>
            <w:bookmarkEnd w:id="20"/>
            <w:r>
              <w:rPr>
                <w:rFonts w:hint="eastAsia"/>
              </w:rPr>
              <w:t>的能力</w:t>
            </w:r>
          </w:p>
        </w:tc>
      </w:tr>
      <w:tr w14:paraId="756167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1DB62D4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70F4AB6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36ED94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4C265B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20C47C70">
            <w:pPr>
              <w:pStyle w:val="74"/>
              <w:ind w:firstLineChars="0"/>
            </w:pPr>
            <w:r>
              <w:rPr>
                <w:rFonts w:hint="eastAsia"/>
              </w:rPr>
              <w:t>1. 测试以下1级能力：</w:t>
            </w:r>
          </w:p>
          <w:p w14:paraId="2CE6AA8F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</w:t>
            </w:r>
            <w:r>
              <w:rPr>
                <w:rFonts w:hint="eastAsia"/>
              </w:rPr>
              <w:t>场景最大容量定义，如系统在指定CPU使用率、内存使用率、负载等指标下的最大QPS或者并发数</w:t>
            </w:r>
          </w:p>
          <w:p w14:paraId="2829E992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</w:t>
            </w:r>
            <w:r>
              <w:rPr>
                <w:rFonts w:hint="eastAsia"/>
              </w:rPr>
              <w:t>场景指定容量下的性能定义，如系统在指定QPS或者并发数下的CPU</w:t>
            </w:r>
            <w:r>
              <w:t>/</w:t>
            </w:r>
            <w:r>
              <w:rPr>
                <w:rFonts w:hint="eastAsia"/>
              </w:rPr>
              <w:t>内存使用率、文件系统占用情况、负载、宕机情况等</w:t>
            </w:r>
          </w:p>
          <w:p w14:paraId="6AF253AA">
            <w:pPr>
              <w:pStyle w:val="74"/>
              <w:ind w:firstLineChars="0"/>
            </w:pPr>
            <w:r>
              <w:t>2. 测试以下2级能力：</w:t>
            </w:r>
          </w:p>
          <w:p w14:paraId="6D80817D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应支持结合第三方工具手动定位</w:t>
            </w:r>
            <w:r>
              <w:rPr>
                <w:rFonts w:hint="eastAsia"/>
              </w:rPr>
              <w:t>资源消耗点</w:t>
            </w:r>
          </w:p>
          <w:p w14:paraId="75F4856E">
            <w:pPr>
              <w:pStyle w:val="74"/>
              <w:ind w:firstLineChars="0"/>
            </w:pPr>
            <w:r>
              <w:rPr>
                <w:rFonts w:hint="eastAsia"/>
              </w:rPr>
              <w:t>--</w:t>
            </w:r>
            <w:r>
              <w:t xml:space="preserve"> 应支持结合第三方工具手动定位</w:t>
            </w:r>
            <w:r>
              <w:rPr>
                <w:rFonts w:hint="eastAsia"/>
              </w:rPr>
              <w:t>链路耗时</w:t>
            </w:r>
          </w:p>
          <w:p w14:paraId="40AFB1E4">
            <w:pPr>
              <w:pStyle w:val="74"/>
              <w:ind w:firstLineChars="0"/>
            </w:pPr>
            <w:r>
              <w:rPr>
                <w:rFonts w:hint="eastAsia"/>
              </w:rPr>
              <w:t>-- 应支持结合第三方工具手动定位热点栈及内存占用类和对象</w:t>
            </w:r>
          </w:p>
          <w:p w14:paraId="2F484515">
            <w:pPr>
              <w:pStyle w:val="74"/>
              <w:ind w:firstLineChars="0"/>
            </w:pPr>
            <w:r>
              <w:t>-- 应支持</w:t>
            </w:r>
            <w:r>
              <w:rPr>
                <w:rFonts w:hint="eastAsia"/>
              </w:rPr>
              <w:t>识别被测系统的资源瓶颈并给出优化建议，如缓存、数据库、主机C</w:t>
            </w:r>
            <w:r>
              <w:t>PU</w:t>
            </w:r>
            <w:r>
              <w:rPr>
                <w:rFonts w:hint="eastAsia"/>
              </w:rPr>
              <w:t>、内存等</w:t>
            </w:r>
          </w:p>
          <w:p w14:paraId="028EF486">
            <w:pPr>
              <w:pStyle w:val="74"/>
              <w:ind w:firstLineChars="0"/>
            </w:pPr>
            <w:r>
              <w:rPr>
                <w:rFonts w:hint="eastAsia"/>
              </w:rPr>
              <w:t>-- 应支持链路调用耗时逐层下钻分析，如到SQL级耗时</w:t>
            </w:r>
          </w:p>
          <w:p w14:paraId="41476D81">
            <w:pPr>
              <w:pStyle w:val="74"/>
              <w:ind w:firstLineChars="0"/>
            </w:pPr>
            <w:r>
              <w:t>-- 应支持</w:t>
            </w:r>
            <w:r>
              <w:rPr>
                <w:rFonts w:hint="eastAsia"/>
              </w:rPr>
              <w:t>应用代码级分析，如</w:t>
            </w:r>
            <w:r>
              <w:t>实时热点方法分析</w:t>
            </w:r>
            <w:r>
              <w:rPr>
                <w:rFonts w:hint="eastAsia"/>
              </w:rPr>
              <w:t>、</w:t>
            </w:r>
            <w:r>
              <w:t>内存快照分析</w:t>
            </w:r>
          </w:p>
          <w:p w14:paraId="6C40C9E0">
            <w:pPr>
              <w:pStyle w:val="74"/>
              <w:ind w:firstLineChars="0"/>
            </w:pPr>
            <w:r>
              <w:t>3. 测试以下3级能力：</w:t>
            </w:r>
          </w:p>
          <w:p w14:paraId="0C8D8952">
            <w:pPr>
              <w:pStyle w:val="74"/>
              <w:ind w:firstLineChars="0"/>
            </w:pPr>
            <w:r>
              <w:rPr>
                <w:rFonts w:hint="eastAsia"/>
              </w:rPr>
              <w:t xml:space="preserve"> </w:t>
            </w:r>
            <w:r>
              <w:t>-- 应支持</w:t>
            </w:r>
            <w:r>
              <w:rPr>
                <w:rFonts w:hint="eastAsia"/>
              </w:rPr>
              <w:t>识别应用性能瓶颈并给出优化建议，如接口、关键代码耗时长</w:t>
            </w:r>
          </w:p>
          <w:p w14:paraId="2CD9B47B">
            <w:pPr>
              <w:pStyle w:val="74"/>
              <w:ind w:firstLineChars="0"/>
            </w:pPr>
            <w:r>
              <w:t xml:space="preserve"> -- 应支持性能分析下钻到</w:t>
            </w:r>
            <w:r>
              <w:rPr>
                <w:rFonts w:hint="eastAsia"/>
              </w:rPr>
              <w:t>底层</w:t>
            </w:r>
            <w:r>
              <w:t>环境因素对业务性能造成的影响</w:t>
            </w:r>
            <w:r>
              <w:rPr>
                <w:rFonts w:hint="eastAsia"/>
              </w:rPr>
              <w:t>，如</w:t>
            </w:r>
            <w:r>
              <w:t>混部干扰</w:t>
            </w:r>
            <w:r>
              <w:rPr>
                <w:rFonts w:hint="eastAsia"/>
              </w:rPr>
              <w:t>、</w:t>
            </w:r>
            <w:r>
              <w:t>物理机热点</w:t>
            </w:r>
            <w:r>
              <w:rPr>
                <w:rFonts w:hint="eastAsia"/>
              </w:rPr>
              <w:t>、基础设施</w:t>
            </w:r>
            <w:r>
              <w:t>性能等</w:t>
            </w:r>
          </w:p>
        </w:tc>
      </w:tr>
      <w:tr w14:paraId="622A78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35A2C6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4565819F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全链路压测平台支持识别性能瓶颈并给出相应建议</w:t>
            </w:r>
          </w:p>
        </w:tc>
      </w:tr>
      <w:tr w14:paraId="0A803B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D281D7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26FEDA7C">
            <w:pPr>
              <w:pStyle w:val="74"/>
              <w:spacing w:line="360" w:lineRule="auto"/>
              <w:ind w:firstLine="0" w:firstLineChars="0"/>
            </w:pPr>
            <w:r>
              <w:t>{{RESULT_303}}</w:t>
              <w:br/>
              <w:t>[[DEMO_303]]</w:t>
            </w:r>
            <w:r>
              <w:rPr>
                <w:rFonts w:hint="eastAsia"/>
              </w:rPr>
            </w:r>
          </w:p>
          <w:p w14:paraId="1A109DB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4D7BCF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256A72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2158247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{{NOTE_303}}</w:t>
            </w:r>
          </w:p>
        </w:tc>
      </w:tr>
    </w:tbl>
    <w:p w14:paraId="7AEFFFE9">
      <w:pPr>
        <w:pStyle w:val="3"/>
      </w:pPr>
      <w:bookmarkStart w:id="21" w:name="_Toc16012"/>
      <w:r>
        <w:rPr>
          <w:rFonts w:hint="eastAsia"/>
        </w:rPr>
        <w:t>被测环境改造</w:t>
      </w:r>
    </w:p>
    <w:p w14:paraId="64399663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流量透传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3E3BA9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04B40D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320328A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1</w:t>
            </w:r>
          </w:p>
        </w:tc>
      </w:tr>
      <w:tr w14:paraId="6E1306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1EFA42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3178459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流量透传</w:t>
            </w:r>
          </w:p>
        </w:tc>
      </w:tr>
      <w:tr w14:paraId="26C543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AFE889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41CB13D9">
            <w:pPr>
              <w:pStyle w:val="74"/>
              <w:spacing w:line="360" w:lineRule="auto"/>
              <w:ind w:firstLine="0" w:firstLineChars="0"/>
              <w:rPr>
                <w:rFonts w:hAnsi="宋体"/>
                <w:szCs w:val="21"/>
              </w:rPr>
            </w:pPr>
            <w:r>
              <w:rPr>
                <w:rFonts w:hint="eastAsia"/>
              </w:rPr>
              <w:t>验证在被测生产环境中可达到压测标识透明传递</w:t>
            </w:r>
          </w:p>
        </w:tc>
      </w:tr>
      <w:tr w14:paraId="56E132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78BE2CC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32C8A7F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14DC0C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855B5A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2B26DDC0">
            <w:pPr>
              <w:pStyle w:val="74"/>
            </w:pPr>
            <w:r>
              <w:rPr>
                <w:rFonts w:hint="eastAsia"/>
              </w:rPr>
              <w:t>1. 测试以下1级能力：</w:t>
            </w:r>
          </w:p>
          <w:p w14:paraId="0D15E1ED">
            <w:pPr>
              <w:pStyle w:val="74"/>
            </w:pPr>
            <w:r>
              <w:t>-- 应支持</w:t>
            </w:r>
            <w:r>
              <w:rPr>
                <w:rFonts w:hint="eastAsia"/>
              </w:rPr>
              <w:t>通过</w:t>
            </w:r>
            <w:r>
              <w:t>设计特殊数据字段、数据特征</w:t>
            </w:r>
            <w:r>
              <w:rPr>
                <w:rFonts w:hint="eastAsia"/>
              </w:rPr>
              <w:t>等</w:t>
            </w:r>
            <w:r>
              <w:t>标识压测流量</w:t>
            </w:r>
          </w:p>
          <w:p w14:paraId="1B88E60A">
            <w:pPr>
              <w:pStyle w:val="74"/>
            </w:pPr>
            <w:r>
              <w:t>2. 测试以下2级能力：</w:t>
            </w:r>
          </w:p>
          <w:p w14:paraId="6DEDD629">
            <w:pPr>
              <w:pStyle w:val="74"/>
            </w:pPr>
            <w:bookmarkStart w:id="22" w:name="_Toc1512637407"/>
            <w:r>
              <w:rPr>
                <w:rFonts w:hint="eastAsia"/>
              </w:rPr>
              <w:t>--</w:t>
            </w:r>
            <w:r>
              <w:t xml:space="preserve"> 应支持侵入式编程增加业务参数传递压测标识</w:t>
            </w:r>
            <w:bookmarkEnd w:id="22"/>
          </w:p>
          <w:p w14:paraId="583DDC81">
            <w:pPr>
              <w:pStyle w:val="74"/>
            </w:pPr>
            <w:r>
              <w:t>3. 测试以下3级能力：</w:t>
            </w:r>
          </w:p>
          <w:p w14:paraId="58411335">
            <w:pPr>
              <w:pStyle w:val="74"/>
            </w:pPr>
            <w:r>
              <w:rPr>
                <w:rFonts w:hint="eastAsia"/>
              </w:rPr>
              <w:t>-</w:t>
            </w:r>
            <w:r>
              <w:t>- 应支持中间件</w:t>
            </w:r>
            <w:r>
              <w:rPr>
                <w:rFonts w:hint="eastAsia"/>
              </w:rPr>
              <w:t>代码</w:t>
            </w:r>
            <w:r>
              <w:t>改造传递压测标识</w:t>
            </w:r>
          </w:p>
          <w:p w14:paraId="538AC9FF">
            <w:pPr>
              <w:pStyle w:val="74"/>
            </w:pPr>
            <w:bookmarkStart w:id="23" w:name="_Toc586035944"/>
            <w:r>
              <w:rPr>
                <w:rFonts w:hint="eastAsia"/>
              </w:rPr>
              <w:t>-</w:t>
            </w:r>
            <w:r>
              <w:t>- 应支持通过</w:t>
            </w:r>
            <w:r>
              <w:rPr>
                <w:rFonts w:hint="eastAsia"/>
              </w:rPr>
              <w:t>字节码</w:t>
            </w:r>
            <w:r>
              <w:t>增强的方式透明传递压测标识</w:t>
            </w:r>
            <w:bookmarkEnd w:id="23"/>
            <w:r>
              <w:rPr>
                <w:rFonts w:hint="eastAsia"/>
              </w:rPr>
              <w:t>，如借助语言特性实现等</w:t>
            </w:r>
          </w:p>
          <w:p w14:paraId="0E740B24">
            <w:pPr>
              <w:pStyle w:val="74"/>
            </w:pPr>
            <w:r>
              <w:rPr>
                <w:rFonts w:hint="eastAsia"/>
              </w:rPr>
              <w:t>-</w:t>
            </w:r>
            <w:r>
              <w:t>- 应支持</w:t>
            </w:r>
            <w:r>
              <w:rPr>
                <w:rFonts w:hint="eastAsia"/>
              </w:rPr>
              <w:t>异步调用、消息队列中的</w:t>
            </w:r>
            <w:r>
              <w:t>压测标识</w:t>
            </w:r>
            <w:r>
              <w:rPr>
                <w:rFonts w:hint="eastAsia"/>
              </w:rPr>
              <w:t>透传能力</w:t>
            </w:r>
          </w:p>
        </w:tc>
      </w:tr>
      <w:tr w14:paraId="6B49D4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8E566C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73A3BB00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被测生产环境中可达成压测标识透明传递</w:t>
            </w:r>
          </w:p>
        </w:tc>
      </w:tr>
      <w:tr w14:paraId="04141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0A655DF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6DD18BCA">
            <w:pPr>
              <w:pStyle w:val="74"/>
              <w:spacing w:line="360" w:lineRule="auto"/>
              <w:ind w:firstLine="0" w:firstLineChars="0"/>
            </w:pPr>
            <w:r>
              <w:t>{{RESULT_401}}</w:t>
              <w:br/>
              <w:t>[[DEMO_401]]</w:t>
            </w:r>
            <w:r>
              <w:rPr>
                <w:rFonts w:hint="eastAsia"/>
              </w:rPr>
            </w:r>
          </w:p>
          <w:p w14:paraId="1AECA8C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316109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0BC2F3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1E6C074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{{NOTE_401}}</w:t>
            </w:r>
          </w:p>
        </w:tc>
      </w:tr>
    </w:tbl>
    <w:p w14:paraId="72AD2594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数据隔离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565BAF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787A19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294EFD64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2</w:t>
            </w:r>
          </w:p>
        </w:tc>
      </w:tr>
      <w:tr w14:paraId="19C165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66BC13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3EDF5B6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数据隔离</w:t>
            </w:r>
          </w:p>
        </w:tc>
      </w:tr>
      <w:tr w14:paraId="3A9683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B56B10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37D32746">
            <w:pPr>
              <w:rPr>
                <w:rFonts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验证被测生产环境可</w:t>
            </w:r>
            <w:r>
              <w:rPr>
                <w:rFonts w:ascii="宋体" w:hAnsi="宋体"/>
                <w:szCs w:val="21"/>
              </w:rPr>
              <w:t>隔离压测数据与生产真实数据，避免压测活动污染生产真实数据</w:t>
            </w:r>
          </w:p>
        </w:tc>
      </w:tr>
      <w:tr w14:paraId="59EF11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3B38A0E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0682908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6837B1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38A333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27DAE393">
            <w:pPr>
              <w:pStyle w:val="74"/>
            </w:pPr>
            <w:r>
              <w:rPr>
                <w:rFonts w:hint="eastAsia"/>
              </w:rPr>
              <w:t>1. 测试以下1级能力：</w:t>
            </w:r>
          </w:p>
          <w:p w14:paraId="13595326">
            <w:pPr>
              <w:pStyle w:val="74"/>
            </w:pPr>
            <w:bookmarkStart w:id="24" w:name="_Toc609864846"/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</w:t>
            </w:r>
            <w:r>
              <w:t>通过设计特殊字段、特殊数据特征等方式，实现数据记录级别的隔离</w:t>
            </w:r>
            <w:bookmarkEnd w:id="24"/>
          </w:p>
          <w:p w14:paraId="64D79CFD">
            <w:pPr>
              <w:pStyle w:val="74"/>
            </w:pPr>
            <w:bookmarkStart w:id="25" w:name="_Toc59019591"/>
            <w:bookmarkStart w:id="26" w:name="_Toc1952304670"/>
            <w:r>
              <w:t>2. 测试以下2级能力：</w:t>
            </w:r>
          </w:p>
          <w:p w14:paraId="3EAE7AFD">
            <w:pPr>
              <w:pStyle w:val="74"/>
            </w:pPr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</w:rPr>
              <w:t xml:space="preserve"> 应支持</w:t>
            </w:r>
            <w:r>
              <w:t>通过数据库影子表方式实现数据隔离</w:t>
            </w:r>
          </w:p>
          <w:p w14:paraId="46B11706">
            <w:pPr>
              <w:pStyle w:val="74"/>
            </w:pPr>
            <w:r>
              <w:t xml:space="preserve">-- </w:t>
            </w:r>
            <w:r>
              <w:rPr>
                <w:rFonts w:hint="eastAsia"/>
              </w:rPr>
              <w:t>应支持</w:t>
            </w:r>
            <w:r>
              <w:t>通过数据库影子库方式实现数据隔离</w:t>
            </w:r>
          </w:p>
          <w:p w14:paraId="12CD163A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应支持通过影子主题的方式实现消息隔离</w:t>
            </w:r>
          </w:p>
          <w:p w14:paraId="60DA68C3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应支持对生产环境的压测数据泄露具有感知、控制、修复能力</w:t>
            </w:r>
          </w:p>
          <w:bookmarkEnd w:id="25"/>
          <w:p w14:paraId="35F1FBCC">
            <w:pPr>
              <w:pStyle w:val="74"/>
            </w:pPr>
            <w:r>
              <w:t>3. 测试以下3级能力：</w:t>
            </w:r>
          </w:p>
          <w:p w14:paraId="1F559DB9">
            <w:pPr>
              <w:pStyle w:val="74"/>
            </w:pPr>
            <w:r>
              <w:t xml:space="preserve">-- </w:t>
            </w:r>
            <w:r>
              <w:rPr>
                <w:rFonts w:hint="eastAsia"/>
              </w:rPr>
              <w:t>应支持</w:t>
            </w:r>
            <w:r>
              <w:t>通过影子键方式</w:t>
            </w:r>
            <w:bookmarkEnd w:id="26"/>
            <w:r>
              <w:t>实现缓存隔离</w:t>
            </w:r>
          </w:p>
          <w:p w14:paraId="3290892A">
            <w:pPr>
              <w:pStyle w:val="74"/>
            </w:pPr>
            <w:bookmarkStart w:id="27" w:name="_Toc157569644"/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</w:t>
            </w:r>
            <w:r>
              <w:t>通过影子集群方式实现</w:t>
            </w:r>
            <w:r>
              <w:rPr>
                <w:rFonts w:hint="eastAsia"/>
              </w:rPr>
              <w:t>流量</w:t>
            </w:r>
            <w:r>
              <w:t>隔离</w:t>
            </w:r>
            <w:bookmarkEnd w:id="27"/>
          </w:p>
          <w:p w14:paraId="6DEAEA9E">
            <w:pPr>
              <w:pStyle w:val="74"/>
            </w:pPr>
            <w:r>
              <w:t xml:space="preserve">-- </w:t>
            </w:r>
            <w:r>
              <w:rPr>
                <w:rFonts w:hint="eastAsia"/>
              </w:rPr>
              <w:t>应支持</w:t>
            </w:r>
            <w:r>
              <w:t>影子压测日志，将压测流量的日志与生产流量的日志分离</w:t>
            </w:r>
          </w:p>
        </w:tc>
      </w:tr>
      <w:tr w14:paraId="2599C9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3BAEB4D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385B676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被测生产环境可</w:t>
            </w:r>
            <w:r>
              <w:rPr>
                <w:rFonts w:ascii="宋体" w:hAnsi="宋体"/>
                <w:szCs w:val="21"/>
              </w:rPr>
              <w:t>隔离压测数据与生产真实数据</w:t>
            </w:r>
          </w:p>
        </w:tc>
      </w:tr>
      <w:tr w14:paraId="539D1E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7D72EB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35274D23">
            <w:pPr>
              <w:pStyle w:val="74"/>
              <w:spacing w:line="360" w:lineRule="auto"/>
              <w:ind w:firstLine="0" w:firstLineChars="0"/>
            </w:pPr>
            <w:r>
              <w:t>{{RESULT_402}}</w:t>
              <w:br/>
              <w:t>[[DEMO_402]]</w:t>
            </w:r>
            <w:r>
              <w:rPr>
                <w:rFonts w:hint="eastAsia"/>
              </w:rPr>
            </w:r>
          </w:p>
          <w:p w14:paraId="3FC715D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0C79B9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DB6BF2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76CF5EE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{{NOTE_402}}</w:t>
            </w:r>
          </w:p>
        </w:tc>
      </w:tr>
      <w:bookmarkEnd w:id="21"/>
    </w:tbl>
    <w:p w14:paraId="2CFCA5D5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风险保护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216F5E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372BAA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136EEC63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3</w:t>
            </w:r>
          </w:p>
        </w:tc>
      </w:tr>
      <w:tr w14:paraId="414D82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887E68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20A3A71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风险保护</w:t>
            </w:r>
          </w:p>
        </w:tc>
      </w:tr>
      <w:tr w14:paraId="0CE453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595743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6197855E">
            <w:pPr>
              <w:rPr>
                <w:rFonts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验证被测生产环境为</w:t>
            </w:r>
            <w:r>
              <w:rPr>
                <w:rFonts w:hint="eastAsia"/>
              </w:rPr>
              <w:t>预防压测潜在风险所采取的保护措施</w:t>
            </w:r>
          </w:p>
        </w:tc>
      </w:tr>
      <w:tr w14:paraId="150E1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E725AF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741998F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2EDF95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947293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1A05C7A7">
            <w:pPr>
              <w:pStyle w:val="74"/>
            </w:pPr>
            <w:r>
              <w:rPr>
                <w:rFonts w:hint="eastAsia"/>
              </w:rPr>
              <w:t>1. 测试以下1级能力：</w:t>
            </w:r>
          </w:p>
          <w:p w14:paraId="6AC917E0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应支持手动对</w:t>
            </w:r>
            <w:r>
              <w:t>系统</w:t>
            </w:r>
            <w:r>
              <w:rPr>
                <w:rFonts w:hint="eastAsia"/>
              </w:rPr>
              <w:t>进行</w:t>
            </w:r>
            <w:r>
              <w:t>限流保护</w:t>
            </w:r>
          </w:p>
          <w:p w14:paraId="3FA5CDC8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应具有文字描述的应急预案</w:t>
            </w:r>
          </w:p>
          <w:p w14:paraId="56D45097">
            <w:pPr>
              <w:pStyle w:val="74"/>
            </w:pPr>
            <w:r>
              <w:t>2. 测试以下2级能力：</w:t>
            </w:r>
          </w:p>
          <w:p w14:paraId="2A249004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应支持自动对</w:t>
            </w:r>
            <w:r>
              <w:t>系统</w:t>
            </w:r>
            <w:r>
              <w:rPr>
                <w:rFonts w:hint="eastAsia"/>
              </w:rPr>
              <w:t>进行过载保护，如降级保护、限</w:t>
            </w:r>
            <w:r>
              <w:t>流保护</w:t>
            </w:r>
          </w:p>
          <w:p w14:paraId="57B5B727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应支持通过系统管理、执行、协调应急预案</w:t>
            </w:r>
          </w:p>
          <w:p w14:paraId="71403ADE">
            <w:pPr>
              <w:pStyle w:val="74"/>
            </w:pPr>
            <w:r>
              <w:t>3. 测试以下3级能力：</w:t>
            </w:r>
          </w:p>
          <w:p w14:paraId="481F3F79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</w:t>
            </w:r>
            <w:r>
              <w:t>自动阻隔</w:t>
            </w:r>
            <w:r>
              <w:rPr>
                <w:rFonts w:hint="eastAsia"/>
              </w:rPr>
              <w:t>或无视</w:t>
            </w:r>
            <w:r>
              <w:t>压测流量</w:t>
            </w:r>
          </w:p>
          <w:p w14:paraId="71D2E34A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应支持自动对系统进行兜底保护，即最坏情况下仍可保证服务运行</w:t>
            </w:r>
          </w:p>
          <w:p w14:paraId="42668206">
            <w:pPr>
              <w:pStyle w:val="74"/>
            </w:pPr>
            <w:r>
              <w:t xml:space="preserve">-- </w:t>
            </w:r>
            <w:r>
              <w:rPr>
                <w:rFonts w:hint="eastAsia"/>
              </w:rPr>
              <w:t>应支持</w:t>
            </w:r>
            <w:r>
              <w:t>压测线程池隔离</w:t>
            </w:r>
          </w:p>
          <w:p w14:paraId="7196E8A2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应支持应急</w:t>
            </w:r>
            <w:r>
              <w:t>预案与监控</w:t>
            </w:r>
            <w:r>
              <w:rPr>
                <w:rFonts w:hint="eastAsia"/>
              </w:rPr>
              <w:t>、</w:t>
            </w:r>
            <w:r>
              <w:t>压测平台关联，自动触发执行</w:t>
            </w:r>
          </w:p>
          <w:p w14:paraId="4567817E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应通过应急</w:t>
            </w:r>
            <w:r>
              <w:t>预案</w:t>
            </w:r>
            <w:r>
              <w:rPr>
                <w:rFonts w:hint="eastAsia"/>
              </w:rPr>
              <w:t>的严格演练</w:t>
            </w:r>
          </w:p>
        </w:tc>
      </w:tr>
      <w:tr w14:paraId="040F15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270166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311815F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被测生产环境具备应对压测风险的保护措施</w:t>
            </w:r>
          </w:p>
        </w:tc>
      </w:tr>
      <w:tr w14:paraId="698EEB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071A93D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21A6E225">
            <w:pPr>
              <w:pStyle w:val="74"/>
              <w:spacing w:line="360" w:lineRule="auto"/>
              <w:ind w:firstLine="0" w:firstLineChars="0"/>
            </w:pPr>
            <w:r>
              <w:t>{{RESULT_403}}</w:t>
              <w:br/>
              <w:t>[[DEMO_403]]</w:t>
            </w:r>
            <w:r>
              <w:rPr>
                <w:rFonts w:hint="eastAsia"/>
              </w:rPr>
            </w:r>
          </w:p>
          <w:p w14:paraId="1A3E780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29A878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1C20DA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1C920A7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{{NOTE_403}}</w:t>
            </w:r>
          </w:p>
        </w:tc>
      </w:tr>
    </w:tbl>
    <w:p w14:paraId="3F2E6CAB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依赖服务保护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6F9A9E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30BB80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23A0EC6C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4</w:t>
            </w:r>
          </w:p>
        </w:tc>
      </w:tr>
      <w:tr w14:paraId="0DD5C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9B07ED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22FE38C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依赖服务保护</w:t>
            </w:r>
          </w:p>
        </w:tc>
      </w:tr>
      <w:tr w14:paraId="640A15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CB1341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152914A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验证被测生产环境可采取措施保护不参加压测的第三方服务组件</w:t>
            </w:r>
          </w:p>
        </w:tc>
      </w:tr>
      <w:tr w14:paraId="526CD9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71E87AC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7EBA76C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6917E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4E708F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1E503DD5">
            <w:pPr>
              <w:pStyle w:val="74"/>
            </w:pPr>
            <w:r>
              <w:rPr>
                <w:rFonts w:hint="eastAsia"/>
              </w:rPr>
              <w:t>1. 测试以下1级能力：</w:t>
            </w:r>
          </w:p>
          <w:p w14:paraId="0760D426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应支持对未参加压测的依赖服务实现黑白名单管控</w:t>
            </w:r>
          </w:p>
          <w:p w14:paraId="28B75906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应支持通过手动编程的方式</w:t>
            </w:r>
            <w:r>
              <w:rPr>
                <w:rFonts w:hint="eastAsia"/>
              </w:rPr>
              <w:t>模拟</w:t>
            </w:r>
            <w:r>
              <w:t>服务依赖</w:t>
            </w:r>
          </w:p>
          <w:p w14:paraId="1CDEFCE5">
            <w:pPr>
              <w:pStyle w:val="74"/>
            </w:pPr>
            <w:r>
              <w:t>2. 测试以下2级能力：</w:t>
            </w:r>
          </w:p>
          <w:p w14:paraId="31989C22">
            <w:pPr>
              <w:pStyle w:val="74"/>
            </w:pPr>
            <w:r>
              <w:rPr>
                <w:rFonts w:hint="eastAsia"/>
              </w:rPr>
              <w:t>-</w:t>
            </w:r>
            <w:r>
              <w:t>- 应支持通过修改服务地址配置的方式</w:t>
            </w:r>
            <w:r>
              <w:rPr>
                <w:rFonts w:hint="eastAsia"/>
              </w:rPr>
              <w:t>模拟</w:t>
            </w:r>
            <w:r>
              <w:t>服务依赖</w:t>
            </w:r>
          </w:p>
          <w:p w14:paraId="46AA8E02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应支持对未参加压测的依赖服务进行限流保护，如使用限流器</w:t>
            </w:r>
          </w:p>
          <w:p w14:paraId="1816AB69">
            <w:pPr>
              <w:pStyle w:val="74"/>
            </w:pPr>
            <w:r>
              <w:t>3. 测试以下3级能力：</w:t>
            </w:r>
          </w:p>
          <w:p w14:paraId="38BA95F7">
            <w:pPr>
              <w:pStyle w:val="74"/>
            </w:pPr>
            <w:r>
              <w:rPr>
                <w:rFonts w:hint="eastAsia"/>
              </w:rPr>
              <w:t>-</w:t>
            </w:r>
            <w:r>
              <w:t>- 应支持通过非侵入式自动增强的方式</w:t>
            </w:r>
            <w:r>
              <w:rPr>
                <w:rFonts w:hint="eastAsia"/>
              </w:rPr>
              <w:t>模拟</w:t>
            </w:r>
            <w:r>
              <w:t>服务依赖</w:t>
            </w:r>
            <w:r>
              <w:rPr>
                <w:rFonts w:hint="eastAsia"/>
              </w:rPr>
              <w:t>，如通过中间件、基础设施、协议等</w:t>
            </w:r>
          </w:p>
        </w:tc>
      </w:tr>
      <w:tr w14:paraId="14F729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62F73F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7581F09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被测生产环境可以完成依赖服务保护</w:t>
            </w:r>
          </w:p>
        </w:tc>
      </w:tr>
      <w:tr w14:paraId="7E9300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0D4A36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288E665D">
            <w:pPr>
              <w:pStyle w:val="74"/>
              <w:spacing w:line="360" w:lineRule="auto"/>
              <w:ind w:firstLine="0" w:firstLineChars="0"/>
            </w:pPr>
            <w:r>
              <w:t>{{RESULT_404}}</w:t>
              <w:br/>
              <w:t>[[DEMO_404]]</w:t>
            </w:r>
            <w:r>
              <w:rPr>
                <w:rFonts w:hint="eastAsia"/>
              </w:rPr>
            </w:r>
          </w:p>
          <w:p w14:paraId="79F9C8A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04078D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9065F1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347B94C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{{NOTE_404}}</w:t>
            </w:r>
          </w:p>
        </w:tc>
      </w:tr>
    </w:tbl>
    <w:p w14:paraId="30D7E6D0">
      <w:pPr>
        <w:pStyle w:val="3"/>
      </w:pPr>
      <w:r>
        <w:rPr>
          <w:rFonts w:hint="eastAsia"/>
        </w:rPr>
        <w:t>通用能力</w:t>
      </w:r>
    </w:p>
    <w:p w14:paraId="65BE7E45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流程管控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65E33B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7FF0C8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6E91AE9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501</w:t>
            </w:r>
          </w:p>
        </w:tc>
      </w:tr>
      <w:tr w14:paraId="636745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96BD8E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196C1B7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流程管控</w:t>
            </w:r>
          </w:p>
        </w:tc>
      </w:tr>
      <w:tr w14:paraId="660BBD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BE331F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25FFEBF4">
            <w:pPr>
              <w:pStyle w:val="74"/>
              <w:spacing w:line="360" w:lineRule="auto"/>
              <w:ind w:firstLine="0" w:firstLineChars="0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验证全链路压测平台的流程管控能力</w:t>
            </w:r>
          </w:p>
        </w:tc>
      </w:tr>
      <w:tr w14:paraId="586413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B79F9A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416B9C9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199FBE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240343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441EC791">
            <w:pPr>
              <w:pStyle w:val="74"/>
            </w:pPr>
            <w:r>
              <w:t>1. 测试以下1级能力：</w:t>
            </w:r>
          </w:p>
          <w:p w14:paraId="6BDACD01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应支持压测时间窗口管理</w:t>
            </w:r>
          </w:p>
          <w:p w14:paraId="43F79C92">
            <w:pPr>
              <w:pStyle w:val="74"/>
            </w:pPr>
            <w:bookmarkStart w:id="28" w:name="_Toc624467792"/>
            <w:r>
              <w:rPr>
                <w:rFonts w:hint="eastAsia"/>
              </w:rPr>
              <w:t xml:space="preserve">-- </w:t>
            </w:r>
            <w:r>
              <w:t>应支持压测功能冒烟验证流程管控</w:t>
            </w:r>
            <w:bookmarkEnd w:id="28"/>
          </w:p>
          <w:p w14:paraId="0D3E5499">
            <w:pPr>
              <w:pStyle w:val="74"/>
            </w:pPr>
            <w:r>
              <w:t>2. 测试以下2级能力：</w:t>
            </w:r>
          </w:p>
          <w:p w14:paraId="2B4036F8">
            <w:pPr>
              <w:pStyle w:val="74"/>
            </w:pPr>
            <w:r>
              <w:rPr>
                <w:rFonts w:hint="eastAsia"/>
              </w:rPr>
              <w:t xml:space="preserve">-- </w:t>
            </w:r>
            <w:r>
              <w:t>应支持压测流量预热流程管控</w:t>
            </w:r>
          </w:p>
          <w:p w14:paraId="59898336">
            <w:pPr>
              <w:pStyle w:val="74"/>
            </w:pPr>
            <w:r>
              <w:t>-- 应支持压测流量限制管控</w:t>
            </w:r>
          </w:p>
          <w:p w14:paraId="0B7B9486">
            <w:pPr>
              <w:pStyle w:val="74"/>
            </w:pPr>
            <w:r>
              <w:t>3. 测试以下3级能力：</w:t>
            </w:r>
          </w:p>
          <w:p w14:paraId="1EFD8D5B">
            <w:pPr>
              <w:pStyle w:val="74"/>
            </w:pPr>
            <w:r>
              <w:t xml:space="preserve">-- </w:t>
            </w:r>
            <w:r>
              <w:rPr>
                <w:rFonts w:hint="eastAsia"/>
              </w:rPr>
              <w:t>应支持压测</w:t>
            </w:r>
            <w:r>
              <w:t>流程</w:t>
            </w:r>
            <w:r>
              <w:rPr>
                <w:rFonts w:hint="eastAsia"/>
              </w:rPr>
              <w:t>的</w:t>
            </w:r>
            <w:r>
              <w:t>自动化执行能力，如</w:t>
            </w:r>
            <w:r>
              <w:rPr>
                <w:rFonts w:hint="eastAsia"/>
              </w:rPr>
              <w:t>按需</w:t>
            </w:r>
            <w:r>
              <w:t>调度压测</w:t>
            </w:r>
            <w:r>
              <w:rPr>
                <w:rFonts w:hint="eastAsia"/>
              </w:rPr>
              <w:t>资源、</w:t>
            </w:r>
            <w:r>
              <w:t>自动发压、自动整合数据</w:t>
            </w:r>
            <w:r>
              <w:rPr>
                <w:rFonts w:hint="eastAsia"/>
              </w:rPr>
              <w:t>、</w:t>
            </w:r>
            <w:r>
              <w:t>自动</w:t>
            </w:r>
            <w:r>
              <w:rPr>
                <w:rFonts w:hint="eastAsia"/>
              </w:rPr>
              <w:t>形成</w:t>
            </w:r>
            <w:r>
              <w:t>压测结论</w:t>
            </w:r>
          </w:p>
          <w:p w14:paraId="0024AA23">
            <w:pPr>
              <w:pStyle w:val="74"/>
            </w:pPr>
            <w:r>
              <w:t>-- 应支持</w:t>
            </w:r>
            <w:r>
              <w:rPr>
                <w:rFonts w:hint="eastAsia"/>
              </w:rPr>
              <w:t>压测报备授权与评审，如向依赖系统申请并评审后才能发起压测</w:t>
            </w:r>
          </w:p>
        </w:tc>
      </w:tr>
      <w:tr w14:paraId="34BF7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05D3BA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33C557A0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全链路压测平台具备流程管控能力</w:t>
            </w:r>
          </w:p>
        </w:tc>
      </w:tr>
      <w:tr w14:paraId="45C526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998CF3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1651EE96">
            <w:pPr>
              <w:pStyle w:val="74"/>
              <w:spacing w:line="360" w:lineRule="auto"/>
              <w:ind w:firstLine="0" w:firstLineChars="0"/>
            </w:pPr>
            <w:r>
              <w:t>{{RESULT_501}}</w:t>
              <w:br/>
              <w:t>[[DEMO_501]]</w:t>
            </w:r>
            <w:r>
              <w:rPr>
                <w:rFonts w:hint="eastAsia"/>
              </w:rPr>
            </w:r>
          </w:p>
          <w:p w14:paraId="603AAB2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49446B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2FC8C32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43F280C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{{NOTE_501}}</w:t>
            </w:r>
          </w:p>
        </w:tc>
      </w:tr>
    </w:tbl>
    <w:p w14:paraId="60D91EF7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权限管理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0F4DBB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485CDB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1C30984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502</w:t>
            </w:r>
          </w:p>
        </w:tc>
      </w:tr>
      <w:tr w14:paraId="75FA8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42868D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0D4A49B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权限管理</w:t>
            </w:r>
          </w:p>
        </w:tc>
      </w:tr>
      <w:tr w14:paraId="27ED21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695165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40877700">
            <w:pPr>
              <w:pStyle w:val="74"/>
              <w:spacing w:line="360" w:lineRule="auto"/>
              <w:ind w:firstLine="0" w:firstLineChars="0"/>
            </w:pPr>
            <w:r>
              <w:rPr>
                <w:rFonts w:hint="eastAsia" w:hAnsi="宋体"/>
                <w:szCs w:val="21"/>
              </w:rPr>
              <w:t>验证全链路压测平台支持</w:t>
            </w:r>
            <w:r>
              <w:t>对用户权限进行管理</w:t>
            </w:r>
          </w:p>
        </w:tc>
      </w:tr>
      <w:tr w14:paraId="58766F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F3C572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58E8078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005CB4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2980CC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2E2FE0AD">
            <w:pPr>
              <w:pStyle w:val="74"/>
            </w:pPr>
            <w:bookmarkStart w:id="29" w:name="_Toc543659413"/>
            <w:r>
              <w:rPr>
                <w:rFonts w:hint="eastAsia"/>
              </w:rPr>
              <w:t>1. 测试以下1级能力：</w:t>
            </w:r>
            <w:bookmarkEnd w:id="29"/>
          </w:p>
          <w:p w14:paraId="7DCB1C45">
            <w:pPr>
              <w:pStyle w:val="74"/>
            </w:pPr>
            <w:bookmarkStart w:id="30" w:name="_Toc1888319953"/>
            <w:r>
              <w:rPr>
                <w:rFonts w:hint="eastAsia"/>
              </w:rPr>
              <w:t>--</w:t>
            </w:r>
            <w:r>
              <w:t xml:space="preserve"> 应支持划分不同</w:t>
            </w:r>
            <w:r>
              <w:rPr>
                <w:rFonts w:hint="eastAsia"/>
              </w:rPr>
              <w:t>权限</w:t>
            </w:r>
            <w:r>
              <w:t>的用户或角色，如普通用户、管理员用户等</w:t>
            </w:r>
            <w:bookmarkEnd w:id="30"/>
          </w:p>
          <w:p w14:paraId="74087195">
            <w:pPr>
              <w:pStyle w:val="74"/>
            </w:pPr>
            <w:r>
              <w:rPr>
                <w:rFonts w:hint="eastAsia"/>
              </w:rPr>
              <w:t>-</w:t>
            </w:r>
            <w:r>
              <w:t>- 应支持</w:t>
            </w:r>
            <w:r>
              <w:rPr>
                <w:rFonts w:hint="eastAsia"/>
              </w:rPr>
              <w:t>通过用户权限判断</w:t>
            </w:r>
            <w:r>
              <w:t>用户</w:t>
            </w:r>
            <w:r>
              <w:rPr>
                <w:rFonts w:hint="eastAsia"/>
              </w:rPr>
              <w:t>是否允许</w:t>
            </w:r>
            <w:r>
              <w:t>访问平台资源</w:t>
            </w:r>
            <w:r>
              <w:rPr>
                <w:rFonts w:hint="eastAsia"/>
              </w:rPr>
              <w:t>、</w:t>
            </w:r>
            <w:r>
              <w:t>功能模块</w:t>
            </w:r>
          </w:p>
          <w:p w14:paraId="02FA5E57">
            <w:pPr>
              <w:pStyle w:val="74"/>
            </w:pPr>
            <w:r>
              <w:t>2. 测试以下2级能力：</w:t>
            </w:r>
          </w:p>
          <w:p w14:paraId="5A01D0CC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应支持多角色和场景的权限控制</w:t>
            </w:r>
          </w:p>
          <w:p w14:paraId="12B40DDD">
            <w:pPr>
              <w:pStyle w:val="74"/>
            </w:pPr>
            <w:r>
              <w:rPr>
                <w:rFonts w:hint="eastAsia"/>
              </w:rPr>
              <w:t>-</w:t>
            </w:r>
            <w:r>
              <w:t>- 应支持将某用户/角色的权限授予另外用户/角色；</w:t>
            </w:r>
          </w:p>
          <w:p w14:paraId="2084830C">
            <w:pPr>
              <w:pStyle w:val="74"/>
            </w:pPr>
            <w:r>
              <w:rPr>
                <w:rFonts w:hint="eastAsia"/>
              </w:rPr>
              <w:t>-</w:t>
            </w:r>
            <w:r>
              <w:t>- 应支持将平台资源</w:t>
            </w:r>
            <w:r>
              <w:rPr>
                <w:rFonts w:hint="eastAsia"/>
              </w:rPr>
              <w:t>权限</w:t>
            </w:r>
            <w:r>
              <w:t>授予用户/角色；</w:t>
            </w:r>
          </w:p>
          <w:p w14:paraId="16A419D6">
            <w:pPr>
              <w:pStyle w:val="74"/>
            </w:pPr>
            <w:r>
              <w:t>3. 测试以下3级能力：</w:t>
            </w:r>
          </w:p>
          <w:p w14:paraId="307FDC3E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</w:t>
            </w:r>
            <w:r>
              <w:t>压测工作</w:t>
            </w:r>
            <w:r>
              <w:rPr>
                <w:rFonts w:hint="eastAsia"/>
              </w:rPr>
              <w:t>空间权限控制</w:t>
            </w:r>
          </w:p>
          <w:p w14:paraId="34310486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应支持压测资源如压力机的权限管控</w:t>
            </w:r>
          </w:p>
          <w:p w14:paraId="578765E4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应支持用户对被压系统权限的认证手段，如域名认证、文件认证等</w:t>
            </w:r>
          </w:p>
        </w:tc>
      </w:tr>
      <w:tr w14:paraId="43E52A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F78B56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54D32953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全链路压测平台具备</w:t>
            </w:r>
            <w:r>
              <w:t>用户权限管理</w:t>
            </w:r>
            <w:r>
              <w:rPr>
                <w:rFonts w:hint="eastAsia"/>
              </w:rPr>
              <w:t>功能</w:t>
            </w:r>
          </w:p>
        </w:tc>
      </w:tr>
      <w:tr w14:paraId="17CF64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F6D299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29E13789">
            <w:pPr>
              <w:pStyle w:val="74"/>
              <w:spacing w:line="360" w:lineRule="auto"/>
              <w:ind w:firstLine="0" w:firstLineChars="0"/>
            </w:pPr>
            <w:r>
              <w:t>{{RESULT_502}}</w:t>
              <w:br/>
              <w:t>[[DEMO_502]]</w:t>
            </w:r>
            <w:r>
              <w:rPr>
                <w:rFonts w:hint="eastAsia"/>
              </w:rPr>
            </w:r>
          </w:p>
          <w:p w14:paraId="401C46A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0D3C29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9965FF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28EC531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{{NOTE_502}}</w:t>
            </w:r>
          </w:p>
        </w:tc>
      </w:tr>
    </w:tbl>
    <w:p w14:paraId="5823B530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安全审计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247189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CEAC9F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0652757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503</w:t>
            </w:r>
          </w:p>
        </w:tc>
      </w:tr>
      <w:tr w14:paraId="3EEB6C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2A4DA9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7961FB1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安全审计</w:t>
            </w:r>
          </w:p>
        </w:tc>
      </w:tr>
      <w:tr w14:paraId="2F9511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68BB3DC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723D2A84">
            <w:pPr>
              <w:pStyle w:val="74"/>
              <w:spacing w:line="360" w:lineRule="auto"/>
              <w:ind w:firstLine="0" w:firstLineChars="0"/>
            </w:pPr>
            <w:r>
              <w:rPr>
                <w:rFonts w:hint="eastAsia" w:hAnsi="宋体"/>
                <w:szCs w:val="21"/>
              </w:rPr>
              <w:t>验证全链路压测平台的安全审计能力</w:t>
            </w:r>
          </w:p>
        </w:tc>
      </w:tr>
      <w:tr w14:paraId="247ACC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4CD259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4D28776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2262BE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5F673B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2AC2303D">
            <w:pPr>
              <w:pStyle w:val="74"/>
            </w:pPr>
            <w:bookmarkStart w:id="31" w:name="_Toc1196430909"/>
            <w:r>
              <w:rPr>
                <w:rFonts w:hint="eastAsia"/>
              </w:rPr>
              <w:t>1. 测试以下1级能力：</w:t>
            </w:r>
            <w:bookmarkEnd w:id="31"/>
          </w:p>
          <w:p w14:paraId="76C15831">
            <w:pPr>
              <w:pStyle w:val="74"/>
            </w:pPr>
            <w:bookmarkStart w:id="32" w:name="_Toc1524900702"/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</w:t>
            </w:r>
            <w:r>
              <w:t>覆盖</w:t>
            </w:r>
            <w:r>
              <w:rPr>
                <w:rFonts w:hint="eastAsia"/>
              </w:rPr>
              <w:t>全部</w:t>
            </w:r>
            <w:r>
              <w:t>用户的用户行为和重要安全事件审计</w:t>
            </w:r>
            <w:bookmarkEnd w:id="32"/>
          </w:p>
          <w:p w14:paraId="72614D4E">
            <w:pPr>
              <w:pStyle w:val="74"/>
            </w:pPr>
            <w:bookmarkStart w:id="33" w:name="_Toc936255216"/>
            <w:r>
              <w:rPr>
                <w:rFonts w:hint="eastAsia"/>
              </w:rPr>
              <w:t>--</w:t>
            </w:r>
            <w:r>
              <w:t xml:space="preserve"> 应支持</w:t>
            </w:r>
            <w:r>
              <w:rPr>
                <w:rFonts w:hint="eastAsia"/>
              </w:rPr>
              <w:t>安全审计信息展示，如平</w:t>
            </w:r>
            <w:r>
              <w:t>台中的安全事件、用户访问操作记录、系统运行日志和状态等；</w:t>
            </w:r>
          </w:p>
          <w:p w14:paraId="19DF8CC5">
            <w:pPr>
              <w:pStyle w:val="74"/>
            </w:pPr>
            <w:r>
              <w:t>2. 测试以下2级能力：</w:t>
            </w:r>
            <w:bookmarkEnd w:id="33"/>
          </w:p>
          <w:p w14:paraId="3028168B">
            <w:pPr>
              <w:pStyle w:val="74"/>
            </w:pPr>
            <w:bookmarkStart w:id="34" w:name="_Toc537176604"/>
            <w:r>
              <w:rPr>
                <w:rFonts w:hint="eastAsia"/>
              </w:rPr>
              <w:t>-</w:t>
            </w:r>
            <w:r>
              <w:t>- 应支持</w:t>
            </w:r>
            <w:r>
              <w:rPr>
                <w:rFonts w:hint="eastAsia"/>
              </w:rPr>
              <w:t>场景/</w:t>
            </w:r>
            <w:r>
              <w:t>链路级别的安全审计</w:t>
            </w:r>
          </w:p>
          <w:p w14:paraId="0CF59616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应支持</w:t>
            </w:r>
            <w:r>
              <w:rPr>
                <w:rFonts w:hint="eastAsia"/>
              </w:rPr>
              <w:t>多种资源</w:t>
            </w:r>
            <w:r>
              <w:t>的安全审计，</w:t>
            </w:r>
            <w:r>
              <w:rPr>
                <w:rFonts w:hint="eastAsia"/>
              </w:rPr>
              <w:t>如</w:t>
            </w:r>
            <w:r>
              <w:t>主机/服务器审计、网络审计、数据库审计；</w:t>
            </w:r>
          </w:p>
          <w:p w14:paraId="448B7753">
            <w:pPr>
              <w:pStyle w:val="74"/>
            </w:pPr>
            <w:r>
              <w:rPr>
                <w:rFonts w:hint="eastAsia"/>
              </w:rPr>
              <w:t>-</w:t>
            </w:r>
            <w:r>
              <w:t xml:space="preserve">- </w:t>
            </w:r>
            <w:r>
              <w:rPr>
                <w:rFonts w:hint="eastAsia"/>
              </w:rPr>
              <w:t>应支持多种安全审计策略的组合配置</w:t>
            </w:r>
          </w:p>
          <w:p w14:paraId="356D80DF">
            <w:pPr>
              <w:pStyle w:val="74"/>
            </w:pPr>
            <w:r>
              <w:t>3. 测试以下3级能力：</w:t>
            </w:r>
            <w:bookmarkEnd w:id="34"/>
          </w:p>
          <w:p w14:paraId="44F5BD0F">
            <w:pPr>
              <w:pStyle w:val="74"/>
            </w:pPr>
            <w:r>
              <w:rPr>
                <w:rFonts w:hint="eastAsia"/>
              </w:rPr>
              <w:t>-</w:t>
            </w:r>
            <w:r>
              <w:t>- 应</w:t>
            </w:r>
            <w:r>
              <w:rPr>
                <w:rFonts w:hint="eastAsia"/>
              </w:rPr>
              <w:t>支持</w:t>
            </w:r>
            <w:r>
              <w:t>审计记录保护</w:t>
            </w:r>
            <w:r>
              <w:rPr>
                <w:rFonts w:hint="eastAsia"/>
              </w:rPr>
              <w:t>措施以</w:t>
            </w:r>
            <w:r>
              <w:t>避免受到预期</w:t>
            </w:r>
            <w:r>
              <w:rPr>
                <w:rFonts w:hint="eastAsia"/>
              </w:rPr>
              <w:t>外</w:t>
            </w:r>
            <w:r>
              <w:t>的删除、修改或覆盖等</w:t>
            </w:r>
          </w:p>
        </w:tc>
      </w:tr>
      <w:tr w14:paraId="16163C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12C096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5171CEC5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全链路压测平台具备安全审计能力</w:t>
            </w:r>
          </w:p>
        </w:tc>
      </w:tr>
      <w:tr w14:paraId="1CF3E5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A0CA42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720349EE">
            <w:pPr>
              <w:pStyle w:val="74"/>
              <w:spacing w:line="360" w:lineRule="auto"/>
              <w:ind w:firstLine="0" w:firstLineChars="0"/>
            </w:pPr>
            <w:r>
              <w:t>{{RESULT_503}}</w:t>
              <w:br/>
              <w:t>[[DEMO_503]]</w:t>
            </w:r>
            <w:r>
              <w:rPr>
                <w:rFonts w:hint="eastAsia"/>
              </w:rPr>
            </w:r>
          </w:p>
          <w:p w14:paraId="03382BC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327A59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E141C8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1498517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{{NOTE_503}}</w:t>
            </w:r>
          </w:p>
        </w:tc>
      </w:tr>
    </w:tbl>
    <w:p w14:paraId="1AC3066D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开放A</w:t>
      </w:r>
      <w:r>
        <w:rPr>
          <w:rFonts w:ascii="宋体" w:hAnsi="宋体" w:eastAsia="宋体"/>
          <w:sz w:val="22"/>
        </w:rPr>
        <w:t>PI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6080A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6DA3B9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3D2C1DD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504</w:t>
            </w:r>
          </w:p>
        </w:tc>
      </w:tr>
      <w:tr w14:paraId="6FB493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202F32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0636645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开放A</w:t>
            </w:r>
            <w:r>
              <w:rPr>
                <w:rFonts w:ascii="宋体" w:hAnsi="宋体"/>
                <w:szCs w:val="21"/>
              </w:rPr>
              <w:t>PI</w:t>
            </w:r>
          </w:p>
        </w:tc>
      </w:tr>
      <w:tr w14:paraId="44232B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7D9DE25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2D02166D">
            <w:pPr>
              <w:pStyle w:val="74"/>
              <w:spacing w:line="360" w:lineRule="auto"/>
              <w:ind w:firstLine="0" w:firstLineChars="0"/>
            </w:pPr>
            <w:r>
              <w:rPr>
                <w:rFonts w:hint="eastAsia" w:hAnsi="宋体"/>
                <w:szCs w:val="21"/>
              </w:rPr>
              <w:t>验证全链路压测平台的开放A</w:t>
            </w:r>
            <w:r>
              <w:rPr>
                <w:rFonts w:hAnsi="宋体"/>
                <w:szCs w:val="21"/>
              </w:rPr>
              <w:t>PI</w:t>
            </w:r>
            <w:r>
              <w:rPr>
                <w:rFonts w:hint="eastAsia" w:hAnsi="宋体"/>
                <w:szCs w:val="21"/>
              </w:rPr>
              <w:t>应用拓展能力</w:t>
            </w:r>
          </w:p>
        </w:tc>
      </w:tr>
      <w:tr w14:paraId="76BB38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143CB73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784E811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74325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77B3A3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1D752E51">
            <w:pPr>
              <w:pStyle w:val="74"/>
            </w:pPr>
            <w:r>
              <w:t>1. 测试以下1级能力</w:t>
            </w:r>
            <w:r>
              <w:rPr>
                <w:rFonts w:hint="eastAsia"/>
              </w:rPr>
              <w:t>：</w:t>
            </w:r>
          </w:p>
          <w:p w14:paraId="337EA734">
            <w:pPr>
              <w:pStyle w:val="7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应支持开放API调用</w:t>
            </w:r>
          </w:p>
          <w:p w14:paraId="1CE13E33">
            <w:pPr>
              <w:pStyle w:val="74"/>
              <w:ind w:firstLineChars="0"/>
            </w:pPr>
            <w:r>
              <w:t>-- 应支持</w:t>
            </w:r>
            <w:r>
              <w:rPr>
                <w:rFonts w:hint="eastAsia"/>
              </w:rPr>
              <w:t>自定义接入</w:t>
            </w:r>
            <w:r>
              <w:t>第三方</w:t>
            </w:r>
            <w:r>
              <w:rPr>
                <w:rFonts w:hint="eastAsia"/>
              </w:rPr>
              <w:t>工具，例</w:t>
            </w:r>
            <w:r>
              <w:t>如ab、sysbench</w:t>
            </w:r>
            <w:r>
              <w:rPr>
                <w:rFonts w:hint="eastAsia"/>
              </w:rPr>
              <w:t>、或监控告警工具等</w:t>
            </w:r>
          </w:p>
          <w:p w14:paraId="081BE8DF">
            <w:pPr>
              <w:pStyle w:val="74"/>
            </w:pPr>
            <w:r>
              <w:t>2. 测试以下2级能力：</w:t>
            </w:r>
          </w:p>
          <w:p w14:paraId="31C16B49">
            <w:pPr>
              <w:pStyle w:val="74"/>
              <w:ind w:left="420" w:firstLine="0" w:firstLineChars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应支持多种开放方式，如A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PI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、Y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AML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、脚本等</w:t>
            </w:r>
          </w:p>
          <w:p w14:paraId="643D92CE">
            <w:pPr>
              <w:pStyle w:val="74"/>
              <w:ind w:left="420" w:firstLine="0" w:firstLineChars="0"/>
            </w:pPr>
            <w:bookmarkStart w:id="35" w:name="_Toc1671596000"/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 应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支持开放A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PI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时的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安全策略，如身份验证、权限管控。</w:t>
            </w:r>
          </w:p>
          <w:p w14:paraId="2935C706">
            <w:pPr>
              <w:pStyle w:val="74"/>
            </w:pPr>
            <w:r>
              <w:t>3. 测试以下3级能力：</w:t>
            </w:r>
          </w:p>
          <w:p w14:paraId="0F20F106">
            <w:pPr>
              <w:pStyle w:val="74"/>
            </w:pPr>
            <w:r>
              <w:rPr>
                <w:rFonts w:hint="eastAsia"/>
              </w:rPr>
              <w:t xml:space="preserve">-- </w:t>
            </w:r>
            <w:r>
              <w:t>应支持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开放API与开发/部署工具整合</w:t>
            </w:r>
          </w:p>
          <w:p w14:paraId="7DCB1D5C">
            <w:pPr>
              <w:pStyle w:val="74"/>
            </w:pPr>
            <w:r>
              <w:rPr>
                <w:rFonts w:hint="eastAsia"/>
              </w:rPr>
              <w:t>-- 应支持覆盖压测全周期的A</w:t>
            </w:r>
            <w:r>
              <w:t>PI</w:t>
            </w:r>
            <w:r>
              <w:rPr>
                <w:rFonts w:hint="eastAsia"/>
              </w:rPr>
              <w:t>开放</w:t>
            </w:r>
            <w:bookmarkEnd w:id="35"/>
          </w:p>
        </w:tc>
      </w:tr>
      <w:tr w14:paraId="1F63D7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B1CA47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24DF238E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全链路压测平台具备应用拓展能力</w:t>
            </w:r>
          </w:p>
        </w:tc>
      </w:tr>
      <w:tr w14:paraId="70F8AC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0F19B6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0FE4CE17">
            <w:pPr>
              <w:pStyle w:val="74"/>
              <w:spacing w:line="360" w:lineRule="auto"/>
              <w:ind w:firstLine="0" w:firstLineChars="0"/>
            </w:pPr>
            <w:r>
              <w:t>{{RESULT_504}}</w:t>
              <w:br/>
              <w:t>[[DEMO_504]]</w:t>
            </w:r>
            <w:r>
              <w:rPr>
                <w:rFonts w:hint="eastAsia"/>
              </w:rPr>
            </w:r>
          </w:p>
          <w:p w14:paraId="57C30DE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545DCB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458C06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6BDB3A7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{{NOTE_504}}</w:t>
            </w:r>
          </w:p>
        </w:tc>
      </w:tr>
    </w:tbl>
    <w:p w14:paraId="2D644871">
      <w:pPr>
        <w:pStyle w:val="3"/>
      </w:pPr>
      <w:r>
        <w:rPr>
          <w:rFonts w:hint="eastAsia"/>
        </w:rPr>
        <w:t>基础架构能力</w:t>
      </w:r>
    </w:p>
    <w:p w14:paraId="7B3BE3A0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稳定性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06B67C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398636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4829CD5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601</w:t>
            </w:r>
          </w:p>
        </w:tc>
      </w:tr>
      <w:tr w14:paraId="2C22CA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21C1366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0C5175D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稳定性</w:t>
            </w:r>
          </w:p>
        </w:tc>
      </w:tr>
      <w:tr w14:paraId="3A4DA0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DC0FFA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001B81C2">
            <w:pPr>
              <w:pStyle w:val="74"/>
              <w:spacing w:line="360" w:lineRule="auto"/>
              <w:ind w:firstLine="0" w:firstLineChars="0"/>
            </w:pPr>
            <w:r>
              <w:rPr>
                <w:rFonts w:hint="eastAsia" w:hAnsi="宋体"/>
                <w:szCs w:val="21"/>
              </w:rPr>
              <w:t>验证全链路压测平台稳定性相关的架构支持能力</w:t>
            </w:r>
          </w:p>
        </w:tc>
      </w:tr>
      <w:tr w14:paraId="029EDB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4F1DE01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4829B20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60F8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35D893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5665938A">
            <w:pPr>
              <w:pStyle w:val="74"/>
            </w:pPr>
            <w:r>
              <w:rPr>
                <w:rFonts w:hint="eastAsia"/>
              </w:rPr>
              <w:t>1. 测试以下1级能力：</w:t>
            </w:r>
          </w:p>
          <w:p w14:paraId="11DA0B73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应支持分布式多地部署</w:t>
            </w:r>
          </w:p>
          <w:p w14:paraId="74F5E6FB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应支持自身功能与资源节点的健康监测</w:t>
            </w:r>
          </w:p>
          <w:p w14:paraId="18AB31D5">
            <w:pPr>
              <w:pStyle w:val="74"/>
            </w:pPr>
            <w:r>
              <w:rPr>
                <w:rFonts w:hint="eastAsia"/>
              </w:rPr>
              <w:t>2. 测试以下2级能力：</w:t>
            </w:r>
          </w:p>
          <w:p w14:paraId="7AA37B96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应具备压力机运行的稳定性策略</w:t>
            </w:r>
          </w:p>
          <w:p w14:paraId="6CC92712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应具备平台风险应急策略，如通过分离产品层与管控层来避免平台宕机导致的发压失控</w:t>
            </w:r>
          </w:p>
          <w:p w14:paraId="7BECC7DC">
            <w:pPr>
              <w:pStyle w:val="74"/>
            </w:pPr>
            <w:r>
              <w:rPr>
                <w:rFonts w:hint="eastAsia"/>
              </w:rPr>
              <w:t>3. 测试以下3级能力：</w:t>
            </w:r>
          </w:p>
          <w:p w14:paraId="45BC3989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应支持自动故障摘除能力，如自动剔除心跳异常的发压机</w:t>
            </w:r>
          </w:p>
        </w:tc>
      </w:tr>
      <w:tr w14:paraId="74E99C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5E1CED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62C9DB29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全链路压测平台可支持</w:t>
            </w:r>
            <w:r>
              <w:rPr>
                <w:rFonts w:hint="eastAsia" w:hAnsi="宋体"/>
                <w:szCs w:val="21"/>
              </w:rPr>
              <w:t>多种部署架构</w:t>
            </w:r>
          </w:p>
        </w:tc>
      </w:tr>
      <w:tr w14:paraId="788F16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BB7AF8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30D647A1">
            <w:pPr>
              <w:pStyle w:val="74"/>
              <w:spacing w:line="360" w:lineRule="auto"/>
              <w:ind w:firstLine="0" w:firstLineChars="0"/>
            </w:pPr>
            <w:r>
              <w:t>{{RESULT_601}}</w:t>
              <w:br/>
              <w:t>[[DEMO_601]]</w:t>
            </w:r>
            <w:r>
              <w:rPr>
                <w:rFonts w:hint="eastAsia"/>
              </w:rPr>
            </w:r>
          </w:p>
          <w:p w14:paraId="2786C70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4E59B8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130FCF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0F65C59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{{NOTE_601}}</w:t>
            </w:r>
          </w:p>
        </w:tc>
      </w:tr>
    </w:tbl>
    <w:p w14:paraId="63172C3D">
      <w:pPr>
        <w:pStyle w:val="4"/>
        <w:rPr>
          <w:rFonts w:eastAsia="宋体"/>
          <w:sz w:val="21"/>
          <w:szCs w:val="21"/>
        </w:rPr>
      </w:pPr>
      <w:r>
        <w:rPr>
          <w:rFonts w:hint="eastAsia" w:eastAsia="宋体"/>
          <w:sz w:val="21"/>
          <w:szCs w:val="21"/>
        </w:rPr>
        <w:t>资源弹性</w:t>
      </w:r>
    </w:p>
    <w:tbl>
      <w:tblPr>
        <w:tblStyle w:val="30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358ADA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B09147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76625604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602</w:t>
            </w:r>
          </w:p>
        </w:tc>
      </w:tr>
      <w:tr w14:paraId="49D27C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2AE4B55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230D21B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资源弹性</w:t>
            </w:r>
          </w:p>
        </w:tc>
      </w:tr>
      <w:tr w14:paraId="048562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2B09092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14B1D001">
            <w:pPr>
              <w:pStyle w:val="74"/>
              <w:spacing w:line="360" w:lineRule="auto"/>
              <w:ind w:firstLine="0" w:firstLineChars="0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验证全链路压测平台的资源弹性支持</w:t>
            </w:r>
          </w:p>
        </w:tc>
      </w:tr>
      <w:tr w14:paraId="44F421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0C2EDAC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7C8CE9D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11E006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4C6FAF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4097669F">
            <w:pPr>
              <w:pStyle w:val="74"/>
            </w:pPr>
            <w:r>
              <w:rPr>
                <w:rFonts w:hint="eastAsia"/>
              </w:rPr>
              <w:t>1. 测试以下1级能力：</w:t>
            </w:r>
          </w:p>
          <w:p w14:paraId="0B48A9C5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应支持资源水平扩容</w:t>
            </w:r>
          </w:p>
          <w:p w14:paraId="7DA5B365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应支持不同租户间的资源隔离</w:t>
            </w:r>
          </w:p>
          <w:p w14:paraId="58E018CF">
            <w:pPr>
              <w:pStyle w:val="74"/>
            </w:pPr>
            <w:r>
              <w:t xml:space="preserve">-- </w:t>
            </w:r>
            <w:r>
              <w:rPr>
                <w:rFonts w:hint="eastAsia"/>
              </w:rPr>
              <w:t>应</w:t>
            </w:r>
            <w:r>
              <w:t>支持将压力机扩容</w:t>
            </w:r>
            <w:r>
              <w:rPr>
                <w:rFonts w:hint="eastAsia"/>
              </w:rPr>
              <w:t>至</w:t>
            </w:r>
            <w:r>
              <w:t>云厂商提供的弹性机房</w:t>
            </w:r>
          </w:p>
          <w:p w14:paraId="2824A56D">
            <w:pPr>
              <w:pStyle w:val="74"/>
            </w:pPr>
            <w:r>
              <w:rPr>
                <w:rFonts w:hint="eastAsia"/>
              </w:rPr>
              <w:t>2. 测试以下2级能力：</w:t>
            </w:r>
          </w:p>
          <w:p w14:paraId="20EB137A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应支持压测过程中基于压测机资源消耗动态扩展或压缩资源，无需中断测试过程</w:t>
            </w:r>
          </w:p>
          <w:p w14:paraId="7556F0BB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应支持弹性扩缩容后的负载均衡</w:t>
            </w:r>
          </w:p>
          <w:p w14:paraId="235E25BB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应支持对压力资源的弹性管理，如日常状态下通过混部压制资源、活动状态下进行独立部署提高性能</w:t>
            </w:r>
          </w:p>
          <w:p w14:paraId="6DDA2AB5">
            <w:pPr>
              <w:pStyle w:val="74"/>
            </w:pPr>
            <w:r>
              <w:rPr>
                <w:rFonts w:hint="eastAsia"/>
              </w:rPr>
              <w:t>3. 测试以下3级能力：</w:t>
            </w:r>
          </w:p>
          <w:p w14:paraId="65A54F4C">
            <w:pPr>
              <w:pStyle w:val="74"/>
            </w:pP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应支持多地域/多云/混合云部署，减少压力与被测系统的时延</w:t>
            </w:r>
          </w:p>
        </w:tc>
      </w:tr>
      <w:tr w14:paraId="6C0A0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A54183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67315EAD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全链路压测平台具备资源弹性支持</w:t>
            </w:r>
          </w:p>
        </w:tc>
      </w:tr>
      <w:tr w14:paraId="1D7C7F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3F1D91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002335FC">
            <w:pPr>
              <w:pStyle w:val="74"/>
              <w:spacing w:line="360" w:lineRule="auto"/>
              <w:ind w:firstLine="0" w:firstLineChars="0"/>
            </w:pPr>
            <w:r>
              <w:t>{{RESULT_602}}</w:t>
              <w:br/>
              <w:t>[[DEMO_602]]</w:t>
            </w:r>
            <w:r>
              <w:rPr>
                <w:rFonts w:hint="eastAsia"/>
              </w:rPr>
            </w:r>
          </w:p>
          <w:p w14:paraId="61DAAF1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6528FF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6B82BD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7277489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{{NOTE_602}}</w:t>
            </w:r>
          </w:p>
        </w:tc>
      </w:tr>
    </w:tbl>
    <w:p w14:paraId="70EB57BB">
      <w:pPr>
        <w:pStyle w:val="3"/>
      </w:pPr>
      <w:r>
        <w:rPr>
          <w:rFonts w:hint="eastAsia"/>
        </w:rPr>
        <w:t>性能要求</w:t>
      </w:r>
    </w:p>
    <w:p w14:paraId="0F919A78">
      <w:pPr>
        <w:pStyle w:val="4"/>
        <w:rPr>
          <w:rFonts w:eastAsia="宋体"/>
          <w:sz w:val="21"/>
          <w:szCs w:val="21"/>
        </w:rPr>
      </w:pPr>
      <w:r>
        <w:rPr>
          <w:rFonts w:hint="eastAsia" w:eastAsia="宋体"/>
          <w:sz w:val="21"/>
          <w:szCs w:val="21"/>
        </w:rPr>
        <w:t>流量规模</w:t>
      </w:r>
    </w:p>
    <w:tbl>
      <w:tblPr>
        <w:tblStyle w:val="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14C6AB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FDFB90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24CAD7D4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701</w:t>
            </w:r>
          </w:p>
        </w:tc>
      </w:tr>
      <w:tr w14:paraId="65BCEC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249BB1D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0402427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流量规模</w:t>
            </w:r>
          </w:p>
        </w:tc>
      </w:tr>
      <w:tr w14:paraId="0AF780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1BD2946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78951946">
            <w:pPr>
              <w:pStyle w:val="74"/>
              <w:spacing w:line="360" w:lineRule="auto"/>
              <w:ind w:firstLine="0" w:firstLineChars="0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验证全链路压测平台压力发起的流量规模性能指标</w:t>
            </w:r>
          </w:p>
        </w:tc>
      </w:tr>
      <w:tr w14:paraId="277060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384" w:type="dxa"/>
            <w:vAlign w:val="center"/>
          </w:tcPr>
          <w:p w14:paraId="53F842A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7622930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30B0BE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D2DDFB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03EC936D">
            <w:pPr>
              <w:pStyle w:val="74"/>
              <w:ind w:firstLine="0" w:firstLineChars="0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测试以下性能：</w:t>
            </w:r>
          </w:p>
          <w:p w14:paraId="25E0808F">
            <w:pPr>
              <w:pStyle w:val="74"/>
              <w:ind w:firstLineChars="0"/>
              <w:rPr>
                <w:rFonts w:hAnsi="宋体"/>
              </w:rPr>
            </w:pPr>
            <w:r>
              <w:rPr>
                <w:rFonts w:hint="eastAsia"/>
              </w:rPr>
              <w:t>在一定的资源规模下，压力发起的流量规模</w:t>
            </w:r>
            <w:r>
              <w:rPr>
                <w:rFonts w:hint="eastAsia" w:hAnsi="宋体"/>
              </w:rPr>
              <w:t>(</w:t>
            </w:r>
            <w:r>
              <w:rPr>
                <w:rFonts w:hAnsi="宋体"/>
              </w:rPr>
              <w:t>QPS)。</w:t>
            </w:r>
          </w:p>
        </w:tc>
      </w:tr>
      <w:tr w14:paraId="5FC088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077A92B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045C309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全链路压测平台可提供测试项中要求的各项性能指标</w:t>
            </w:r>
          </w:p>
        </w:tc>
      </w:tr>
      <w:tr w14:paraId="79639F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682F40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38D7E5EA">
            <w:pPr>
              <w:pStyle w:val="74"/>
              <w:spacing w:line="360" w:lineRule="auto"/>
              <w:ind w:firstLine="0" w:firstLineChars="0"/>
            </w:pPr>
            <w:r>
              <w:t>{{RESULT_701}}</w:t>
              <w:br/>
              <w:t>[[DEMO_701]]</w:t>
            </w:r>
            <w:r>
              <w:rPr>
                <w:rFonts w:hint="eastAsia"/>
              </w:rPr>
            </w:r>
          </w:p>
          <w:p w14:paraId="4D9C1F2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4DE7D7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783D2A0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5D818C1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{{NOTE_701}}</w:t>
            </w:r>
          </w:p>
        </w:tc>
      </w:tr>
    </w:tbl>
    <w:p w14:paraId="5234A3C4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压力就位时间</w:t>
      </w:r>
    </w:p>
    <w:tbl>
      <w:tblPr>
        <w:tblStyle w:val="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6E7AF8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87B786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43C8192F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702</w:t>
            </w:r>
          </w:p>
        </w:tc>
      </w:tr>
      <w:tr w14:paraId="3D2208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E931A8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6C6D6E0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压力就位时间</w:t>
            </w:r>
          </w:p>
        </w:tc>
      </w:tr>
      <w:tr w14:paraId="0D3FC6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5DB7DA9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7148B474">
            <w:pPr>
              <w:pStyle w:val="74"/>
              <w:spacing w:line="360" w:lineRule="auto"/>
              <w:ind w:firstLine="0" w:firstLineChars="0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验证全链路压测平台压力发起的就位时间性能指标</w:t>
            </w:r>
          </w:p>
        </w:tc>
      </w:tr>
      <w:tr w14:paraId="07F926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384" w:type="dxa"/>
            <w:vAlign w:val="center"/>
          </w:tcPr>
          <w:p w14:paraId="62BA2EF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1BA79B2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1FD648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C4400F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57E59D48">
            <w:pPr>
              <w:pStyle w:val="74"/>
              <w:ind w:firstLine="0" w:firstLineChars="0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测试以下性能：</w:t>
            </w:r>
          </w:p>
          <w:p w14:paraId="1ECFAAC0">
            <w:pPr>
              <w:pStyle w:val="74"/>
              <w:ind w:firstLineChars="0"/>
              <w:rPr>
                <w:rFonts w:hAnsi="宋体"/>
              </w:rPr>
            </w:pPr>
            <w:r>
              <w:rPr>
                <w:rFonts w:hint="eastAsia"/>
              </w:rPr>
              <w:t>在一定的资源规模和流量规模下，压力流量发起的就位时间</w:t>
            </w:r>
            <w:r>
              <w:rPr>
                <w:rFonts w:hint="eastAsia" w:hAnsi="宋体"/>
              </w:rPr>
              <w:t>(s</w:t>
            </w:r>
            <w:r>
              <w:rPr>
                <w:rFonts w:hAnsi="宋体"/>
              </w:rPr>
              <w:t>)。</w:t>
            </w:r>
          </w:p>
        </w:tc>
      </w:tr>
      <w:tr w14:paraId="1701E6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A9C3B5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569E6E7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全链路压测平台可提供测试项中要求的各项性能指标</w:t>
            </w:r>
          </w:p>
        </w:tc>
      </w:tr>
      <w:tr w14:paraId="45D9F5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3964D3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581E0A1B">
            <w:pPr>
              <w:pStyle w:val="74"/>
              <w:spacing w:line="360" w:lineRule="auto"/>
              <w:ind w:firstLine="0" w:firstLineChars="0"/>
            </w:pPr>
            <w:r>
              <w:t>{{RESULT_702}}</w:t>
              <w:br/>
              <w:t>[[DEMO_702]]</w:t>
            </w:r>
            <w:r>
              <w:rPr>
                <w:rFonts w:hint="eastAsia"/>
              </w:rPr>
            </w:r>
          </w:p>
          <w:p w14:paraId="13768BB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089E6C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3F0649A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6F436C4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{{NOTE_702}}</w:t>
            </w:r>
          </w:p>
        </w:tc>
      </w:tr>
    </w:tbl>
    <w:p w14:paraId="40A37999">
      <w:pPr>
        <w:pStyle w:val="4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资源交付速度</w:t>
      </w:r>
    </w:p>
    <w:tbl>
      <w:tblPr>
        <w:tblStyle w:val="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79FC23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A7CC4B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7F945E8C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703</w:t>
            </w:r>
          </w:p>
        </w:tc>
      </w:tr>
      <w:tr w14:paraId="1EF797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8EC103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7336F8E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资源交付速度</w:t>
            </w:r>
          </w:p>
        </w:tc>
      </w:tr>
      <w:tr w14:paraId="1E79B3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384" w:type="dxa"/>
            <w:vAlign w:val="center"/>
          </w:tcPr>
          <w:p w14:paraId="1B7AE9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556F00AC">
            <w:pPr>
              <w:pStyle w:val="74"/>
              <w:spacing w:line="360" w:lineRule="auto"/>
              <w:ind w:firstLine="0" w:firstLineChars="0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验证全链路压测平台资源扩容时的就位速度性能指标</w:t>
            </w:r>
          </w:p>
        </w:tc>
      </w:tr>
      <w:tr w14:paraId="34BD87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384" w:type="dxa"/>
            <w:vAlign w:val="center"/>
          </w:tcPr>
          <w:p w14:paraId="3DD7017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7C611DB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{{SHARED_ENVIRONMENT}}</w:t>
            </w:r>
          </w:p>
        </w:tc>
      </w:tr>
      <w:tr w14:paraId="2ACB70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613E9D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24FF6C33">
            <w:pPr>
              <w:pStyle w:val="74"/>
              <w:ind w:firstLine="0" w:firstLineChars="0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测试以下性能：</w:t>
            </w:r>
          </w:p>
          <w:p w14:paraId="75E69ABE">
            <w:pPr>
              <w:pStyle w:val="74"/>
              <w:ind w:firstLineChars="0"/>
              <w:rPr>
                <w:rFonts w:hAnsi="宋体"/>
              </w:rPr>
            </w:pPr>
            <w:r>
              <w:rPr>
                <w:rFonts w:hint="eastAsia"/>
              </w:rPr>
              <w:t>进行一定规模的资源扩容时，从用户发起扩容开始至新资源可用于压力发起，中间所需要的时间</w:t>
            </w:r>
            <w:r>
              <w:rPr>
                <w:rFonts w:hint="eastAsia" w:hAnsi="宋体"/>
              </w:rPr>
              <w:t>(s</w:t>
            </w:r>
            <w:r>
              <w:rPr>
                <w:rFonts w:hAnsi="宋体"/>
              </w:rPr>
              <w:t>)。</w:t>
            </w:r>
          </w:p>
        </w:tc>
      </w:tr>
      <w:tr w14:paraId="144B41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9A3B8D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78F619DE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全链路压测平台可提供测试项中要求的各项性能指标</w:t>
            </w:r>
          </w:p>
        </w:tc>
      </w:tr>
      <w:tr w14:paraId="3754B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CFDB18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3B91601D">
            <w:pPr>
              <w:pStyle w:val="74"/>
              <w:spacing w:line="360" w:lineRule="auto"/>
              <w:ind w:firstLine="0" w:firstLineChars="0"/>
            </w:pPr>
            <w:r>
              <w:t>{{RESULT_703}}</w:t>
              <w:br/>
              <w:t>[[DEMO_703]]</w:t>
            </w:r>
            <w:r>
              <w:rPr>
                <w:rFonts w:hint="eastAsia"/>
              </w:rPr>
            </w:r>
          </w:p>
          <w:p w14:paraId="532115F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</w:r>
          </w:p>
        </w:tc>
      </w:tr>
      <w:tr w14:paraId="28CFD5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26253B9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7D6BBA1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{{NOTE_703}}</w:t>
            </w:r>
          </w:p>
        </w:tc>
      </w:tr>
    </w:tbl>
    <w:p w14:paraId="1EEABC33">
      <w:pPr>
        <w:rPr>
          <w:rFonts w:ascii="黑体" w:hAnsi="黑体" w:eastAsia="黑体"/>
          <w:sz w:val="24"/>
        </w:rPr>
      </w:pPr>
    </w:p>
    <w:sectPr>
      <w:headerReference r:id="rId11" w:type="default"/>
      <w:endnotePr>
        <w:numFmt w:val="decimal"/>
      </w:endnotePr>
      <w:pgSz w:w="11906" w:h="16838"/>
      <w:pgMar w:top="907" w:right="1134" w:bottom="907" w:left="170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77A64">
    <w:pPr>
      <w:pStyle w:val="19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B4456">
    <w:pPr>
      <w:pStyle w:val="19"/>
      <w:framePr w:wrap="around" w:vAnchor="text" w:hAnchor="margin" w:xAlign="center" w:y="1"/>
      <w:rPr>
        <w:rStyle w:val="33"/>
      </w:rPr>
    </w:pPr>
    <w:r>
      <w:rPr>
        <w:rStyle w:val="33"/>
      </w:rPr>
      <w:fldChar w:fldCharType="begin"/>
    </w:r>
    <w:r>
      <w:rPr>
        <w:rStyle w:val="33"/>
      </w:rPr>
      <w:instrText xml:space="preserve">PAGE  </w:instrText>
    </w:r>
    <w:r>
      <w:rPr>
        <w:rStyle w:val="33"/>
      </w:rPr>
      <w:fldChar w:fldCharType="end"/>
    </w:r>
  </w:p>
  <w:p w14:paraId="6F997A12">
    <w:pPr>
      <w:pStyle w:val="19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134C5">
    <w:pPr>
      <w:pStyle w:val="19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C1EC2">
    <w:pPr>
      <w:pStyle w:val="19"/>
      <w:jc w:val="right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C8160">
    <w:pPr>
      <w:pStyle w:val="14"/>
      <w:rPr>
        <w:sz w:val="28"/>
      </w:rPr>
    </w:pPr>
    <w:r>
      <w:rPr>
        <w:sz w:val="28"/>
      </w:rPr>
      <w:pict>
        <v:group id="_x0000_s1025" o:spid="_x0000_s1025" o:spt="203" style="position:absolute;left:0pt;margin-left:-73.5pt;margin-top:-31.2pt;height:51.25pt;width:598.5pt;z-index:251660288;mso-width-relative:page;mso-height-relative:page;" coordorigin="4,227" coordsize="11970,1025">
          <o:lock v:ext="edit"/>
          <v:shape id="_x0000_s1026" o:spid="_x0000_s1026" o:spt="202" type="#_x0000_t202" style="position:absolute;left:424;top:628;height:624;width:8085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5357229D">
                  <w:pPr>
                    <w:pStyle w:val="14"/>
                  </w:pPr>
                  <w:r>
                    <w:rPr>
                      <w:b w:val="0"/>
                      <w:sz w:val="36"/>
                    </w:rPr>
                    <w:drawing>
                      <wp:inline distT="0" distB="0" distL="0" distR="0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27" o:spid="_x0000_s1027" o:spt="203" style="position:absolute;left:10189;top:227;height:794;width:1260;" coordorigin="10189,227" coordsize="1260,756">
            <o:lock v:ext="edit"/>
            <v:shape id="_x0000_s1028" o:spid="_x0000_s1028" o:spt="75" type="#_x0000_t75" style="position:absolute;left:10189;top:383;height:600;width:1020;" o:ole="t" filled="f" o:preferrelative="f" stroked="f" coordsize="21600,21600">
              <v:path/>
              <v:fill on="f" focussize="0,0"/>
              <v:stroke on="f" joinstyle="miter"/>
              <v:imagedata r:id="rId2" o:title=""/>
              <o:lock v:ext="edit" aspectratio="t"/>
            </v:shape>
            <v:shape id="_x0000_s1029" o:spid="_x0000_s1029" o:spt="202" type="#_x0000_t202" style="position:absolute;left:10909;top:227;height:468;width:540;" fillcolor="#003300" filled="f" stroked="f" coordsize="21600,21600">
              <v:path/>
              <v:fill on="f" focussize="0,0"/>
              <v:stroke on="f" color="#333333" joinstyle="miter"/>
              <v:imagedata o:title=""/>
              <o:lock v:ext="edit"/>
              <v:textbox>
                <w:txbxContent>
                  <w:p w14:paraId="7F935042">
                    <w:r>
                      <w:t>®</w:t>
                    </w:r>
                  </w:p>
                </w:txbxContent>
              </v:textbox>
            </v:shape>
          </v:group>
          <v:line id="_x0000_s1030" o:spid="_x0000_s1030" o:spt="20" style="position:absolute;left:4;top:1096;height:0;width:11970;" stroked="t" coordsize="21600,21600">
            <v:path arrowok="t"/>
            <v:fill focussize="0,0"/>
            <v:stroke weight="0.5pt" color="#333333"/>
            <v:imagedata o:title=""/>
            <o:lock v:ext="edit"/>
          </v:line>
        </v:group>
        <o:OLEObject Type="Embed" ProgID="HP.DeskScan.2" ShapeID="_x0000_s1028" DrawAspect="Content" ObjectID="_1468075725" r:id="rId1">
          <o:LockedField>false</o:LockedField>
        </o:OLEObject>
      </w:pict>
    </w:r>
  </w:p>
  <w:tbl>
    <w:tblPr>
      <w:tblStyle w:val="3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450"/>
      <w:gridCol w:w="4498"/>
    </w:tblGrid>
    <w:tr w14:paraId="2AA85F6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4587" w:type="dxa"/>
          <w:vMerge w:val="restart"/>
          <w:vAlign w:val="center"/>
        </w:tcPr>
        <w:p w14:paraId="4EFBEDF5">
          <w:pPr>
            <w:pStyle w:val="14"/>
            <w:jc w:val="center"/>
            <w:rPr>
              <w:sz w:val="28"/>
            </w:rPr>
          </w:pPr>
          <w:r>
            <w:rPr>
              <w:rFonts w:hint="eastAsia" w:ascii="黑体" w:eastAsia="黑体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31E49EAF">
          <w:pPr>
            <w:pStyle w:val="14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hint="eastAsia" w:ascii="黑体" w:eastAsia="黑体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14:paraId="5C3FB44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4587" w:type="dxa"/>
          <w:vMerge w:val="continue"/>
        </w:tcPr>
        <w:p w14:paraId="1861360F">
          <w:pPr>
            <w:pStyle w:val="14"/>
          </w:pPr>
        </w:p>
      </w:tc>
      <w:tc>
        <w:tcPr>
          <w:tcW w:w="4587" w:type="dxa"/>
          <w:vAlign w:val="center"/>
        </w:tcPr>
        <w:p w14:paraId="64639B0A">
          <w:pPr>
            <w:pStyle w:val="14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14:paraId="6FDE8DF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4587" w:type="dxa"/>
          <w:vMerge w:val="continue"/>
        </w:tcPr>
        <w:p w14:paraId="12F52733">
          <w:pPr>
            <w:pStyle w:val="14"/>
          </w:pPr>
        </w:p>
      </w:tc>
      <w:tc>
        <w:tcPr>
          <w:tcW w:w="4587" w:type="dxa"/>
          <w:vAlign w:val="center"/>
        </w:tcPr>
        <w:p w14:paraId="61ED839A">
          <w:pPr>
            <w:pStyle w:val="14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33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33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33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33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33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共</w:t>
          </w:r>
          <w:r>
            <w:rPr>
              <w:sz w:val="28"/>
            </w:rPr>
            <w:tab/>
          </w:r>
          <w:r>
            <w:rPr>
              <w:rStyle w:val="33"/>
              <w:rFonts w:hint="eastAsia" w:ascii="Times New Roman"/>
              <w:b w:val="0"/>
              <w:sz w:val="28"/>
              <w:szCs w:val="28"/>
            </w:rPr>
            <w:t>81</w:t>
          </w:r>
          <w:r>
            <w:rPr>
              <w:rFonts w:hAnsi="宋体"/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</w:p>
      </w:tc>
    </w:tr>
  </w:tbl>
  <w:p w14:paraId="47FA74C9">
    <w:pPr>
      <w:pStyle w:val="14"/>
      <w:rPr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19957">
    <w:pPr>
      <w:pStyle w:val="20"/>
      <w:framePr w:wrap="around" w:vAnchor="text" w:hAnchor="margin" w:xAlign="right" w:y="1"/>
      <w:rPr>
        <w:rStyle w:val="33"/>
      </w:rPr>
    </w:pPr>
    <w:r>
      <w:rPr>
        <w:rStyle w:val="33"/>
      </w:rPr>
      <w:fldChar w:fldCharType="begin"/>
    </w:r>
    <w:r>
      <w:rPr>
        <w:rStyle w:val="33"/>
      </w:rPr>
      <w:instrText xml:space="preserve">PAGE  </w:instrText>
    </w:r>
    <w:r>
      <w:rPr>
        <w:rStyle w:val="33"/>
      </w:rPr>
      <w:fldChar w:fldCharType="end"/>
    </w:r>
  </w:p>
  <w:p w14:paraId="2A74815D">
    <w:pPr>
      <w:pStyle w:val="20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DBBC7">
    <w:pPr>
      <w:pStyle w:val="20"/>
      <w:pBdr>
        <w:bottom w:val="none" w:color="auto" w:sz="0" w:space="0"/>
      </w:pBdr>
      <w:tabs>
        <w:tab w:val="left" w:pos="3752"/>
        <w:tab w:val="clear" w:pos="4153"/>
      </w:tabs>
      <w:jc w:val="both"/>
    </w:pPr>
    <w:r>
      <w:rPr>
        <w:rFonts w:hint="eastAsia" w:ascii="华文中宋" w:hAnsi="宋体" w:eastAsia="华文中宋"/>
        <w:sz w:val="32"/>
        <w:szCs w:val="3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drawing>
        <wp:inline distT="0" distB="0" distL="114300" distR="114300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D15AA">
    <w:pPr>
      <w:pStyle w:val="20"/>
      <w:pBdr>
        <w:bottom w:val="none" w:color="auto" w:sz="0" w:space="0"/>
      </w:pBdr>
      <w:jc w:val="both"/>
      <w:rPr>
        <w:rFonts w:ascii="黑体" w:hAnsi="黑体" w:eastAsia="黑体"/>
      </w:rPr>
    </w:pPr>
    <w:r>
      <w:rPr>
        <w:rFonts w:hint="eastAsia" w:ascii="黑体" w:hAnsi="黑体" w:eastAsia="黑体"/>
      </w:rPr>
      <w:t xml:space="preserve">  </w:t>
    </w:r>
    <w:r>
      <w:rPr>
        <w:rFonts w:ascii="黑体" w:hAnsi="黑体" w:eastAsia="黑体"/>
      </w:rPr>
      <w:drawing>
        <wp:inline distT="0" distB="0" distL="0" distR="0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</w:rPr>
      <w:t xml:space="preserve">                                              </w:t>
    </w:r>
    <w:r>
      <w:drawing>
        <wp:inline distT="0" distB="0" distL="114300" distR="114300">
          <wp:extent cx="1583690" cy="435610"/>
          <wp:effectExtent l="0" t="0" r="1270" b="6350"/>
          <wp:docPr id="5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</w:rPr>
      <w:t xml:space="preserve">                         </w:t>
    </w:r>
  </w:p>
  <w:tbl>
    <w:tblPr>
      <w:tblStyle w:val="30"/>
      <w:tblW w:w="10441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536"/>
      <w:gridCol w:w="3118"/>
      <w:gridCol w:w="1155"/>
      <w:gridCol w:w="4632"/>
    </w:tblGrid>
    <w:tr w14:paraId="3A83369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454" w:hRule="atLeast"/>
        <w:jc w:val="center"/>
      </w:trPr>
      <w:tc>
        <w:tcPr>
          <w:tcW w:w="10441" w:type="dxa"/>
          <w:gridSpan w:val="4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014D6DB">
          <w:pPr>
            <w:pStyle w:val="14"/>
            <w:ind w:firstLine="118" w:firstLineChars="49"/>
            <w:jc w:val="center"/>
            <w:rPr>
              <w:rFonts w:ascii="黑体" w:hAnsi="黑体" w:eastAsia="黑体"/>
              <w:sz w:val="24"/>
              <w:lang w:val="en-US"/>
            </w:rPr>
          </w:pPr>
          <w:r>
            <w:rPr>
              <w:rFonts w:hint="eastAsia" w:ascii="黑体" w:hAnsi="黑体" w:eastAsia="黑体"/>
              <w:sz w:val="24"/>
              <w:lang w:val="en-US"/>
            </w:rPr>
            <w:t xml:space="preserve">                         </w:t>
          </w:r>
          <w:r>
            <w:rPr>
              <w:rFonts w:hint="eastAsia" w:ascii="黑体" w:hAnsi="黑体" w:eastAsia="黑体"/>
              <w:sz w:val="28"/>
              <w:szCs w:val="28"/>
              <w:lang w:val="en-US"/>
            </w:rPr>
            <w:t xml:space="preserve">   文件修订页   </w:t>
          </w:r>
          <w:r>
            <w:rPr>
              <w:rFonts w:hint="eastAsia" w:ascii="黑体" w:hAnsi="黑体" w:eastAsia="黑体"/>
              <w:sz w:val="24"/>
              <w:lang w:val="en-US"/>
            </w:rPr>
            <w:t xml:space="preserve">                    第   页</w:t>
          </w:r>
        </w:p>
      </w:tc>
    </w:tr>
    <w:tr w14:paraId="2D2B42C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390" w:hRule="atLeast"/>
        <w:jc w:val="center"/>
      </w:trPr>
      <w:tc>
        <w:tcPr>
          <w:tcW w:w="153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6D25769">
          <w:pPr>
            <w:pStyle w:val="14"/>
            <w:ind w:left="-42" w:leftChars="-20" w:right="-42" w:rightChars="-20"/>
            <w:jc w:val="center"/>
            <w:rPr>
              <w:rFonts w:ascii="黑体" w:hAnsi="黑体" w:eastAsia="黑体"/>
              <w:sz w:val="24"/>
              <w:lang w:val="en-US"/>
            </w:rPr>
          </w:pPr>
          <w:r>
            <w:rPr>
              <w:rFonts w:hint="eastAsia" w:ascii="黑体" w:hAnsi="黑体" w:eastAsia="黑体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E7037BA">
          <w:pPr>
            <w:pStyle w:val="14"/>
            <w:jc w:val="center"/>
            <w:rPr>
              <w:rFonts w:ascii="黑体" w:hAnsi="黑体" w:eastAsia="黑体"/>
              <w:sz w:val="24"/>
              <w:lang w:val="en-US"/>
            </w:rPr>
          </w:pPr>
          <w:r>
            <w:rPr>
              <w:rFonts w:hint="eastAsia" w:ascii="黑体" w:hAnsi="黑体" w:eastAsia="黑体"/>
              <w:sz w:val="24"/>
              <w:highlight w:val="yellow"/>
              <w:lang w:val="en-US"/>
            </w:rPr>
            <w:t>FILENO</w:t>
          </w:r>
        </w:p>
      </w:tc>
      <w:tc>
        <w:tcPr>
          <w:tcW w:w="115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216B995">
          <w:pPr>
            <w:widowControl/>
            <w:jc w:val="left"/>
            <w:rPr>
              <w:rFonts w:ascii="黑体" w:hAnsi="黑体" w:eastAsia="黑体"/>
              <w:b/>
              <w:sz w:val="24"/>
            </w:rPr>
          </w:pPr>
          <w:r>
            <w:rPr>
              <w:rFonts w:hint="eastAsia" w:ascii="黑体" w:hAnsi="黑体" w:eastAsia="黑体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CDA48E5">
          <w:pPr>
            <w:widowControl/>
            <w:jc w:val="left"/>
            <w:rPr>
              <w:rFonts w:ascii="黑体" w:hAnsi="黑体" w:eastAsia="黑体"/>
              <w:b/>
              <w:sz w:val="24"/>
            </w:rPr>
          </w:pPr>
        </w:p>
      </w:tc>
    </w:tr>
  </w:tbl>
  <w:p w14:paraId="6FAD67A4">
    <w:pPr>
      <w:pStyle w:val="20"/>
      <w:pBdr>
        <w:bottom w:val="none" w:color="auto" w:sz="0" w:space="0"/>
      </w:pBdr>
      <w:jc w:val="both"/>
      <w:rPr>
        <w:rFonts w:ascii="黑体" w:hAnsi="黑体" w:eastAsia="黑体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2FCB7">
    <w:pPr>
      <w:pStyle w:val="20"/>
      <w:pBdr>
        <w:bottom w:val="none" w:color="auto" w:sz="0" w:space="0"/>
      </w:pBdr>
      <w:tabs>
        <w:tab w:val="left" w:pos="6082"/>
        <w:tab w:val="clear" w:pos="4153"/>
      </w:tabs>
      <w:jc w:val="both"/>
      <w:rPr>
        <w:rFonts w:ascii="黑体" w:hAnsi="黑体" w:eastAsia="黑体"/>
      </w:rPr>
    </w:pPr>
    <w:r>
      <w:rPr>
        <w:rFonts w:hint="eastAsia" w:ascii="黑体" w:hAnsi="黑体" w:eastAsia="黑体"/>
      </w:rPr>
      <w:t xml:space="preserve">   </w:t>
    </w:r>
    <w:r>
      <w:rPr>
        <w:rFonts w:ascii="黑体" w:hAnsi="黑体" w:eastAsia="黑体"/>
      </w:rPr>
      <w:drawing>
        <wp:inline distT="0" distB="0" distL="0" distR="0">
          <wp:extent cx="1356360" cy="346710"/>
          <wp:effectExtent l="0" t="0" r="0" b="3810"/>
          <wp:docPr id="3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</w:rPr>
      <w:tab/>
    </w:r>
    <w:r>
      <w:rPr>
        <w:rFonts w:hint="eastAsia" w:ascii="黑体" w:hAnsi="黑体" w:eastAsia="黑体"/>
      </w:rPr>
      <w:t xml:space="preserve">     </w:t>
    </w:r>
    <w:r>
      <w:drawing>
        <wp:inline distT="0" distB="0" distL="114300" distR="114300">
          <wp:extent cx="1583690" cy="435610"/>
          <wp:effectExtent l="0" t="0" r="1270" b="6350"/>
          <wp:docPr id="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</w:rPr>
      <w:t xml:space="preserve">                </w:t>
    </w:r>
  </w:p>
  <w:tbl>
    <w:tblPr>
      <w:tblStyle w:val="30"/>
      <w:tblW w:w="10440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591"/>
      <w:gridCol w:w="4143"/>
      <w:gridCol w:w="4706"/>
    </w:tblGrid>
    <w:tr w14:paraId="32E69C9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454" w:hRule="atLeast"/>
        <w:jc w:val="center"/>
      </w:trPr>
      <w:tc>
        <w:tcPr>
          <w:tcW w:w="159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715C295">
          <w:pPr>
            <w:pStyle w:val="14"/>
            <w:ind w:left="-42" w:leftChars="-20" w:right="-42" w:rightChars="-20"/>
            <w:jc w:val="center"/>
            <w:rPr>
              <w:rFonts w:ascii="黑体" w:hAnsi="黑体" w:eastAsia="黑体"/>
              <w:sz w:val="24"/>
              <w:lang w:val="en-US"/>
            </w:rPr>
          </w:pPr>
          <w:r>
            <w:rPr>
              <w:rFonts w:hint="eastAsia" w:ascii="黑体" w:hAnsi="黑体" w:eastAsia="黑体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8D6C09F">
          <w:pPr>
            <w:pStyle w:val="14"/>
            <w:jc w:val="center"/>
            <w:rPr>
              <w:rFonts w:ascii="黑体" w:hAnsi="黑体" w:eastAsia="黑体"/>
              <w:sz w:val="24"/>
              <w:lang w:val="en-US"/>
            </w:rPr>
          </w:pPr>
        </w:p>
      </w:tc>
      <w:tc>
        <w:tcPr>
          <w:tcW w:w="470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1A85C39">
          <w:pPr>
            <w:pStyle w:val="14"/>
            <w:ind w:firstLine="118" w:firstLineChars="49"/>
            <w:rPr>
              <w:rFonts w:ascii="黑体" w:hAnsi="黑体" w:eastAsia="黑体"/>
              <w:sz w:val="24"/>
              <w:lang w:val="en-US"/>
            </w:rPr>
          </w:pPr>
          <w:r>
            <w:rPr>
              <w:rFonts w:hint="eastAsia" w:ascii="黑体" w:hAnsi="黑体" w:eastAsia="黑体"/>
              <w:sz w:val="24"/>
              <w:lang w:val="en-US"/>
            </w:rPr>
            <w:t>文件编号：</w:t>
          </w:r>
          <w:r>
            <w:rPr>
              <w:rFonts w:hint="eastAsia" w:ascii="黑体" w:hAnsi="黑体" w:eastAsia="黑体"/>
              <w:sz w:val="24"/>
              <w:highlight w:val="yellow"/>
              <w:lang w:val="en-US"/>
            </w:rPr>
            <w:t>FILENO</w:t>
          </w:r>
        </w:p>
      </w:tc>
    </w:tr>
    <w:tr w14:paraId="31FCF09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90" w:hRule="atLeast"/>
        <w:jc w:val="center"/>
      </w:trPr>
      <w:tc>
        <w:tcPr>
          <w:tcW w:w="159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4135628">
          <w:pPr>
            <w:pStyle w:val="14"/>
            <w:ind w:left="-42" w:leftChars="-20" w:right="-42" w:rightChars="-20"/>
            <w:jc w:val="center"/>
            <w:rPr>
              <w:rFonts w:ascii="黑体" w:hAnsi="黑体" w:eastAsia="黑体"/>
              <w:sz w:val="24"/>
              <w:highlight w:val="yellow"/>
              <w:lang w:val="en-US"/>
            </w:rPr>
          </w:pPr>
          <w:r>
            <w:rPr>
              <w:rFonts w:hint="eastAsia" w:ascii="黑体" w:hAnsi="黑体" w:eastAsia="黑体"/>
              <w:sz w:val="24"/>
              <w:highlight w:val="yellow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4DD0C12">
          <w:pPr>
            <w:pStyle w:val="14"/>
            <w:ind w:firstLine="118" w:firstLineChars="49"/>
            <w:jc w:val="center"/>
            <w:rPr>
              <w:rFonts w:ascii="黑体" w:hAnsi="黑体" w:eastAsia="黑体"/>
              <w:sz w:val="24"/>
              <w:highlight w:val="yellow"/>
              <w:lang w:val="en-US"/>
            </w:rPr>
          </w:pPr>
          <w:r>
            <w:rPr>
              <w:rFonts w:hint="eastAsia" w:ascii="黑体" w:hAnsi="黑体" w:eastAsia="黑体"/>
              <w:sz w:val="24"/>
              <w:highlight w:val="yellow"/>
              <w:lang w:val="en-US"/>
            </w:rPr>
            <w:t>APPROVEDDATE</w:t>
          </w:r>
        </w:p>
      </w:tc>
      <w:tc>
        <w:tcPr>
          <w:tcW w:w="470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F24CDEE">
          <w:pPr>
            <w:pStyle w:val="14"/>
            <w:jc w:val="center"/>
            <w:rPr>
              <w:rFonts w:ascii="黑体" w:hAnsi="黑体" w:eastAsia="黑体"/>
              <w:sz w:val="24"/>
              <w:lang w:val="en-US"/>
            </w:rPr>
          </w:pPr>
          <w:r>
            <w:rPr>
              <w:rFonts w:hint="eastAsia" w:ascii="黑体" w:hAnsi="黑体" w:eastAsia="黑体"/>
              <w:sz w:val="24"/>
              <w:lang w:val="en-US"/>
            </w:rPr>
            <w:t xml:space="preserve">第   </w:t>
          </w:r>
          <w:r>
            <w:rPr>
              <w:rFonts w:hint="eastAsia" w:ascii="黑体" w:hAnsi="黑体" w:eastAsia="黑体"/>
              <w:sz w:val="24"/>
              <w:lang w:val="en-US"/>
            </w:rPr>
            <w:fldChar w:fldCharType="begin"/>
          </w:r>
          <w:r>
            <w:rPr>
              <w:rStyle w:val="33"/>
              <w:rFonts w:hint="eastAsia" w:ascii="黑体" w:hAnsi="黑体" w:eastAsia="黑体"/>
              <w:sz w:val="24"/>
              <w:lang w:val="en-US"/>
            </w:rPr>
            <w:instrText xml:space="preserve">PAGE  </w:instrText>
          </w:r>
          <w:r>
            <w:rPr>
              <w:rFonts w:hint="eastAsia" w:ascii="黑体" w:hAnsi="黑体" w:eastAsia="黑体"/>
              <w:sz w:val="24"/>
              <w:lang w:val="en-US"/>
            </w:rPr>
            <w:fldChar w:fldCharType="separate"/>
          </w:r>
          <w:r>
            <w:rPr>
              <w:rStyle w:val="33"/>
              <w:rFonts w:ascii="黑体" w:hAnsi="黑体" w:eastAsia="黑体"/>
              <w:sz w:val="24"/>
              <w:lang w:val="en-US"/>
            </w:rPr>
            <w:t>1</w:t>
          </w:r>
          <w:r>
            <w:rPr>
              <w:rFonts w:hint="eastAsia" w:ascii="黑体" w:hAnsi="黑体" w:eastAsia="黑体"/>
              <w:sz w:val="24"/>
              <w:lang w:val="en-US"/>
            </w:rPr>
            <w:fldChar w:fldCharType="end"/>
          </w:r>
          <w:r>
            <w:rPr>
              <w:rStyle w:val="33"/>
              <w:rFonts w:hint="eastAsia" w:ascii="黑体" w:hAnsi="黑体" w:eastAsia="黑体"/>
              <w:sz w:val="24"/>
              <w:lang w:val="en-US"/>
            </w:rPr>
            <w:t xml:space="preserve">   </w:t>
          </w:r>
          <w:r>
            <w:rPr>
              <w:rFonts w:hint="eastAsia" w:ascii="黑体" w:hAnsi="黑体" w:eastAsia="黑体"/>
              <w:sz w:val="24"/>
              <w:lang w:val="en-US"/>
            </w:rPr>
            <w:t xml:space="preserve">页       共   </w:t>
          </w:r>
          <w:r>
            <w:rPr>
              <w:rFonts w:ascii="黑体" w:hAnsi="黑体" w:eastAsia="黑体"/>
              <w:sz w:val="24"/>
              <w:lang w:val="en-US"/>
            </w:rPr>
            <w:fldChar w:fldCharType="begin"/>
          </w:r>
          <w:r>
            <w:rPr>
              <w:rFonts w:ascii="黑体" w:hAnsi="黑体" w:eastAsia="黑体"/>
              <w:sz w:val="24"/>
              <w:lang w:val="en-US"/>
            </w:rPr>
            <w:instrText xml:space="preserve">PAGE   \* MERGEFORMAT</w:instrText>
          </w:r>
          <w:r>
            <w:rPr>
              <w:rFonts w:ascii="黑体" w:hAnsi="黑体" w:eastAsia="黑体"/>
              <w:sz w:val="24"/>
              <w:lang w:val="en-US"/>
            </w:rPr>
            <w:fldChar w:fldCharType="separate"/>
          </w:r>
          <w:r>
            <w:rPr>
              <w:rFonts w:ascii="黑体" w:hAnsi="黑体" w:eastAsia="黑体"/>
              <w:sz w:val="24"/>
            </w:rPr>
            <w:t>1</w:t>
          </w:r>
          <w:r>
            <w:rPr>
              <w:rFonts w:ascii="黑体" w:hAnsi="黑体" w:eastAsia="黑体"/>
              <w:sz w:val="24"/>
              <w:lang w:val="en-US"/>
            </w:rPr>
            <w:fldChar w:fldCharType="end"/>
          </w:r>
          <w:r>
            <w:rPr>
              <w:rFonts w:hint="eastAsia" w:ascii="黑体" w:hAnsi="黑体" w:eastAsia="黑体"/>
              <w:sz w:val="24"/>
              <w:lang w:val="en-US"/>
            </w:rPr>
            <w:t xml:space="preserve">   页</w:t>
          </w:r>
        </w:p>
      </w:tc>
    </w:tr>
  </w:tbl>
  <w:p w14:paraId="4FA59AA1">
    <w:pPr>
      <w:pStyle w:val="20"/>
      <w:pBdr>
        <w:bottom w:val="none" w:color="auto" w:sz="0" w:space="0"/>
      </w:pBdr>
      <w:jc w:val="both"/>
      <w:rPr>
        <w:rFonts w:ascii="黑体" w:hAnsi="黑体" w:eastAsia="黑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C746DA"/>
    <w:multiLevelType w:val="multilevel"/>
    <w:tmpl w:val="02C746DA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2."/>
      <w:lvlJc w:val="left"/>
      <w:pPr>
        <w:tabs>
          <w:tab w:val="left" w:pos="786"/>
        </w:tabs>
        <w:ind w:left="426" w:firstLine="0"/>
      </w:pPr>
      <w:rPr>
        <w:rFonts w:hint="eastAsia"/>
      </w:rPr>
    </w:lvl>
    <w:lvl w:ilvl="2" w:tentative="0">
      <w:start w:val="1"/>
      <w:numFmt w:val="decimal"/>
      <w:pStyle w:val="4"/>
      <w:lvlText w:val="%2.%3"/>
      <w:lvlJc w:val="left"/>
      <w:pPr>
        <w:tabs>
          <w:tab w:val="left" w:pos="142"/>
        </w:tabs>
        <w:ind w:left="142" w:firstLine="0"/>
      </w:pPr>
      <w:rPr>
        <w:rFonts w:hint="eastAsia"/>
      </w:rPr>
    </w:lvl>
    <w:lvl w:ilvl="3" w:tentative="0">
      <w:start w:val="1"/>
      <w:numFmt w:val="decimal"/>
      <w:pStyle w:val="5"/>
      <w:lvlText w:val="%2.%3.%4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</w:rPr>
    </w:lvl>
    <w:lvl w:ilvl="4" w:tentative="0">
      <w:start w:val="1"/>
      <w:numFmt w:val="lowerLetter"/>
      <w:pStyle w:val="6"/>
      <w:lvlText w:val="%5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/>
      </w:rPr>
    </w:lvl>
    <w:lvl w:ilvl="5" w:tentative="0">
      <w:start w:val="1"/>
      <w:numFmt w:val="lowerLetter"/>
      <w:pStyle w:val="7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pStyle w:val="8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pStyle w:val="9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pStyle w:val="10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079E58E5"/>
    <w:multiLevelType w:val="multilevel"/>
    <w:tmpl w:val="079E58E5"/>
    <w:lvl w:ilvl="0" w:tentative="0">
      <w:start w:val="1"/>
      <w:numFmt w:val="decimal"/>
      <w:pStyle w:val="66"/>
      <w:lvlText w:val="%1."/>
      <w:lvlJc w:val="left"/>
      <w:pPr>
        <w:tabs>
          <w:tab w:val="left" w:pos="420"/>
        </w:tabs>
        <w:ind w:left="420" w:hanging="420"/>
      </w:pPr>
      <w:rPr>
        <w:rFonts w:hint="default" w:ascii="Arial" w:hAnsi="Arial" w:eastAsia="宋体"/>
        <w:b/>
        <w:i w:val="0"/>
        <w:color w:val="00008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1124"/>
        </w:tabs>
        <w:ind w:left="1124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544"/>
        </w:tabs>
        <w:ind w:left="1544" w:hanging="420"/>
      </w:pPr>
    </w:lvl>
    <w:lvl w:ilvl="3" w:tentative="0">
      <w:start w:val="1"/>
      <w:numFmt w:val="decimal"/>
      <w:lvlText w:val="%4."/>
      <w:lvlJc w:val="left"/>
      <w:pPr>
        <w:tabs>
          <w:tab w:val="left" w:pos="1964"/>
        </w:tabs>
        <w:ind w:left="1964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84"/>
        </w:tabs>
        <w:ind w:left="2384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04"/>
        </w:tabs>
        <w:ind w:left="2804" w:hanging="420"/>
      </w:pPr>
    </w:lvl>
    <w:lvl w:ilvl="6" w:tentative="0">
      <w:start w:val="1"/>
      <w:numFmt w:val="decimal"/>
      <w:lvlText w:val="%7."/>
      <w:lvlJc w:val="left"/>
      <w:pPr>
        <w:tabs>
          <w:tab w:val="left" w:pos="3224"/>
        </w:tabs>
        <w:ind w:left="3224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644"/>
        </w:tabs>
        <w:ind w:left="3644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064"/>
        </w:tabs>
        <w:ind w:left="4064" w:hanging="420"/>
      </w:pPr>
    </w:lvl>
  </w:abstractNum>
  <w:abstractNum w:abstractNumId="2">
    <w:nsid w:val="63213ABD"/>
    <w:multiLevelType w:val="multilevel"/>
    <w:tmpl w:val="63213ABD"/>
    <w:lvl w:ilvl="0" w:tentative="0">
      <w:start w:val="1"/>
      <w:numFmt w:val="none"/>
      <w:suff w:val="nothing"/>
      <w:lvlText w:val=""/>
      <w:lvlJc w:val="left"/>
      <w:pPr>
        <w:ind w:left="839" w:hanging="419"/>
      </w:pPr>
    </w:lvl>
    <w:lvl w:ilvl="1" w:tentative="0">
      <w:start w:val="0"/>
      <w:numFmt w:val="none"/>
      <w:lvlRestart w:val="0"/>
      <w:pStyle w:val="76"/>
      <w:suff w:val="nothing"/>
      <w:lvlText w:val="%2——"/>
      <w:lvlJc w:val="left"/>
      <w:pPr>
        <w:ind w:left="833" w:hanging="408"/>
      </w:pPr>
    </w:lvl>
    <w:lvl w:ilvl="2" w:tentative="0">
      <w:start w:val="0"/>
      <w:numFmt w:val="bullet"/>
      <w:pStyle w:val="77"/>
      <w:lvlText w:val="·"/>
      <w:lvlJc w:val="left"/>
      <w:pPr>
        <w:tabs>
          <w:tab w:val="left" w:pos="760"/>
        </w:tabs>
        <w:ind w:left="1264" w:hanging="414"/>
      </w:pPr>
      <w:rPr>
        <w:rFonts w:hint="default" w:ascii="Symbol" w:hAnsi="Symbol"/>
      </w:rPr>
    </w:lvl>
    <w:lvl w:ilvl="3" w:tentative="0">
      <w:start w:val="0"/>
      <w:numFmt w:val="bullet"/>
      <w:pStyle w:val="75"/>
      <w:lvlText w:val="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</w:rPr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NiZGNjNmE4MjNhMDQ3OTFjM2IzMTE4OTUxY2JhMGUifQ=="/>
  </w:docVars>
  <w:rsids>
    <w:rsidRoot w:val="00087C47"/>
    <w:rsid w:val="000217D1"/>
    <w:rsid w:val="00030843"/>
    <w:rsid w:val="00047D52"/>
    <w:rsid w:val="00047EE3"/>
    <w:rsid w:val="00054486"/>
    <w:rsid w:val="00063087"/>
    <w:rsid w:val="00087C47"/>
    <w:rsid w:val="00093F46"/>
    <w:rsid w:val="00100962"/>
    <w:rsid w:val="00113B79"/>
    <w:rsid w:val="00133AD0"/>
    <w:rsid w:val="001A0FC1"/>
    <w:rsid w:val="001A3AD0"/>
    <w:rsid w:val="001E53C6"/>
    <w:rsid w:val="002021F7"/>
    <w:rsid w:val="00227FB5"/>
    <w:rsid w:val="00292D7A"/>
    <w:rsid w:val="00293992"/>
    <w:rsid w:val="002E11DF"/>
    <w:rsid w:val="00344677"/>
    <w:rsid w:val="003551B2"/>
    <w:rsid w:val="00365C62"/>
    <w:rsid w:val="00366022"/>
    <w:rsid w:val="003B46F8"/>
    <w:rsid w:val="003E1A69"/>
    <w:rsid w:val="004054B0"/>
    <w:rsid w:val="0043360C"/>
    <w:rsid w:val="004366E7"/>
    <w:rsid w:val="0045105D"/>
    <w:rsid w:val="00483393"/>
    <w:rsid w:val="00496C70"/>
    <w:rsid w:val="004C621B"/>
    <w:rsid w:val="00505A72"/>
    <w:rsid w:val="005178AD"/>
    <w:rsid w:val="00533A99"/>
    <w:rsid w:val="005507C7"/>
    <w:rsid w:val="005831CC"/>
    <w:rsid w:val="005A4D2B"/>
    <w:rsid w:val="005B7C58"/>
    <w:rsid w:val="00616F0B"/>
    <w:rsid w:val="006801FF"/>
    <w:rsid w:val="0068793F"/>
    <w:rsid w:val="006A0160"/>
    <w:rsid w:val="006A397B"/>
    <w:rsid w:val="006A6283"/>
    <w:rsid w:val="006D7120"/>
    <w:rsid w:val="006E6F4A"/>
    <w:rsid w:val="00731515"/>
    <w:rsid w:val="00747BE4"/>
    <w:rsid w:val="007710E2"/>
    <w:rsid w:val="007A0369"/>
    <w:rsid w:val="007B67B4"/>
    <w:rsid w:val="007D3C46"/>
    <w:rsid w:val="007D575A"/>
    <w:rsid w:val="007E3DAE"/>
    <w:rsid w:val="00811251"/>
    <w:rsid w:val="008143FF"/>
    <w:rsid w:val="0083727E"/>
    <w:rsid w:val="008752CC"/>
    <w:rsid w:val="008A18CC"/>
    <w:rsid w:val="008A51A2"/>
    <w:rsid w:val="008C3BDB"/>
    <w:rsid w:val="00924B9C"/>
    <w:rsid w:val="00925DFB"/>
    <w:rsid w:val="00960152"/>
    <w:rsid w:val="00974222"/>
    <w:rsid w:val="009744AD"/>
    <w:rsid w:val="009E77B0"/>
    <w:rsid w:val="00A0236E"/>
    <w:rsid w:val="00A110DB"/>
    <w:rsid w:val="00A425ED"/>
    <w:rsid w:val="00A553B2"/>
    <w:rsid w:val="00A75B78"/>
    <w:rsid w:val="00A976AB"/>
    <w:rsid w:val="00AA2A23"/>
    <w:rsid w:val="00AA75CE"/>
    <w:rsid w:val="00AC627A"/>
    <w:rsid w:val="00AD2205"/>
    <w:rsid w:val="00B01467"/>
    <w:rsid w:val="00B16257"/>
    <w:rsid w:val="00B27D24"/>
    <w:rsid w:val="00B35D10"/>
    <w:rsid w:val="00B7492E"/>
    <w:rsid w:val="00B934F1"/>
    <w:rsid w:val="00BA2BB7"/>
    <w:rsid w:val="00BC3803"/>
    <w:rsid w:val="00BE1CE5"/>
    <w:rsid w:val="00C20CFC"/>
    <w:rsid w:val="00C300CE"/>
    <w:rsid w:val="00C30897"/>
    <w:rsid w:val="00C56F81"/>
    <w:rsid w:val="00C64E37"/>
    <w:rsid w:val="00C86996"/>
    <w:rsid w:val="00CE7D4E"/>
    <w:rsid w:val="00CE7E69"/>
    <w:rsid w:val="00CF5976"/>
    <w:rsid w:val="00D15DAA"/>
    <w:rsid w:val="00DD7409"/>
    <w:rsid w:val="00DE4991"/>
    <w:rsid w:val="00DE55C5"/>
    <w:rsid w:val="00E30B57"/>
    <w:rsid w:val="00E446D6"/>
    <w:rsid w:val="00E53261"/>
    <w:rsid w:val="00E5371D"/>
    <w:rsid w:val="00E730D9"/>
    <w:rsid w:val="00E732EC"/>
    <w:rsid w:val="00ED75AE"/>
    <w:rsid w:val="00EE283B"/>
    <w:rsid w:val="00EE6267"/>
    <w:rsid w:val="00EF7EEC"/>
    <w:rsid w:val="00F068E3"/>
    <w:rsid w:val="00F3797E"/>
    <w:rsid w:val="00F73310"/>
    <w:rsid w:val="00F84616"/>
    <w:rsid w:val="00F974B4"/>
    <w:rsid w:val="01C23CF0"/>
    <w:rsid w:val="0CC46BD6"/>
    <w:rsid w:val="43CA23B8"/>
    <w:rsid w:val="484E6C0F"/>
    <w:rsid w:val="5D02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9"/>
    <w:qFormat/>
    <w:uiPriority w:val="0"/>
    <w:pPr>
      <w:keepNext/>
      <w:keepLines/>
      <w:numPr>
        <w:ilvl w:val="0"/>
        <w:numId w:val="1"/>
      </w:numPr>
      <w:suppressLineNumbers/>
      <w:suppressAutoHyphens/>
      <w:adjustRightInd w:val="0"/>
      <w:snapToGrid w:val="0"/>
      <w:spacing w:before="480" w:after="240" w:line="400" w:lineRule="atLeast"/>
      <w:jc w:val="center"/>
      <w:textAlignment w:val="baseline"/>
      <w:outlineLvl w:val="0"/>
    </w:pPr>
    <w:rPr>
      <w:rFonts w:eastAsia="黑体"/>
      <w:b/>
      <w:bCs/>
      <w:spacing w:val="12"/>
      <w:kern w:val="44"/>
      <w:sz w:val="44"/>
      <w:szCs w:val="44"/>
    </w:rPr>
  </w:style>
  <w:style w:type="paragraph" w:styleId="3">
    <w:name w:val="heading 2"/>
    <w:basedOn w:val="1"/>
    <w:next w:val="1"/>
    <w:link w:val="40"/>
    <w:qFormat/>
    <w:uiPriority w:val="0"/>
    <w:pPr>
      <w:keepNext/>
      <w:keepLines/>
      <w:numPr>
        <w:ilvl w:val="1"/>
        <w:numId w:val="1"/>
      </w:numPr>
      <w:adjustRightInd w:val="0"/>
      <w:snapToGrid w:val="0"/>
      <w:spacing w:before="360" w:after="240" w:line="400" w:lineRule="atLeast"/>
      <w:textAlignment w:val="baseline"/>
      <w:outlineLvl w:val="1"/>
    </w:pPr>
    <w:rPr>
      <w:rFonts w:eastAsia="黑体"/>
      <w:b/>
      <w:bCs/>
      <w:spacing w:val="10"/>
      <w:kern w:val="0"/>
      <w:sz w:val="32"/>
      <w:szCs w:val="32"/>
    </w:rPr>
  </w:style>
  <w:style w:type="paragraph" w:styleId="4">
    <w:name w:val="heading 3"/>
    <w:basedOn w:val="1"/>
    <w:next w:val="1"/>
    <w:link w:val="41"/>
    <w:qFormat/>
    <w:uiPriority w:val="0"/>
    <w:pPr>
      <w:keepNext/>
      <w:keepLines/>
      <w:numPr>
        <w:ilvl w:val="2"/>
        <w:numId w:val="1"/>
      </w:numPr>
      <w:tabs>
        <w:tab w:val="left" w:pos="0"/>
        <w:tab w:val="left" w:pos="420"/>
      </w:tabs>
      <w:adjustRightInd w:val="0"/>
      <w:snapToGrid w:val="0"/>
      <w:spacing w:before="240" w:after="156" w:afterLines="50" w:line="400" w:lineRule="atLeast"/>
      <w:outlineLvl w:val="2"/>
    </w:pPr>
    <w:rPr>
      <w:rFonts w:eastAsia="黑体"/>
      <w:spacing w:val="12"/>
      <w:sz w:val="24"/>
      <w:szCs w:val="24"/>
    </w:rPr>
  </w:style>
  <w:style w:type="paragraph" w:styleId="5">
    <w:name w:val="heading 4"/>
    <w:basedOn w:val="1"/>
    <w:next w:val="1"/>
    <w:link w:val="42"/>
    <w:qFormat/>
    <w:uiPriority w:val="0"/>
    <w:pPr>
      <w:keepNext/>
      <w:keepLines/>
      <w:numPr>
        <w:ilvl w:val="3"/>
        <w:numId w:val="1"/>
      </w:numPr>
      <w:adjustRightInd w:val="0"/>
      <w:snapToGrid w:val="0"/>
      <w:spacing w:before="240" w:after="120" w:line="400" w:lineRule="atLeast"/>
      <w:textAlignment w:val="baseline"/>
      <w:outlineLvl w:val="3"/>
    </w:pPr>
    <w:rPr>
      <w:rFonts w:eastAsia="黑体"/>
      <w:b/>
      <w:bCs/>
      <w:spacing w:val="12"/>
      <w:kern w:val="0"/>
      <w:sz w:val="28"/>
      <w:szCs w:val="28"/>
    </w:rPr>
  </w:style>
  <w:style w:type="paragraph" w:styleId="6">
    <w:name w:val="heading 5"/>
    <w:basedOn w:val="1"/>
    <w:next w:val="1"/>
    <w:link w:val="43"/>
    <w:qFormat/>
    <w:uiPriority w:val="0"/>
    <w:pPr>
      <w:keepNext/>
      <w:keepLines/>
      <w:numPr>
        <w:ilvl w:val="4"/>
        <w:numId w:val="1"/>
      </w:numPr>
      <w:adjustRightInd w:val="0"/>
      <w:snapToGrid w:val="0"/>
      <w:spacing w:before="240" w:after="50" w:afterLines="50" w:line="400" w:lineRule="exact"/>
      <w:textAlignment w:val="bottom"/>
      <w:outlineLvl w:val="4"/>
    </w:pPr>
    <w:rPr>
      <w:b/>
      <w:bCs/>
      <w:i/>
      <w:snapToGrid w:val="0"/>
      <w:spacing w:val="6"/>
      <w:kern w:val="0"/>
      <w:sz w:val="24"/>
      <w:szCs w:val="24"/>
    </w:rPr>
  </w:style>
  <w:style w:type="paragraph" w:styleId="7">
    <w:name w:val="heading 6"/>
    <w:basedOn w:val="1"/>
    <w:next w:val="1"/>
    <w:link w:val="44"/>
    <w:qFormat/>
    <w:uiPriority w:val="0"/>
    <w:pPr>
      <w:keepNext/>
      <w:keepLines/>
      <w:numPr>
        <w:ilvl w:val="5"/>
        <w:numId w:val="1"/>
      </w:numPr>
      <w:adjustRightInd w:val="0"/>
      <w:snapToGrid w:val="0"/>
      <w:spacing w:before="240" w:after="64" w:line="320" w:lineRule="atLeast"/>
      <w:textAlignment w:val="baseline"/>
      <w:outlineLvl w:val="5"/>
    </w:pPr>
    <w:rPr>
      <w:rFonts w:ascii="Arial" w:hAnsi="Arial" w:eastAsia="黑体"/>
      <w:b/>
      <w:bCs/>
      <w:spacing w:val="6"/>
      <w:kern w:val="0"/>
      <w:sz w:val="24"/>
      <w:szCs w:val="24"/>
    </w:rPr>
  </w:style>
  <w:style w:type="paragraph" w:styleId="8">
    <w:name w:val="heading 7"/>
    <w:basedOn w:val="1"/>
    <w:next w:val="1"/>
    <w:link w:val="45"/>
    <w:qFormat/>
    <w:uiPriority w:val="0"/>
    <w:pPr>
      <w:keepNext/>
      <w:keepLines/>
      <w:numPr>
        <w:ilvl w:val="6"/>
        <w:numId w:val="1"/>
      </w:numPr>
      <w:adjustRightInd w:val="0"/>
      <w:snapToGrid w:val="0"/>
      <w:spacing w:before="240" w:after="64" w:line="320" w:lineRule="atLeast"/>
      <w:textAlignment w:val="baseline"/>
      <w:outlineLvl w:val="6"/>
    </w:pPr>
    <w:rPr>
      <w:b/>
      <w:bCs/>
      <w:spacing w:val="6"/>
      <w:kern w:val="0"/>
      <w:sz w:val="24"/>
      <w:szCs w:val="24"/>
    </w:rPr>
  </w:style>
  <w:style w:type="paragraph" w:styleId="9">
    <w:name w:val="heading 8"/>
    <w:basedOn w:val="1"/>
    <w:next w:val="1"/>
    <w:link w:val="46"/>
    <w:qFormat/>
    <w:uiPriority w:val="0"/>
    <w:pPr>
      <w:keepNext/>
      <w:keepLines/>
      <w:numPr>
        <w:ilvl w:val="7"/>
        <w:numId w:val="1"/>
      </w:numPr>
      <w:adjustRightInd w:val="0"/>
      <w:snapToGrid w:val="0"/>
      <w:spacing w:before="240" w:after="64" w:line="320" w:lineRule="atLeast"/>
      <w:textAlignment w:val="baseline"/>
      <w:outlineLvl w:val="7"/>
    </w:pPr>
    <w:rPr>
      <w:rFonts w:ascii="Arial" w:hAnsi="Arial" w:eastAsia="黑体"/>
      <w:spacing w:val="6"/>
      <w:kern w:val="0"/>
      <w:sz w:val="24"/>
      <w:szCs w:val="24"/>
    </w:rPr>
  </w:style>
  <w:style w:type="paragraph" w:styleId="10">
    <w:name w:val="heading 9"/>
    <w:basedOn w:val="1"/>
    <w:next w:val="1"/>
    <w:link w:val="47"/>
    <w:qFormat/>
    <w:uiPriority w:val="0"/>
    <w:pPr>
      <w:keepNext/>
      <w:keepLines/>
      <w:numPr>
        <w:ilvl w:val="8"/>
        <w:numId w:val="1"/>
      </w:numPr>
      <w:adjustRightInd w:val="0"/>
      <w:snapToGrid w:val="0"/>
      <w:spacing w:before="240" w:after="64" w:line="320" w:lineRule="atLeast"/>
      <w:textAlignment w:val="baseline"/>
      <w:outlineLvl w:val="8"/>
    </w:pPr>
    <w:rPr>
      <w:rFonts w:ascii="Arial" w:hAnsi="Arial" w:eastAsia="黑体"/>
      <w:spacing w:val="6"/>
      <w:kern w:val="0"/>
      <w:sz w:val="24"/>
      <w:szCs w:val="21"/>
    </w:rPr>
  </w:style>
  <w:style w:type="character" w:default="1" w:styleId="32">
    <w:name w:val="Default Paragraph Font"/>
    <w:semiHidden/>
    <w:unhideWhenUsed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adjustRightInd w:val="0"/>
      <w:snapToGrid w:val="0"/>
      <w:spacing w:line="400" w:lineRule="atLeast"/>
      <w:textAlignment w:val="baseline"/>
    </w:pPr>
    <w:rPr>
      <w:rFonts w:ascii="Cambria" w:hAnsi="Cambria" w:eastAsia="黑体"/>
      <w:spacing w:val="6"/>
      <w:kern w:val="0"/>
      <w:sz w:val="20"/>
    </w:rPr>
  </w:style>
  <w:style w:type="paragraph" w:styleId="12">
    <w:name w:val="Document Map"/>
    <w:basedOn w:val="1"/>
    <w:link w:val="48"/>
    <w:qFormat/>
    <w:uiPriority w:val="0"/>
    <w:pPr>
      <w:shd w:val="clear" w:color="auto" w:fill="000080"/>
      <w:adjustRightInd w:val="0"/>
      <w:snapToGrid w:val="0"/>
      <w:spacing w:line="400" w:lineRule="atLeast"/>
      <w:textAlignment w:val="baseline"/>
    </w:pPr>
    <w:rPr>
      <w:spacing w:val="6"/>
      <w:kern w:val="0"/>
      <w:sz w:val="24"/>
      <w:szCs w:val="24"/>
    </w:rPr>
  </w:style>
  <w:style w:type="paragraph" w:styleId="13">
    <w:name w:val="annotation text"/>
    <w:basedOn w:val="1"/>
    <w:link w:val="49"/>
    <w:qFormat/>
    <w:uiPriority w:val="99"/>
    <w:pPr>
      <w:adjustRightInd w:val="0"/>
      <w:snapToGrid w:val="0"/>
      <w:spacing w:line="400" w:lineRule="atLeast"/>
      <w:jc w:val="left"/>
      <w:textAlignment w:val="baseline"/>
    </w:pPr>
    <w:rPr>
      <w:spacing w:val="6"/>
      <w:kern w:val="0"/>
      <w:sz w:val="24"/>
      <w:szCs w:val="24"/>
    </w:rPr>
  </w:style>
  <w:style w:type="paragraph" w:styleId="14">
    <w:name w:val="Body Text"/>
    <w:basedOn w:val="1"/>
    <w:link w:val="38"/>
    <w:qFormat/>
    <w:uiPriority w:val="0"/>
    <w:rPr>
      <w:rFonts w:ascii="宋体"/>
      <w:b/>
      <w:lang w:val="zh-CN"/>
    </w:rPr>
  </w:style>
  <w:style w:type="paragraph" w:styleId="15">
    <w:name w:val="Body Text Indent"/>
    <w:basedOn w:val="1"/>
    <w:qFormat/>
    <w:uiPriority w:val="0"/>
    <w:pPr>
      <w:spacing w:line="360" w:lineRule="auto"/>
      <w:ind w:left="-424" w:leftChars="-202" w:firstLine="426"/>
    </w:pPr>
    <w:rPr>
      <w:rFonts w:ascii="宋体"/>
      <w:sz w:val="24"/>
    </w:rPr>
  </w:style>
  <w:style w:type="paragraph" w:styleId="16">
    <w:name w:val="toc 3"/>
    <w:basedOn w:val="1"/>
    <w:next w:val="1"/>
    <w:qFormat/>
    <w:uiPriority w:val="39"/>
    <w:pPr>
      <w:adjustRightInd w:val="0"/>
      <w:snapToGrid w:val="0"/>
      <w:spacing w:line="400" w:lineRule="atLeast"/>
      <w:ind w:left="840" w:leftChars="400"/>
      <w:textAlignment w:val="baseline"/>
    </w:pPr>
    <w:rPr>
      <w:spacing w:val="6"/>
      <w:kern w:val="0"/>
      <w:sz w:val="24"/>
      <w:szCs w:val="24"/>
    </w:rPr>
  </w:style>
  <w:style w:type="paragraph" w:styleId="17">
    <w:name w:val="Body Text Indent 2"/>
    <w:basedOn w:val="1"/>
    <w:qFormat/>
    <w:uiPriority w:val="0"/>
    <w:pPr>
      <w:spacing w:line="360" w:lineRule="auto"/>
      <w:ind w:left="-425" w:firstLine="480" w:firstLineChars="200"/>
    </w:pPr>
    <w:rPr>
      <w:rFonts w:ascii="宋体" w:hAnsi="宋体"/>
      <w:sz w:val="24"/>
    </w:rPr>
  </w:style>
  <w:style w:type="paragraph" w:styleId="18">
    <w:name w:val="Balloon Text"/>
    <w:basedOn w:val="1"/>
    <w:link w:val="50"/>
    <w:qFormat/>
    <w:uiPriority w:val="0"/>
    <w:rPr>
      <w:sz w:val="18"/>
    </w:rPr>
  </w:style>
  <w:style w:type="paragraph" w:styleId="19">
    <w:name w:val="footer"/>
    <w:basedOn w:val="1"/>
    <w:link w:val="5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link w:val="5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1">
    <w:name w:val="toc 1"/>
    <w:basedOn w:val="1"/>
    <w:next w:val="1"/>
    <w:qFormat/>
    <w:uiPriority w:val="39"/>
    <w:pPr>
      <w:adjustRightInd w:val="0"/>
      <w:snapToGrid w:val="0"/>
      <w:spacing w:line="400" w:lineRule="atLeast"/>
      <w:textAlignment w:val="baseline"/>
    </w:pPr>
    <w:rPr>
      <w:spacing w:val="6"/>
      <w:kern w:val="0"/>
      <w:sz w:val="24"/>
      <w:szCs w:val="24"/>
    </w:rPr>
  </w:style>
  <w:style w:type="paragraph" w:styleId="22">
    <w:name w:val="index heading"/>
    <w:basedOn w:val="1"/>
    <w:next w:val="23"/>
    <w:qFormat/>
    <w:uiPriority w:val="0"/>
  </w:style>
  <w:style w:type="paragraph" w:styleId="23">
    <w:name w:val="index 1"/>
    <w:basedOn w:val="1"/>
    <w:next w:val="1"/>
    <w:autoRedefine/>
    <w:unhideWhenUsed/>
    <w:qFormat/>
    <w:uiPriority w:val="0"/>
    <w:pPr>
      <w:adjustRightInd w:val="0"/>
      <w:snapToGrid w:val="0"/>
      <w:spacing w:line="400" w:lineRule="atLeast"/>
      <w:textAlignment w:val="baseline"/>
    </w:pPr>
    <w:rPr>
      <w:spacing w:val="6"/>
      <w:kern w:val="0"/>
      <w:sz w:val="24"/>
      <w:szCs w:val="24"/>
    </w:rPr>
  </w:style>
  <w:style w:type="paragraph" w:styleId="24">
    <w:name w:val="Body Text Indent 3"/>
    <w:basedOn w:val="1"/>
    <w:qFormat/>
    <w:uiPriority w:val="0"/>
    <w:pPr>
      <w:ind w:left="945"/>
      <w:outlineLvl w:val="0"/>
    </w:pPr>
    <w:rPr>
      <w:rFonts w:ascii="宋体"/>
      <w:sz w:val="24"/>
    </w:rPr>
  </w:style>
  <w:style w:type="paragraph" w:styleId="25">
    <w:name w:val="table of figures"/>
    <w:basedOn w:val="1"/>
    <w:next w:val="1"/>
    <w:qFormat/>
    <w:uiPriority w:val="0"/>
    <w:pPr>
      <w:adjustRightInd w:val="0"/>
      <w:snapToGrid w:val="0"/>
      <w:spacing w:line="400" w:lineRule="atLeast"/>
      <w:ind w:left="200" w:leftChars="200" w:hanging="200" w:hangingChars="200"/>
      <w:textAlignment w:val="baseline"/>
    </w:pPr>
    <w:rPr>
      <w:spacing w:val="6"/>
      <w:kern w:val="0"/>
      <w:sz w:val="24"/>
      <w:szCs w:val="24"/>
    </w:rPr>
  </w:style>
  <w:style w:type="paragraph" w:styleId="26">
    <w:name w:val="toc 2"/>
    <w:basedOn w:val="1"/>
    <w:next w:val="1"/>
    <w:qFormat/>
    <w:uiPriority w:val="39"/>
    <w:pPr>
      <w:adjustRightInd w:val="0"/>
      <w:snapToGrid w:val="0"/>
      <w:spacing w:line="400" w:lineRule="atLeast"/>
      <w:ind w:left="420" w:leftChars="200"/>
      <w:textAlignment w:val="baseline"/>
    </w:pPr>
    <w:rPr>
      <w:spacing w:val="6"/>
      <w:kern w:val="0"/>
      <w:sz w:val="24"/>
      <w:szCs w:val="24"/>
    </w:rPr>
  </w:style>
  <w:style w:type="paragraph" w:styleId="27">
    <w:name w:val="HTML Preformatted"/>
    <w:basedOn w:val="1"/>
    <w:link w:val="53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napToGrid w:val="0"/>
      <w:spacing w:line="400" w:lineRule="atLeast"/>
      <w:jc w:val="left"/>
      <w:textAlignment w:val="baseline"/>
    </w:pPr>
    <w:rPr>
      <w:rFonts w:ascii="Courier New" w:hAnsi="Courier New"/>
      <w:spacing w:val="6"/>
      <w:kern w:val="0"/>
      <w:sz w:val="20"/>
    </w:rPr>
  </w:style>
  <w:style w:type="paragraph" w:styleId="28">
    <w:name w:val="Normal (Web)"/>
    <w:basedOn w:val="1"/>
    <w:qFormat/>
    <w:uiPriority w:val="99"/>
    <w:pPr>
      <w:adjustRightInd w:val="0"/>
      <w:snapToGrid w:val="0"/>
      <w:spacing w:before="100" w:beforeAutospacing="1" w:after="100" w:afterAutospacing="1" w:line="400" w:lineRule="atLeast"/>
      <w:jc w:val="left"/>
      <w:textAlignment w:val="baseline"/>
    </w:pPr>
    <w:rPr>
      <w:spacing w:val="6"/>
      <w:kern w:val="0"/>
      <w:sz w:val="24"/>
      <w:szCs w:val="24"/>
    </w:rPr>
  </w:style>
  <w:style w:type="paragraph" w:styleId="29">
    <w:name w:val="annotation subject"/>
    <w:basedOn w:val="13"/>
    <w:next w:val="13"/>
    <w:link w:val="54"/>
    <w:qFormat/>
    <w:uiPriority w:val="0"/>
    <w:rPr>
      <w:b/>
      <w:bCs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page number"/>
    <w:basedOn w:val="32"/>
    <w:qFormat/>
    <w:uiPriority w:val="0"/>
  </w:style>
  <w:style w:type="character" w:styleId="34">
    <w:name w:val="FollowedHyperlink"/>
    <w:basedOn w:val="3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5">
    <w:name w:val="Hyperlink"/>
    <w:qFormat/>
    <w:uiPriority w:val="99"/>
    <w:rPr>
      <w:color w:val="0000FF"/>
      <w:u w:val="single"/>
    </w:rPr>
  </w:style>
  <w:style w:type="character" w:styleId="36">
    <w:name w:val="annotation reference"/>
    <w:qFormat/>
    <w:uiPriority w:val="0"/>
    <w:rPr>
      <w:sz w:val="21"/>
      <w:szCs w:val="21"/>
    </w:rPr>
  </w:style>
  <w:style w:type="paragraph" w:customStyle="1" w:styleId="37">
    <w:name w:val="批注框文本 Char Char"/>
    <w:basedOn w:val="1"/>
    <w:qFormat/>
    <w:uiPriority w:val="0"/>
    <w:rPr>
      <w:sz w:val="18"/>
    </w:rPr>
  </w:style>
  <w:style w:type="character" w:customStyle="1" w:styleId="38">
    <w:name w:val="Body Text Char"/>
    <w:link w:val="14"/>
    <w:qFormat/>
    <w:uiPriority w:val="0"/>
    <w:rPr>
      <w:rFonts w:ascii="宋体"/>
      <w:b/>
      <w:kern w:val="2"/>
      <w:sz w:val="21"/>
    </w:rPr>
  </w:style>
  <w:style w:type="character" w:customStyle="1" w:styleId="39">
    <w:name w:val="Heading 1 Char"/>
    <w:basedOn w:val="32"/>
    <w:link w:val="2"/>
    <w:qFormat/>
    <w:uiPriority w:val="0"/>
    <w:rPr>
      <w:rFonts w:eastAsia="黑体"/>
      <w:b/>
      <w:bCs/>
      <w:spacing w:val="12"/>
      <w:kern w:val="44"/>
      <w:sz w:val="44"/>
      <w:szCs w:val="44"/>
    </w:rPr>
  </w:style>
  <w:style w:type="character" w:customStyle="1" w:styleId="40">
    <w:name w:val="Heading 2 Char"/>
    <w:basedOn w:val="32"/>
    <w:link w:val="3"/>
    <w:qFormat/>
    <w:uiPriority w:val="0"/>
    <w:rPr>
      <w:rFonts w:eastAsia="黑体"/>
      <w:b/>
      <w:bCs/>
      <w:spacing w:val="10"/>
      <w:sz w:val="32"/>
      <w:szCs w:val="32"/>
    </w:rPr>
  </w:style>
  <w:style w:type="character" w:customStyle="1" w:styleId="41">
    <w:name w:val="Heading 3 Char"/>
    <w:basedOn w:val="32"/>
    <w:link w:val="4"/>
    <w:qFormat/>
    <w:uiPriority w:val="0"/>
    <w:rPr>
      <w:rFonts w:eastAsia="黑体"/>
      <w:spacing w:val="12"/>
      <w:kern w:val="2"/>
      <w:sz w:val="24"/>
      <w:szCs w:val="24"/>
    </w:rPr>
  </w:style>
  <w:style w:type="character" w:customStyle="1" w:styleId="42">
    <w:name w:val="Heading 4 Char"/>
    <w:basedOn w:val="32"/>
    <w:link w:val="5"/>
    <w:qFormat/>
    <w:uiPriority w:val="0"/>
    <w:rPr>
      <w:rFonts w:eastAsia="黑体"/>
      <w:b/>
      <w:bCs/>
      <w:spacing w:val="12"/>
      <w:sz w:val="28"/>
      <w:szCs w:val="28"/>
    </w:rPr>
  </w:style>
  <w:style w:type="character" w:customStyle="1" w:styleId="43">
    <w:name w:val="Heading 5 Char"/>
    <w:basedOn w:val="32"/>
    <w:link w:val="6"/>
    <w:qFormat/>
    <w:uiPriority w:val="0"/>
    <w:rPr>
      <w:b/>
      <w:bCs/>
      <w:i/>
      <w:snapToGrid w:val="0"/>
      <w:spacing w:val="6"/>
      <w:sz w:val="24"/>
      <w:szCs w:val="24"/>
    </w:rPr>
  </w:style>
  <w:style w:type="character" w:customStyle="1" w:styleId="44">
    <w:name w:val="Heading 6 Char"/>
    <w:basedOn w:val="32"/>
    <w:link w:val="7"/>
    <w:qFormat/>
    <w:uiPriority w:val="0"/>
    <w:rPr>
      <w:rFonts w:ascii="Arial" w:hAnsi="Arial" w:eastAsia="黑体"/>
      <w:b/>
      <w:bCs/>
      <w:spacing w:val="6"/>
      <w:sz w:val="24"/>
      <w:szCs w:val="24"/>
    </w:rPr>
  </w:style>
  <w:style w:type="character" w:customStyle="1" w:styleId="45">
    <w:name w:val="Heading 7 Char"/>
    <w:basedOn w:val="32"/>
    <w:link w:val="8"/>
    <w:qFormat/>
    <w:uiPriority w:val="0"/>
    <w:rPr>
      <w:b/>
      <w:bCs/>
      <w:spacing w:val="6"/>
      <w:sz w:val="24"/>
      <w:szCs w:val="24"/>
    </w:rPr>
  </w:style>
  <w:style w:type="character" w:customStyle="1" w:styleId="46">
    <w:name w:val="Heading 8 Char"/>
    <w:basedOn w:val="32"/>
    <w:link w:val="9"/>
    <w:qFormat/>
    <w:uiPriority w:val="0"/>
    <w:rPr>
      <w:rFonts w:ascii="Arial" w:hAnsi="Arial" w:eastAsia="黑体"/>
      <w:spacing w:val="6"/>
      <w:sz w:val="24"/>
      <w:szCs w:val="24"/>
    </w:rPr>
  </w:style>
  <w:style w:type="character" w:customStyle="1" w:styleId="47">
    <w:name w:val="Heading 9 Char"/>
    <w:basedOn w:val="32"/>
    <w:link w:val="10"/>
    <w:qFormat/>
    <w:uiPriority w:val="0"/>
    <w:rPr>
      <w:rFonts w:ascii="Arial" w:hAnsi="Arial" w:eastAsia="黑体"/>
      <w:spacing w:val="6"/>
      <w:sz w:val="24"/>
      <w:szCs w:val="21"/>
    </w:rPr>
  </w:style>
  <w:style w:type="character" w:customStyle="1" w:styleId="48">
    <w:name w:val="Document Map Char"/>
    <w:basedOn w:val="32"/>
    <w:link w:val="12"/>
    <w:qFormat/>
    <w:uiPriority w:val="0"/>
    <w:rPr>
      <w:spacing w:val="6"/>
      <w:sz w:val="24"/>
      <w:szCs w:val="24"/>
      <w:shd w:val="clear" w:color="auto" w:fill="000080"/>
    </w:rPr>
  </w:style>
  <w:style w:type="character" w:customStyle="1" w:styleId="49">
    <w:name w:val="Comment Text Char"/>
    <w:basedOn w:val="32"/>
    <w:link w:val="13"/>
    <w:qFormat/>
    <w:uiPriority w:val="0"/>
    <w:rPr>
      <w:spacing w:val="6"/>
      <w:sz w:val="24"/>
      <w:szCs w:val="24"/>
    </w:rPr>
  </w:style>
  <w:style w:type="character" w:customStyle="1" w:styleId="50">
    <w:name w:val="Balloon Text Char"/>
    <w:basedOn w:val="32"/>
    <w:link w:val="18"/>
    <w:uiPriority w:val="0"/>
    <w:rPr>
      <w:kern w:val="2"/>
      <w:sz w:val="18"/>
    </w:rPr>
  </w:style>
  <w:style w:type="character" w:customStyle="1" w:styleId="51">
    <w:name w:val="Footer Char"/>
    <w:basedOn w:val="32"/>
    <w:link w:val="19"/>
    <w:uiPriority w:val="0"/>
    <w:rPr>
      <w:kern w:val="2"/>
      <w:sz w:val="18"/>
    </w:rPr>
  </w:style>
  <w:style w:type="character" w:customStyle="1" w:styleId="52">
    <w:name w:val="Header Char"/>
    <w:basedOn w:val="32"/>
    <w:link w:val="20"/>
    <w:qFormat/>
    <w:uiPriority w:val="99"/>
    <w:rPr>
      <w:kern w:val="2"/>
      <w:sz w:val="18"/>
    </w:rPr>
  </w:style>
  <w:style w:type="character" w:customStyle="1" w:styleId="53">
    <w:name w:val="HTML Preformatted Char"/>
    <w:basedOn w:val="32"/>
    <w:link w:val="27"/>
    <w:uiPriority w:val="0"/>
    <w:rPr>
      <w:rFonts w:ascii="Courier New" w:hAnsi="Courier New"/>
      <w:spacing w:val="6"/>
    </w:rPr>
  </w:style>
  <w:style w:type="character" w:customStyle="1" w:styleId="54">
    <w:name w:val="Comment Subject Char"/>
    <w:basedOn w:val="49"/>
    <w:link w:val="29"/>
    <w:qFormat/>
    <w:uiPriority w:val="0"/>
    <w:rPr>
      <w:b/>
      <w:bCs/>
      <w:spacing w:val="6"/>
      <w:sz w:val="24"/>
      <w:szCs w:val="24"/>
    </w:rPr>
  </w:style>
  <w:style w:type="character" w:customStyle="1" w:styleId="55">
    <w:name w:val="正文 + 首行缩进:  2 字符 Char"/>
    <w:link w:val="56"/>
    <w:qFormat/>
    <w:uiPriority w:val="0"/>
    <w:rPr>
      <w:color w:val="000000"/>
      <w:spacing w:val="6"/>
      <w:sz w:val="24"/>
      <w:szCs w:val="24"/>
    </w:rPr>
  </w:style>
  <w:style w:type="paragraph" w:customStyle="1" w:styleId="56">
    <w:name w:val="正文 + 首行缩进:  2 字符"/>
    <w:basedOn w:val="1"/>
    <w:link w:val="55"/>
    <w:qFormat/>
    <w:uiPriority w:val="0"/>
    <w:pPr>
      <w:adjustRightInd w:val="0"/>
      <w:snapToGrid w:val="0"/>
      <w:spacing w:line="400" w:lineRule="exact"/>
      <w:ind w:firstLine="200" w:firstLineChars="200"/>
      <w:textAlignment w:val="baseline"/>
    </w:pPr>
    <w:rPr>
      <w:color w:val="000000"/>
      <w:spacing w:val="6"/>
      <w:kern w:val="0"/>
      <w:sz w:val="24"/>
      <w:szCs w:val="24"/>
    </w:rPr>
  </w:style>
  <w:style w:type="paragraph" w:customStyle="1" w:styleId="57">
    <w:name w:val="目录 91"/>
    <w:basedOn w:val="1"/>
    <w:next w:val="1"/>
    <w:semiHidden/>
    <w:qFormat/>
    <w:uiPriority w:val="0"/>
    <w:pPr>
      <w:adjustRightInd w:val="0"/>
      <w:snapToGrid w:val="0"/>
      <w:spacing w:line="400" w:lineRule="atLeast"/>
      <w:ind w:left="1920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58">
    <w:name w:val="目录 41"/>
    <w:basedOn w:val="1"/>
    <w:next w:val="1"/>
    <w:semiHidden/>
    <w:qFormat/>
    <w:uiPriority w:val="0"/>
    <w:pPr>
      <w:adjustRightInd w:val="0"/>
      <w:snapToGrid w:val="0"/>
      <w:spacing w:line="400" w:lineRule="atLeast"/>
      <w:ind w:left="1134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59">
    <w:name w:val="目录 31"/>
    <w:basedOn w:val="1"/>
    <w:next w:val="1"/>
    <w:qFormat/>
    <w:uiPriority w:val="39"/>
    <w:pPr>
      <w:tabs>
        <w:tab w:val="left" w:pos="1200"/>
        <w:tab w:val="right" w:leader="dot" w:pos="8323"/>
      </w:tabs>
      <w:adjustRightInd w:val="0"/>
      <w:snapToGrid w:val="0"/>
      <w:spacing w:line="400" w:lineRule="atLeast"/>
      <w:ind w:left="756" w:leftChars="300"/>
      <w:jc w:val="left"/>
      <w:textAlignment w:val="baseline"/>
    </w:pPr>
    <w:rPr>
      <w:i/>
      <w:iCs/>
      <w:spacing w:val="6"/>
      <w:kern w:val="0"/>
      <w:sz w:val="20"/>
    </w:rPr>
  </w:style>
  <w:style w:type="paragraph" w:customStyle="1" w:styleId="60">
    <w:name w:val="目录 21"/>
    <w:basedOn w:val="1"/>
    <w:next w:val="1"/>
    <w:qFormat/>
    <w:uiPriority w:val="39"/>
    <w:pPr>
      <w:adjustRightInd w:val="0"/>
      <w:snapToGrid w:val="0"/>
      <w:spacing w:line="400" w:lineRule="atLeast"/>
      <w:ind w:left="454"/>
      <w:jc w:val="left"/>
      <w:textAlignment w:val="baseline"/>
    </w:pPr>
    <w:rPr>
      <w:smallCaps/>
      <w:spacing w:val="6"/>
      <w:kern w:val="0"/>
      <w:sz w:val="20"/>
    </w:rPr>
  </w:style>
  <w:style w:type="paragraph" w:customStyle="1" w:styleId="61">
    <w:name w:val="目录 81"/>
    <w:basedOn w:val="1"/>
    <w:next w:val="1"/>
    <w:semiHidden/>
    <w:qFormat/>
    <w:uiPriority w:val="0"/>
    <w:pPr>
      <w:adjustRightInd w:val="0"/>
      <w:snapToGrid w:val="0"/>
      <w:spacing w:line="400" w:lineRule="atLeast"/>
      <w:ind w:left="1680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62">
    <w:name w:val="目录 51"/>
    <w:basedOn w:val="1"/>
    <w:next w:val="1"/>
    <w:semiHidden/>
    <w:qFormat/>
    <w:uiPriority w:val="0"/>
    <w:pPr>
      <w:adjustRightInd w:val="0"/>
      <w:snapToGrid w:val="0"/>
      <w:spacing w:line="400" w:lineRule="atLeast"/>
      <w:ind w:left="960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63">
    <w:name w:val="目录 11"/>
    <w:basedOn w:val="1"/>
    <w:next w:val="1"/>
    <w:qFormat/>
    <w:uiPriority w:val="39"/>
    <w:pPr>
      <w:adjustRightInd w:val="0"/>
      <w:snapToGrid w:val="0"/>
      <w:spacing w:before="120" w:after="120" w:line="400" w:lineRule="atLeast"/>
      <w:jc w:val="left"/>
      <w:textAlignment w:val="baseline"/>
    </w:pPr>
    <w:rPr>
      <w:b/>
      <w:bCs/>
      <w:caps/>
      <w:spacing w:val="6"/>
      <w:kern w:val="0"/>
      <w:sz w:val="20"/>
    </w:rPr>
  </w:style>
  <w:style w:type="paragraph" w:customStyle="1" w:styleId="64">
    <w:name w:val="目录 61"/>
    <w:basedOn w:val="1"/>
    <w:next w:val="1"/>
    <w:semiHidden/>
    <w:qFormat/>
    <w:uiPriority w:val="0"/>
    <w:pPr>
      <w:adjustRightInd w:val="0"/>
      <w:snapToGrid w:val="0"/>
      <w:spacing w:line="400" w:lineRule="atLeast"/>
      <w:ind w:left="1200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65">
    <w:name w:val="目录 71"/>
    <w:basedOn w:val="1"/>
    <w:next w:val="1"/>
    <w:semiHidden/>
    <w:qFormat/>
    <w:uiPriority w:val="0"/>
    <w:pPr>
      <w:adjustRightInd w:val="0"/>
      <w:snapToGrid w:val="0"/>
      <w:spacing w:line="400" w:lineRule="atLeast"/>
      <w:ind w:left="1440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66">
    <w:name w:val="Item Step in Table"/>
    <w:basedOn w:val="1"/>
    <w:qFormat/>
    <w:uiPriority w:val="0"/>
    <w:pPr>
      <w:numPr>
        <w:ilvl w:val="0"/>
        <w:numId w:val="2"/>
      </w:numPr>
    </w:pPr>
    <w:rPr>
      <w:szCs w:val="24"/>
    </w:rPr>
  </w:style>
  <w:style w:type="paragraph" w:customStyle="1" w:styleId="67">
    <w:name w:val="TOC 标题1"/>
    <w:basedOn w:val="2"/>
    <w:next w:val="1"/>
    <w:unhideWhenUsed/>
    <w:qFormat/>
    <w:uiPriority w:val="39"/>
    <w:pPr>
      <w:widowControl/>
      <w:numPr>
        <w:numId w:val="0"/>
      </w:numPr>
      <w:suppressLineNumbers w:val="0"/>
      <w:suppressAutoHyphens w:val="0"/>
      <w:adjustRightInd/>
      <w:snapToGrid/>
      <w:spacing w:after="0" w:line="276" w:lineRule="auto"/>
      <w:jc w:val="left"/>
      <w:textAlignment w:val="auto"/>
      <w:outlineLvl w:val="9"/>
    </w:pPr>
    <w:rPr>
      <w:rFonts w:ascii="Cambria" w:hAnsi="Cambria" w:eastAsia="宋体"/>
      <w:color w:val="365F91"/>
      <w:spacing w:val="0"/>
      <w:kern w:val="0"/>
      <w:sz w:val="28"/>
      <w:szCs w:val="28"/>
    </w:rPr>
  </w:style>
  <w:style w:type="paragraph" w:customStyle="1" w:styleId="68">
    <w:name w:val="中等深浅网格 1 - 强调文字颜色 21"/>
    <w:basedOn w:val="1"/>
    <w:qFormat/>
    <w:uiPriority w:val="34"/>
    <w:pPr>
      <w:adjustRightInd w:val="0"/>
      <w:snapToGrid w:val="0"/>
      <w:spacing w:line="400" w:lineRule="atLeast"/>
      <w:ind w:firstLine="420" w:firstLineChars="200"/>
      <w:textAlignment w:val="baseline"/>
    </w:pPr>
    <w:rPr>
      <w:spacing w:val="6"/>
      <w:kern w:val="0"/>
      <w:sz w:val="24"/>
      <w:szCs w:val="24"/>
    </w:rPr>
  </w:style>
  <w:style w:type="paragraph" w:customStyle="1" w:styleId="69">
    <w:name w:val="2"/>
    <w:basedOn w:val="1"/>
    <w:next w:val="14"/>
    <w:qFormat/>
    <w:uiPriority w:val="0"/>
    <w:pPr>
      <w:jc w:val="center"/>
    </w:pPr>
    <w:rPr>
      <w:b/>
      <w:sz w:val="52"/>
    </w:rPr>
  </w:style>
  <w:style w:type="paragraph" w:customStyle="1" w:styleId="70">
    <w:name w:val="_Style 2"/>
    <w:basedOn w:val="1"/>
    <w:qFormat/>
    <w:uiPriority w:val="34"/>
    <w:pPr>
      <w:snapToGrid w:val="0"/>
      <w:ind w:firstLine="420" w:firstLineChars="200"/>
    </w:pPr>
    <w:rPr>
      <w:rFonts w:ascii="Calibri" w:hAnsi="Calibri"/>
      <w:spacing w:val="6"/>
      <w:kern w:val="0"/>
      <w:sz w:val="24"/>
      <w:szCs w:val="22"/>
    </w:rPr>
  </w:style>
  <w:style w:type="paragraph" w:customStyle="1" w:styleId="71">
    <w:name w:val="图例名称"/>
    <w:basedOn w:val="1"/>
    <w:qFormat/>
    <w:uiPriority w:val="0"/>
    <w:pPr>
      <w:adjustRightInd w:val="0"/>
      <w:snapToGrid w:val="0"/>
      <w:spacing w:before="50" w:beforeLines="50" w:after="100" w:afterLines="100" w:line="400" w:lineRule="atLeast"/>
      <w:jc w:val="center"/>
      <w:textAlignment w:val="baseline"/>
    </w:pPr>
    <w:rPr>
      <w:b/>
      <w:spacing w:val="6"/>
      <w:kern w:val="0"/>
      <w:sz w:val="24"/>
      <w:szCs w:val="24"/>
    </w:rPr>
  </w:style>
  <w:style w:type="paragraph" w:styleId="72">
    <w:name w:val="List Paragraph"/>
    <w:basedOn w:val="1"/>
    <w:qFormat/>
    <w:uiPriority w:val="99"/>
    <w:pPr>
      <w:adjustRightInd w:val="0"/>
      <w:snapToGrid w:val="0"/>
      <w:spacing w:line="400" w:lineRule="atLeast"/>
      <w:ind w:firstLine="420" w:firstLineChars="200"/>
      <w:textAlignment w:val="baseline"/>
    </w:pPr>
    <w:rPr>
      <w:spacing w:val="6"/>
      <w:kern w:val="0"/>
      <w:sz w:val="24"/>
      <w:szCs w:val="24"/>
    </w:rPr>
  </w:style>
  <w:style w:type="character" w:customStyle="1" w:styleId="73">
    <w:name w:val="段 Char"/>
    <w:link w:val="74"/>
    <w:qFormat/>
    <w:uiPriority w:val="0"/>
    <w:rPr>
      <w:rFonts w:ascii="宋体"/>
      <w:sz w:val="21"/>
    </w:rPr>
  </w:style>
  <w:style w:type="paragraph" w:customStyle="1" w:styleId="74">
    <w:name w:val="段"/>
    <w:link w:val="73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75">
    <w:name w:val="列项◆（三级）"/>
    <w:basedOn w:val="1"/>
    <w:qFormat/>
    <w:uiPriority w:val="0"/>
    <w:pPr>
      <w:numPr>
        <w:ilvl w:val="3"/>
        <w:numId w:val="3"/>
      </w:numPr>
    </w:pPr>
    <w:rPr>
      <w:rFonts w:ascii="宋体" w:eastAsiaTheme="minorEastAsia"/>
      <w:szCs w:val="21"/>
    </w:rPr>
  </w:style>
  <w:style w:type="paragraph" w:customStyle="1" w:styleId="76">
    <w:name w:val="列项——（一级）"/>
    <w:qFormat/>
    <w:uiPriority w:val="0"/>
    <w:pPr>
      <w:widowControl w:val="0"/>
      <w:numPr>
        <w:ilvl w:val="1"/>
        <w:numId w:val="3"/>
      </w:numPr>
      <w:jc w:val="both"/>
    </w:pPr>
    <w:rPr>
      <w:rFonts w:ascii="宋体" w:hAnsi="Times New Roman" w:cs="Times New Roman" w:eastAsiaTheme="minorEastAsia"/>
      <w:sz w:val="21"/>
      <w:lang w:val="en-US" w:eastAsia="zh-CN" w:bidi="ar-SA"/>
    </w:rPr>
  </w:style>
  <w:style w:type="paragraph" w:customStyle="1" w:styleId="77">
    <w:name w:val="列项●（二级）"/>
    <w:qFormat/>
    <w:uiPriority w:val="0"/>
    <w:pPr>
      <w:numPr>
        <w:ilvl w:val="2"/>
        <w:numId w:val="3"/>
      </w:numPr>
      <w:tabs>
        <w:tab w:val="left" w:pos="840"/>
      </w:tabs>
      <w:jc w:val="both"/>
    </w:pPr>
    <w:rPr>
      <w:rFonts w:ascii="宋体" w:hAnsi="Times New Roman" w:cs="Times New Roman" w:eastAsiaTheme="minorEastAsia"/>
      <w:sz w:val="21"/>
      <w:lang w:val="en-US" w:eastAsia="zh-CN" w:bidi="ar-SA"/>
    </w:rPr>
  </w:style>
  <w:style w:type="paragraph" w:customStyle="1" w:styleId="78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79">
    <w:name w:val="ql-author-154386"/>
    <w:basedOn w:val="32"/>
    <w:qFormat/>
    <w:uiPriority w:val="0"/>
  </w:style>
  <w:style w:type="character" w:customStyle="1" w:styleId="80">
    <w:name w:val="ql-size-12"/>
    <w:basedOn w:val="32"/>
    <w:qFormat/>
    <w:uiPriority w:val="0"/>
  </w:style>
  <w:style w:type="character" w:customStyle="1" w:styleId="81">
    <w:name w:val="ne-text"/>
    <w:basedOn w:val="3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oleObject" Target="embeddings/oleObject1.bin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8"/>
    <customShpInfo spid="_x0000_s1029"/>
    <customShpInfo spid="_x0000_s1027"/>
    <customShpInfo spid="_x0000_s1030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CHINA-TTL</Company>
  <Pages>19</Pages>
  <Words>8595</Words>
  <Characters>9177</Characters>
  <Lines>75</Lines>
  <Paragraphs>21</Paragraphs>
  <TotalTime>112</TotalTime>
  <ScaleCrop>false</ScaleCrop>
  <LinksUpToDate>false</LinksUpToDate>
  <CharactersWithSpaces>9621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2020-03-27T05:05:00Z</dcterms:created>
  <dc:creator>shidenian</dc:creator>
  <cp:lastModifiedBy>信通院 王海清</cp:lastModifiedBy>
  <cp:lastPrinted>2006-01-08T02:30:00Z</cp:lastPrinted>
  <dcterms:modified xsi:type="dcterms:W3CDTF">2024-10-10T10:01:27Z</dcterms:modified>
  <dc:title>全链路压测平台分级技术要求原始记录在线生成模板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B95420AF7F094670BCB3231A89FCCE24</vt:lpwstr>
  </property>
</Properties>
</file>