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RAG</w:t>
      </w:r>
      <w:r>
        <w:t xml:space="preserve"> </w:t>
      </w:r>
      <w:r>
        <w:t xml:space="preserve">Testing</w:t>
      </w:r>
      <w:r>
        <w:t xml:space="preserve"> </w:t>
      </w:r>
      <w:r>
        <w:t xml:space="preserve">Site</w:t>
      </w:r>
      <w:r>
        <w:t xml:space="preserve"> </w:t>
      </w:r>
      <w:r>
        <w:t xml:space="preserve">–</w:t>
      </w:r>
      <w:r>
        <w:t xml:space="preserve"> </w:t>
      </w:r>
      <w:r>
        <w:t xml:space="preserve">Fictional</w:t>
      </w:r>
      <w:r>
        <w:t xml:space="preserve"> </w:t>
      </w:r>
      <w:r>
        <w:t xml:space="preserve">Knowledge</w:t>
      </w:r>
      <w:r>
        <w:t xml:space="preserve"> </w:t>
      </w:r>
      <w:r>
        <w:t xml:space="preserve">Base</w:t>
      </w:r>
    </w:p>
    <w:bookmarkStart w:id="20" w:name="ai-rag-testing-website"/>
    <w:p>
      <w:pPr>
        <w:pStyle w:val="Heading1"/>
      </w:pPr>
      <w:r>
        <w:t xml:space="preserve">AI RAG Testing Website</w:t>
      </w:r>
    </w:p>
    <w:p>
      <w:pPr>
        <w:pStyle w:val="FirstParagraph"/>
      </w:pPr>
      <w:r>
        <w:t xml:space="preserve">This website is a</w:t>
      </w:r>
      <w:r>
        <w:t xml:space="preserve"> </w:t>
      </w:r>
      <w:r>
        <w:rPr>
          <w:b/>
          <w:bCs/>
        </w:rPr>
        <w:t xml:space="preserve">fictional knowledge base</w:t>
      </w:r>
      <w:r>
        <w:t xml:space="preserve"> </w:t>
      </w:r>
      <w:r>
        <w:t xml:space="preserve">created exclusively</w:t>
      </w:r>
      <w:r>
        <w:t xml:space="preserve"> </w:t>
      </w:r>
      <w:r>
        <w:t xml:space="preserve">for testing</w:t>
      </w:r>
      <w:r>
        <w:t xml:space="preserve"> </w:t>
      </w:r>
      <w:r>
        <w:rPr>
          <w:b/>
          <w:bCs/>
        </w:rPr>
        <w:t xml:space="preserve">Retrieval-Augmented Generation (RAG)</w:t>
      </w:r>
      <w:r>
        <w:t xml:space="preserve"> </w:t>
      </w:r>
      <w:r>
        <w:t xml:space="preserve">systems.</w:t>
      </w:r>
    </w:p>
    <w:bookmarkEnd w:id="20"/>
    <w:p>
      <w:pPr>
        <w:pStyle w:val="BodyText"/>
      </w:pPr>
      <w:r>
        <w:rPr>
          <w:b/>
          <w:bCs/>
        </w:rPr>
        <w:t xml:space="preserve">Important:</w:t>
      </w:r>
    </w:p>
    <w:p>
      <w:pPr>
        <w:pStyle w:val="Compact"/>
        <w:numPr>
          <w:ilvl w:val="0"/>
          <w:numId w:val="1001"/>
        </w:numPr>
      </w:pPr>
      <w:r>
        <w:t xml:space="preserve">All people, companies, technologies, and facts on this page are</w:t>
      </w:r>
      <w:r>
        <w:t xml:space="preserve"> </w:t>
      </w:r>
      <w:r>
        <w:rPr>
          <w:b/>
          <w:bCs/>
        </w:rPr>
        <w:t xml:space="preserve">entirely fictional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This content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treated as real-world information.</w:t>
      </w:r>
    </w:p>
    <w:p>
      <w:pPr>
        <w:pStyle w:val="Compact"/>
        <w:numPr>
          <w:ilvl w:val="0"/>
          <w:numId w:val="1001"/>
        </w:numPr>
      </w:pPr>
      <w:r>
        <w:t xml:space="preserve">The sole purpose is to evaluate document ingestion, chunking, retrieval, and grounding.</w:t>
      </w:r>
    </w:p>
    <w:bookmarkStart w:id="21" w:name="overview-of-the-fictional-domain"/>
    <w:p>
      <w:pPr>
        <w:pStyle w:val="Heading2"/>
      </w:pPr>
      <w:r>
        <w:t xml:space="preserve">Overview of the Fictional Domain</w:t>
      </w:r>
    </w:p>
    <w:p>
      <w:pPr>
        <w:pStyle w:val="FirstParagraph"/>
      </w:pPr>
      <w:r>
        <w:t xml:space="preserve">The fictional domain described here revolves around a company called</w:t>
      </w:r>
      <w:r>
        <w:t xml:space="preserve"> </w:t>
      </w:r>
      <w:r>
        <w:rPr>
          <w:b/>
          <w:bCs/>
        </w:rPr>
        <w:t xml:space="preserve">Orion Analytics Group (OAG)</w:t>
      </w:r>
      <w:r>
        <w:t xml:space="preserve">, a research lab focused on experimental</w:t>
      </w:r>
      <w:r>
        <w:t xml:space="preserve"> </w:t>
      </w:r>
      <w:r>
        <w:t xml:space="preserve">artificial intelligence systems. OAG operates in the imaginary city of</w:t>
      </w:r>
      <w:r>
        <w:t xml:space="preserve"> </w:t>
      </w:r>
      <w:r>
        <w:rPr>
          <w:b/>
          <w:bCs/>
        </w:rPr>
        <w:t xml:space="preserve">Nova Cascadia</w:t>
      </w:r>
      <w:r>
        <w:t xml:space="preserve">.</w:t>
      </w:r>
    </w:p>
    <w:p>
      <w:pPr>
        <w:pStyle w:val="BodyText"/>
      </w:pPr>
      <w:r>
        <w:t xml:space="preserve">OAG is known for developing internal tools that combine symbolic reasoning,</w:t>
      </w:r>
      <w:r>
        <w:t xml:space="preserve"> </w:t>
      </w:r>
      <w:r>
        <w:t xml:space="preserve">vector-based retrieval, and narrative-driven datasets.</w:t>
      </w:r>
    </w:p>
    <w:bookmarkEnd w:id="21"/>
    <w:bookmarkStart w:id="22" w:name="fictional-company-orion-analytics-group"/>
    <w:p>
      <w:pPr>
        <w:pStyle w:val="Heading2"/>
      </w:pPr>
      <w:r>
        <w:t xml:space="preserve">Fictional Company: Orion Analytics Group</w:t>
      </w:r>
    </w:p>
    <w:p>
      <w:pPr>
        <w:pStyle w:val="FirstParagraph"/>
      </w:pPr>
      <w:r>
        <w:t xml:space="preserve">Orion Analytics Group was founded in</w:t>
      </w:r>
      <w:r>
        <w:t xml:space="preserve"> </w:t>
      </w:r>
      <w:r>
        <w:rPr>
          <w:b/>
          <w:bCs/>
        </w:rPr>
        <w:t xml:space="preserve">2031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Dr. Helena Voss</w:t>
      </w:r>
      <w:r>
        <w:t xml:space="preserve">, a fictional AI researcher.</w:t>
      </w:r>
    </w:p>
    <w:p>
      <w:pPr>
        <w:pStyle w:val="BodyText"/>
      </w:pPr>
      <w:r>
        <w:t xml:space="preserve">The company has three internal departments: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Astra Division</w:t>
      </w:r>
      <w:r>
        <w:t xml:space="preserve"> </w:t>
      </w:r>
      <w:r>
        <w:t xml:space="preserve">– Focuses on data ingestion and embeddings.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Kepler Division</w:t>
      </w:r>
      <w:r>
        <w:t xml:space="preserve"> </w:t>
      </w:r>
      <w:r>
        <w:t xml:space="preserve">– Responsible for retrieval pipelines and ranking algorithms.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Atlas Division</w:t>
      </w:r>
      <w:r>
        <w:t xml:space="preserve"> </w:t>
      </w:r>
      <w:r>
        <w:t xml:space="preserve">– Handles evaluation, hallucination detection, and grounding metrics.</w:t>
      </w:r>
    </w:p>
    <w:bookmarkEnd w:id="22"/>
    <w:bookmarkStart w:id="23" w:name="fictional-technology-luma-index"/>
    <w:p>
      <w:pPr>
        <w:pStyle w:val="Heading2"/>
      </w:pPr>
      <w:r>
        <w:t xml:space="preserve">Fictional Technology: LUMA Index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LUMA Index</w:t>
      </w:r>
      <w:r>
        <w:t xml:space="preserve"> </w:t>
      </w:r>
      <w:r>
        <w:t xml:space="preserve">is a proprietary scoring system created by OAG.</w:t>
      </w:r>
      <w:r>
        <w:t xml:space="preserve"> </w:t>
      </w:r>
      <w:r>
        <w:t xml:space="preserve">It measures how accurately an AI system answers questions using retrieved context.</w:t>
      </w:r>
    </w:p>
    <w:p>
      <w:pPr>
        <w:pStyle w:val="BodyText"/>
      </w:pPr>
      <w:r>
        <w:t xml:space="preserve">The LUMA Index is calculated using three fictional factors: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 Alignment Score (CAS)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Retrieval Precision Factor (RPF)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Answer Grounding Coefficient (AGC)</w:t>
      </w:r>
    </w:p>
    <w:p>
      <w:pPr>
        <w:pStyle w:val="FirstParagraph"/>
      </w:pPr>
      <w:r>
        <w:t xml:space="preserve">A LUMA Index above</w:t>
      </w:r>
      <w:r>
        <w:t xml:space="preserve"> </w:t>
      </w:r>
      <w:r>
        <w:rPr>
          <w:rStyle w:val="VerbatimChar"/>
        </w:rPr>
        <w:t xml:space="preserve">0.82</w:t>
      </w:r>
      <w:r>
        <w:t xml:space="preserve"> </w:t>
      </w:r>
      <w:r>
        <w:t xml:space="preserve">is considered acceptable for internal testing,</w:t>
      </w:r>
      <w:r>
        <w:t xml:space="preserve"> </w:t>
      </w:r>
      <w:r>
        <w:t xml:space="preserve">while anything below</w:t>
      </w:r>
      <w:r>
        <w:t xml:space="preserve"> </w:t>
      </w:r>
      <w:r>
        <w:rPr>
          <w:rStyle w:val="VerbatimChar"/>
        </w:rPr>
        <w:t xml:space="preserve">0.70</w:t>
      </w:r>
      <w:r>
        <w:t xml:space="preserve"> </w:t>
      </w:r>
      <w:r>
        <w:t xml:space="preserve">triggers a manual review.</w:t>
      </w:r>
    </w:p>
    <w:bookmarkEnd w:id="23"/>
    <w:bookmarkStart w:id="24" w:name="Xc284be28487206b83524fde83c4cf1ec70f5fb7"/>
    <w:p>
      <w:pPr>
        <w:pStyle w:val="Heading2"/>
      </w:pPr>
      <w:r>
        <w:t xml:space="preserve">Fictional Event: The Nova Cascadia Incident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2034</w:t>
      </w:r>
      <w:r>
        <w:t xml:space="preserve">, OAG experienced what is now known as the</w:t>
      </w:r>
      <w:r>
        <w:t xml:space="preserve"> </w:t>
      </w:r>
      <w:r>
        <w:rPr>
          <w:b/>
          <w:bCs/>
        </w:rPr>
        <w:t xml:space="preserve">Nova Cascadia Incident</w:t>
      </w:r>
      <w:r>
        <w:t xml:space="preserve">.</w:t>
      </w:r>
    </w:p>
    <w:p>
      <w:pPr>
        <w:pStyle w:val="BodyText"/>
      </w:pPr>
      <w:r>
        <w:t xml:space="preserve">During this event, an experimental RAG system incorrectly merged documents</w:t>
      </w:r>
      <w:r>
        <w:t xml:space="preserve"> </w:t>
      </w:r>
      <w:r>
        <w:t xml:space="preserve">from the Astra and Atlas divisions, resulting in contradictory answers being</w:t>
      </w:r>
      <w:r>
        <w:t xml:space="preserve"> </w:t>
      </w:r>
      <w:r>
        <w:t xml:space="preserve">presented as facts.</w:t>
      </w:r>
    </w:p>
    <w:p>
      <w:pPr>
        <w:pStyle w:val="BodyText"/>
      </w:pPr>
      <w:r>
        <w:t xml:space="preserve">This incident led to the creation of stricter retrieval boundaries and the</w:t>
      </w:r>
      <w:r>
        <w:t xml:space="preserve"> </w:t>
      </w:r>
      <w:r>
        <w:t xml:space="preserve">introduction of synthetic contradiction tests.</w:t>
      </w:r>
    </w:p>
    <w:bookmarkEnd w:id="24"/>
    <w:bookmarkStart w:id="25" w:name="sample-facts-for-retrieval-testing"/>
    <w:p>
      <w:pPr>
        <w:pStyle w:val="Heading2"/>
      </w:pPr>
      <w:r>
        <w:t xml:space="preserve">Sample Facts for Retrieval Testing</w:t>
      </w:r>
    </w:p>
    <w:p>
      <w:pPr>
        <w:pStyle w:val="Compact"/>
        <w:numPr>
          <w:ilvl w:val="0"/>
          <w:numId w:val="1004"/>
        </w:numPr>
      </w:pPr>
      <w:r>
        <w:t xml:space="preserve">Orion Analytics Group is headquartered in Nova Cascadia.</w:t>
      </w:r>
    </w:p>
    <w:p>
      <w:pPr>
        <w:pStyle w:val="Compact"/>
        <w:numPr>
          <w:ilvl w:val="0"/>
          <w:numId w:val="1004"/>
        </w:numPr>
      </w:pPr>
      <w:r>
        <w:t xml:space="preserve">The Astra Division focuses on embeddings and data ingestion.</w:t>
      </w:r>
    </w:p>
    <w:p>
      <w:pPr>
        <w:pStyle w:val="Compact"/>
        <w:numPr>
          <w:ilvl w:val="0"/>
          <w:numId w:val="1004"/>
        </w:numPr>
      </w:pPr>
      <w:r>
        <w:t xml:space="preserve">The Kepler Division designs retrieval and ranking algorithms.</w:t>
      </w:r>
    </w:p>
    <w:p>
      <w:pPr>
        <w:pStyle w:val="Compact"/>
        <w:numPr>
          <w:ilvl w:val="0"/>
          <w:numId w:val="1004"/>
        </w:numPr>
      </w:pPr>
      <w:r>
        <w:t xml:space="preserve">The Atlas Division evaluates hallucinations and grounding.</w:t>
      </w:r>
    </w:p>
    <w:p>
      <w:pPr>
        <w:pStyle w:val="Compact"/>
        <w:numPr>
          <w:ilvl w:val="0"/>
          <w:numId w:val="1004"/>
        </w:numPr>
      </w:pPr>
      <w:r>
        <w:t xml:space="preserve">The LUMA Index considers CAS, RPF, and AGC.</w:t>
      </w:r>
    </w:p>
    <w:p>
      <w:pPr>
        <w:pStyle w:val="Compact"/>
        <w:numPr>
          <w:ilvl w:val="0"/>
          <w:numId w:val="1004"/>
        </w:numPr>
      </w:pPr>
      <w:r>
        <w:t xml:space="preserve">The Nova Cascadia Incident occurred in 2034.</w:t>
      </w:r>
    </w:p>
    <w:bookmarkEnd w:id="25"/>
    <w:bookmarkStart w:id="26" w:name="intended-rag-testing-use-cases"/>
    <w:p>
      <w:pPr>
        <w:pStyle w:val="Heading2"/>
      </w:pPr>
      <w:r>
        <w:t xml:space="preserve">Intended RAG Testing Use Cases</w:t>
      </w:r>
    </w:p>
    <w:p>
      <w:pPr>
        <w:pStyle w:val="FirstParagraph"/>
      </w:pPr>
      <w:r>
        <w:t xml:space="preserve">This page can be used to test:</w:t>
      </w:r>
    </w:p>
    <w:p>
      <w:pPr>
        <w:pStyle w:val="Compact"/>
        <w:numPr>
          <w:ilvl w:val="0"/>
          <w:numId w:val="1005"/>
        </w:numPr>
      </w:pPr>
      <w:r>
        <w:t xml:space="preserve">Document chunking strategies</w:t>
      </w:r>
    </w:p>
    <w:p>
      <w:pPr>
        <w:pStyle w:val="Compact"/>
        <w:numPr>
          <w:ilvl w:val="0"/>
          <w:numId w:val="1005"/>
        </w:numPr>
      </w:pPr>
      <w:r>
        <w:t xml:space="preserve">Semantic vs keyword retrieval</w:t>
      </w:r>
    </w:p>
    <w:p>
      <w:pPr>
        <w:pStyle w:val="Compact"/>
        <w:numPr>
          <w:ilvl w:val="0"/>
          <w:numId w:val="1005"/>
        </w:numPr>
      </w:pPr>
      <w:r>
        <w:t xml:space="preserve">Grounded question answering</w:t>
      </w:r>
    </w:p>
    <w:p>
      <w:pPr>
        <w:pStyle w:val="Compact"/>
        <w:numPr>
          <w:ilvl w:val="0"/>
          <w:numId w:val="1005"/>
        </w:numPr>
      </w:pPr>
      <w:r>
        <w:t xml:space="preserve">Multi-hop retrieval (e.g., incident → division → metric)</w:t>
      </w:r>
    </w:p>
    <w:p>
      <w:pPr>
        <w:pStyle w:val="Compact"/>
        <w:numPr>
          <w:ilvl w:val="0"/>
          <w:numId w:val="1005"/>
        </w:numPr>
      </w:pPr>
      <w:r>
        <w:t xml:space="preserve">Hallucination detection when answers are not present</w:t>
      </w:r>
    </w:p>
    <w:bookmarkEnd w:id="26"/>
    <w:p>
      <w:pPr>
        <w:pStyle w:val="FirstParagraph"/>
      </w:pPr>
      <w:r>
        <w:t xml:space="preserve">© Fictional Content for AI Testing Only</w:t>
      </w:r>
      <w:r>
        <w:br/>
      </w:r>
      <w:r>
        <w:t xml:space="preserve">Hosted as a static page for GitHub Pages demonstrations.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Testing Site – Fictional Knowledge Base</dc:title>
  <dc:creator/>
  <dc:language>en</dc:language>
  <cp:keywords/>
  <dcterms:created xsi:type="dcterms:W3CDTF">2025-12-27T06:55:44Z</dcterms:created>
  <dcterms:modified xsi:type="dcterms:W3CDTF">2025-12-27T06:55:44Z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