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40883" w14:textId="77777777" w:rsidR="00CB30D6" w:rsidRDefault="00CB30D6">
      <w:pPr>
        <w:rPr>
          <w:b/>
        </w:rPr>
      </w:pPr>
    </w:p>
    <w:p w14:paraId="6717666D" w14:textId="77777777" w:rsidR="00CB30D6" w:rsidRDefault="00CB30D6">
      <w:pPr>
        <w:rPr>
          <w:b/>
        </w:rPr>
      </w:pPr>
    </w:p>
    <w:p w14:paraId="07C13F77" w14:textId="77777777" w:rsidR="00CB30D6" w:rsidRDefault="00CB30D6">
      <w:pPr>
        <w:rPr>
          <w:b/>
        </w:rPr>
      </w:pPr>
    </w:p>
    <w:p w14:paraId="1BAC5FDF" w14:textId="77777777" w:rsidR="00CB30D6" w:rsidRDefault="00CB30D6">
      <w:pPr>
        <w:rPr>
          <w:b/>
        </w:rPr>
      </w:pPr>
    </w:p>
    <w:p w14:paraId="3EE6A4DC" w14:textId="77777777" w:rsidR="00CB30D6" w:rsidRDefault="00CB30D6">
      <w:pPr>
        <w:rPr>
          <w:b/>
        </w:rPr>
      </w:pPr>
    </w:p>
    <w:p w14:paraId="314F6443" w14:textId="77777777" w:rsidR="00CB30D6" w:rsidRDefault="00CB30D6">
      <w:pPr>
        <w:rPr>
          <w:b/>
        </w:rPr>
      </w:pPr>
    </w:p>
    <w:p w14:paraId="4DC63E19" w14:textId="77777777" w:rsidR="00CB30D6" w:rsidRDefault="00CB30D6">
      <w:pPr>
        <w:rPr>
          <w:b/>
        </w:rPr>
      </w:pPr>
    </w:p>
    <w:p w14:paraId="4949242A" w14:textId="77777777" w:rsidR="00CB30D6" w:rsidRDefault="00CB30D6" w:rsidP="00CB30D6">
      <w:pPr>
        <w:jc w:val="center"/>
        <w:rPr>
          <w:b/>
        </w:rPr>
      </w:pPr>
      <w:r>
        <w:rPr>
          <w:b/>
        </w:rPr>
        <w:t>FEASIBILITY STUDY (Update)</w:t>
      </w:r>
    </w:p>
    <w:p w14:paraId="15FD4C5B" w14:textId="77777777" w:rsidR="00CB30D6" w:rsidRDefault="00CB30D6" w:rsidP="00CB30D6">
      <w:pPr>
        <w:jc w:val="center"/>
        <w:rPr>
          <w:b/>
        </w:rPr>
      </w:pPr>
    </w:p>
    <w:p w14:paraId="31670485" w14:textId="77777777" w:rsidR="00CB30D6" w:rsidRDefault="00CB30D6" w:rsidP="00CB30D6">
      <w:pPr>
        <w:jc w:val="center"/>
        <w:rPr>
          <w:b/>
        </w:rPr>
      </w:pPr>
      <w:r>
        <w:rPr>
          <w:b/>
        </w:rPr>
        <w:t>PROJECT: Sustainably Strengthening ENT Services in Zambia</w:t>
      </w:r>
    </w:p>
    <w:p w14:paraId="58252467" w14:textId="77777777" w:rsidR="00CB30D6" w:rsidRDefault="00CB30D6" w:rsidP="00CB30D6">
      <w:pPr>
        <w:jc w:val="center"/>
        <w:rPr>
          <w:b/>
        </w:rPr>
      </w:pPr>
    </w:p>
    <w:p w14:paraId="23F26534" w14:textId="77777777" w:rsidR="00CB30D6" w:rsidRDefault="00A56336" w:rsidP="00CB30D6">
      <w:pPr>
        <w:jc w:val="center"/>
        <w:rPr>
          <w:b/>
        </w:rPr>
      </w:pPr>
      <w:r>
        <w:rPr>
          <w:b/>
        </w:rPr>
        <w:t xml:space="preserve">Mission </w:t>
      </w:r>
      <w:r w:rsidR="00CB30D6">
        <w:rPr>
          <w:b/>
        </w:rPr>
        <w:t>Dates: June 25-29</w:t>
      </w:r>
      <w:r>
        <w:rPr>
          <w:b/>
        </w:rPr>
        <w:t xml:space="preserve"> 2018</w:t>
      </w:r>
    </w:p>
    <w:p w14:paraId="252130F1" w14:textId="77777777" w:rsidR="00CB30D6" w:rsidRDefault="00CB30D6" w:rsidP="00CB30D6">
      <w:pPr>
        <w:jc w:val="center"/>
        <w:rPr>
          <w:b/>
        </w:rPr>
      </w:pPr>
    </w:p>
    <w:p w14:paraId="055F581C" w14:textId="00AF3E65" w:rsidR="00CB30D6" w:rsidRDefault="00CB30D6" w:rsidP="00CB30D6">
      <w:pPr>
        <w:jc w:val="center"/>
        <w:rPr>
          <w:b/>
        </w:rPr>
      </w:pPr>
      <w:r>
        <w:rPr>
          <w:b/>
        </w:rPr>
        <w:t xml:space="preserve">Evaluation Consultant: </w:t>
      </w:r>
      <w:r w:rsidR="008B64A1">
        <w:rPr>
          <w:b/>
        </w:rPr>
        <w:t>A/</w:t>
      </w:r>
      <w:proofErr w:type="spellStart"/>
      <w:r>
        <w:rPr>
          <w:b/>
        </w:rPr>
        <w:t>Prof.</w:t>
      </w:r>
      <w:proofErr w:type="spellEnd"/>
      <w:r>
        <w:rPr>
          <w:b/>
        </w:rPr>
        <w:t xml:space="preserve"> Lebogang Ramma</w:t>
      </w:r>
      <w:r w:rsidR="00A56336">
        <w:rPr>
          <w:b/>
        </w:rPr>
        <w:t xml:space="preserve"> </w:t>
      </w:r>
    </w:p>
    <w:p w14:paraId="35C3D362" w14:textId="77777777" w:rsidR="00981870" w:rsidRPr="007F3935" w:rsidRDefault="00981870" w:rsidP="007F3935">
      <w:pPr>
        <w:spacing w:line="240" w:lineRule="auto"/>
        <w:ind w:left="4320"/>
      </w:pPr>
      <w:r>
        <w:rPr>
          <w:b/>
        </w:rPr>
        <w:t xml:space="preserve">  </w:t>
      </w:r>
      <w:r w:rsidRPr="007F3935">
        <w:t>Department of Health &amp; Rehabilitation Sciences</w:t>
      </w:r>
    </w:p>
    <w:p w14:paraId="34912CB2" w14:textId="77777777" w:rsidR="00981870" w:rsidRPr="007F3935" w:rsidRDefault="00981870" w:rsidP="007F3935">
      <w:pPr>
        <w:spacing w:line="240" w:lineRule="auto"/>
        <w:ind w:left="2160"/>
        <w:jc w:val="center"/>
      </w:pPr>
      <w:r w:rsidRPr="007F3935">
        <w:t>Faculty of Health Sciences</w:t>
      </w:r>
    </w:p>
    <w:p w14:paraId="406C7730" w14:textId="77777777" w:rsidR="00583274" w:rsidRPr="007F3935" w:rsidRDefault="00583274" w:rsidP="007F3935">
      <w:pPr>
        <w:spacing w:line="240" w:lineRule="auto"/>
        <w:ind w:left="720" w:firstLine="720"/>
        <w:jc w:val="center"/>
      </w:pPr>
      <w:r w:rsidRPr="007F3935">
        <w:t>University of Cape</w:t>
      </w:r>
    </w:p>
    <w:p w14:paraId="1C255411" w14:textId="73B8C705" w:rsidR="00981870" w:rsidRDefault="00981870" w:rsidP="007F3935">
      <w:pPr>
        <w:spacing w:line="240" w:lineRule="auto"/>
        <w:ind w:left="1440"/>
        <w:jc w:val="center"/>
      </w:pPr>
      <w:r w:rsidRPr="007F3935">
        <w:t xml:space="preserve">          Cape Town, South Africa</w:t>
      </w:r>
    </w:p>
    <w:p w14:paraId="12B80E18" w14:textId="4CED89F9" w:rsidR="00B85BEC" w:rsidRDefault="00B85BEC" w:rsidP="007F3935">
      <w:pPr>
        <w:spacing w:line="240" w:lineRule="auto"/>
        <w:ind w:left="1440"/>
        <w:jc w:val="center"/>
      </w:pPr>
      <w:r>
        <w:t>Phone: +27 21 406 6954</w:t>
      </w:r>
    </w:p>
    <w:p w14:paraId="4FD2F404" w14:textId="7D37661A" w:rsidR="00B85BEC" w:rsidRPr="007F3935" w:rsidRDefault="00B85BEC" w:rsidP="007F3935">
      <w:pPr>
        <w:spacing w:line="240" w:lineRule="auto"/>
        <w:ind w:left="1440"/>
        <w:jc w:val="center"/>
      </w:pPr>
      <w:r>
        <w:t>Email: Lebogang.Ramma@uct.ac.za</w:t>
      </w:r>
    </w:p>
    <w:p w14:paraId="5F16CBAB" w14:textId="77777777" w:rsidR="00CB30D6" w:rsidRDefault="00CB30D6">
      <w:pPr>
        <w:rPr>
          <w:b/>
        </w:rPr>
      </w:pPr>
    </w:p>
    <w:p w14:paraId="08904181" w14:textId="77777777" w:rsidR="00CB30D6" w:rsidRDefault="00CB30D6">
      <w:pPr>
        <w:rPr>
          <w:b/>
        </w:rPr>
      </w:pPr>
    </w:p>
    <w:p w14:paraId="212DB84C" w14:textId="77777777" w:rsidR="00CB30D6" w:rsidRDefault="00CB30D6">
      <w:pPr>
        <w:rPr>
          <w:b/>
        </w:rPr>
      </w:pPr>
    </w:p>
    <w:p w14:paraId="72040B8E" w14:textId="77777777" w:rsidR="00CB30D6" w:rsidRDefault="00CB30D6">
      <w:pPr>
        <w:rPr>
          <w:b/>
        </w:rPr>
      </w:pPr>
    </w:p>
    <w:p w14:paraId="203C3F86" w14:textId="77777777" w:rsidR="00CB30D6" w:rsidRDefault="00CB30D6">
      <w:pPr>
        <w:rPr>
          <w:b/>
        </w:rPr>
      </w:pPr>
    </w:p>
    <w:p w14:paraId="425DB1C0" w14:textId="77777777" w:rsidR="00CB30D6" w:rsidRDefault="00CB30D6">
      <w:pPr>
        <w:rPr>
          <w:b/>
        </w:rPr>
      </w:pPr>
    </w:p>
    <w:p w14:paraId="1F78E3D3" w14:textId="77777777" w:rsidR="00CB30D6" w:rsidRDefault="00CB30D6">
      <w:pPr>
        <w:rPr>
          <w:b/>
        </w:rPr>
      </w:pPr>
    </w:p>
    <w:p w14:paraId="7BC8DDA8" w14:textId="77777777" w:rsidR="00CB30D6" w:rsidRDefault="00CB30D6">
      <w:pPr>
        <w:rPr>
          <w:b/>
        </w:rPr>
      </w:pPr>
    </w:p>
    <w:p w14:paraId="63EC6539" w14:textId="77777777" w:rsidR="00CB30D6" w:rsidRDefault="00CB30D6">
      <w:pPr>
        <w:rPr>
          <w:b/>
        </w:rPr>
      </w:pPr>
    </w:p>
    <w:p w14:paraId="7EF42AD2" w14:textId="77777777" w:rsidR="00CB30D6" w:rsidRDefault="00CB30D6">
      <w:pPr>
        <w:rPr>
          <w:b/>
        </w:rPr>
      </w:pPr>
    </w:p>
    <w:p w14:paraId="781BC8CD" w14:textId="77777777" w:rsidR="00CB30D6" w:rsidRDefault="00CB30D6">
      <w:pPr>
        <w:rPr>
          <w:b/>
        </w:rPr>
      </w:pPr>
    </w:p>
    <w:sdt>
      <w:sdtPr>
        <w:rPr>
          <w:rFonts w:asciiTheme="minorHAnsi" w:eastAsiaTheme="minorHAnsi" w:hAnsiTheme="minorHAnsi" w:cstheme="minorBidi"/>
          <w:color w:val="auto"/>
          <w:sz w:val="22"/>
          <w:szCs w:val="22"/>
          <w:lang w:val="en-ZA"/>
        </w:rPr>
        <w:id w:val="1893915621"/>
        <w:docPartObj>
          <w:docPartGallery w:val="Table of Contents"/>
          <w:docPartUnique/>
        </w:docPartObj>
      </w:sdtPr>
      <w:sdtEndPr>
        <w:rPr>
          <w:b/>
          <w:bCs/>
          <w:noProof/>
        </w:rPr>
      </w:sdtEndPr>
      <w:sdtContent>
        <w:p w14:paraId="40FA761B" w14:textId="623321ED" w:rsidR="00DE5C6C" w:rsidRDefault="00DE5C6C">
          <w:pPr>
            <w:pStyle w:val="Inhaltsverzeichnisberschrift"/>
          </w:pPr>
          <w:r>
            <w:t>Contents</w:t>
          </w:r>
        </w:p>
        <w:p w14:paraId="700521D1" w14:textId="0CD01519" w:rsidR="00C2051C" w:rsidRDefault="00DE5C6C">
          <w:pPr>
            <w:pStyle w:val="Verzeichnis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519441854" w:history="1">
            <w:r w:rsidR="00C2051C" w:rsidRPr="00B81486">
              <w:rPr>
                <w:rStyle w:val="Hyperlink"/>
                <w:b/>
                <w:noProof/>
              </w:rPr>
              <w:t>List of Acronyms</w:t>
            </w:r>
            <w:r w:rsidR="00C2051C">
              <w:rPr>
                <w:noProof/>
                <w:webHidden/>
              </w:rPr>
              <w:tab/>
            </w:r>
            <w:r w:rsidR="00C2051C">
              <w:rPr>
                <w:noProof/>
                <w:webHidden/>
              </w:rPr>
              <w:fldChar w:fldCharType="begin"/>
            </w:r>
            <w:r w:rsidR="00C2051C">
              <w:rPr>
                <w:noProof/>
                <w:webHidden/>
              </w:rPr>
              <w:instrText xml:space="preserve"> PAGEREF _Toc519441854 \h </w:instrText>
            </w:r>
            <w:r w:rsidR="00C2051C">
              <w:rPr>
                <w:noProof/>
                <w:webHidden/>
              </w:rPr>
            </w:r>
            <w:r w:rsidR="00C2051C">
              <w:rPr>
                <w:noProof/>
                <w:webHidden/>
              </w:rPr>
              <w:fldChar w:fldCharType="separate"/>
            </w:r>
            <w:r w:rsidR="00C2051C">
              <w:rPr>
                <w:noProof/>
                <w:webHidden/>
              </w:rPr>
              <w:t>3</w:t>
            </w:r>
            <w:r w:rsidR="00C2051C">
              <w:rPr>
                <w:noProof/>
                <w:webHidden/>
              </w:rPr>
              <w:fldChar w:fldCharType="end"/>
            </w:r>
          </w:hyperlink>
        </w:p>
        <w:p w14:paraId="0FEF3A4D" w14:textId="770F7A70" w:rsidR="00C2051C" w:rsidRDefault="00C04CE2">
          <w:pPr>
            <w:pStyle w:val="Verzeichnis1"/>
            <w:tabs>
              <w:tab w:val="right" w:leader="dot" w:pos="9016"/>
            </w:tabs>
            <w:rPr>
              <w:rFonts w:eastAsiaTheme="minorEastAsia"/>
              <w:noProof/>
              <w:lang w:eastAsia="en-ZA"/>
            </w:rPr>
          </w:pPr>
          <w:hyperlink w:anchor="_Toc519441855" w:history="1">
            <w:r w:rsidR="00C2051C" w:rsidRPr="00B81486">
              <w:rPr>
                <w:rStyle w:val="Hyperlink"/>
                <w:b/>
                <w:noProof/>
              </w:rPr>
              <w:t>List of Tables</w:t>
            </w:r>
            <w:r w:rsidR="00C2051C">
              <w:rPr>
                <w:noProof/>
                <w:webHidden/>
              </w:rPr>
              <w:tab/>
            </w:r>
            <w:r w:rsidR="00C2051C">
              <w:rPr>
                <w:noProof/>
                <w:webHidden/>
              </w:rPr>
              <w:fldChar w:fldCharType="begin"/>
            </w:r>
            <w:r w:rsidR="00C2051C">
              <w:rPr>
                <w:noProof/>
                <w:webHidden/>
              </w:rPr>
              <w:instrText xml:space="preserve"> PAGEREF _Toc519441855 \h </w:instrText>
            </w:r>
            <w:r w:rsidR="00C2051C">
              <w:rPr>
                <w:noProof/>
                <w:webHidden/>
              </w:rPr>
            </w:r>
            <w:r w:rsidR="00C2051C">
              <w:rPr>
                <w:noProof/>
                <w:webHidden/>
              </w:rPr>
              <w:fldChar w:fldCharType="separate"/>
            </w:r>
            <w:r w:rsidR="00C2051C">
              <w:rPr>
                <w:noProof/>
                <w:webHidden/>
              </w:rPr>
              <w:t>3</w:t>
            </w:r>
            <w:r w:rsidR="00C2051C">
              <w:rPr>
                <w:noProof/>
                <w:webHidden/>
              </w:rPr>
              <w:fldChar w:fldCharType="end"/>
            </w:r>
          </w:hyperlink>
        </w:p>
        <w:p w14:paraId="679C5AB0" w14:textId="5F8F81D7" w:rsidR="00C2051C" w:rsidRDefault="00C04CE2">
          <w:pPr>
            <w:pStyle w:val="Verzeichnis1"/>
            <w:tabs>
              <w:tab w:val="right" w:leader="dot" w:pos="9016"/>
            </w:tabs>
            <w:rPr>
              <w:rFonts w:eastAsiaTheme="minorEastAsia"/>
              <w:noProof/>
              <w:lang w:eastAsia="en-ZA"/>
            </w:rPr>
          </w:pPr>
          <w:hyperlink w:anchor="_Toc519441856" w:history="1">
            <w:r w:rsidR="00C2051C" w:rsidRPr="00B81486">
              <w:rPr>
                <w:rStyle w:val="Hyperlink"/>
                <w:b/>
                <w:noProof/>
              </w:rPr>
              <w:t>Background:</w:t>
            </w:r>
            <w:r w:rsidR="00C2051C">
              <w:rPr>
                <w:noProof/>
                <w:webHidden/>
              </w:rPr>
              <w:tab/>
            </w:r>
            <w:r w:rsidR="00C2051C">
              <w:rPr>
                <w:noProof/>
                <w:webHidden/>
              </w:rPr>
              <w:fldChar w:fldCharType="begin"/>
            </w:r>
            <w:r w:rsidR="00C2051C">
              <w:rPr>
                <w:noProof/>
                <w:webHidden/>
              </w:rPr>
              <w:instrText xml:space="preserve"> PAGEREF _Toc519441856 \h </w:instrText>
            </w:r>
            <w:r w:rsidR="00C2051C">
              <w:rPr>
                <w:noProof/>
                <w:webHidden/>
              </w:rPr>
            </w:r>
            <w:r w:rsidR="00C2051C">
              <w:rPr>
                <w:noProof/>
                <w:webHidden/>
              </w:rPr>
              <w:fldChar w:fldCharType="separate"/>
            </w:r>
            <w:r w:rsidR="00C2051C">
              <w:rPr>
                <w:noProof/>
                <w:webHidden/>
              </w:rPr>
              <w:t>4</w:t>
            </w:r>
            <w:r w:rsidR="00C2051C">
              <w:rPr>
                <w:noProof/>
                <w:webHidden/>
              </w:rPr>
              <w:fldChar w:fldCharType="end"/>
            </w:r>
          </w:hyperlink>
        </w:p>
        <w:p w14:paraId="744FED0C" w14:textId="0142F121" w:rsidR="00C2051C" w:rsidRDefault="00C04CE2">
          <w:pPr>
            <w:pStyle w:val="Verzeichnis1"/>
            <w:tabs>
              <w:tab w:val="right" w:leader="dot" w:pos="9016"/>
            </w:tabs>
            <w:rPr>
              <w:rFonts w:eastAsiaTheme="minorEastAsia"/>
              <w:noProof/>
              <w:lang w:eastAsia="en-ZA"/>
            </w:rPr>
          </w:pPr>
          <w:hyperlink w:anchor="_Toc519441857" w:history="1">
            <w:r w:rsidR="00C2051C" w:rsidRPr="00B81486">
              <w:rPr>
                <w:rStyle w:val="Hyperlink"/>
                <w:b/>
                <w:i/>
                <w:noProof/>
              </w:rPr>
              <w:t>Purpose, objectives and use</w:t>
            </w:r>
            <w:r w:rsidR="00C2051C">
              <w:rPr>
                <w:noProof/>
                <w:webHidden/>
              </w:rPr>
              <w:tab/>
            </w:r>
            <w:r w:rsidR="00C2051C">
              <w:rPr>
                <w:noProof/>
                <w:webHidden/>
              </w:rPr>
              <w:fldChar w:fldCharType="begin"/>
            </w:r>
            <w:r w:rsidR="00C2051C">
              <w:rPr>
                <w:noProof/>
                <w:webHidden/>
              </w:rPr>
              <w:instrText xml:space="preserve"> PAGEREF _Toc519441857 \h </w:instrText>
            </w:r>
            <w:r w:rsidR="00C2051C">
              <w:rPr>
                <w:noProof/>
                <w:webHidden/>
              </w:rPr>
            </w:r>
            <w:r w:rsidR="00C2051C">
              <w:rPr>
                <w:noProof/>
                <w:webHidden/>
              </w:rPr>
              <w:fldChar w:fldCharType="separate"/>
            </w:r>
            <w:r w:rsidR="00C2051C">
              <w:rPr>
                <w:noProof/>
                <w:webHidden/>
              </w:rPr>
              <w:t>4</w:t>
            </w:r>
            <w:r w:rsidR="00C2051C">
              <w:rPr>
                <w:noProof/>
                <w:webHidden/>
              </w:rPr>
              <w:fldChar w:fldCharType="end"/>
            </w:r>
          </w:hyperlink>
        </w:p>
        <w:p w14:paraId="3945E0C4" w14:textId="4CCC8D31" w:rsidR="00C2051C" w:rsidRDefault="00C04CE2">
          <w:pPr>
            <w:pStyle w:val="Verzeichnis1"/>
            <w:tabs>
              <w:tab w:val="right" w:leader="dot" w:pos="9016"/>
            </w:tabs>
            <w:rPr>
              <w:rFonts w:eastAsiaTheme="minorEastAsia"/>
              <w:noProof/>
              <w:lang w:eastAsia="en-ZA"/>
            </w:rPr>
          </w:pPr>
          <w:hyperlink w:anchor="_Toc519441858" w:history="1">
            <w:r w:rsidR="00C2051C" w:rsidRPr="00B81486">
              <w:rPr>
                <w:rStyle w:val="Hyperlink"/>
                <w:b/>
                <w:i/>
                <w:noProof/>
              </w:rPr>
              <w:t>Initial Situation and problem analysis</w:t>
            </w:r>
            <w:r w:rsidR="00C2051C">
              <w:rPr>
                <w:noProof/>
                <w:webHidden/>
              </w:rPr>
              <w:tab/>
            </w:r>
            <w:r w:rsidR="00C2051C">
              <w:rPr>
                <w:noProof/>
                <w:webHidden/>
              </w:rPr>
              <w:fldChar w:fldCharType="begin"/>
            </w:r>
            <w:r w:rsidR="00C2051C">
              <w:rPr>
                <w:noProof/>
                <w:webHidden/>
              </w:rPr>
              <w:instrText xml:space="preserve"> PAGEREF _Toc519441858 \h </w:instrText>
            </w:r>
            <w:r w:rsidR="00C2051C">
              <w:rPr>
                <w:noProof/>
                <w:webHidden/>
              </w:rPr>
            </w:r>
            <w:r w:rsidR="00C2051C">
              <w:rPr>
                <w:noProof/>
                <w:webHidden/>
              </w:rPr>
              <w:fldChar w:fldCharType="separate"/>
            </w:r>
            <w:r w:rsidR="00C2051C">
              <w:rPr>
                <w:noProof/>
                <w:webHidden/>
              </w:rPr>
              <w:t>5</w:t>
            </w:r>
            <w:r w:rsidR="00C2051C">
              <w:rPr>
                <w:noProof/>
                <w:webHidden/>
              </w:rPr>
              <w:fldChar w:fldCharType="end"/>
            </w:r>
          </w:hyperlink>
        </w:p>
        <w:p w14:paraId="48CC9F56" w14:textId="5475FD6B" w:rsidR="00C2051C" w:rsidRDefault="00C04CE2">
          <w:pPr>
            <w:pStyle w:val="Verzeichnis1"/>
            <w:tabs>
              <w:tab w:val="right" w:leader="dot" w:pos="9016"/>
            </w:tabs>
            <w:rPr>
              <w:rFonts w:eastAsiaTheme="minorEastAsia"/>
              <w:noProof/>
              <w:lang w:eastAsia="en-ZA"/>
            </w:rPr>
          </w:pPr>
          <w:hyperlink w:anchor="_Toc519441859" w:history="1">
            <w:r w:rsidR="00C2051C" w:rsidRPr="00B81486">
              <w:rPr>
                <w:rStyle w:val="Hyperlink"/>
                <w:b/>
                <w:i/>
                <w:noProof/>
              </w:rPr>
              <w:t>Project partner in target country (local partner)</w:t>
            </w:r>
            <w:r w:rsidR="00C2051C">
              <w:rPr>
                <w:noProof/>
                <w:webHidden/>
              </w:rPr>
              <w:tab/>
            </w:r>
            <w:r w:rsidR="00C2051C">
              <w:rPr>
                <w:noProof/>
                <w:webHidden/>
              </w:rPr>
              <w:fldChar w:fldCharType="begin"/>
            </w:r>
            <w:r w:rsidR="00C2051C">
              <w:rPr>
                <w:noProof/>
                <w:webHidden/>
              </w:rPr>
              <w:instrText xml:space="preserve"> PAGEREF _Toc519441859 \h </w:instrText>
            </w:r>
            <w:r w:rsidR="00C2051C">
              <w:rPr>
                <w:noProof/>
                <w:webHidden/>
              </w:rPr>
            </w:r>
            <w:r w:rsidR="00C2051C">
              <w:rPr>
                <w:noProof/>
                <w:webHidden/>
              </w:rPr>
              <w:fldChar w:fldCharType="separate"/>
            </w:r>
            <w:r w:rsidR="00C2051C">
              <w:rPr>
                <w:noProof/>
                <w:webHidden/>
              </w:rPr>
              <w:t>5</w:t>
            </w:r>
            <w:r w:rsidR="00C2051C">
              <w:rPr>
                <w:noProof/>
                <w:webHidden/>
              </w:rPr>
              <w:fldChar w:fldCharType="end"/>
            </w:r>
          </w:hyperlink>
        </w:p>
        <w:p w14:paraId="6D0981CD" w14:textId="685AF1F1" w:rsidR="00C2051C" w:rsidRDefault="00C04CE2">
          <w:pPr>
            <w:pStyle w:val="Verzeichnis1"/>
            <w:tabs>
              <w:tab w:val="right" w:leader="dot" w:pos="9016"/>
            </w:tabs>
            <w:rPr>
              <w:rFonts w:eastAsiaTheme="minorEastAsia"/>
              <w:noProof/>
              <w:lang w:eastAsia="en-ZA"/>
            </w:rPr>
          </w:pPr>
          <w:hyperlink w:anchor="_Toc519441860" w:history="1">
            <w:r w:rsidR="00C2051C" w:rsidRPr="00B81486">
              <w:rPr>
                <w:rStyle w:val="Hyperlink"/>
                <w:rFonts w:ascii="Calibri" w:eastAsia="Calibri" w:hAnsi="Calibri" w:cs="Times New Roman"/>
                <w:b/>
                <w:i/>
                <w:noProof/>
                <w:lang w:val="en-US"/>
              </w:rPr>
              <w:t>Target Groups and stake holder analysis</w:t>
            </w:r>
            <w:r w:rsidR="00C2051C">
              <w:rPr>
                <w:noProof/>
                <w:webHidden/>
              </w:rPr>
              <w:tab/>
            </w:r>
            <w:r w:rsidR="00C2051C">
              <w:rPr>
                <w:noProof/>
                <w:webHidden/>
              </w:rPr>
              <w:fldChar w:fldCharType="begin"/>
            </w:r>
            <w:r w:rsidR="00C2051C">
              <w:rPr>
                <w:noProof/>
                <w:webHidden/>
              </w:rPr>
              <w:instrText xml:space="preserve"> PAGEREF _Toc519441860 \h </w:instrText>
            </w:r>
            <w:r w:rsidR="00C2051C">
              <w:rPr>
                <w:noProof/>
                <w:webHidden/>
              </w:rPr>
            </w:r>
            <w:r w:rsidR="00C2051C">
              <w:rPr>
                <w:noProof/>
                <w:webHidden/>
              </w:rPr>
              <w:fldChar w:fldCharType="separate"/>
            </w:r>
            <w:r w:rsidR="00C2051C">
              <w:rPr>
                <w:noProof/>
                <w:webHidden/>
              </w:rPr>
              <w:t>6</w:t>
            </w:r>
            <w:r w:rsidR="00C2051C">
              <w:rPr>
                <w:noProof/>
                <w:webHidden/>
              </w:rPr>
              <w:fldChar w:fldCharType="end"/>
            </w:r>
          </w:hyperlink>
        </w:p>
        <w:p w14:paraId="20C59454" w14:textId="07750C28" w:rsidR="00C2051C" w:rsidRDefault="00C04CE2">
          <w:pPr>
            <w:pStyle w:val="Verzeichnis2"/>
            <w:tabs>
              <w:tab w:val="left" w:pos="660"/>
              <w:tab w:val="right" w:leader="dot" w:pos="9016"/>
            </w:tabs>
            <w:rPr>
              <w:rFonts w:eastAsiaTheme="minorEastAsia"/>
              <w:noProof/>
              <w:lang w:eastAsia="en-ZA"/>
            </w:rPr>
          </w:pPr>
          <w:hyperlink w:anchor="_Toc519441861" w:history="1">
            <w:r w:rsidR="00C2051C" w:rsidRPr="00B81486">
              <w:rPr>
                <w:rStyle w:val="Hyperlink"/>
                <w:rFonts w:ascii="Calibri" w:eastAsia="Calibri" w:hAnsi="Calibri" w:cs="Times New Roman"/>
                <w:b/>
                <w:noProof/>
                <w:lang w:val="en-US"/>
              </w:rPr>
              <w:t>a.</w:t>
            </w:r>
            <w:r w:rsidR="00C2051C">
              <w:rPr>
                <w:rFonts w:eastAsiaTheme="minorEastAsia"/>
                <w:noProof/>
                <w:lang w:eastAsia="en-ZA"/>
              </w:rPr>
              <w:tab/>
            </w:r>
            <w:r w:rsidR="00C2051C" w:rsidRPr="00B81486">
              <w:rPr>
                <w:rStyle w:val="Hyperlink"/>
                <w:rFonts w:ascii="Calibri" w:eastAsia="Calibri" w:hAnsi="Calibri" w:cs="Times New Roman"/>
                <w:b/>
                <w:noProof/>
                <w:lang w:val="en-US"/>
              </w:rPr>
              <w:t>Target Group</w:t>
            </w:r>
            <w:r w:rsidR="00C2051C">
              <w:rPr>
                <w:noProof/>
                <w:webHidden/>
              </w:rPr>
              <w:tab/>
            </w:r>
            <w:r w:rsidR="00C2051C">
              <w:rPr>
                <w:noProof/>
                <w:webHidden/>
              </w:rPr>
              <w:fldChar w:fldCharType="begin"/>
            </w:r>
            <w:r w:rsidR="00C2051C">
              <w:rPr>
                <w:noProof/>
                <w:webHidden/>
              </w:rPr>
              <w:instrText xml:space="preserve"> PAGEREF _Toc519441861 \h </w:instrText>
            </w:r>
            <w:r w:rsidR="00C2051C">
              <w:rPr>
                <w:noProof/>
                <w:webHidden/>
              </w:rPr>
            </w:r>
            <w:r w:rsidR="00C2051C">
              <w:rPr>
                <w:noProof/>
                <w:webHidden/>
              </w:rPr>
              <w:fldChar w:fldCharType="separate"/>
            </w:r>
            <w:r w:rsidR="00C2051C">
              <w:rPr>
                <w:noProof/>
                <w:webHidden/>
              </w:rPr>
              <w:t>6</w:t>
            </w:r>
            <w:r w:rsidR="00C2051C">
              <w:rPr>
                <w:noProof/>
                <w:webHidden/>
              </w:rPr>
              <w:fldChar w:fldCharType="end"/>
            </w:r>
          </w:hyperlink>
        </w:p>
        <w:p w14:paraId="56D821EC" w14:textId="40636BAE" w:rsidR="00C2051C" w:rsidRDefault="00C04CE2">
          <w:pPr>
            <w:pStyle w:val="Verzeichnis2"/>
            <w:tabs>
              <w:tab w:val="left" w:pos="660"/>
              <w:tab w:val="right" w:leader="dot" w:pos="9016"/>
            </w:tabs>
            <w:rPr>
              <w:rFonts w:eastAsiaTheme="minorEastAsia"/>
              <w:noProof/>
              <w:lang w:eastAsia="en-ZA"/>
            </w:rPr>
          </w:pPr>
          <w:hyperlink w:anchor="_Toc519441862" w:history="1">
            <w:r w:rsidR="00C2051C" w:rsidRPr="00B81486">
              <w:rPr>
                <w:rStyle w:val="Hyperlink"/>
                <w:rFonts w:ascii="Calibri" w:eastAsia="Calibri" w:hAnsi="Calibri" w:cs="Times New Roman"/>
                <w:b/>
                <w:noProof/>
                <w:lang w:val="en-US"/>
              </w:rPr>
              <w:t>b.</w:t>
            </w:r>
            <w:r w:rsidR="00C2051C">
              <w:rPr>
                <w:rFonts w:eastAsiaTheme="minorEastAsia"/>
                <w:noProof/>
                <w:lang w:eastAsia="en-ZA"/>
              </w:rPr>
              <w:tab/>
            </w:r>
            <w:r w:rsidR="00C2051C" w:rsidRPr="00B81486">
              <w:rPr>
                <w:rStyle w:val="Hyperlink"/>
                <w:rFonts w:ascii="Calibri" w:eastAsia="Calibri" w:hAnsi="Calibri" w:cs="Times New Roman"/>
                <w:b/>
                <w:noProof/>
                <w:lang w:val="en-US"/>
              </w:rPr>
              <w:t>Stakeholders</w:t>
            </w:r>
            <w:r w:rsidR="00C2051C">
              <w:rPr>
                <w:noProof/>
                <w:webHidden/>
              </w:rPr>
              <w:tab/>
            </w:r>
            <w:r w:rsidR="00C2051C">
              <w:rPr>
                <w:noProof/>
                <w:webHidden/>
              </w:rPr>
              <w:fldChar w:fldCharType="begin"/>
            </w:r>
            <w:r w:rsidR="00C2051C">
              <w:rPr>
                <w:noProof/>
                <w:webHidden/>
              </w:rPr>
              <w:instrText xml:space="preserve"> PAGEREF _Toc519441862 \h </w:instrText>
            </w:r>
            <w:r w:rsidR="00C2051C">
              <w:rPr>
                <w:noProof/>
                <w:webHidden/>
              </w:rPr>
            </w:r>
            <w:r w:rsidR="00C2051C">
              <w:rPr>
                <w:noProof/>
                <w:webHidden/>
              </w:rPr>
              <w:fldChar w:fldCharType="separate"/>
            </w:r>
            <w:r w:rsidR="00C2051C">
              <w:rPr>
                <w:noProof/>
                <w:webHidden/>
              </w:rPr>
              <w:t>6</w:t>
            </w:r>
            <w:r w:rsidR="00C2051C">
              <w:rPr>
                <w:noProof/>
                <w:webHidden/>
              </w:rPr>
              <w:fldChar w:fldCharType="end"/>
            </w:r>
          </w:hyperlink>
        </w:p>
        <w:p w14:paraId="3C9A388C" w14:textId="41697CCD" w:rsidR="00C2051C" w:rsidRDefault="00C04CE2">
          <w:pPr>
            <w:pStyle w:val="Verzeichnis1"/>
            <w:tabs>
              <w:tab w:val="right" w:leader="dot" w:pos="9016"/>
            </w:tabs>
            <w:rPr>
              <w:rFonts w:eastAsiaTheme="minorEastAsia"/>
              <w:noProof/>
              <w:lang w:eastAsia="en-ZA"/>
            </w:rPr>
          </w:pPr>
          <w:hyperlink w:anchor="_Toc519441863" w:history="1">
            <w:r w:rsidR="00C2051C" w:rsidRPr="00B81486">
              <w:rPr>
                <w:rStyle w:val="Hyperlink"/>
                <w:b/>
                <w:noProof/>
              </w:rPr>
              <w:t>EVALUATION OF THE PROJECT ACCORDING TO OECD DAC-CRITERIA</w:t>
            </w:r>
            <w:r w:rsidR="00C2051C">
              <w:rPr>
                <w:noProof/>
                <w:webHidden/>
              </w:rPr>
              <w:tab/>
            </w:r>
            <w:r w:rsidR="00C2051C">
              <w:rPr>
                <w:noProof/>
                <w:webHidden/>
              </w:rPr>
              <w:fldChar w:fldCharType="begin"/>
            </w:r>
            <w:r w:rsidR="00C2051C">
              <w:rPr>
                <w:noProof/>
                <w:webHidden/>
              </w:rPr>
              <w:instrText xml:space="preserve"> PAGEREF _Toc519441863 \h </w:instrText>
            </w:r>
            <w:r w:rsidR="00C2051C">
              <w:rPr>
                <w:noProof/>
                <w:webHidden/>
              </w:rPr>
            </w:r>
            <w:r w:rsidR="00C2051C">
              <w:rPr>
                <w:noProof/>
                <w:webHidden/>
              </w:rPr>
              <w:fldChar w:fldCharType="separate"/>
            </w:r>
            <w:r w:rsidR="00C2051C">
              <w:rPr>
                <w:noProof/>
                <w:webHidden/>
              </w:rPr>
              <w:t>7</w:t>
            </w:r>
            <w:r w:rsidR="00C2051C">
              <w:rPr>
                <w:noProof/>
                <w:webHidden/>
              </w:rPr>
              <w:fldChar w:fldCharType="end"/>
            </w:r>
          </w:hyperlink>
        </w:p>
        <w:p w14:paraId="03781639" w14:textId="7D98991E" w:rsidR="00C2051C" w:rsidRDefault="00C04CE2">
          <w:pPr>
            <w:pStyle w:val="Verzeichnis2"/>
            <w:tabs>
              <w:tab w:val="left" w:pos="660"/>
              <w:tab w:val="right" w:leader="dot" w:pos="9016"/>
            </w:tabs>
            <w:rPr>
              <w:rFonts w:eastAsiaTheme="minorEastAsia"/>
              <w:noProof/>
              <w:lang w:eastAsia="en-ZA"/>
            </w:rPr>
          </w:pPr>
          <w:hyperlink w:anchor="_Toc519441864" w:history="1">
            <w:r w:rsidR="00C2051C" w:rsidRPr="00B81486">
              <w:rPr>
                <w:rStyle w:val="Hyperlink"/>
                <w:b/>
                <w:noProof/>
              </w:rPr>
              <w:t>1.</w:t>
            </w:r>
            <w:r w:rsidR="00C2051C">
              <w:rPr>
                <w:rFonts w:eastAsiaTheme="minorEastAsia"/>
                <w:noProof/>
                <w:lang w:eastAsia="en-ZA"/>
              </w:rPr>
              <w:tab/>
            </w:r>
            <w:r w:rsidR="00C2051C" w:rsidRPr="00B81486">
              <w:rPr>
                <w:rStyle w:val="Hyperlink"/>
                <w:b/>
                <w:noProof/>
              </w:rPr>
              <w:t>Relevance</w:t>
            </w:r>
            <w:r w:rsidR="00C2051C">
              <w:rPr>
                <w:noProof/>
                <w:webHidden/>
              </w:rPr>
              <w:tab/>
            </w:r>
            <w:r w:rsidR="00C2051C">
              <w:rPr>
                <w:noProof/>
                <w:webHidden/>
              </w:rPr>
              <w:fldChar w:fldCharType="begin"/>
            </w:r>
            <w:r w:rsidR="00C2051C">
              <w:rPr>
                <w:noProof/>
                <w:webHidden/>
              </w:rPr>
              <w:instrText xml:space="preserve"> PAGEREF _Toc519441864 \h </w:instrText>
            </w:r>
            <w:r w:rsidR="00C2051C">
              <w:rPr>
                <w:noProof/>
                <w:webHidden/>
              </w:rPr>
            </w:r>
            <w:r w:rsidR="00C2051C">
              <w:rPr>
                <w:noProof/>
                <w:webHidden/>
              </w:rPr>
              <w:fldChar w:fldCharType="separate"/>
            </w:r>
            <w:r w:rsidR="00C2051C">
              <w:rPr>
                <w:noProof/>
                <w:webHidden/>
              </w:rPr>
              <w:t>7</w:t>
            </w:r>
            <w:r w:rsidR="00C2051C">
              <w:rPr>
                <w:noProof/>
                <w:webHidden/>
              </w:rPr>
              <w:fldChar w:fldCharType="end"/>
            </w:r>
          </w:hyperlink>
        </w:p>
        <w:p w14:paraId="30F94780" w14:textId="666CBF81" w:rsidR="00C2051C" w:rsidRDefault="00C04CE2">
          <w:pPr>
            <w:pStyle w:val="Verzeichnis2"/>
            <w:tabs>
              <w:tab w:val="left" w:pos="660"/>
              <w:tab w:val="right" w:leader="dot" w:pos="9016"/>
            </w:tabs>
            <w:rPr>
              <w:rFonts w:eastAsiaTheme="minorEastAsia"/>
              <w:noProof/>
              <w:lang w:eastAsia="en-ZA"/>
            </w:rPr>
          </w:pPr>
          <w:hyperlink w:anchor="_Toc519441865" w:history="1">
            <w:r w:rsidR="00C2051C" w:rsidRPr="00B81486">
              <w:rPr>
                <w:rStyle w:val="Hyperlink"/>
                <w:b/>
                <w:noProof/>
              </w:rPr>
              <w:t>2.</w:t>
            </w:r>
            <w:r w:rsidR="00C2051C">
              <w:rPr>
                <w:rFonts w:eastAsiaTheme="minorEastAsia"/>
                <w:noProof/>
                <w:lang w:eastAsia="en-ZA"/>
              </w:rPr>
              <w:tab/>
            </w:r>
            <w:r w:rsidR="00C2051C" w:rsidRPr="00B81486">
              <w:rPr>
                <w:rStyle w:val="Hyperlink"/>
                <w:b/>
                <w:noProof/>
              </w:rPr>
              <w:t>Effectiveness</w:t>
            </w:r>
            <w:r w:rsidR="00C2051C">
              <w:rPr>
                <w:noProof/>
                <w:webHidden/>
              </w:rPr>
              <w:tab/>
            </w:r>
            <w:r w:rsidR="00C2051C">
              <w:rPr>
                <w:noProof/>
                <w:webHidden/>
              </w:rPr>
              <w:fldChar w:fldCharType="begin"/>
            </w:r>
            <w:r w:rsidR="00C2051C">
              <w:rPr>
                <w:noProof/>
                <w:webHidden/>
              </w:rPr>
              <w:instrText xml:space="preserve"> PAGEREF _Toc519441865 \h </w:instrText>
            </w:r>
            <w:r w:rsidR="00C2051C">
              <w:rPr>
                <w:noProof/>
                <w:webHidden/>
              </w:rPr>
            </w:r>
            <w:r w:rsidR="00C2051C">
              <w:rPr>
                <w:noProof/>
                <w:webHidden/>
              </w:rPr>
              <w:fldChar w:fldCharType="separate"/>
            </w:r>
            <w:r w:rsidR="00C2051C">
              <w:rPr>
                <w:noProof/>
                <w:webHidden/>
              </w:rPr>
              <w:t>8</w:t>
            </w:r>
            <w:r w:rsidR="00C2051C">
              <w:rPr>
                <w:noProof/>
                <w:webHidden/>
              </w:rPr>
              <w:fldChar w:fldCharType="end"/>
            </w:r>
          </w:hyperlink>
        </w:p>
        <w:p w14:paraId="6638B537" w14:textId="330D6447" w:rsidR="00C2051C" w:rsidRDefault="00C04CE2">
          <w:pPr>
            <w:pStyle w:val="Verzeichnis2"/>
            <w:tabs>
              <w:tab w:val="left" w:pos="660"/>
              <w:tab w:val="right" w:leader="dot" w:pos="9016"/>
            </w:tabs>
            <w:rPr>
              <w:rFonts w:eastAsiaTheme="minorEastAsia"/>
              <w:noProof/>
              <w:lang w:eastAsia="en-ZA"/>
            </w:rPr>
          </w:pPr>
          <w:hyperlink w:anchor="_Toc519441866" w:history="1">
            <w:r w:rsidR="00C2051C" w:rsidRPr="00B81486">
              <w:rPr>
                <w:rStyle w:val="Hyperlink"/>
                <w:b/>
                <w:noProof/>
              </w:rPr>
              <w:t>3.</w:t>
            </w:r>
            <w:r w:rsidR="00C2051C">
              <w:rPr>
                <w:rFonts w:eastAsiaTheme="minorEastAsia"/>
                <w:noProof/>
                <w:lang w:eastAsia="en-ZA"/>
              </w:rPr>
              <w:tab/>
            </w:r>
            <w:r w:rsidR="00C2051C" w:rsidRPr="00B81486">
              <w:rPr>
                <w:rStyle w:val="Hyperlink"/>
                <w:b/>
                <w:noProof/>
              </w:rPr>
              <w:t>Efficiency</w:t>
            </w:r>
            <w:r w:rsidR="00C2051C">
              <w:rPr>
                <w:noProof/>
                <w:webHidden/>
              </w:rPr>
              <w:tab/>
            </w:r>
            <w:r w:rsidR="00C2051C">
              <w:rPr>
                <w:noProof/>
                <w:webHidden/>
              </w:rPr>
              <w:fldChar w:fldCharType="begin"/>
            </w:r>
            <w:r w:rsidR="00C2051C">
              <w:rPr>
                <w:noProof/>
                <w:webHidden/>
              </w:rPr>
              <w:instrText xml:space="preserve"> PAGEREF _Toc519441866 \h </w:instrText>
            </w:r>
            <w:r w:rsidR="00C2051C">
              <w:rPr>
                <w:noProof/>
                <w:webHidden/>
              </w:rPr>
            </w:r>
            <w:r w:rsidR="00C2051C">
              <w:rPr>
                <w:noProof/>
                <w:webHidden/>
              </w:rPr>
              <w:fldChar w:fldCharType="separate"/>
            </w:r>
            <w:r w:rsidR="00C2051C">
              <w:rPr>
                <w:noProof/>
                <w:webHidden/>
              </w:rPr>
              <w:t>10</w:t>
            </w:r>
            <w:r w:rsidR="00C2051C">
              <w:rPr>
                <w:noProof/>
                <w:webHidden/>
              </w:rPr>
              <w:fldChar w:fldCharType="end"/>
            </w:r>
          </w:hyperlink>
        </w:p>
        <w:p w14:paraId="288CF645" w14:textId="73221A2D" w:rsidR="00C2051C" w:rsidRDefault="00C04CE2">
          <w:pPr>
            <w:pStyle w:val="Verzeichnis2"/>
            <w:tabs>
              <w:tab w:val="left" w:pos="660"/>
              <w:tab w:val="right" w:leader="dot" w:pos="9016"/>
            </w:tabs>
            <w:rPr>
              <w:rFonts w:eastAsiaTheme="minorEastAsia"/>
              <w:noProof/>
              <w:lang w:eastAsia="en-ZA"/>
            </w:rPr>
          </w:pPr>
          <w:hyperlink w:anchor="_Toc519441867" w:history="1">
            <w:r w:rsidR="00C2051C" w:rsidRPr="00B81486">
              <w:rPr>
                <w:rStyle w:val="Hyperlink"/>
                <w:b/>
                <w:noProof/>
              </w:rPr>
              <w:t>4.</w:t>
            </w:r>
            <w:r w:rsidR="00C2051C">
              <w:rPr>
                <w:rFonts w:eastAsiaTheme="minorEastAsia"/>
                <w:noProof/>
                <w:lang w:eastAsia="en-ZA"/>
              </w:rPr>
              <w:tab/>
            </w:r>
            <w:r w:rsidR="00C2051C" w:rsidRPr="00B81486">
              <w:rPr>
                <w:rStyle w:val="Hyperlink"/>
                <w:b/>
                <w:noProof/>
              </w:rPr>
              <w:t>Significance/development impacts</w:t>
            </w:r>
            <w:r w:rsidR="00C2051C">
              <w:rPr>
                <w:noProof/>
                <w:webHidden/>
              </w:rPr>
              <w:tab/>
            </w:r>
            <w:r w:rsidR="00C2051C">
              <w:rPr>
                <w:noProof/>
                <w:webHidden/>
              </w:rPr>
              <w:fldChar w:fldCharType="begin"/>
            </w:r>
            <w:r w:rsidR="00C2051C">
              <w:rPr>
                <w:noProof/>
                <w:webHidden/>
              </w:rPr>
              <w:instrText xml:space="preserve"> PAGEREF _Toc519441867 \h </w:instrText>
            </w:r>
            <w:r w:rsidR="00C2051C">
              <w:rPr>
                <w:noProof/>
                <w:webHidden/>
              </w:rPr>
            </w:r>
            <w:r w:rsidR="00C2051C">
              <w:rPr>
                <w:noProof/>
                <w:webHidden/>
              </w:rPr>
              <w:fldChar w:fldCharType="separate"/>
            </w:r>
            <w:r w:rsidR="00C2051C">
              <w:rPr>
                <w:noProof/>
                <w:webHidden/>
              </w:rPr>
              <w:t>11</w:t>
            </w:r>
            <w:r w:rsidR="00C2051C">
              <w:rPr>
                <w:noProof/>
                <w:webHidden/>
              </w:rPr>
              <w:fldChar w:fldCharType="end"/>
            </w:r>
          </w:hyperlink>
        </w:p>
        <w:p w14:paraId="42D06F23" w14:textId="6A4B8A10" w:rsidR="00C2051C" w:rsidRDefault="00C04CE2">
          <w:pPr>
            <w:pStyle w:val="Verzeichnis2"/>
            <w:tabs>
              <w:tab w:val="left" w:pos="660"/>
              <w:tab w:val="right" w:leader="dot" w:pos="9016"/>
            </w:tabs>
            <w:rPr>
              <w:rFonts w:eastAsiaTheme="minorEastAsia"/>
              <w:noProof/>
              <w:lang w:eastAsia="en-ZA"/>
            </w:rPr>
          </w:pPr>
          <w:hyperlink w:anchor="_Toc519441868" w:history="1">
            <w:r w:rsidR="00C2051C" w:rsidRPr="00B81486">
              <w:rPr>
                <w:rStyle w:val="Hyperlink"/>
                <w:b/>
                <w:noProof/>
              </w:rPr>
              <w:t>5.</w:t>
            </w:r>
            <w:r w:rsidR="00C2051C">
              <w:rPr>
                <w:rFonts w:eastAsiaTheme="minorEastAsia"/>
                <w:noProof/>
                <w:lang w:eastAsia="en-ZA"/>
              </w:rPr>
              <w:tab/>
            </w:r>
            <w:r w:rsidR="00C2051C" w:rsidRPr="00B81486">
              <w:rPr>
                <w:rStyle w:val="Hyperlink"/>
                <w:b/>
                <w:noProof/>
              </w:rPr>
              <w:t>Sustainability</w:t>
            </w:r>
            <w:r w:rsidR="00C2051C">
              <w:rPr>
                <w:noProof/>
                <w:webHidden/>
              </w:rPr>
              <w:tab/>
            </w:r>
            <w:r w:rsidR="00C2051C">
              <w:rPr>
                <w:noProof/>
                <w:webHidden/>
              </w:rPr>
              <w:fldChar w:fldCharType="begin"/>
            </w:r>
            <w:r w:rsidR="00C2051C">
              <w:rPr>
                <w:noProof/>
                <w:webHidden/>
              </w:rPr>
              <w:instrText xml:space="preserve"> PAGEREF _Toc519441868 \h </w:instrText>
            </w:r>
            <w:r w:rsidR="00C2051C">
              <w:rPr>
                <w:noProof/>
                <w:webHidden/>
              </w:rPr>
            </w:r>
            <w:r w:rsidR="00C2051C">
              <w:rPr>
                <w:noProof/>
                <w:webHidden/>
              </w:rPr>
              <w:fldChar w:fldCharType="separate"/>
            </w:r>
            <w:r w:rsidR="00C2051C">
              <w:rPr>
                <w:noProof/>
                <w:webHidden/>
              </w:rPr>
              <w:t>13</w:t>
            </w:r>
            <w:r w:rsidR="00C2051C">
              <w:rPr>
                <w:noProof/>
                <w:webHidden/>
              </w:rPr>
              <w:fldChar w:fldCharType="end"/>
            </w:r>
          </w:hyperlink>
        </w:p>
        <w:p w14:paraId="514462C9" w14:textId="0AFB3324" w:rsidR="00C2051C" w:rsidRDefault="00C04CE2">
          <w:pPr>
            <w:pStyle w:val="Verzeichnis3"/>
            <w:tabs>
              <w:tab w:val="left" w:pos="880"/>
              <w:tab w:val="right" w:leader="dot" w:pos="9016"/>
            </w:tabs>
            <w:rPr>
              <w:rFonts w:eastAsiaTheme="minorEastAsia"/>
              <w:noProof/>
              <w:lang w:eastAsia="en-ZA"/>
            </w:rPr>
          </w:pPr>
          <w:hyperlink w:anchor="_Toc519441869" w:history="1">
            <w:r w:rsidR="00C2051C" w:rsidRPr="00B81486">
              <w:rPr>
                <w:rStyle w:val="Hyperlink"/>
                <w:rFonts w:ascii="Symbol" w:hAnsi="Symbol"/>
                <w:noProof/>
              </w:rPr>
              <w:t></w:t>
            </w:r>
            <w:r w:rsidR="00C2051C">
              <w:rPr>
                <w:rFonts w:eastAsiaTheme="minorEastAsia"/>
                <w:noProof/>
                <w:lang w:eastAsia="en-ZA"/>
              </w:rPr>
              <w:tab/>
            </w:r>
            <w:r w:rsidR="00C2051C" w:rsidRPr="00B81486">
              <w:rPr>
                <w:rStyle w:val="Hyperlink"/>
                <w:i/>
                <w:noProof/>
              </w:rPr>
              <w:t>Structurally:</w:t>
            </w:r>
            <w:r w:rsidR="00C2051C">
              <w:rPr>
                <w:noProof/>
                <w:webHidden/>
              </w:rPr>
              <w:tab/>
            </w:r>
            <w:r w:rsidR="00C2051C">
              <w:rPr>
                <w:noProof/>
                <w:webHidden/>
              </w:rPr>
              <w:fldChar w:fldCharType="begin"/>
            </w:r>
            <w:r w:rsidR="00C2051C">
              <w:rPr>
                <w:noProof/>
                <w:webHidden/>
              </w:rPr>
              <w:instrText xml:space="preserve"> PAGEREF _Toc519441869 \h </w:instrText>
            </w:r>
            <w:r w:rsidR="00C2051C">
              <w:rPr>
                <w:noProof/>
                <w:webHidden/>
              </w:rPr>
            </w:r>
            <w:r w:rsidR="00C2051C">
              <w:rPr>
                <w:noProof/>
                <w:webHidden/>
              </w:rPr>
              <w:fldChar w:fldCharType="separate"/>
            </w:r>
            <w:r w:rsidR="00C2051C">
              <w:rPr>
                <w:noProof/>
                <w:webHidden/>
              </w:rPr>
              <w:t>13</w:t>
            </w:r>
            <w:r w:rsidR="00C2051C">
              <w:rPr>
                <w:noProof/>
                <w:webHidden/>
              </w:rPr>
              <w:fldChar w:fldCharType="end"/>
            </w:r>
          </w:hyperlink>
        </w:p>
        <w:p w14:paraId="478EA764" w14:textId="654BF8EC" w:rsidR="00C2051C" w:rsidRDefault="00C04CE2">
          <w:pPr>
            <w:pStyle w:val="Verzeichnis3"/>
            <w:tabs>
              <w:tab w:val="left" w:pos="880"/>
              <w:tab w:val="right" w:leader="dot" w:pos="9016"/>
            </w:tabs>
            <w:rPr>
              <w:rFonts w:eastAsiaTheme="minorEastAsia"/>
              <w:noProof/>
              <w:lang w:eastAsia="en-ZA"/>
            </w:rPr>
          </w:pPr>
          <w:hyperlink w:anchor="_Toc519441870" w:history="1">
            <w:r w:rsidR="00C2051C" w:rsidRPr="00B81486">
              <w:rPr>
                <w:rStyle w:val="Hyperlink"/>
                <w:rFonts w:ascii="Symbol" w:hAnsi="Symbol"/>
                <w:noProof/>
              </w:rPr>
              <w:t></w:t>
            </w:r>
            <w:r w:rsidR="00C2051C">
              <w:rPr>
                <w:rFonts w:eastAsiaTheme="minorEastAsia"/>
                <w:noProof/>
                <w:lang w:eastAsia="en-ZA"/>
              </w:rPr>
              <w:tab/>
            </w:r>
            <w:r w:rsidR="00C2051C" w:rsidRPr="00B81486">
              <w:rPr>
                <w:rStyle w:val="Hyperlink"/>
                <w:i/>
                <w:noProof/>
              </w:rPr>
              <w:t>Economically:</w:t>
            </w:r>
            <w:r w:rsidR="00C2051C">
              <w:rPr>
                <w:noProof/>
                <w:webHidden/>
              </w:rPr>
              <w:tab/>
            </w:r>
            <w:r w:rsidR="00C2051C">
              <w:rPr>
                <w:noProof/>
                <w:webHidden/>
              </w:rPr>
              <w:fldChar w:fldCharType="begin"/>
            </w:r>
            <w:r w:rsidR="00C2051C">
              <w:rPr>
                <w:noProof/>
                <w:webHidden/>
              </w:rPr>
              <w:instrText xml:space="preserve"> PAGEREF _Toc519441870 \h </w:instrText>
            </w:r>
            <w:r w:rsidR="00C2051C">
              <w:rPr>
                <w:noProof/>
                <w:webHidden/>
              </w:rPr>
            </w:r>
            <w:r w:rsidR="00C2051C">
              <w:rPr>
                <w:noProof/>
                <w:webHidden/>
              </w:rPr>
              <w:fldChar w:fldCharType="separate"/>
            </w:r>
            <w:r w:rsidR="00C2051C">
              <w:rPr>
                <w:noProof/>
                <w:webHidden/>
              </w:rPr>
              <w:t>13</w:t>
            </w:r>
            <w:r w:rsidR="00C2051C">
              <w:rPr>
                <w:noProof/>
                <w:webHidden/>
              </w:rPr>
              <w:fldChar w:fldCharType="end"/>
            </w:r>
          </w:hyperlink>
        </w:p>
        <w:p w14:paraId="46B87029" w14:textId="29CC7B29" w:rsidR="00C2051C" w:rsidRDefault="00C04CE2">
          <w:pPr>
            <w:pStyle w:val="Verzeichnis3"/>
            <w:tabs>
              <w:tab w:val="left" w:pos="880"/>
              <w:tab w:val="right" w:leader="dot" w:pos="9016"/>
            </w:tabs>
            <w:rPr>
              <w:rFonts w:eastAsiaTheme="minorEastAsia"/>
              <w:noProof/>
              <w:lang w:eastAsia="en-ZA"/>
            </w:rPr>
          </w:pPr>
          <w:hyperlink w:anchor="_Toc519441871" w:history="1">
            <w:r w:rsidR="00C2051C" w:rsidRPr="00B81486">
              <w:rPr>
                <w:rStyle w:val="Hyperlink"/>
                <w:rFonts w:ascii="Symbol" w:hAnsi="Symbol"/>
                <w:noProof/>
              </w:rPr>
              <w:t></w:t>
            </w:r>
            <w:r w:rsidR="00C2051C">
              <w:rPr>
                <w:rFonts w:eastAsiaTheme="minorEastAsia"/>
                <w:noProof/>
                <w:lang w:eastAsia="en-ZA"/>
              </w:rPr>
              <w:tab/>
            </w:r>
            <w:r w:rsidR="00C2051C" w:rsidRPr="00B81486">
              <w:rPr>
                <w:rStyle w:val="Hyperlink"/>
                <w:i/>
                <w:noProof/>
              </w:rPr>
              <w:t>Socially</w:t>
            </w:r>
            <w:r w:rsidR="00C2051C" w:rsidRPr="00B81486">
              <w:rPr>
                <w:rStyle w:val="Hyperlink"/>
                <w:noProof/>
              </w:rPr>
              <w:t>:</w:t>
            </w:r>
            <w:r w:rsidR="00C2051C">
              <w:rPr>
                <w:noProof/>
                <w:webHidden/>
              </w:rPr>
              <w:tab/>
            </w:r>
            <w:r w:rsidR="00C2051C">
              <w:rPr>
                <w:noProof/>
                <w:webHidden/>
              </w:rPr>
              <w:fldChar w:fldCharType="begin"/>
            </w:r>
            <w:r w:rsidR="00C2051C">
              <w:rPr>
                <w:noProof/>
                <w:webHidden/>
              </w:rPr>
              <w:instrText xml:space="preserve"> PAGEREF _Toc519441871 \h </w:instrText>
            </w:r>
            <w:r w:rsidR="00C2051C">
              <w:rPr>
                <w:noProof/>
                <w:webHidden/>
              </w:rPr>
            </w:r>
            <w:r w:rsidR="00C2051C">
              <w:rPr>
                <w:noProof/>
                <w:webHidden/>
              </w:rPr>
              <w:fldChar w:fldCharType="separate"/>
            </w:r>
            <w:r w:rsidR="00C2051C">
              <w:rPr>
                <w:noProof/>
                <w:webHidden/>
              </w:rPr>
              <w:t>14</w:t>
            </w:r>
            <w:r w:rsidR="00C2051C">
              <w:rPr>
                <w:noProof/>
                <w:webHidden/>
              </w:rPr>
              <w:fldChar w:fldCharType="end"/>
            </w:r>
          </w:hyperlink>
        </w:p>
        <w:p w14:paraId="2CB39DA7" w14:textId="4BB8674C" w:rsidR="00C2051C" w:rsidRDefault="00C04CE2">
          <w:pPr>
            <w:pStyle w:val="Verzeichnis3"/>
            <w:tabs>
              <w:tab w:val="left" w:pos="880"/>
              <w:tab w:val="right" w:leader="dot" w:pos="9016"/>
            </w:tabs>
            <w:rPr>
              <w:rFonts w:eastAsiaTheme="minorEastAsia"/>
              <w:noProof/>
              <w:lang w:eastAsia="en-ZA"/>
            </w:rPr>
          </w:pPr>
          <w:hyperlink w:anchor="_Toc519441872" w:history="1">
            <w:r w:rsidR="00C2051C" w:rsidRPr="00B81486">
              <w:rPr>
                <w:rStyle w:val="Hyperlink"/>
                <w:rFonts w:ascii="Symbol" w:hAnsi="Symbol"/>
                <w:noProof/>
              </w:rPr>
              <w:t></w:t>
            </w:r>
            <w:r w:rsidR="00C2051C">
              <w:rPr>
                <w:rFonts w:eastAsiaTheme="minorEastAsia"/>
                <w:noProof/>
                <w:lang w:eastAsia="en-ZA"/>
              </w:rPr>
              <w:tab/>
            </w:r>
            <w:r w:rsidR="00C2051C" w:rsidRPr="00B81486">
              <w:rPr>
                <w:rStyle w:val="Hyperlink"/>
                <w:i/>
                <w:noProof/>
              </w:rPr>
              <w:t>Ecologically</w:t>
            </w:r>
            <w:r w:rsidR="00C2051C" w:rsidRPr="00B81486">
              <w:rPr>
                <w:rStyle w:val="Hyperlink"/>
                <w:noProof/>
              </w:rPr>
              <w:t>:</w:t>
            </w:r>
            <w:r w:rsidR="00C2051C">
              <w:rPr>
                <w:noProof/>
                <w:webHidden/>
              </w:rPr>
              <w:tab/>
            </w:r>
            <w:r w:rsidR="00C2051C">
              <w:rPr>
                <w:noProof/>
                <w:webHidden/>
              </w:rPr>
              <w:fldChar w:fldCharType="begin"/>
            </w:r>
            <w:r w:rsidR="00C2051C">
              <w:rPr>
                <w:noProof/>
                <w:webHidden/>
              </w:rPr>
              <w:instrText xml:space="preserve"> PAGEREF _Toc519441872 \h </w:instrText>
            </w:r>
            <w:r w:rsidR="00C2051C">
              <w:rPr>
                <w:noProof/>
                <w:webHidden/>
              </w:rPr>
            </w:r>
            <w:r w:rsidR="00C2051C">
              <w:rPr>
                <w:noProof/>
                <w:webHidden/>
              </w:rPr>
              <w:fldChar w:fldCharType="separate"/>
            </w:r>
            <w:r w:rsidR="00C2051C">
              <w:rPr>
                <w:noProof/>
                <w:webHidden/>
              </w:rPr>
              <w:t>14</w:t>
            </w:r>
            <w:r w:rsidR="00C2051C">
              <w:rPr>
                <w:noProof/>
                <w:webHidden/>
              </w:rPr>
              <w:fldChar w:fldCharType="end"/>
            </w:r>
          </w:hyperlink>
        </w:p>
        <w:p w14:paraId="01B3D176" w14:textId="78B9AD71" w:rsidR="00C2051C" w:rsidRDefault="00C04CE2">
          <w:pPr>
            <w:pStyle w:val="Verzeichnis3"/>
            <w:tabs>
              <w:tab w:val="left" w:pos="880"/>
              <w:tab w:val="right" w:leader="dot" w:pos="9016"/>
            </w:tabs>
            <w:rPr>
              <w:rFonts w:eastAsiaTheme="minorEastAsia"/>
              <w:noProof/>
              <w:lang w:eastAsia="en-ZA"/>
            </w:rPr>
          </w:pPr>
          <w:hyperlink w:anchor="_Toc519441873" w:history="1">
            <w:r w:rsidR="00C2051C" w:rsidRPr="00B81486">
              <w:rPr>
                <w:rStyle w:val="Hyperlink"/>
                <w:rFonts w:ascii="Symbol" w:hAnsi="Symbol"/>
                <w:noProof/>
              </w:rPr>
              <w:t></w:t>
            </w:r>
            <w:r w:rsidR="00C2051C">
              <w:rPr>
                <w:rFonts w:eastAsiaTheme="minorEastAsia"/>
                <w:noProof/>
                <w:lang w:eastAsia="en-ZA"/>
              </w:rPr>
              <w:tab/>
            </w:r>
            <w:r w:rsidR="00C2051C" w:rsidRPr="00B81486">
              <w:rPr>
                <w:rStyle w:val="Hyperlink"/>
                <w:i/>
                <w:noProof/>
              </w:rPr>
              <w:t>Roles/responsibilities:</w:t>
            </w:r>
            <w:r w:rsidR="00C2051C">
              <w:rPr>
                <w:noProof/>
                <w:webHidden/>
              </w:rPr>
              <w:tab/>
            </w:r>
            <w:r w:rsidR="00C2051C">
              <w:rPr>
                <w:noProof/>
                <w:webHidden/>
              </w:rPr>
              <w:fldChar w:fldCharType="begin"/>
            </w:r>
            <w:r w:rsidR="00C2051C">
              <w:rPr>
                <w:noProof/>
                <w:webHidden/>
              </w:rPr>
              <w:instrText xml:space="preserve"> PAGEREF _Toc519441873 \h </w:instrText>
            </w:r>
            <w:r w:rsidR="00C2051C">
              <w:rPr>
                <w:noProof/>
                <w:webHidden/>
              </w:rPr>
            </w:r>
            <w:r w:rsidR="00C2051C">
              <w:rPr>
                <w:noProof/>
                <w:webHidden/>
              </w:rPr>
              <w:fldChar w:fldCharType="separate"/>
            </w:r>
            <w:r w:rsidR="00C2051C">
              <w:rPr>
                <w:noProof/>
                <w:webHidden/>
              </w:rPr>
              <w:t>14</w:t>
            </w:r>
            <w:r w:rsidR="00C2051C">
              <w:rPr>
                <w:noProof/>
                <w:webHidden/>
              </w:rPr>
              <w:fldChar w:fldCharType="end"/>
            </w:r>
          </w:hyperlink>
        </w:p>
        <w:p w14:paraId="6A773B69" w14:textId="7C5AE42F" w:rsidR="00C2051C" w:rsidRDefault="00C04CE2">
          <w:pPr>
            <w:pStyle w:val="Verzeichnis3"/>
            <w:tabs>
              <w:tab w:val="left" w:pos="880"/>
              <w:tab w:val="right" w:leader="dot" w:pos="9016"/>
            </w:tabs>
            <w:rPr>
              <w:rFonts w:eastAsiaTheme="minorEastAsia"/>
              <w:noProof/>
              <w:lang w:eastAsia="en-ZA"/>
            </w:rPr>
          </w:pPr>
          <w:hyperlink w:anchor="_Toc519441874" w:history="1">
            <w:r w:rsidR="00C2051C" w:rsidRPr="00B81486">
              <w:rPr>
                <w:rStyle w:val="Hyperlink"/>
                <w:rFonts w:ascii="Symbol" w:hAnsi="Symbol"/>
                <w:noProof/>
              </w:rPr>
              <w:t></w:t>
            </w:r>
            <w:r w:rsidR="00C2051C">
              <w:rPr>
                <w:rFonts w:eastAsiaTheme="minorEastAsia"/>
                <w:noProof/>
                <w:lang w:eastAsia="en-ZA"/>
              </w:rPr>
              <w:tab/>
            </w:r>
            <w:r w:rsidR="00C2051C" w:rsidRPr="00B81486">
              <w:rPr>
                <w:rStyle w:val="Hyperlink"/>
                <w:i/>
                <w:noProof/>
              </w:rPr>
              <w:t>Risks:</w:t>
            </w:r>
            <w:r w:rsidR="00C2051C">
              <w:rPr>
                <w:noProof/>
                <w:webHidden/>
              </w:rPr>
              <w:tab/>
            </w:r>
            <w:r w:rsidR="00C2051C">
              <w:rPr>
                <w:noProof/>
                <w:webHidden/>
              </w:rPr>
              <w:fldChar w:fldCharType="begin"/>
            </w:r>
            <w:r w:rsidR="00C2051C">
              <w:rPr>
                <w:noProof/>
                <w:webHidden/>
              </w:rPr>
              <w:instrText xml:space="preserve"> PAGEREF _Toc519441874 \h </w:instrText>
            </w:r>
            <w:r w:rsidR="00C2051C">
              <w:rPr>
                <w:noProof/>
                <w:webHidden/>
              </w:rPr>
            </w:r>
            <w:r w:rsidR="00C2051C">
              <w:rPr>
                <w:noProof/>
                <w:webHidden/>
              </w:rPr>
              <w:fldChar w:fldCharType="separate"/>
            </w:r>
            <w:r w:rsidR="00C2051C">
              <w:rPr>
                <w:noProof/>
                <w:webHidden/>
              </w:rPr>
              <w:t>15</w:t>
            </w:r>
            <w:r w:rsidR="00C2051C">
              <w:rPr>
                <w:noProof/>
                <w:webHidden/>
              </w:rPr>
              <w:fldChar w:fldCharType="end"/>
            </w:r>
          </w:hyperlink>
        </w:p>
        <w:p w14:paraId="7B2F170A" w14:textId="6E1A7BCB" w:rsidR="00C2051C" w:rsidRDefault="00C04CE2">
          <w:pPr>
            <w:pStyle w:val="Verzeichnis1"/>
            <w:tabs>
              <w:tab w:val="right" w:leader="dot" w:pos="9016"/>
            </w:tabs>
            <w:rPr>
              <w:rFonts w:eastAsiaTheme="minorEastAsia"/>
              <w:noProof/>
              <w:lang w:eastAsia="en-ZA"/>
            </w:rPr>
          </w:pPr>
          <w:hyperlink w:anchor="_Toc519441875" w:history="1">
            <w:r w:rsidR="00C2051C" w:rsidRPr="00B81486">
              <w:rPr>
                <w:rStyle w:val="Hyperlink"/>
                <w:b/>
                <w:noProof/>
              </w:rPr>
              <w:t>Summary:</w:t>
            </w:r>
            <w:r w:rsidR="00C2051C">
              <w:rPr>
                <w:noProof/>
                <w:webHidden/>
              </w:rPr>
              <w:tab/>
            </w:r>
            <w:r w:rsidR="00C2051C">
              <w:rPr>
                <w:noProof/>
                <w:webHidden/>
              </w:rPr>
              <w:fldChar w:fldCharType="begin"/>
            </w:r>
            <w:r w:rsidR="00C2051C">
              <w:rPr>
                <w:noProof/>
                <w:webHidden/>
              </w:rPr>
              <w:instrText xml:space="preserve"> PAGEREF _Toc519441875 \h </w:instrText>
            </w:r>
            <w:r w:rsidR="00C2051C">
              <w:rPr>
                <w:noProof/>
                <w:webHidden/>
              </w:rPr>
            </w:r>
            <w:r w:rsidR="00C2051C">
              <w:rPr>
                <w:noProof/>
                <w:webHidden/>
              </w:rPr>
              <w:fldChar w:fldCharType="separate"/>
            </w:r>
            <w:r w:rsidR="00C2051C">
              <w:rPr>
                <w:noProof/>
                <w:webHidden/>
              </w:rPr>
              <w:t>16</w:t>
            </w:r>
            <w:r w:rsidR="00C2051C">
              <w:rPr>
                <w:noProof/>
                <w:webHidden/>
              </w:rPr>
              <w:fldChar w:fldCharType="end"/>
            </w:r>
          </w:hyperlink>
        </w:p>
        <w:p w14:paraId="5893E10E" w14:textId="08080A10" w:rsidR="00C2051C" w:rsidRDefault="00C04CE2">
          <w:pPr>
            <w:pStyle w:val="Verzeichnis1"/>
            <w:tabs>
              <w:tab w:val="right" w:leader="dot" w:pos="9016"/>
            </w:tabs>
            <w:rPr>
              <w:rFonts w:eastAsiaTheme="minorEastAsia"/>
              <w:noProof/>
              <w:lang w:eastAsia="en-ZA"/>
            </w:rPr>
          </w:pPr>
          <w:hyperlink w:anchor="_Toc519441876" w:history="1">
            <w:r w:rsidR="00C2051C" w:rsidRPr="00B81486">
              <w:rPr>
                <w:rStyle w:val="Hyperlink"/>
                <w:rFonts w:asciiTheme="majorHAnsi" w:eastAsia="MS Gothic" w:hAnsiTheme="majorHAnsi" w:cstheme="majorHAnsi"/>
                <w:b/>
                <w:bCs/>
                <w:noProof/>
                <w:lang w:val="en-US"/>
              </w:rPr>
              <w:t>List of References</w:t>
            </w:r>
            <w:r w:rsidR="00C2051C">
              <w:rPr>
                <w:noProof/>
                <w:webHidden/>
              </w:rPr>
              <w:tab/>
            </w:r>
            <w:r w:rsidR="00C2051C">
              <w:rPr>
                <w:noProof/>
                <w:webHidden/>
              </w:rPr>
              <w:fldChar w:fldCharType="begin"/>
            </w:r>
            <w:r w:rsidR="00C2051C">
              <w:rPr>
                <w:noProof/>
                <w:webHidden/>
              </w:rPr>
              <w:instrText xml:space="preserve"> PAGEREF _Toc519441876 \h </w:instrText>
            </w:r>
            <w:r w:rsidR="00C2051C">
              <w:rPr>
                <w:noProof/>
                <w:webHidden/>
              </w:rPr>
            </w:r>
            <w:r w:rsidR="00C2051C">
              <w:rPr>
                <w:noProof/>
                <w:webHidden/>
              </w:rPr>
              <w:fldChar w:fldCharType="separate"/>
            </w:r>
            <w:r w:rsidR="00C2051C">
              <w:rPr>
                <w:noProof/>
                <w:webHidden/>
              </w:rPr>
              <w:t>17</w:t>
            </w:r>
            <w:r w:rsidR="00C2051C">
              <w:rPr>
                <w:noProof/>
                <w:webHidden/>
              </w:rPr>
              <w:fldChar w:fldCharType="end"/>
            </w:r>
          </w:hyperlink>
        </w:p>
        <w:p w14:paraId="6391BACE" w14:textId="72819384" w:rsidR="00DE5C6C" w:rsidRDefault="00DE5C6C">
          <w:r>
            <w:rPr>
              <w:b/>
              <w:bCs/>
              <w:noProof/>
            </w:rPr>
            <w:fldChar w:fldCharType="end"/>
          </w:r>
        </w:p>
      </w:sdtContent>
    </w:sdt>
    <w:p w14:paraId="19CC16FC" w14:textId="6E6F3BC0" w:rsidR="00DE5C6C" w:rsidRDefault="00DE5C6C">
      <w:pPr>
        <w:rPr>
          <w:b/>
        </w:rPr>
      </w:pPr>
    </w:p>
    <w:p w14:paraId="3C54309B" w14:textId="11492280" w:rsidR="004A6BDB" w:rsidRDefault="004A6BDB">
      <w:pPr>
        <w:rPr>
          <w:b/>
        </w:rPr>
      </w:pPr>
    </w:p>
    <w:p w14:paraId="3DBD3AB4" w14:textId="1F81D9B1" w:rsidR="004A6BDB" w:rsidRDefault="004A6BDB">
      <w:pPr>
        <w:rPr>
          <w:b/>
        </w:rPr>
      </w:pPr>
    </w:p>
    <w:p w14:paraId="53892E05" w14:textId="50B76409" w:rsidR="004A6BDB" w:rsidRDefault="004A6BDB">
      <w:pPr>
        <w:rPr>
          <w:b/>
        </w:rPr>
      </w:pPr>
    </w:p>
    <w:p w14:paraId="26858E87" w14:textId="6CB9A20A" w:rsidR="004A6BDB" w:rsidRDefault="004A6BDB">
      <w:pPr>
        <w:rPr>
          <w:b/>
        </w:rPr>
      </w:pPr>
    </w:p>
    <w:p w14:paraId="288A4109" w14:textId="5AEDC338" w:rsidR="004A6BDB" w:rsidRDefault="004A6BDB">
      <w:pPr>
        <w:rPr>
          <w:b/>
        </w:rPr>
      </w:pPr>
    </w:p>
    <w:p w14:paraId="6E672A16" w14:textId="06C679AB" w:rsidR="004A6BDB" w:rsidRDefault="004A6BDB">
      <w:pPr>
        <w:rPr>
          <w:b/>
        </w:rPr>
      </w:pPr>
    </w:p>
    <w:p w14:paraId="0736495A" w14:textId="48A8A5F6" w:rsidR="004A6BDB" w:rsidRDefault="004A6BDB">
      <w:pPr>
        <w:rPr>
          <w:b/>
        </w:rPr>
      </w:pPr>
    </w:p>
    <w:p w14:paraId="08F3A4EA" w14:textId="26D9A762" w:rsidR="004A6BDB" w:rsidRDefault="004A6BDB">
      <w:pPr>
        <w:rPr>
          <w:b/>
        </w:rPr>
      </w:pPr>
    </w:p>
    <w:p w14:paraId="06F726BC" w14:textId="77777777" w:rsidR="004A6BDB" w:rsidRDefault="004A6BDB">
      <w:pPr>
        <w:rPr>
          <w:b/>
        </w:rPr>
      </w:pPr>
    </w:p>
    <w:p w14:paraId="31E0CDA1" w14:textId="708FB4DF" w:rsidR="004A6BDB" w:rsidRDefault="005002CB" w:rsidP="007F3935">
      <w:pPr>
        <w:pStyle w:val="berschrift1"/>
        <w:rPr>
          <w:b/>
        </w:rPr>
      </w:pPr>
      <w:bookmarkStart w:id="0" w:name="_Toc519441854"/>
      <w:r>
        <w:rPr>
          <w:b/>
        </w:rPr>
        <w:t>List of Acronyms</w:t>
      </w:r>
      <w:bookmarkEnd w:id="0"/>
    </w:p>
    <w:p w14:paraId="1B43F949" w14:textId="77777777" w:rsidR="005002CB" w:rsidRDefault="005002CB">
      <w:pPr>
        <w:rPr>
          <w:b/>
        </w:rPr>
      </w:pPr>
    </w:p>
    <w:p w14:paraId="426374C6" w14:textId="43340AEC" w:rsidR="005002CB" w:rsidRPr="007F3935" w:rsidRDefault="005002CB">
      <w:r w:rsidRPr="007F3935">
        <w:t>ARV</w:t>
      </w:r>
      <w:r w:rsidR="007F69E8">
        <w:tab/>
      </w:r>
      <w:r w:rsidR="007F69E8">
        <w:tab/>
        <w:t>Antiretroviral Therapy</w:t>
      </w:r>
    </w:p>
    <w:p w14:paraId="015633F6" w14:textId="0552FD5B" w:rsidR="005002CB" w:rsidRPr="00C04CE2" w:rsidRDefault="005002CB">
      <w:pPr>
        <w:rPr>
          <w:lang w:val="de-DE"/>
        </w:rPr>
      </w:pPr>
      <w:r w:rsidRPr="00C04CE2">
        <w:rPr>
          <w:lang w:val="de-DE"/>
        </w:rPr>
        <w:t>BCH</w:t>
      </w:r>
      <w:r w:rsidR="007F69E8" w:rsidRPr="00C04CE2">
        <w:rPr>
          <w:lang w:val="de-DE"/>
        </w:rPr>
        <w:tab/>
      </w:r>
      <w:r w:rsidR="007F69E8" w:rsidRPr="00C04CE2">
        <w:rPr>
          <w:lang w:val="de-DE"/>
        </w:rPr>
        <w:tab/>
      </w:r>
      <w:proofErr w:type="spellStart"/>
      <w:r w:rsidR="007F69E8" w:rsidRPr="00C04CE2">
        <w:rPr>
          <w:lang w:val="de-DE"/>
        </w:rPr>
        <w:t>Beit</w:t>
      </w:r>
      <w:proofErr w:type="spellEnd"/>
      <w:r w:rsidR="007F69E8" w:rsidRPr="00C04CE2">
        <w:rPr>
          <w:lang w:val="de-DE"/>
        </w:rPr>
        <w:t>-CURE Hospital</w:t>
      </w:r>
    </w:p>
    <w:p w14:paraId="5BCE4155" w14:textId="23E7F99F" w:rsidR="008B64A1" w:rsidRPr="00C04CE2" w:rsidRDefault="008B64A1">
      <w:pPr>
        <w:rPr>
          <w:lang w:val="de-DE"/>
        </w:rPr>
      </w:pPr>
      <w:r w:rsidRPr="00C04CE2">
        <w:rPr>
          <w:lang w:val="de-DE"/>
        </w:rPr>
        <w:t>CBM</w:t>
      </w:r>
      <w:r w:rsidRPr="00C04CE2">
        <w:rPr>
          <w:lang w:val="de-DE"/>
        </w:rPr>
        <w:tab/>
      </w:r>
      <w:r w:rsidRPr="00C04CE2">
        <w:rPr>
          <w:lang w:val="de-DE"/>
        </w:rPr>
        <w:tab/>
        <w:t>Christoffel-Blindenmission</w:t>
      </w:r>
    </w:p>
    <w:p w14:paraId="0ECFD438" w14:textId="1425977D" w:rsidR="005002CB" w:rsidRPr="007F3935" w:rsidRDefault="005002CB">
      <w:r w:rsidRPr="007F3935">
        <w:t>COE</w:t>
      </w:r>
      <w:r w:rsidR="007F69E8">
        <w:tab/>
      </w:r>
      <w:r w:rsidR="007F69E8">
        <w:tab/>
        <w:t>Centre of Excellence</w:t>
      </w:r>
    </w:p>
    <w:p w14:paraId="3EA98281" w14:textId="1E6172EF" w:rsidR="005002CB" w:rsidRPr="007F3935" w:rsidRDefault="005002CB">
      <w:r w:rsidRPr="007F3935">
        <w:t>ENT</w:t>
      </w:r>
      <w:r w:rsidR="007F69E8">
        <w:tab/>
      </w:r>
      <w:r w:rsidR="007F69E8">
        <w:tab/>
        <w:t>Ear, Nose and Throat</w:t>
      </w:r>
    </w:p>
    <w:p w14:paraId="53CF6021" w14:textId="2FC1BA94" w:rsidR="005002CB" w:rsidRPr="007F3935" w:rsidRDefault="005002CB">
      <w:r w:rsidRPr="007F3935">
        <w:t>HNSCC</w:t>
      </w:r>
      <w:r w:rsidR="007F69E8">
        <w:tab/>
      </w:r>
      <w:r w:rsidR="007F69E8">
        <w:tab/>
        <w:t>Head and Neck Squamous Cell Cancers</w:t>
      </w:r>
    </w:p>
    <w:p w14:paraId="5E3E4226" w14:textId="5C21C299" w:rsidR="005002CB" w:rsidRDefault="005002CB">
      <w:r w:rsidRPr="007F3935">
        <w:t>LMIC</w:t>
      </w:r>
      <w:r w:rsidR="007F69E8">
        <w:tab/>
      </w:r>
      <w:r w:rsidR="007F69E8">
        <w:tab/>
        <w:t xml:space="preserve">Lower </w:t>
      </w:r>
      <w:r w:rsidR="00C2051C">
        <w:t>Middle-Income</w:t>
      </w:r>
      <w:r w:rsidR="007F69E8">
        <w:t xml:space="preserve"> Country</w:t>
      </w:r>
    </w:p>
    <w:p w14:paraId="5A3A0B74" w14:textId="2DC7A414" w:rsidR="005002CB" w:rsidRPr="007F3935" w:rsidRDefault="005002CB">
      <w:r w:rsidRPr="007F3935">
        <w:t>MOH</w:t>
      </w:r>
      <w:r w:rsidR="007F69E8">
        <w:tab/>
      </w:r>
      <w:r w:rsidR="007F69E8">
        <w:tab/>
        <w:t>Ministry of Health</w:t>
      </w:r>
    </w:p>
    <w:p w14:paraId="16A939F2" w14:textId="77777777" w:rsidR="00121819" w:rsidRDefault="00121819" w:rsidP="00121819">
      <w:r w:rsidRPr="007F3935">
        <w:t>NENTSP</w:t>
      </w:r>
      <w:r>
        <w:tab/>
      </w:r>
      <w:r>
        <w:tab/>
        <w:t>National Ear, Nose and Throat Health Strategic Plan</w:t>
      </w:r>
    </w:p>
    <w:p w14:paraId="126D8F3D" w14:textId="629A50B0" w:rsidR="005002CB" w:rsidRPr="007F3935" w:rsidRDefault="005002CB">
      <w:r w:rsidRPr="007F3935">
        <w:t>NGO</w:t>
      </w:r>
      <w:r w:rsidR="007F69E8">
        <w:tab/>
      </w:r>
      <w:r w:rsidR="007F69E8">
        <w:tab/>
        <w:t xml:space="preserve">Non-Governmental </w:t>
      </w:r>
      <w:r w:rsidR="008B64A1">
        <w:t>Organization</w:t>
      </w:r>
    </w:p>
    <w:p w14:paraId="386E9565" w14:textId="18554D29" w:rsidR="00497DA9" w:rsidRPr="007F3935" w:rsidRDefault="00497DA9">
      <w:r>
        <w:t>NHRHSP</w:t>
      </w:r>
      <w:r>
        <w:tab/>
        <w:t>National Human Resources for Health Strategic Plan: 2018-2024</w:t>
      </w:r>
    </w:p>
    <w:p w14:paraId="7F58A862" w14:textId="3F862664" w:rsidR="005002CB" w:rsidRPr="007F3935" w:rsidRDefault="00DE5C6C">
      <w:r w:rsidRPr="007F3935">
        <w:t>PST</w:t>
      </w:r>
      <w:r w:rsidR="00C2051C">
        <w:tab/>
      </w:r>
      <w:r w:rsidR="00C2051C">
        <w:tab/>
        <w:t>Professional Speciality</w:t>
      </w:r>
      <w:r w:rsidR="008B64A1">
        <w:t xml:space="preserve"> Training</w:t>
      </w:r>
    </w:p>
    <w:p w14:paraId="64643227" w14:textId="456137ED" w:rsidR="005002CB" w:rsidRPr="007F3935" w:rsidRDefault="005002CB">
      <w:r w:rsidRPr="007F3935">
        <w:t>WHO</w:t>
      </w:r>
      <w:r w:rsidR="008B64A1">
        <w:tab/>
      </w:r>
      <w:r w:rsidR="008B64A1">
        <w:tab/>
        <w:t>World Health Organization</w:t>
      </w:r>
    </w:p>
    <w:p w14:paraId="160E7DB2" w14:textId="6F615DA9" w:rsidR="005002CB" w:rsidRPr="007F3935" w:rsidRDefault="005002CB">
      <w:r w:rsidRPr="007F3935">
        <w:t>UTH</w:t>
      </w:r>
      <w:r w:rsidR="008B64A1">
        <w:tab/>
      </w:r>
      <w:r w:rsidR="008B64A1">
        <w:tab/>
        <w:t>University Teaching Hospital</w:t>
      </w:r>
    </w:p>
    <w:p w14:paraId="2CC0DF4B" w14:textId="7E43167C" w:rsidR="00DE5C6C" w:rsidRDefault="00DE5C6C">
      <w:pPr>
        <w:rPr>
          <w:b/>
        </w:rPr>
      </w:pPr>
    </w:p>
    <w:p w14:paraId="6EC295DF" w14:textId="3ADC24C0" w:rsidR="00DE5C6C" w:rsidRDefault="00DE5C6C" w:rsidP="007F3935">
      <w:pPr>
        <w:pStyle w:val="berschrift1"/>
        <w:rPr>
          <w:b/>
        </w:rPr>
      </w:pPr>
      <w:bookmarkStart w:id="1" w:name="_Toc519441855"/>
      <w:r>
        <w:rPr>
          <w:b/>
        </w:rPr>
        <w:t>List of Tables</w:t>
      </w:r>
      <w:bookmarkEnd w:id="1"/>
    </w:p>
    <w:p w14:paraId="2A7AB564" w14:textId="408D766C" w:rsidR="00DE5C6C" w:rsidRDefault="00DE5C6C">
      <w:pPr>
        <w:rPr>
          <w:b/>
        </w:rPr>
      </w:pPr>
    </w:p>
    <w:p w14:paraId="0E04F6D0" w14:textId="0186D0EC" w:rsidR="00DE5C6C" w:rsidRDefault="00DE5C6C">
      <w:pPr>
        <w:rPr>
          <w:b/>
        </w:rPr>
      </w:pPr>
      <w:r>
        <w:rPr>
          <w:b/>
        </w:rPr>
        <w:t xml:space="preserve">Table 1: </w:t>
      </w:r>
      <w:r>
        <w:rPr>
          <w:rFonts w:ascii="Calibri" w:eastAsia="Calibri" w:hAnsi="Calibri" w:cs="Times New Roman"/>
          <w:lang w:val="en-US"/>
        </w:rPr>
        <w:t>Stakeholder analysis</w:t>
      </w:r>
    </w:p>
    <w:p w14:paraId="104050A9" w14:textId="207FB11F" w:rsidR="00DE5C6C" w:rsidRDefault="00DE5C6C">
      <w:pPr>
        <w:rPr>
          <w:b/>
        </w:rPr>
      </w:pPr>
      <w:r>
        <w:rPr>
          <w:b/>
        </w:rPr>
        <w:t xml:space="preserve">Table 2: </w:t>
      </w:r>
      <w:r>
        <w:t>Core indicators to evaluate impact at the end of the project</w:t>
      </w:r>
    </w:p>
    <w:p w14:paraId="42EE83BA" w14:textId="77777777" w:rsidR="005002CB" w:rsidRDefault="005002CB">
      <w:pPr>
        <w:rPr>
          <w:b/>
        </w:rPr>
      </w:pPr>
    </w:p>
    <w:p w14:paraId="2B284542" w14:textId="39892903" w:rsidR="005002CB" w:rsidRDefault="005002CB">
      <w:pPr>
        <w:rPr>
          <w:b/>
        </w:rPr>
      </w:pPr>
    </w:p>
    <w:p w14:paraId="5DF73466" w14:textId="6FA224DD" w:rsidR="00DE5C6C" w:rsidRDefault="00DE5C6C">
      <w:pPr>
        <w:rPr>
          <w:b/>
        </w:rPr>
      </w:pPr>
    </w:p>
    <w:p w14:paraId="3A6D1D22" w14:textId="07037C18" w:rsidR="00DE5C6C" w:rsidRDefault="00DE5C6C">
      <w:pPr>
        <w:rPr>
          <w:b/>
        </w:rPr>
      </w:pPr>
    </w:p>
    <w:p w14:paraId="2BBC56EC" w14:textId="735F6A08" w:rsidR="00DE5C6C" w:rsidRDefault="00DE5C6C">
      <w:pPr>
        <w:rPr>
          <w:b/>
        </w:rPr>
      </w:pPr>
    </w:p>
    <w:p w14:paraId="2E73ADFE" w14:textId="5AD348EE" w:rsidR="00DE5C6C" w:rsidRDefault="00DE5C6C">
      <w:pPr>
        <w:rPr>
          <w:b/>
        </w:rPr>
      </w:pPr>
    </w:p>
    <w:p w14:paraId="76A1B8BA" w14:textId="77777777" w:rsidR="004A6BDB" w:rsidRDefault="004A6BDB">
      <w:pPr>
        <w:rPr>
          <w:b/>
        </w:rPr>
      </w:pPr>
    </w:p>
    <w:p w14:paraId="7B26203E" w14:textId="00AFE1E3" w:rsidR="00DE5C6C" w:rsidRDefault="00DE5C6C">
      <w:pPr>
        <w:rPr>
          <w:b/>
        </w:rPr>
      </w:pPr>
    </w:p>
    <w:p w14:paraId="759DC3AC" w14:textId="77777777" w:rsidR="00E1225E" w:rsidRPr="00FF16BD" w:rsidRDefault="00E1225E" w:rsidP="007F3935">
      <w:pPr>
        <w:pStyle w:val="berschrift1"/>
        <w:rPr>
          <w:b/>
          <w:sz w:val="24"/>
        </w:rPr>
      </w:pPr>
      <w:bookmarkStart w:id="2" w:name="_Toc519441856"/>
      <w:r w:rsidRPr="00FF16BD">
        <w:rPr>
          <w:b/>
          <w:sz w:val="24"/>
        </w:rPr>
        <w:t>Background:</w:t>
      </w:r>
      <w:bookmarkEnd w:id="2"/>
    </w:p>
    <w:p w14:paraId="406899CB" w14:textId="37800719" w:rsidR="00EC4E6D" w:rsidRPr="00EC4E6D" w:rsidRDefault="00EC4E6D" w:rsidP="00EC4E6D">
      <w:pPr>
        <w:autoSpaceDE w:val="0"/>
        <w:autoSpaceDN w:val="0"/>
        <w:adjustRightInd w:val="0"/>
        <w:spacing w:after="0" w:line="276" w:lineRule="auto"/>
        <w:rPr>
          <w:rFonts w:ascii="Calibri" w:eastAsia="Calibri" w:hAnsi="Calibri" w:cs="Calibri"/>
          <w:color w:val="000000"/>
          <w:lang w:val="en-US"/>
        </w:rPr>
      </w:pPr>
      <w:r w:rsidRPr="00EC4E6D">
        <w:rPr>
          <w:rFonts w:ascii="Calibri" w:eastAsia="Calibri" w:hAnsi="Calibri" w:cs="Calibri"/>
          <w:color w:val="000000"/>
          <w:lang w:val="en-US"/>
        </w:rPr>
        <w:t>Ear, nose and throat (ENT) conditions are the biggest contributor to ill health in developing countries. These conditions (</w:t>
      </w:r>
      <w:r w:rsidRPr="00C04CE2">
        <w:rPr>
          <w:rFonts w:ascii="Calibri" w:eastAsia="Calibri" w:hAnsi="Calibri" w:cs="Calibri"/>
          <w:b/>
          <w:color w:val="000000"/>
          <w:lang w:val="en-US"/>
        </w:rPr>
        <w:t>ENT) are the most common health problems</w:t>
      </w:r>
      <w:r w:rsidRPr="00EC4E6D">
        <w:rPr>
          <w:rFonts w:ascii="Calibri" w:eastAsia="Calibri" w:hAnsi="Calibri" w:cs="Calibri"/>
          <w:color w:val="000000"/>
          <w:lang w:val="en-US"/>
        </w:rPr>
        <w:t xml:space="preserve"> warranting a visit to a doctor or health care provider.</w:t>
      </w:r>
      <w:r w:rsidRPr="00EC4E6D">
        <w:rPr>
          <w:rFonts w:ascii="Calibri" w:eastAsia="Calibri" w:hAnsi="Calibri" w:cs="Calibri"/>
          <w:color w:val="000000"/>
          <w:vertAlign w:val="superscript"/>
          <w:lang w:val="en-US"/>
        </w:rPr>
        <w:t xml:space="preserve">1-2 </w:t>
      </w:r>
      <w:r w:rsidRPr="00EC4E6D">
        <w:rPr>
          <w:rFonts w:ascii="Calibri" w:eastAsia="Calibri" w:hAnsi="Calibri" w:cs="Calibri"/>
          <w:color w:val="000000"/>
          <w:lang w:val="en-US"/>
        </w:rPr>
        <w:t>This is especially true amongst children; about 50% of all pediatric GP visits are due to ENT-related complaints (e.g. otitis media, rhinitis and tonsillitis).</w:t>
      </w:r>
      <w:r w:rsidRPr="00EC4E6D">
        <w:rPr>
          <w:rFonts w:ascii="Calibri" w:eastAsia="Calibri" w:hAnsi="Calibri" w:cs="Calibri"/>
          <w:color w:val="000000"/>
          <w:vertAlign w:val="superscript"/>
          <w:lang w:val="en-US"/>
        </w:rPr>
        <w:t>3</w:t>
      </w:r>
      <w:r w:rsidRPr="00EC4E6D">
        <w:rPr>
          <w:rFonts w:ascii="Calibri" w:eastAsia="Calibri" w:hAnsi="Calibri" w:cs="Calibri"/>
          <w:color w:val="000000"/>
          <w:lang w:val="en-US"/>
        </w:rPr>
        <w:t xml:space="preserve"> Furthermore, for most people living in developing countries, complications and sequelae of otitis media (acute or chronic) are common causes of hearing loss and in some cases mortality.</w:t>
      </w:r>
      <w:r w:rsidR="00C55DC1">
        <w:rPr>
          <w:rFonts w:ascii="Calibri" w:eastAsia="Calibri" w:hAnsi="Calibri" w:cs="Calibri"/>
          <w:color w:val="000000"/>
          <w:vertAlign w:val="superscript"/>
          <w:lang w:val="en-US"/>
        </w:rPr>
        <w:t>4</w:t>
      </w:r>
      <w:r w:rsidRPr="00EC4E6D">
        <w:rPr>
          <w:rFonts w:ascii="Calibri" w:eastAsia="Calibri" w:hAnsi="Calibri" w:cs="Calibri"/>
          <w:color w:val="000000"/>
          <w:vertAlign w:val="superscript"/>
          <w:lang w:val="en-US"/>
        </w:rPr>
        <w:t>,</w:t>
      </w:r>
      <w:r w:rsidR="00C55DC1">
        <w:rPr>
          <w:rFonts w:ascii="Calibri" w:eastAsia="Calibri" w:hAnsi="Calibri" w:cs="Calibri"/>
          <w:color w:val="000000"/>
          <w:vertAlign w:val="superscript"/>
          <w:lang w:val="en-US"/>
        </w:rPr>
        <w:t>5</w:t>
      </w:r>
      <w:r w:rsidRPr="00EC4E6D">
        <w:rPr>
          <w:rFonts w:ascii="Calibri" w:eastAsia="Calibri" w:hAnsi="Calibri" w:cs="Calibri"/>
          <w:color w:val="000000"/>
          <w:lang w:val="en-US"/>
        </w:rPr>
        <w:t xml:space="preserve">  </w:t>
      </w:r>
    </w:p>
    <w:p w14:paraId="07E0D857" w14:textId="77777777" w:rsidR="00EC4E6D" w:rsidRPr="00EC4E6D" w:rsidRDefault="00EC4E6D" w:rsidP="00EC4E6D">
      <w:pPr>
        <w:autoSpaceDE w:val="0"/>
        <w:autoSpaceDN w:val="0"/>
        <w:adjustRightInd w:val="0"/>
        <w:spacing w:after="0" w:line="276" w:lineRule="auto"/>
        <w:rPr>
          <w:rFonts w:ascii="Calibri" w:eastAsia="Calibri" w:hAnsi="Calibri" w:cs="Calibri"/>
          <w:color w:val="000000"/>
          <w:lang w:val="en-US"/>
        </w:rPr>
      </w:pPr>
    </w:p>
    <w:p w14:paraId="57D8420B" w14:textId="1C00BC89" w:rsidR="00EC4E6D" w:rsidRPr="00EC4E6D" w:rsidRDefault="00EC4E6D" w:rsidP="00EC4E6D">
      <w:pPr>
        <w:autoSpaceDE w:val="0"/>
        <w:autoSpaceDN w:val="0"/>
        <w:adjustRightInd w:val="0"/>
        <w:spacing w:after="0" w:line="276" w:lineRule="auto"/>
        <w:rPr>
          <w:rFonts w:ascii="Calibri" w:eastAsia="Calibri" w:hAnsi="Calibri" w:cs="Calibri"/>
          <w:color w:val="000000"/>
          <w:lang w:val="en-US"/>
        </w:rPr>
      </w:pPr>
      <w:r w:rsidRPr="00EC4E6D">
        <w:rPr>
          <w:rFonts w:ascii="Calibri" w:eastAsia="Calibri" w:hAnsi="Calibri" w:cs="Calibri"/>
          <w:color w:val="000000"/>
          <w:lang w:val="en-US"/>
        </w:rPr>
        <w:t>The World Health Organization (WHO) estimates that about two thirds of the 366 million people with disabling hearing loss live in developing countries.</w:t>
      </w:r>
      <w:r w:rsidR="00C55DC1">
        <w:rPr>
          <w:rFonts w:ascii="Calibri" w:eastAsia="Calibri" w:hAnsi="Calibri" w:cs="Calibri"/>
          <w:color w:val="000000"/>
          <w:vertAlign w:val="superscript"/>
          <w:lang w:val="en-US"/>
        </w:rPr>
        <w:t>6</w:t>
      </w:r>
      <w:r w:rsidRPr="00EC4E6D">
        <w:rPr>
          <w:rFonts w:ascii="Calibri" w:eastAsia="Calibri" w:hAnsi="Calibri" w:cs="Calibri"/>
          <w:color w:val="000000"/>
          <w:lang w:val="en-US"/>
        </w:rPr>
        <w:t xml:space="preserve"> Hearing loss is currently one of the leading causes of moderate and severe disability in the world.</w:t>
      </w:r>
      <w:r w:rsidR="00C55DC1">
        <w:rPr>
          <w:rFonts w:ascii="Calibri" w:eastAsia="Calibri" w:hAnsi="Calibri" w:cs="Calibri"/>
          <w:color w:val="000000"/>
          <w:vertAlign w:val="superscript"/>
          <w:lang w:val="en-US"/>
        </w:rPr>
        <w:t>7</w:t>
      </w:r>
      <w:r w:rsidRPr="00EC4E6D">
        <w:rPr>
          <w:rFonts w:ascii="Calibri" w:eastAsia="Calibri" w:hAnsi="Calibri" w:cs="Calibri"/>
          <w:color w:val="000000"/>
          <w:lang w:val="en-US"/>
        </w:rPr>
        <w:t xml:space="preserve"> It is also the most common congenital sensory birth defect with a prevalence of 4 to 6 per 1000 live births, in developing countries.</w:t>
      </w:r>
      <w:r w:rsidR="00C55DC1">
        <w:rPr>
          <w:rFonts w:ascii="Calibri" w:eastAsia="Calibri" w:hAnsi="Calibri" w:cs="Calibri"/>
          <w:color w:val="000000"/>
          <w:vertAlign w:val="superscript"/>
          <w:lang w:val="en-US"/>
        </w:rPr>
        <w:t>8</w:t>
      </w:r>
      <w:r w:rsidRPr="00EC4E6D">
        <w:rPr>
          <w:rFonts w:ascii="Calibri" w:eastAsia="Calibri" w:hAnsi="Calibri" w:cs="Calibri"/>
          <w:color w:val="000000"/>
          <w:lang w:val="en-US"/>
        </w:rPr>
        <w:t xml:space="preserve"> </w:t>
      </w:r>
      <w:r w:rsidR="00CB30D6">
        <w:rPr>
          <w:rFonts w:ascii="Calibri" w:eastAsia="Calibri" w:hAnsi="Calibri" w:cs="Calibri"/>
          <w:color w:val="000000"/>
          <w:lang w:val="en-US"/>
        </w:rPr>
        <w:t>It is estimated that about</w:t>
      </w:r>
      <w:r w:rsidRPr="00EC4E6D">
        <w:rPr>
          <w:rFonts w:ascii="Calibri" w:eastAsia="Calibri" w:hAnsi="Calibri" w:cs="Calibri"/>
          <w:color w:val="000000"/>
          <w:lang w:val="en-US"/>
        </w:rPr>
        <w:t xml:space="preserve"> 50% of all cases of hearing loss are preventable via primary prevention (e.g. screening for otitis media followed by appropriate medical or surgical intervention)</w:t>
      </w:r>
      <w:r w:rsidR="00C55DC1">
        <w:rPr>
          <w:rFonts w:ascii="Calibri" w:eastAsia="Calibri" w:hAnsi="Calibri" w:cs="Calibri"/>
          <w:color w:val="000000"/>
          <w:lang w:val="en-US"/>
        </w:rPr>
        <w:t>.</w:t>
      </w:r>
      <w:r w:rsidR="00C55DC1">
        <w:rPr>
          <w:rFonts w:ascii="Calibri" w:eastAsia="Calibri" w:hAnsi="Calibri" w:cs="Calibri"/>
          <w:color w:val="000000"/>
          <w:vertAlign w:val="superscript"/>
          <w:lang w:val="en-US"/>
        </w:rPr>
        <w:t>9</w:t>
      </w:r>
      <w:r w:rsidRPr="00EC4E6D">
        <w:rPr>
          <w:rFonts w:ascii="Calibri" w:eastAsia="Calibri" w:hAnsi="Calibri" w:cs="Calibri"/>
          <w:color w:val="000000"/>
          <w:lang w:val="en-US"/>
        </w:rPr>
        <w:t xml:space="preserve"> However, people do not have access to these preventative interventions, in most developing countries. </w:t>
      </w:r>
    </w:p>
    <w:p w14:paraId="1E6A81EE" w14:textId="77777777" w:rsidR="00EC4E6D" w:rsidRPr="00EC4E6D" w:rsidRDefault="00EC4E6D" w:rsidP="00EC4E6D">
      <w:pPr>
        <w:autoSpaceDE w:val="0"/>
        <w:autoSpaceDN w:val="0"/>
        <w:adjustRightInd w:val="0"/>
        <w:spacing w:after="0" w:line="276" w:lineRule="auto"/>
        <w:rPr>
          <w:rFonts w:ascii="Calibri" w:eastAsia="Calibri" w:hAnsi="Calibri" w:cs="Calibri"/>
          <w:color w:val="000000"/>
          <w:lang w:val="en-US"/>
        </w:rPr>
      </w:pPr>
    </w:p>
    <w:p w14:paraId="77074A72" w14:textId="0B615B32" w:rsidR="00EC4E6D" w:rsidRPr="00EC4E6D" w:rsidRDefault="004F6EB8" w:rsidP="00EC4E6D">
      <w:pPr>
        <w:spacing w:after="200" w:line="276" w:lineRule="auto"/>
        <w:jc w:val="both"/>
        <w:rPr>
          <w:rFonts w:ascii="Calibri" w:eastAsia="Calibri" w:hAnsi="Calibri" w:cs="Times New Roman"/>
        </w:rPr>
      </w:pPr>
      <w:r>
        <w:rPr>
          <w:rFonts w:ascii="Calibri" w:eastAsia="Calibri" w:hAnsi="Calibri" w:cs="Times New Roman"/>
        </w:rPr>
        <w:t xml:space="preserve">Some </w:t>
      </w:r>
      <w:r w:rsidR="00EC4E6D" w:rsidRPr="00EC4E6D">
        <w:rPr>
          <w:rFonts w:ascii="Calibri" w:eastAsia="Calibri" w:hAnsi="Calibri" w:cs="Times New Roman"/>
        </w:rPr>
        <w:t xml:space="preserve">ENT conditions, such as otitis media and hearing loss, that are more prevalent in low-to- middle income countries </w:t>
      </w:r>
      <w:r w:rsidR="004C1818">
        <w:rPr>
          <w:rFonts w:ascii="Calibri" w:eastAsia="Calibri" w:hAnsi="Calibri" w:cs="Times New Roman"/>
        </w:rPr>
        <w:t xml:space="preserve">can </w:t>
      </w:r>
      <w:r w:rsidR="00EC4E6D" w:rsidRPr="00EC4E6D">
        <w:rPr>
          <w:rFonts w:ascii="Calibri" w:eastAsia="Calibri" w:hAnsi="Calibri" w:cs="Times New Roman"/>
        </w:rPr>
        <w:t>have devastating and long-lasting impact on both the individual and the community. In children, untreated hearing loss can result in difficulties with communication, late acquisition of language, behavioural changes, mental health problems, reading difficulties as well as academic failure including in-grade retention and high school dropout, all of which have far reaching social and economic consequences.</w:t>
      </w:r>
      <w:r w:rsidR="00EC4E6D" w:rsidRPr="00EC4E6D">
        <w:rPr>
          <w:rFonts w:ascii="Calibri" w:eastAsia="Calibri" w:hAnsi="Calibri" w:cs="Times New Roman"/>
          <w:vertAlign w:val="superscript"/>
        </w:rPr>
        <w:t>1</w:t>
      </w:r>
      <w:r w:rsidR="00C55DC1">
        <w:rPr>
          <w:rFonts w:ascii="Calibri" w:eastAsia="Calibri" w:hAnsi="Calibri" w:cs="Times New Roman"/>
          <w:vertAlign w:val="superscript"/>
        </w:rPr>
        <w:t>0</w:t>
      </w:r>
      <w:r w:rsidR="00EC4E6D" w:rsidRPr="00EC4E6D">
        <w:rPr>
          <w:rFonts w:ascii="Calibri" w:eastAsia="Calibri" w:hAnsi="Calibri" w:cs="Times New Roman"/>
          <w:vertAlign w:val="superscript"/>
        </w:rPr>
        <w:t>,</w:t>
      </w:r>
      <w:r w:rsidR="00C55DC1">
        <w:rPr>
          <w:rFonts w:ascii="Calibri" w:eastAsia="Calibri" w:hAnsi="Calibri" w:cs="Times New Roman"/>
          <w:vertAlign w:val="superscript"/>
        </w:rPr>
        <w:t>11</w:t>
      </w:r>
      <w:r w:rsidR="00EC4E6D" w:rsidRPr="00EC4E6D">
        <w:rPr>
          <w:rFonts w:ascii="Calibri" w:eastAsia="Calibri" w:hAnsi="Calibri" w:cs="Times New Roman"/>
        </w:rPr>
        <w:t xml:space="preserve"> In adults, employment acquisition and retention tends to be challenging for hearing impaired employees.</w:t>
      </w:r>
      <w:r w:rsidR="00C55DC1">
        <w:rPr>
          <w:rFonts w:ascii="Calibri" w:eastAsia="Calibri" w:hAnsi="Calibri" w:cs="Times New Roman"/>
          <w:vertAlign w:val="superscript"/>
        </w:rPr>
        <w:t>12</w:t>
      </w:r>
      <w:r w:rsidR="00EC4E6D" w:rsidRPr="00EC4E6D">
        <w:rPr>
          <w:rFonts w:ascii="Calibri" w:eastAsia="Calibri" w:hAnsi="Calibri" w:cs="Times New Roman"/>
        </w:rPr>
        <w:t xml:space="preserve"> This directly impacts on </w:t>
      </w:r>
      <w:r w:rsidR="00EC4E6D" w:rsidRPr="00C04CE2">
        <w:rPr>
          <w:rFonts w:ascii="Calibri" w:eastAsia="Calibri" w:hAnsi="Calibri" w:cs="Times New Roman"/>
          <w:b/>
        </w:rPr>
        <w:t>one’s ability to escape or avoid the cycle of poverty</w:t>
      </w:r>
      <w:r w:rsidR="00EC4E6D" w:rsidRPr="00EC4E6D">
        <w:rPr>
          <w:rFonts w:ascii="Calibri" w:eastAsia="Calibri" w:hAnsi="Calibri" w:cs="Times New Roman"/>
        </w:rPr>
        <w:t xml:space="preserve"> once they are unemployed. Hearing impaired children and adults are also prone to isolation, discrimination and stigmatization from </w:t>
      </w:r>
      <w:r>
        <w:rPr>
          <w:rFonts w:ascii="Calibri" w:eastAsia="Calibri" w:hAnsi="Calibri" w:cs="Times New Roman"/>
        </w:rPr>
        <w:t xml:space="preserve">other </w:t>
      </w:r>
      <w:r w:rsidR="00EC4E6D" w:rsidRPr="00EC4E6D">
        <w:rPr>
          <w:rFonts w:ascii="Calibri" w:eastAsia="Calibri" w:hAnsi="Calibri" w:cs="Times New Roman"/>
        </w:rPr>
        <w:t>members of their society.</w:t>
      </w:r>
      <w:r w:rsidR="00C55DC1">
        <w:rPr>
          <w:rFonts w:ascii="Calibri" w:eastAsia="Calibri" w:hAnsi="Calibri" w:cs="Times New Roman"/>
          <w:vertAlign w:val="superscript"/>
        </w:rPr>
        <w:t>12</w:t>
      </w:r>
      <w:r w:rsidR="00EC4E6D" w:rsidRPr="00EC4E6D">
        <w:rPr>
          <w:rFonts w:ascii="Calibri" w:eastAsia="Calibri" w:hAnsi="Calibri" w:cs="Times New Roman"/>
          <w:vertAlign w:val="superscript"/>
        </w:rPr>
        <w:t xml:space="preserve"> </w:t>
      </w:r>
    </w:p>
    <w:p w14:paraId="6DBFE016" w14:textId="77777777" w:rsidR="00084837" w:rsidRPr="00FF16BD" w:rsidRDefault="00084837" w:rsidP="007F3935">
      <w:pPr>
        <w:pStyle w:val="berschrift1"/>
        <w:rPr>
          <w:b/>
          <w:i/>
          <w:sz w:val="24"/>
        </w:rPr>
      </w:pPr>
      <w:bookmarkStart w:id="3" w:name="_Toc519441857"/>
      <w:r w:rsidRPr="00FF16BD">
        <w:rPr>
          <w:b/>
          <w:i/>
          <w:sz w:val="24"/>
        </w:rPr>
        <w:t>Purpose, objectives and use</w:t>
      </w:r>
      <w:bookmarkEnd w:id="3"/>
    </w:p>
    <w:p w14:paraId="7504A2C0" w14:textId="3674FF4B" w:rsidR="00BA4540" w:rsidRDefault="00123527" w:rsidP="00340A32">
      <w:r>
        <w:t xml:space="preserve">This feasibility study follows shortly after </w:t>
      </w:r>
      <w:r w:rsidR="00A56336">
        <w:t xml:space="preserve">the </w:t>
      </w:r>
      <w:r>
        <w:t xml:space="preserve">detailed situational analysis </w:t>
      </w:r>
      <w:r w:rsidRPr="004F6EB8">
        <w:rPr>
          <w:i/>
        </w:rPr>
        <w:t>“Preparatory study on Development of Capacities in ENT medicine and Audiology related the prevention of deafness in Zambia”</w:t>
      </w:r>
      <w:r w:rsidR="003114F9" w:rsidRPr="004F6EB8">
        <w:rPr>
          <w:i/>
        </w:rPr>
        <w:t xml:space="preserve"> </w:t>
      </w:r>
      <w:r w:rsidR="004F6EB8">
        <w:t xml:space="preserve">which partially informed the design of the planned project. </w:t>
      </w:r>
      <w:r w:rsidR="003114F9">
        <w:t xml:space="preserve">The purpose of the current feasibility study was therefore to </w:t>
      </w:r>
      <w:r w:rsidR="003114F9" w:rsidRPr="00C04CE2">
        <w:rPr>
          <w:b/>
        </w:rPr>
        <w:t xml:space="preserve">critically review the proposed project and </w:t>
      </w:r>
      <w:r w:rsidR="004F6EB8" w:rsidRPr="00C04CE2">
        <w:rPr>
          <w:b/>
        </w:rPr>
        <w:t xml:space="preserve">evaluate it with respect to </w:t>
      </w:r>
      <w:r w:rsidR="003114F9" w:rsidRPr="00C04CE2">
        <w:rPr>
          <w:b/>
        </w:rPr>
        <w:t xml:space="preserve">potential for </w:t>
      </w:r>
      <w:r w:rsidR="004F6EB8" w:rsidRPr="00C04CE2">
        <w:rPr>
          <w:b/>
        </w:rPr>
        <w:t xml:space="preserve">its </w:t>
      </w:r>
      <w:r w:rsidR="003114F9" w:rsidRPr="00C04CE2">
        <w:rPr>
          <w:b/>
        </w:rPr>
        <w:t>successful implementation</w:t>
      </w:r>
      <w:r w:rsidR="004F6EB8" w:rsidRPr="00C04CE2">
        <w:rPr>
          <w:b/>
        </w:rPr>
        <w:t>.</w:t>
      </w:r>
      <w:r w:rsidR="004F6EB8">
        <w:t xml:space="preserve"> </w:t>
      </w:r>
      <w:r w:rsidR="003114F9">
        <w:t xml:space="preserve">The study </w:t>
      </w:r>
      <w:r w:rsidR="004F6EB8">
        <w:t xml:space="preserve">also </w:t>
      </w:r>
      <w:r w:rsidR="003114F9">
        <w:t xml:space="preserve">sought to update some of the information collected during the situational analysis and evaluate according to the </w:t>
      </w:r>
      <w:r w:rsidR="004C1818">
        <w:t xml:space="preserve">current </w:t>
      </w:r>
      <w:r w:rsidR="003114F9">
        <w:t>prevailing conditions in the country. The outcome of this feasibility study will be used by the two partners</w:t>
      </w:r>
      <w:r w:rsidR="004F6EB8">
        <w:t xml:space="preserve">: </w:t>
      </w:r>
      <w:proofErr w:type="spellStart"/>
      <w:r w:rsidR="004C1818">
        <w:t>Christoffel-Blindenmission</w:t>
      </w:r>
      <w:proofErr w:type="spellEnd"/>
      <w:r w:rsidR="004C1818">
        <w:t xml:space="preserve"> (</w:t>
      </w:r>
      <w:r w:rsidR="004F6EB8">
        <w:t>CBM</w:t>
      </w:r>
      <w:r w:rsidR="004C1818">
        <w:t>)</w:t>
      </w:r>
      <w:r w:rsidR="004F6EB8">
        <w:t xml:space="preserve"> and </w:t>
      </w:r>
      <w:r w:rsidR="004C1818">
        <w:t>Beit-CURE Hospital (</w:t>
      </w:r>
      <w:r w:rsidR="004F6EB8">
        <w:t>BCH</w:t>
      </w:r>
      <w:r w:rsidR="004C1818">
        <w:t>)</w:t>
      </w:r>
      <w:r w:rsidR="004F6EB8">
        <w:t xml:space="preserve"> </w:t>
      </w:r>
      <w:r w:rsidR="003114F9">
        <w:t xml:space="preserve">to modify (where necessary) some of the </w:t>
      </w:r>
      <w:r w:rsidR="004F6EB8">
        <w:t xml:space="preserve">activities planned </w:t>
      </w:r>
      <w:r w:rsidR="00981870">
        <w:t>for</w:t>
      </w:r>
      <w:r w:rsidR="004F6EB8">
        <w:t xml:space="preserve"> this project. </w:t>
      </w:r>
      <w:r w:rsidR="003114F9">
        <w:t>The study will also form part of documentation which will be submitted to potential funders when applying for financial resources required for its implementation.</w:t>
      </w:r>
      <w:r w:rsidR="00BA4540">
        <w:t xml:space="preserve"> </w:t>
      </w:r>
    </w:p>
    <w:p w14:paraId="4DE49C35" w14:textId="636E50C0" w:rsidR="00E60464" w:rsidRPr="007F3935" w:rsidRDefault="004F6EB8" w:rsidP="00E60464">
      <w:r>
        <w:t xml:space="preserve">The </w:t>
      </w:r>
      <w:r w:rsidR="00BA4540">
        <w:t xml:space="preserve">study was conducted </w:t>
      </w:r>
      <w:r w:rsidR="00084837">
        <w:t xml:space="preserve">over a </w:t>
      </w:r>
      <w:r w:rsidR="00BA4540">
        <w:t xml:space="preserve">period of a week and </w:t>
      </w:r>
      <w:r w:rsidR="004C1818">
        <w:t xml:space="preserve">it </w:t>
      </w:r>
      <w:r w:rsidR="00BA4540">
        <w:t>integrated the outcome of the</w:t>
      </w:r>
      <w:r>
        <w:t xml:space="preserve"> previous study</w:t>
      </w:r>
      <w:r w:rsidR="00BA4540">
        <w:t xml:space="preserve"> </w:t>
      </w:r>
      <w:r>
        <w:t>(</w:t>
      </w:r>
      <w:r w:rsidR="00BA4540">
        <w:t>situational analysis</w:t>
      </w:r>
      <w:r>
        <w:t>)</w:t>
      </w:r>
      <w:r w:rsidR="00BA4540">
        <w:t xml:space="preserve">. The geographical scope of the study was on the greater Lusaka area and Ndola (information on Ndola came from the situational analysis done in 2016). The </w:t>
      </w:r>
      <w:r w:rsidR="00A56336">
        <w:t xml:space="preserve">actor </w:t>
      </w:r>
      <w:r w:rsidR="00BA4540">
        <w:t xml:space="preserve">that received </w:t>
      </w:r>
      <w:r w:rsidR="00A56336">
        <w:t xml:space="preserve">particular attention was </w:t>
      </w:r>
      <w:r w:rsidR="00BA4540">
        <w:t>the Zambian Ministry of Health</w:t>
      </w:r>
      <w:r w:rsidR="00161C0C">
        <w:t xml:space="preserve"> (</w:t>
      </w:r>
      <w:proofErr w:type="spellStart"/>
      <w:r w:rsidR="00161C0C">
        <w:t>MoH</w:t>
      </w:r>
      <w:proofErr w:type="spellEnd"/>
      <w:r w:rsidR="00161C0C">
        <w:t xml:space="preserve">) </w:t>
      </w:r>
      <w:r w:rsidR="00916E1E">
        <w:t xml:space="preserve">especially when it comes to its strategic plans in relation to the planned project. </w:t>
      </w:r>
      <w:r w:rsidR="00161C0C">
        <w:t xml:space="preserve">Finally, </w:t>
      </w:r>
      <w:r w:rsidR="00BA4540">
        <w:t>the local implementation partner</w:t>
      </w:r>
      <w:r w:rsidR="004C1818">
        <w:t xml:space="preserve">’s capacity </w:t>
      </w:r>
      <w:r w:rsidR="00161C0C">
        <w:t xml:space="preserve">to successfully implement the </w:t>
      </w:r>
      <w:r w:rsidR="004C1818">
        <w:t xml:space="preserve">activities </w:t>
      </w:r>
      <w:r w:rsidR="00161C0C">
        <w:t xml:space="preserve">proposed </w:t>
      </w:r>
      <w:r w:rsidR="004C1818">
        <w:t xml:space="preserve">in this </w:t>
      </w:r>
      <w:r w:rsidR="00161C0C">
        <w:t xml:space="preserve">project </w:t>
      </w:r>
      <w:r w:rsidR="00916E1E">
        <w:t>was also</w:t>
      </w:r>
      <w:r w:rsidR="00161C0C">
        <w:t xml:space="preserve"> </w:t>
      </w:r>
      <w:r w:rsidR="00981870">
        <w:t>evaluated</w:t>
      </w:r>
      <w:r w:rsidR="00161C0C">
        <w:t>.</w:t>
      </w:r>
      <w:r w:rsidR="00E60464" w:rsidRPr="00E60464">
        <w:rPr>
          <w:rFonts w:ascii="Calibri" w:eastAsia="Times New Roman" w:hAnsi="Calibri" w:cs="Times New Roman"/>
          <w:lang w:val="en-US" w:bidi="en-US"/>
        </w:rPr>
        <w:t xml:space="preserve"> </w:t>
      </w:r>
    </w:p>
    <w:p w14:paraId="56496BDA" w14:textId="1A1CB762" w:rsidR="00340A32" w:rsidRDefault="00916E1E" w:rsidP="00E60464">
      <w:pPr>
        <w:rPr>
          <w:rFonts w:ascii="Calibri" w:eastAsia="Times New Roman" w:hAnsi="Calibri" w:cs="Times New Roman"/>
          <w:lang w:val="en-US" w:bidi="en-US"/>
        </w:rPr>
      </w:pPr>
      <w:r>
        <w:rPr>
          <w:rFonts w:ascii="Calibri" w:eastAsia="Times New Roman" w:hAnsi="Calibri" w:cs="Times New Roman"/>
          <w:lang w:val="en-US" w:bidi="en-US"/>
        </w:rPr>
        <w:t>The study design included a</w:t>
      </w:r>
      <w:r w:rsidR="00E60464" w:rsidRPr="00E60464">
        <w:rPr>
          <w:rFonts w:ascii="Calibri" w:eastAsia="Times New Roman" w:hAnsi="Calibri" w:cs="Times New Roman"/>
          <w:lang w:val="en-US" w:bidi="en-US"/>
        </w:rPr>
        <w:t xml:space="preserve"> </w:t>
      </w:r>
      <w:r w:rsidR="00E60464" w:rsidRPr="00C04CE2">
        <w:rPr>
          <w:rFonts w:ascii="Calibri" w:eastAsia="Times New Roman" w:hAnsi="Calibri" w:cs="Times New Roman"/>
          <w:b/>
          <w:lang w:val="en-US" w:bidi="en-US"/>
        </w:rPr>
        <w:t xml:space="preserve">document review </w:t>
      </w:r>
      <w:r w:rsidRPr="00C04CE2">
        <w:rPr>
          <w:rFonts w:ascii="Calibri" w:eastAsia="Times New Roman" w:hAnsi="Calibri" w:cs="Times New Roman"/>
          <w:b/>
          <w:lang w:val="en-US" w:bidi="en-US"/>
        </w:rPr>
        <w:t xml:space="preserve">and </w:t>
      </w:r>
      <w:r w:rsidR="00E60464" w:rsidRPr="00C04CE2">
        <w:rPr>
          <w:rFonts w:ascii="Calibri" w:eastAsia="Times New Roman" w:hAnsi="Calibri" w:cs="Times New Roman"/>
          <w:b/>
          <w:lang w:val="en-US" w:bidi="en-US"/>
        </w:rPr>
        <w:t>semi-structured interviews</w:t>
      </w:r>
      <w:r w:rsidR="00E60464">
        <w:rPr>
          <w:rFonts w:ascii="Calibri" w:eastAsia="Times New Roman" w:hAnsi="Calibri" w:cs="Times New Roman"/>
          <w:lang w:val="en-US" w:bidi="en-US"/>
        </w:rPr>
        <w:t xml:space="preserve"> with a select number of </w:t>
      </w:r>
      <w:r w:rsidR="00E60464" w:rsidRPr="00E60464">
        <w:rPr>
          <w:rFonts w:ascii="Calibri" w:eastAsia="Times New Roman" w:hAnsi="Calibri" w:cs="Times New Roman"/>
          <w:lang w:val="en-US" w:bidi="en-US"/>
        </w:rPr>
        <w:t>key</w:t>
      </w:r>
      <w:r w:rsidR="00E60464">
        <w:rPr>
          <w:rFonts w:ascii="Calibri" w:eastAsia="Times New Roman" w:hAnsi="Calibri" w:cs="Times New Roman"/>
          <w:lang w:val="en-US" w:bidi="en-US"/>
        </w:rPr>
        <w:t xml:space="preserve"> informants from</w:t>
      </w:r>
      <w:r w:rsidR="00A56336">
        <w:rPr>
          <w:rFonts w:ascii="Calibri" w:eastAsia="Times New Roman" w:hAnsi="Calibri" w:cs="Times New Roman"/>
          <w:lang w:val="en-US" w:bidi="en-US"/>
        </w:rPr>
        <w:t xml:space="preserve"> </w:t>
      </w:r>
      <w:r w:rsidR="00E60464" w:rsidRPr="00E60464">
        <w:rPr>
          <w:rFonts w:ascii="Calibri" w:eastAsia="Times New Roman" w:hAnsi="Calibri" w:cs="Times New Roman"/>
          <w:lang w:val="en-US" w:bidi="en-US"/>
        </w:rPr>
        <w:t xml:space="preserve">BCH, </w:t>
      </w:r>
      <w:proofErr w:type="spellStart"/>
      <w:r w:rsidR="00E60464" w:rsidRPr="00E60464">
        <w:rPr>
          <w:rFonts w:ascii="Calibri" w:eastAsia="Times New Roman" w:hAnsi="Calibri" w:cs="Times New Roman"/>
          <w:lang w:val="en-US" w:bidi="en-US"/>
        </w:rPr>
        <w:t>MoH</w:t>
      </w:r>
      <w:proofErr w:type="spellEnd"/>
      <w:r>
        <w:rPr>
          <w:rFonts w:ascii="Calibri" w:eastAsia="Times New Roman" w:hAnsi="Calibri" w:cs="Times New Roman"/>
          <w:lang w:val="en-US" w:bidi="en-US"/>
        </w:rPr>
        <w:t>,</w:t>
      </w:r>
      <w:r w:rsidR="00E60464" w:rsidRPr="00E60464">
        <w:rPr>
          <w:rFonts w:ascii="Calibri" w:eastAsia="Times New Roman" w:hAnsi="Calibri" w:cs="Times New Roman"/>
          <w:lang w:val="en-US" w:bidi="en-US"/>
        </w:rPr>
        <w:t xml:space="preserve"> </w:t>
      </w:r>
      <w:r w:rsidRPr="00E60464">
        <w:rPr>
          <w:rFonts w:ascii="Calibri" w:eastAsia="Times New Roman" w:hAnsi="Calibri" w:cs="Times New Roman"/>
          <w:lang w:val="en-US" w:bidi="en-US"/>
        </w:rPr>
        <w:t xml:space="preserve">CBM, </w:t>
      </w:r>
      <w:r w:rsidR="00E60464" w:rsidRPr="00E60464">
        <w:rPr>
          <w:rFonts w:ascii="Calibri" w:eastAsia="Times New Roman" w:hAnsi="Calibri" w:cs="Times New Roman"/>
          <w:lang w:val="en-US" w:bidi="en-US"/>
        </w:rPr>
        <w:t xml:space="preserve">and other relevant experts </w:t>
      </w:r>
      <w:r>
        <w:rPr>
          <w:rFonts w:ascii="Calibri" w:eastAsia="Times New Roman" w:hAnsi="Calibri" w:cs="Times New Roman"/>
          <w:lang w:val="en-US" w:bidi="en-US"/>
        </w:rPr>
        <w:t xml:space="preserve">who have insights about ENT services in developing countries. </w:t>
      </w:r>
      <w:r w:rsidR="00E60464">
        <w:rPr>
          <w:rFonts w:ascii="Calibri" w:eastAsia="Times New Roman" w:hAnsi="Calibri" w:cs="Times New Roman"/>
          <w:lang w:val="en-US" w:bidi="en-US"/>
        </w:rPr>
        <w:t>It is anticipate</w:t>
      </w:r>
      <w:r>
        <w:rPr>
          <w:rFonts w:ascii="Calibri" w:eastAsia="Times New Roman" w:hAnsi="Calibri" w:cs="Times New Roman"/>
          <w:lang w:val="en-US" w:bidi="en-US"/>
        </w:rPr>
        <w:t>d</w:t>
      </w:r>
      <w:r w:rsidR="00E60464">
        <w:rPr>
          <w:rFonts w:ascii="Calibri" w:eastAsia="Times New Roman" w:hAnsi="Calibri" w:cs="Times New Roman"/>
          <w:lang w:val="en-US" w:bidi="en-US"/>
        </w:rPr>
        <w:t xml:space="preserve"> that this feasibility study will </w:t>
      </w:r>
      <w:r w:rsidR="00B46B2D">
        <w:rPr>
          <w:rFonts w:ascii="Calibri" w:eastAsia="Times New Roman" w:hAnsi="Calibri" w:cs="Times New Roman"/>
          <w:lang w:val="en-US" w:bidi="en-US"/>
        </w:rPr>
        <w:t xml:space="preserve">further inform the </w:t>
      </w:r>
      <w:r>
        <w:rPr>
          <w:rFonts w:ascii="Calibri" w:eastAsia="Times New Roman" w:hAnsi="Calibri" w:cs="Times New Roman"/>
          <w:lang w:val="en-US" w:bidi="en-US"/>
        </w:rPr>
        <w:t>planned</w:t>
      </w:r>
      <w:r w:rsidR="00340A32">
        <w:rPr>
          <w:rFonts w:ascii="Calibri" w:eastAsia="Times New Roman" w:hAnsi="Calibri" w:cs="Times New Roman"/>
          <w:lang w:val="en-US" w:bidi="en-US"/>
        </w:rPr>
        <w:t xml:space="preserve"> project with respect to; </w:t>
      </w:r>
      <w:r>
        <w:rPr>
          <w:rFonts w:ascii="Calibri" w:eastAsia="Times New Roman" w:hAnsi="Calibri" w:cs="Times New Roman"/>
          <w:lang w:val="en-US" w:bidi="en-US"/>
        </w:rPr>
        <w:t xml:space="preserve">its </w:t>
      </w:r>
      <w:r w:rsidR="00340A32">
        <w:rPr>
          <w:rFonts w:ascii="Calibri" w:eastAsia="Times New Roman" w:hAnsi="Calibri" w:cs="Times New Roman"/>
          <w:lang w:val="en-US" w:bidi="en-US"/>
        </w:rPr>
        <w:t xml:space="preserve">alignment </w:t>
      </w:r>
      <w:r>
        <w:rPr>
          <w:rFonts w:ascii="Calibri" w:eastAsia="Times New Roman" w:hAnsi="Calibri" w:cs="Times New Roman"/>
          <w:lang w:val="en-US" w:bidi="en-US"/>
        </w:rPr>
        <w:t>to the</w:t>
      </w:r>
      <w:r w:rsidR="00340A32">
        <w:rPr>
          <w:rFonts w:ascii="Calibri" w:eastAsia="Times New Roman" w:hAnsi="Calibri" w:cs="Times New Roman"/>
          <w:lang w:val="en-US" w:bidi="en-US"/>
        </w:rPr>
        <w:t xml:space="preserve"> needs of the target group, selection of ap</w:t>
      </w:r>
      <w:r>
        <w:rPr>
          <w:rFonts w:ascii="Calibri" w:eastAsia="Times New Roman" w:hAnsi="Calibri" w:cs="Times New Roman"/>
          <w:lang w:val="en-US" w:bidi="en-US"/>
        </w:rPr>
        <w:t xml:space="preserve">propriate impact hypothesis, </w:t>
      </w:r>
      <w:r w:rsidR="00340A32">
        <w:rPr>
          <w:rFonts w:ascii="Calibri" w:eastAsia="Times New Roman" w:hAnsi="Calibri" w:cs="Times New Roman"/>
          <w:lang w:val="en-US" w:bidi="en-US"/>
        </w:rPr>
        <w:t xml:space="preserve">recommendation for a suitable matrix for evaluating project impact and recommendations for enhancing sustainability of the project impact beyond its lifespan. </w:t>
      </w:r>
    </w:p>
    <w:p w14:paraId="59BB78CA" w14:textId="7DA84FF1" w:rsidR="000F7194" w:rsidRPr="00EC4E6D" w:rsidRDefault="00084837" w:rsidP="007F3935">
      <w:pPr>
        <w:pStyle w:val="berschrift1"/>
        <w:rPr>
          <w:b/>
          <w:i/>
        </w:rPr>
      </w:pPr>
      <w:bookmarkStart w:id="4" w:name="_Toc519441858"/>
      <w:r w:rsidRPr="00FF16BD">
        <w:rPr>
          <w:b/>
          <w:i/>
          <w:sz w:val="24"/>
        </w:rPr>
        <w:t>Initial Situation and problem analysis</w:t>
      </w:r>
      <w:bookmarkEnd w:id="4"/>
    </w:p>
    <w:p w14:paraId="0815BB1F" w14:textId="141CE85B" w:rsidR="00886E46" w:rsidRDefault="00532857" w:rsidP="00532857">
      <w:r>
        <w:t xml:space="preserve">Initial situational analysis was conducted in </w:t>
      </w:r>
      <w:r w:rsidR="000F7194">
        <w:t xml:space="preserve">2016 and </w:t>
      </w:r>
      <w:r w:rsidR="00916E1E">
        <w:t>it had a broad focus that considered the development of capacities for provision of ENT services nationally. The outcome of the si</w:t>
      </w:r>
      <w:r w:rsidR="00A227C7">
        <w:t>tuational analysis showed</w:t>
      </w:r>
      <w:r w:rsidR="00916E1E">
        <w:t xml:space="preserve"> </w:t>
      </w:r>
      <w:r w:rsidR="000F7194">
        <w:t xml:space="preserve">that provision of </w:t>
      </w:r>
      <w:r w:rsidR="000F7194" w:rsidRPr="00C04CE2">
        <w:rPr>
          <w:b/>
        </w:rPr>
        <w:t xml:space="preserve">ENT services in Zambia </w:t>
      </w:r>
      <w:r w:rsidR="00A227C7" w:rsidRPr="00C04CE2">
        <w:rPr>
          <w:b/>
        </w:rPr>
        <w:t>was</w:t>
      </w:r>
      <w:r w:rsidR="000F7194" w:rsidRPr="00C04CE2">
        <w:rPr>
          <w:b/>
        </w:rPr>
        <w:t xml:space="preserve"> severely constrained</w:t>
      </w:r>
      <w:r w:rsidR="000F7194">
        <w:t xml:space="preserve"> </w:t>
      </w:r>
      <w:r w:rsidR="00886E46">
        <w:t xml:space="preserve">and could not meet existing demand for these services. The situational analysis was conducted during a period of political transition </w:t>
      </w:r>
      <w:r w:rsidR="001C1C0E">
        <w:t xml:space="preserve">given the upcoming presidential elections that year. </w:t>
      </w:r>
      <w:r w:rsidR="00A227C7">
        <w:t xml:space="preserve">It was also conducted during a climate of constrained financial resources on the part of the Ministry of Health which hampered provision of certain critical services such as medical ENT services. </w:t>
      </w:r>
    </w:p>
    <w:p w14:paraId="44B850A7" w14:textId="05320F90" w:rsidR="00084837" w:rsidRDefault="00BA31AD" w:rsidP="00532857">
      <w:r>
        <w:t>The situational analysis showed that the following</w:t>
      </w:r>
      <w:r w:rsidR="008260EC">
        <w:t xml:space="preserve"> predominant </w:t>
      </w:r>
      <w:r>
        <w:t xml:space="preserve">factors </w:t>
      </w:r>
      <w:r w:rsidR="008260EC">
        <w:t xml:space="preserve">limited </w:t>
      </w:r>
      <w:r>
        <w:t xml:space="preserve">provision of ENT services in Zambia: </w:t>
      </w:r>
      <w:r w:rsidRPr="00C04CE2">
        <w:rPr>
          <w:b/>
        </w:rPr>
        <w:t>L</w:t>
      </w:r>
      <w:r w:rsidR="000F7194" w:rsidRPr="00C04CE2">
        <w:rPr>
          <w:b/>
        </w:rPr>
        <w:t xml:space="preserve">ack of trained personnel </w:t>
      </w:r>
      <w:r w:rsidR="00EF0338" w:rsidRPr="00C04CE2">
        <w:rPr>
          <w:b/>
        </w:rPr>
        <w:t xml:space="preserve">and equipment </w:t>
      </w:r>
      <w:r w:rsidR="000F7194" w:rsidRPr="00C04CE2">
        <w:rPr>
          <w:b/>
        </w:rPr>
        <w:t xml:space="preserve">to provide </w:t>
      </w:r>
      <w:r w:rsidR="00EF0338" w:rsidRPr="00C04CE2">
        <w:rPr>
          <w:b/>
        </w:rPr>
        <w:t>ENT</w:t>
      </w:r>
      <w:r w:rsidR="000F7194" w:rsidRPr="00C04CE2">
        <w:rPr>
          <w:b/>
        </w:rPr>
        <w:t xml:space="preserve"> servi</w:t>
      </w:r>
      <w:r w:rsidR="00EF0338" w:rsidRPr="00C04CE2">
        <w:rPr>
          <w:b/>
        </w:rPr>
        <w:t>ces</w:t>
      </w:r>
      <w:r w:rsidRPr="00C04CE2">
        <w:rPr>
          <w:b/>
        </w:rPr>
        <w:t xml:space="preserve">, and </w:t>
      </w:r>
      <w:r w:rsidR="00EF0338" w:rsidRPr="00C04CE2">
        <w:rPr>
          <w:b/>
        </w:rPr>
        <w:t xml:space="preserve">antiquated </w:t>
      </w:r>
      <w:r w:rsidR="00263E9A" w:rsidRPr="00C04CE2">
        <w:rPr>
          <w:b/>
        </w:rPr>
        <w:t xml:space="preserve">health services </w:t>
      </w:r>
      <w:r w:rsidR="00EF0338" w:rsidRPr="00C04CE2">
        <w:rPr>
          <w:b/>
        </w:rPr>
        <w:t xml:space="preserve">infrastructure </w:t>
      </w:r>
      <w:r w:rsidR="00EF0338">
        <w:t>that needed</w:t>
      </w:r>
      <w:r w:rsidR="000F7194">
        <w:t xml:space="preserve"> urgent maintenance</w:t>
      </w:r>
      <w:r>
        <w:t>. Furthermore, it was also found that</w:t>
      </w:r>
      <w:r w:rsidR="000F7194">
        <w:t xml:space="preserve"> services were not equitably distributed around the country and available services were mainly offered at tertiary and secondary levels of the health care system. These problems </w:t>
      </w:r>
      <w:r>
        <w:t xml:space="preserve">were attributed to </w:t>
      </w:r>
      <w:r w:rsidR="000F7194" w:rsidRPr="00C04CE2">
        <w:rPr>
          <w:b/>
        </w:rPr>
        <w:t>inadequate planning</w:t>
      </w:r>
      <w:r w:rsidRPr="00C04CE2">
        <w:rPr>
          <w:b/>
        </w:rPr>
        <w:t xml:space="preserve"> and stewardship</w:t>
      </w:r>
      <w:r w:rsidR="000F7194">
        <w:t xml:space="preserve"> </w:t>
      </w:r>
      <w:r w:rsidR="00263E9A">
        <w:t xml:space="preserve">on the part of </w:t>
      </w:r>
      <w:proofErr w:type="spellStart"/>
      <w:r w:rsidR="00263E9A">
        <w:t>MoH</w:t>
      </w:r>
      <w:proofErr w:type="spellEnd"/>
      <w:r w:rsidR="00263E9A">
        <w:t xml:space="preserve"> </w:t>
      </w:r>
      <w:r w:rsidR="000F7194">
        <w:t xml:space="preserve">to transform existing services </w:t>
      </w:r>
      <w:r>
        <w:t xml:space="preserve">to ensure their sustainability. </w:t>
      </w:r>
      <w:r w:rsidR="004B414A" w:rsidRPr="00E264C0">
        <w:t xml:space="preserve">Lack of services, especially at lower levels of the health </w:t>
      </w:r>
      <w:r w:rsidR="00302C34" w:rsidRPr="007F3935">
        <w:t xml:space="preserve">care </w:t>
      </w:r>
      <w:r w:rsidR="004B414A" w:rsidRPr="00E264C0">
        <w:t xml:space="preserve">system was especially detrimental to the </w:t>
      </w:r>
      <w:r w:rsidRPr="00E264C0">
        <w:t xml:space="preserve">poor </w:t>
      </w:r>
      <w:r w:rsidR="00E264C0" w:rsidRPr="007F3935">
        <w:t xml:space="preserve">and those living in rural parts of the country </w:t>
      </w:r>
      <w:r w:rsidR="004B414A" w:rsidRPr="00E264C0">
        <w:t>because it limited their access to the</w:t>
      </w:r>
      <w:r w:rsidR="00E264C0" w:rsidRPr="007F3935">
        <w:t>se</w:t>
      </w:r>
      <w:r w:rsidR="004B414A" w:rsidRPr="00E264C0">
        <w:t xml:space="preserve"> services. Also, financial barriers to access the se</w:t>
      </w:r>
      <w:r w:rsidRPr="00E264C0">
        <w:t xml:space="preserve">rvices were </w:t>
      </w:r>
      <w:r w:rsidR="008260EC" w:rsidRPr="00E264C0">
        <w:t xml:space="preserve">relatively </w:t>
      </w:r>
      <w:r w:rsidR="004B414A" w:rsidRPr="00E264C0">
        <w:t>higher for the poor and other vulnerable members of the society</w:t>
      </w:r>
      <w:r w:rsidR="00332022" w:rsidRPr="007F3935">
        <w:t xml:space="preserve"> such as the elderly</w:t>
      </w:r>
      <w:r w:rsidR="004B414A" w:rsidRPr="00E264C0">
        <w:t>.</w:t>
      </w:r>
      <w:r w:rsidR="004B414A">
        <w:t xml:space="preserve"> </w:t>
      </w:r>
    </w:p>
    <w:p w14:paraId="6DFAFFF1" w14:textId="674E8733" w:rsidR="001C1C0E" w:rsidRDefault="007D16EF" w:rsidP="00532857">
      <w:r>
        <w:t>The</w:t>
      </w:r>
      <w:r w:rsidR="001C1C0E">
        <w:t xml:space="preserve"> outcome of the situational analysis and </w:t>
      </w:r>
      <w:r>
        <w:t xml:space="preserve">CBM’s </w:t>
      </w:r>
      <w:r w:rsidR="001C1C0E">
        <w:t xml:space="preserve">prior knowledge </w:t>
      </w:r>
      <w:r>
        <w:t xml:space="preserve">and experience on </w:t>
      </w:r>
      <w:r w:rsidR="001C1C0E">
        <w:t xml:space="preserve">previous projects aimed at provision of ENT services in the country, </w:t>
      </w:r>
      <w:r w:rsidR="008260EC">
        <w:t xml:space="preserve">informed the </w:t>
      </w:r>
      <w:r w:rsidR="001C1C0E">
        <w:t xml:space="preserve">decision to </w:t>
      </w:r>
      <w:r w:rsidR="00F561DC">
        <w:t xml:space="preserve">work with </w:t>
      </w:r>
      <w:proofErr w:type="spellStart"/>
      <w:r w:rsidR="00B46B2D">
        <w:t>MoH</w:t>
      </w:r>
      <w:proofErr w:type="spellEnd"/>
      <w:r w:rsidR="00F561DC">
        <w:t xml:space="preserve"> and other partners to establish sustainable ENT services in Zambia</w:t>
      </w:r>
      <w:r>
        <w:t xml:space="preserve">. The planned project, which has as its overarching aim </w:t>
      </w:r>
      <w:r w:rsidR="008260EC">
        <w:t>“</w:t>
      </w:r>
      <w:r w:rsidRPr="00C04CE2">
        <w:rPr>
          <w:b/>
        </w:rPr>
        <w:t>To establish sustainable ENT medical services in Zambia</w:t>
      </w:r>
      <w:r w:rsidR="008260EC">
        <w:t>”</w:t>
      </w:r>
      <w:r>
        <w:t xml:space="preserve"> was conceptualized. The project’s goal is to improve</w:t>
      </w:r>
      <w:r w:rsidR="00F561DC">
        <w:t xml:space="preserve"> access to </w:t>
      </w:r>
      <w:r>
        <w:t xml:space="preserve">ENT services </w:t>
      </w:r>
      <w:r w:rsidR="008260EC">
        <w:t>for</w:t>
      </w:r>
      <w:r>
        <w:t xml:space="preserve"> the </w:t>
      </w:r>
      <w:r w:rsidR="00F561DC">
        <w:t xml:space="preserve">broader Zambian society. The impact hypothesis for the project </w:t>
      </w:r>
      <w:r w:rsidR="00643E0F">
        <w:t xml:space="preserve">is </w:t>
      </w:r>
      <w:r>
        <w:t>therefore</w:t>
      </w:r>
      <w:r w:rsidR="00B46B2D">
        <w:t>:</w:t>
      </w:r>
      <w:r>
        <w:t xml:space="preserve"> </w:t>
      </w:r>
      <w:r w:rsidR="00B46B2D">
        <w:t>E</w:t>
      </w:r>
      <w:r w:rsidR="00F561DC">
        <w:t>stablish</w:t>
      </w:r>
      <w:r w:rsidR="00B46B2D">
        <w:t>ing</w:t>
      </w:r>
      <w:r w:rsidR="00C04CE2">
        <w:t xml:space="preserve"> </w:t>
      </w:r>
      <w:r w:rsidR="00F561DC">
        <w:t>sustainab</w:t>
      </w:r>
      <w:r w:rsidR="00B46B2D">
        <w:t>le</w:t>
      </w:r>
      <w:r>
        <w:t xml:space="preserve"> ENT medical</w:t>
      </w:r>
      <w:r w:rsidR="00F561DC">
        <w:t xml:space="preserve"> services</w:t>
      </w:r>
      <w:r>
        <w:t xml:space="preserve"> in Zambia</w:t>
      </w:r>
      <w:r w:rsidR="00F561DC">
        <w:t xml:space="preserve"> require</w:t>
      </w:r>
      <w:r>
        <w:t>s</w:t>
      </w:r>
      <w:r w:rsidR="00F561DC">
        <w:t xml:space="preserve"> a multi-pronged approach</w:t>
      </w:r>
      <w:r w:rsidR="00B46B2D">
        <w:t xml:space="preserve"> that</w:t>
      </w:r>
      <w:r w:rsidR="00F561DC">
        <w:t xml:space="preserve"> </w:t>
      </w:r>
      <w:r w:rsidR="00643E0F">
        <w:t xml:space="preserve">includes </w:t>
      </w:r>
      <w:r w:rsidR="00F561DC">
        <w:t>strengthen</w:t>
      </w:r>
      <w:r w:rsidR="00643E0F">
        <w:t>ing</w:t>
      </w:r>
      <w:r w:rsidR="00F561DC">
        <w:t xml:space="preserve"> service provision at a</w:t>
      </w:r>
      <w:r w:rsidR="00643E0F">
        <w:t xml:space="preserve">ll levels of the health </w:t>
      </w:r>
      <w:r w:rsidR="00B46B2D">
        <w:t xml:space="preserve">care </w:t>
      </w:r>
      <w:r w:rsidR="00643E0F">
        <w:t xml:space="preserve">system </w:t>
      </w:r>
      <w:r w:rsidR="00F561DC">
        <w:t>(in accordance with service levels appropriate each level)</w:t>
      </w:r>
      <w:r w:rsidR="00643E0F">
        <w:t xml:space="preserve"> via</w:t>
      </w:r>
      <w:r w:rsidR="00B46B2D">
        <w:t>;</w:t>
      </w:r>
      <w:r w:rsidR="00643E0F">
        <w:t xml:space="preserve"> </w:t>
      </w:r>
      <w:r w:rsidR="00B46B2D">
        <w:t xml:space="preserve">national policy/strategy change to reposition ENT services with basic medical services, </w:t>
      </w:r>
      <w:r w:rsidR="00643E0F">
        <w:t>building capacity of the staff and equipping facilities to provide services</w:t>
      </w:r>
      <w:r w:rsidR="00F0593E">
        <w:t>.</w:t>
      </w:r>
      <w:r w:rsidR="00643E0F">
        <w:t xml:space="preserve"> A st</w:t>
      </w:r>
      <w:r w:rsidR="00F0593E">
        <w:t>rengthened</w:t>
      </w:r>
      <w:r w:rsidR="00643E0F">
        <w:t xml:space="preserve"> </w:t>
      </w:r>
      <w:r w:rsidR="00F0593E">
        <w:t xml:space="preserve">service provision at all levels of the health care </w:t>
      </w:r>
      <w:r w:rsidR="00643E0F">
        <w:t xml:space="preserve">system will lead to sustainable services and ultimately improve access to </w:t>
      </w:r>
      <w:r w:rsidR="00F0593E">
        <w:t xml:space="preserve">these </w:t>
      </w:r>
      <w:r w:rsidR="00643E0F">
        <w:t xml:space="preserve">services. </w:t>
      </w:r>
    </w:p>
    <w:p w14:paraId="5139A242" w14:textId="77777777" w:rsidR="00340A32" w:rsidRPr="00FF16BD" w:rsidRDefault="00340A32" w:rsidP="007F3935">
      <w:pPr>
        <w:pStyle w:val="berschrift1"/>
        <w:rPr>
          <w:b/>
          <w:i/>
          <w:sz w:val="24"/>
        </w:rPr>
      </w:pPr>
      <w:bookmarkStart w:id="5" w:name="_Toc519441859"/>
      <w:r w:rsidRPr="00FF16BD">
        <w:rPr>
          <w:b/>
          <w:i/>
          <w:sz w:val="24"/>
        </w:rPr>
        <w:t>Project partner</w:t>
      </w:r>
      <w:r w:rsidR="004912A5" w:rsidRPr="00FF16BD">
        <w:rPr>
          <w:b/>
          <w:i/>
          <w:sz w:val="24"/>
        </w:rPr>
        <w:t xml:space="preserve"> in target country (local partner)</w:t>
      </w:r>
      <w:bookmarkEnd w:id="5"/>
    </w:p>
    <w:p w14:paraId="2B12926C" w14:textId="11670AD5" w:rsidR="009766E7" w:rsidRDefault="004912A5" w:rsidP="004912A5">
      <w:pPr>
        <w:spacing w:after="0" w:line="264" w:lineRule="auto"/>
        <w:jc w:val="both"/>
        <w:rPr>
          <w:rFonts w:ascii="Calibri" w:eastAsia="Calibri" w:hAnsi="Calibri" w:cs="Times New Roman"/>
          <w:lang w:val="en-US"/>
        </w:rPr>
      </w:pPr>
      <w:r>
        <w:t>The local partner for the proposed project</w:t>
      </w:r>
      <w:r w:rsidR="007D16EF">
        <w:t xml:space="preserve"> is </w:t>
      </w:r>
      <w:r w:rsidRPr="00C04CE2">
        <w:rPr>
          <w:b/>
        </w:rPr>
        <w:t>Beit Cure Hospital (BCH</w:t>
      </w:r>
      <w:r>
        <w:t xml:space="preserve">). It is a reputable Zambian NGO and it </w:t>
      </w:r>
      <w:r w:rsidR="007D16EF">
        <w:t xml:space="preserve">is </w:t>
      </w:r>
      <w:r>
        <w:t>registered as a teaching hospital.</w:t>
      </w:r>
      <w:r w:rsidRPr="004912A5">
        <w:rPr>
          <w:rFonts w:ascii="Calibri" w:eastAsia="Calibri" w:hAnsi="Calibri" w:cs="Times New Roman"/>
          <w:lang w:val="en-US"/>
        </w:rPr>
        <w:t xml:space="preserve"> BCH is a</w:t>
      </w:r>
      <w:r w:rsidR="00635E30">
        <w:rPr>
          <w:rFonts w:ascii="Calibri" w:eastAsia="Calibri" w:hAnsi="Calibri" w:cs="Times New Roman"/>
          <w:lang w:val="en-US"/>
        </w:rPr>
        <w:t xml:space="preserve"> surgical hospital with 58 beds;</w:t>
      </w:r>
      <w:r w:rsidRPr="004912A5">
        <w:rPr>
          <w:rFonts w:ascii="Calibri" w:eastAsia="Calibri" w:hAnsi="Calibri" w:cs="Times New Roman"/>
          <w:lang w:val="en-US"/>
        </w:rPr>
        <w:t xml:space="preserve"> a children</w:t>
      </w:r>
      <w:r w:rsidR="00A01ED1">
        <w:rPr>
          <w:rFonts w:ascii="Calibri" w:eastAsia="Calibri" w:hAnsi="Calibri" w:cs="Times New Roman"/>
          <w:lang w:val="en-US"/>
        </w:rPr>
        <w:t>'s ward, physiotherapy, pharmacy, radiology</w:t>
      </w:r>
      <w:r w:rsidR="00635E30">
        <w:rPr>
          <w:rFonts w:ascii="Calibri" w:eastAsia="Calibri" w:hAnsi="Calibri" w:cs="Times New Roman"/>
          <w:lang w:val="en-US"/>
        </w:rPr>
        <w:t xml:space="preserve"> ward</w:t>
      </w:r>
      <w:r w:rsidRPr="004912A5">
        <w:rPr>
          <w:rFonts w:ascii="Calibri" w:eastAsia="Calibri" w:hAnsi="Calibri" w:cs="Times New Roman"/>
          <w:lang w:val="en-US"/>
        </w:rPr>
        <w:t>, ENT ward and an orthopedic surgery ward.</w:t>
      </w:r>
      <w:r>
        <w:t xml:space="preserve"> BCH’s mission is the </w:t>
      </w:r>
      <w:r w:rsidR="008260EC">
        <w:t xml:space="preserve">treatment </w:t>
      </w:r>
      <w:r>
        <w:t>of children with treatable physical disabilities and accordingly the teaching hospital is equipped with disability-specific departments. It is the only hospital in Zambia that can perform certain complex operations (e.g. artificial hip and knee joints and middle ear surgery</w:t>
      </w:r>
      <w:r w:rsidR="00635E30">
        <w:t>).</w:t>
      </w:r>
      <w:r>
        <w:t xml:space="preserve"> </w:t>
      </w:r>
      <w:r w:rsidR="00635E30">
        <w:rPr>
          <w:rFonts w:ascii="Calibri" w:eastAsia="Calibri" w:hAnsi="Calibri" w:cs="Times New Roman"/>
          <w:lang w:val="en-US"/>
        </w:rPr>
        <w:t>The hospital currently has a staff compliment of 105 people</w:t>
      </w:r>
      <w:r w:rsidRPr="004912A5">
        <w:rPr>
          <w:rFonts w:ascii="Calibri" w:eastAsia="Calibri" w:hAnsi="Calibri" w:cs="Times New Roman"/>
          <w:lang w:val="en-US"/>
        </w:rPr>
        <w:t xml:space="preserve">, with some highly qualified positions currently being </w:t>
      </w:r>
      <w:r w:rsidR="00635E30">
        <w:rPr>
          <w:rFonts w:ascii="Calibri" w:eastAsia="Calibri" w:hAnsi="Calibri" w:cs="Times New Roman"/>
          <w:lang w:val="en-US"/>
        </w:rPr>
        <w:t>occupied</w:t>
      </w:r>
      <w:r w:rsidRPr="004912A5">
        <w:rPr>
          <w:rFonts w:ascii="Calibri" w:eastAsia="Calibri" w:hAnsi="Calibri" w:cs="Times New Roman"/>
          <w:lang w:val="en-US"/>
        </w:rPr>
        <w:t xml:space="preserve"> by expatriat</w:t>
      </w:r>
      <w:r w:rsidR="00FC78BA">
        <w:rPr>
          <w:rFonts w:ascii="Calibri" w:eastAsia="Calibri" w:hAnsi="Calibri" w:cs="Times New Roman"/>
          <w:lang w:val="en-US"/>
        </w:rPr>
        <w:t>e</w:t>
      </w:r>
      <w:r w:rsidRPr="004912A5">
        <w:rPr>
          <w:rFonts w:ascii="Calibri" w:eastAsia="Calibri" w:hAnsi="Calibri" w:cs="Times New Roman"/>
          <w:lang w:val="en-US"/>
        </w:rPr>
        <w:t xml:space="preserve"> specialists.</w:t>
      </w:r>
      <w:r>
        <w:rPr>
          <w:rFonts w:ascii="Calibri" w:eastAsia="Calibri" w:hAnsi="Calibri" w:cs="Times New Roman"/>
          <w:lang w:val="en-US"/>
        </w:rPr>
        <w:t xml:space="preserve"> </w:t>
      </w:r>
      <w:r w:rsidRPr="004912A5">
        <w:rPr>
          <w:rFonts w:ascii="Calibri" w:eastAsia="Calibri" w:hAnsi="Calibri" w:cs="Times New Roman"/>
          <w:lang w:val="en-US"/>
        </w:rPr>
        <w:t>The goal is to transfer these to Zambian specialists by building up local capacities. The current personnel structure is as follows:</w:t>
      </w:r>
      <w:r w:rsidRPr="004912A5">
        <w:rPr>
          <w:rFonts w:ascii="Calibri" w:eastAsia="Calibri" w:hAnsi="Calibri" w:cs="Times New Roman"/>
          <w:lang w:val="en-GB"/>
        </w:rPr>
        <w:t xml:space="preserve"> 4 surgeons</w:t>
      </w:r>
      <w:r>
        <w:rPr>
          <w:rFonts w:ascii="Calibri" w:eastAsia="Calibri" w:hAnsi="Calibri" w:cs="Times New Roman"/>
          <w:lang w:val="en-GB"/>
        </w:rPr>
        <w:t xml:space="preserve">, </w:t>
      </w:r>
      <w:r w:rsidRPr="004912A5">
        <w:rPr>
          <w:rFonts w:ascii="Calibri" w:eastAsia="Calibri" w:hAnsi="Calibri" w:cs="Times New Roman"/>
          <w:lang w:val="en-GB"/>
        </w:rPr>
        <w:t>3 anaesthetists</w:t>
      </w:r>
      <w:r>
        <w:rPr>
          <w:rFonts w:ascii="Calibri" w:eastAsia="Calibri" w:hAnsi="Calibri" w:cs="Times New Roman"/>
          <w:lang w:val="en-GB"/>
        </w:rPr>
        <w:t xml:space="preserve">, </w:t>
      </w:r>
      <w:r w:rsidRPr="004912A5">
        <w:rPr>
          <w:rFonts w:ascii="Calibri" w:eastAsia="Calibri" w:hAnsi="Calibri" w:cs="Times New Roman"/>
          <w:lang w:val="en-GB"/>
        </w:rPr>
        <w:t>3 clinical officers</w:t>
      </w:r>
      <w:r>
        <w:rPr>
          <w:rFonts w:ascii="Calibri" w:eastAsia="Calibri" w:hAnsi="Calibri" w:cs="Times New Roman"/>
          <w:lang w:val="en-GB"/>
        </w:rPr>
        <w:t xml:space="preserve">, </w:t>
      </w:r>
      <w:r w:rsidRPr="004912A5">
        <w:rPr>
          <w:rFonts w:ascii="Calibri" w:eastAsia="Calibri" w:hAnsi="Calibri" w:cs="Times New Roman"/>
          <w:lang w:val="en-GB"/>
        </w:rPr>
        <w:t>28 nurses</w:t>
      </w:r>
      <w:r>
        <w:rPr>
          <w:rFonts w:ascii="Calibri" w:eastAsia="Calibri" w:hAnsi="Calibri" w:cs="Times New Roman"/>
          <w:lang w:val="en-GB"/>
        </w:rPr>
        <w:t xml:space="preserve">, </w:t>
      </w:r>
      <w:r w:rsidRPr="004912A5">
        <w:rPr>
          <w:rFonts w:ascii="Calibri" w:eastAsia="Calibri" w:hAnsi="Calibri" w:cs="Times New Roman"/>
          <w:lang w:val="en-GB"/>
        </w:rPr>
        <w:t>3 other paramedical specialists</w:t>
      </w:r>
      <w:r>
        <w:rPr>
          <w:rFonts w:ascii="Calibri" w:eastAsia="Calibri" w:hAnsi="Calibri" w:cs="Times New Roman"/>
          <w:lang w:val="en-GB"/>
        </w:rPr>
        <w:t xml:space="preserve">, </w:t>
      </w:r>
      <w:r w:rsidRPr="004912A5">
        <w:rPr>
          <w:rFonts w:ascii="Calibri" w:eastAsia="Calibri" w:hAnsi="Calibri" w:cs="Times New Roman"/>
          <w:lang w:val="en-GB"/>
        </w:rPr>
        <w:t>12 nursing assistants</w:t>
      </w:r>
      <w:r>
        <w:rPr>
          <w:rFonts w:ascii="Calibri" w:eastAsia="Calibri" w:hAnsi="Calibri" w:cs="Times New Roman"/>
          <w:lang w:val="en-GB"/>
        </w:rPr>
        <w:t xml:space="preserve">, </w:t>
      </w:r>
      <w:r w:rsidRPr="004912A5">
        <w:rPr>
          <w:rFonts w:ascii="Calibri" w:eastAsia="Calibri" w:hAnsi="Calibri" w:cs="Times New Roman"/>
          <w:lang w:val="en-GB"/>
        </w:rPr>
        <w:t>20 administrative staff</w:t>
      </w:r>
      <w:r w:rsidR="00635E30">
        <w:rPr>
          <w:rFonts w:ascii="Calibri" w:eastAsia="Calibri" w:hAnsi="Calibri" w:cs="Times New Roman"/>
          <w:lang w:val="en-GB"/>
        </w:rPr>
        <w:t xml:space="preserve"> and </w:t>
      </w:r>
      <w:r w:rsidRPr="004912A5">
        <w:rPr>
          <w:rFonts w:ascii="Calibri" w:eastAsia="Calibri" w:hAnsi="Calibri" w:cs="Times New Roman"/>
          <w:lang w:val="en-GB"/>
        </w:rPr>
        <w:t>32 auxiliary staff</w:t>
      </w:r>
      <w:r w:rsidR="00FC78BA">
        <w:rPr>
          <w:rFonts w:ascii="Calibri" w:eastAsia="Calibri" w:hAnsi="Calibri" w:cs="Times New Roman"/>
          <w:lang w:val="en-GB"/>
        </w:rPr>
        <w:t xml:space="preserve">. </w:t>
      </w:r>
      <w:r w:rsidR="00635E30">
        <w:rPr>
          <w:rFonts w:ascii="Calibri" w:eastAsia="Calibri" w:hAnsi="Calibri" w:cs="Times New Roman"/>
          <w:lang w:val="en-GB"/>
        </w:rPr>
        <w:t xml:space="preserve">The hospital’s budget during the 2017 financial year was </w:t>
      </w:r>
      <w:r w:rsidR="00635E30">
        <w:rPr>
          <w:rFonts w:ascii="Calibri" w:eastAsia="Calibri" w:hAnsi="Calibri" w:cs="Times New Roman"/>
          <w:lang w:val="en-US"/>
        </w:rPr>
        <w:t>US$ 2.212 million an</w:t>
      </w:r>
      <w:r w:rsidR="00C04CE2">
        <w:rPr>
          <w:rFonts w:ascii="Calibri" w:eastAsia="Calibri" w:hAnsi="Calibri" w:cs="Times New Roman"/>
          <w:lang w:val="en-US"/>
        </w:rPr>
        <w:t>d the bulk of this amount 60%</w:t>
      </w:r>
      <w:r w:rsidRPr="004912A5">
        <w:rPr>
          <w:rFonts w:ascii="Calibri" w:eastAsia="Calibri" w:hAnsi="Calibri" w:cs="Times New Roman"/>
          <w:lang w:val="en-US"/>
        </w:rPr>
        <w:t xml:space="preserve"> still came from international grants, primarily from the US NGO Cure International as well as from CBM and other smaller donors. </w:t>
      </w:r>
      <w:r w:rsidR="009766E7" w:rsidRPr="004912A5">
        <w:rPr>
          <w:rFonts w:ascii="Calibri" w:eastAsia="Calibri" w:hAnsi="Calibri" w:cs="Times New Roman"/>
          <w:lang w:val="en-US"/>
        </w:rPr>
        <w:t>The Zambian government finances</w:t>
      </w:r>
      <w:r w:rsidR="00C04CE2">
        <w:rPr>
          <w:rFonts w:ascii="Calibri" w:eastAsia="Calibri" w:hAnsi="Calibri" w:cs="Times New Roman"/>
          <w:lang w:val="en-US"/>
        </w:rPr>
        <w:t xml:space="preserve"> approx. 5%</w:t>
      </w:r>
      <w:r w:rsidR="009766E7" w:rsidRPr="004912A5">
        <w:rPr>
          <w:rFonts w:ascii="Calibri" w:eastAsia="Calibri" w:hAnsi="Calibri" w:cs="Times New Roman"/>
          <w:lang w:val="en-US"/>
        </w:rPr>
        <w:t xml:space="preserve"> of </w:t>
      </w:r>
      <w:r w:rsidR="009766E7">
        <w:rPr>
          <w:rFonts w:ascii="Calibri" w:eastAsia="Calibri" w:hAnsi="Calibri" w:cs="Times New Roman"/>
          <w:lang w:val="en-US"/>
        </w:rPr>
        <w:t>BCH</w:t>
      </w:r>
      <w:r w:rsidR="009766E7" w:rsidRPr="004912A5">
        <w:rPr>
          <w:rFonts w:ascii="Calibri" w:eastAsia="Calibri" w:hAnsi="Calibri" w:cs="Times New Roman"/>
          <w:lang w:val="en-US"/>
        </w:rPr>
        <w:t xml:space="preserve"> expenditures</w:t>
      </w:r>
      <w:r w:rsidR="00C04CE2">
        <w:rPr>
          <w:rFonts w:ascii="Calibri" w:eastAsia="Calibri" w:hAnsi="Calibri" w:cs="Times New Roman"/>
          <w:lang w:val="en-US"/>
        </w:rPr>
        <w:t>, locally generated incomes is slowly but steadily increasing.</w:t>
      </w:r>
    </w:p>
    <w:p w14:paraId="028807EA" w14:textId="77777777" w:rsidR="007B5684" w:rsidRDefault="004912A5" w:rsidP="004912A5">
      <w:pPr>
        <w:spacing w:after="0" w:line="264" w:lineRule="auto"/>
        <w:jc w:val="both"/>
        <w:rPr>
          <w:rFonts w:ascii="Calibri" w:eastAsia="Calibri" w:hAnsi="Calibri" w:cs="Times New Roman"/>
          <w:lang w:val="en-US"/>
        </w:rPr>
      </w:pPr>
      <w:r w:rsidRPr="004912A5">
        <w:rPr>
          <w:rFonts w:ascii="Calibri" w:eastAsia="Calibri" w:hAnsi="Calibri" w:cs="Times New Roman"/>
          <w:lang w:val="en-US"/>
        </w:rPr>
        <w:t xml:space="preserve"> </w:t>
      </w:r>
    </w:p>
    <w:p w14:paraId="37A444D8" w14:textId="107FA278" w:rsidR="007B5684" w:rsidRDefault="007B5684" w:rsidP="009C0C75">
      <w:pPr>
        <w:spacing w:after="0" w:line="264" w:lineRule="auto"/>
        <w:jc w:val="both"/>
        <w:rPr>
          <w:rFonts w:ascii="Calibri" w:eastAsia="Calibri" w:hAnsi="Calibri" w:cs="Times New Roman"/>
          <w:lang w:val="en-US"/>
        </w:rPr>
      </w:pPr>
      <w:r>
        <w:rPr>
          <w:rFonts w:ascii="Calibri" w:eastAsia="Calibri" w:hAnsi="Calibri" w:cs="Times New Roman"/>
          <w:lang w:val="en-US"/>
        </w:rPr>
        <w:t>Zambia is a lower middle income</w:t>
      </w:r>
      <w:r w:rsidR="009766E7">
        <w:rPr>
          <w:rFonts w:ascii="Calibri" w:eastAsia="Calibri" w:hAnsi="Calibri" w:cs="Times New Roman"/>
          <w:lang w:val="en-US"/>
        </w:rPr>
        <w:t xml:space="preserve"> (LMIC) sub-S</w:t>
      </w:r>
      <w:r>
        <w:rPr>
          <w:rFonts w:ascii="Calibri" w:eastAsia="Calibri" w:hAnsi="Calibri" w:cs="Times New Roman"/>
          <w:lang w:val="en-US"/>
        </w:rPr>
        <w:t xml:space="preserve">aharan African country with a consistent and robust economic growth. </w:t>
      </w:r>
      <w:r w:rsidRPr="007B5684">
        <w:rPr>
          <w:rFonts w:ascii="Calibri" w:eastAsia="Calibri" w:hAnsi="Calibri" w:cs="Times New Roman"/>
          <w:lang w:val="en-US"/>
        </w:rPr>
        <w:t>The population of Zambia is currently estimated to be 16.76 million. About 75% of the population is estimated to be living below the international poverty line of US1.25 per day (2009-2012).</w:t>
      </w:r>
      <w:r w:rsidR="00C55DC1">
        <w:rPr>
          <w:rFonts w:ascii="Calibri" w:eastAsia="Calibri" w:hAnsi="Calibri" w:cs="Times New Roman"/>
          <w:vertAlign w:val="superscript"/>
          <w:lang w:val="en-US"/>
        </w:rPr>
        <w:t>13</w:t>
      </w:r>
      <w:r w:rsidRPr="007B5684">
        <w:rPr>
          <w:rFonts w:ascii="Calibri" w:eastAsia="Calibri" w:hAnsi="Calibri" w:cs="Times New Roman"/>
          <w:lang w:val="en-US"/>
        </w:rPr>
        <w:t xml:space="preserve"> Currently, there is one (1) physician for every 17,000 inhabitants. The scenario for delivery of ENT heal</w:t>
      </w:r>
      <w:r w:rsidR="009766E7">
        <w:rPr>
          <w:rFonts w:ascii="Calibri" w:eastAsia="Calibri" w:hAnsi="Calibri" w:cs="Times New Roman"/>
          <w:lang w:val="en-US"/>
        </w:rPr>
        <w:t>th care services is worse</w:t>
      </w:r>
      <w:r w:rsidR="0076788A">
        <w:rPr>
          <w:rFonts w:ascii="Calibri" w:eastAsia="Calibri" w:hAnsi="Calibri" w:cs="Times New Roman"/>
          <w:lang w:val="en-US"/>
        </w:rPr>
        <w:t>:</w:t>
      </w:r>
      <w:r w:rsidR="009766E7">
        <w:rPr>
          <w:rFonts w:ascii="Calibri" w:eastAsia="Calibri" w:hAnsi="Calibri" w:cs="Times New Roman"/>
          <w:lang w:val="en-US"/>
        </w:rPr>
        <w:t xml:space="preserve"> </w:t>
      </w:r>
      <w:r w:rsidRPr="007B5684">
        <w:rPr>
          <w:rFonts w:ascii="Calibri" w:eastAsia="Calibri" w:hAnsi="Calibri" w:cs="Times New Roman"/>
          <w:lang w:val="en-US"/>
        </w:rPr>
        <w:t>one</w:t>
      </w:r>
      <w:r w:rsidR="009766E7">
        <w:rPr>
          <w:rFonts w:ascii="Calibri" w:eastAsia="Calibri" w:hAnsi="Calibri" w:cs="Times New Roman"/>
          <w:lang w:val="en-US"/>
        </w:rPr>
        <w:t xml:space="preserve"> (1) </w:t>
      </w:r>
      <w:r w:rsidR="009766E7" w:rsidRPr="00C04CE2">
        <w:rPr>
          <w:rFonts w:ascii="Calibri" w:eastAsia="Calibri" w:hAnsi="Calibri" w:cs="Times New Roman"/>
          <w:b/>
          <w:lang w:val="en-US"/>
        </w:rPr>
        <w:t xml:space="preserve">ENT Surgeon </w:t>
      </w:r>
      <w:r w:rsidRPr="00C04CE2">
        <w:rPr>
          <w:rFonts w:ascii="Calibri" w:eastAsia="Calibri" w:hAnsi="Calibri" w:cs="Times New Roman"/>
          <w:b/>
          <w:lang w:val="en-US"/>
        </w:rPr>
        <w:t>for over 5,000,000 inhabitants, and only one (1) Audiologist for the entire Country</w:t>
      </w:r>
      <w:r w:rsidRPr="007B5684">
        <w:rPr>
          <w:rFonts w:ascii="Calibri" w:eastAsia="Calibri" w:hAnsi="Calibri" w:cs="Times New Roman"/>
          <w:lang w:val="en-US"/>
        </w:rPr>
        <w:t xml:space="preserve">. </w:t>
      </w:r>
      <w:r w:rsidR="009766E7">
        <w:rPr>
          <w:rFonts w:ascii="Calibri" w:eastAsia="Calibri" w:hAnsi="Calibri" w:cs="Times New Roman"/>
          <w:lang w:val="en-US"/>
        </w:rPr>
        <w:t>Budget allocated to</w:t>
      </w:r>
      <w:r>
        <w:rPr>
          <w:rFonts w:ascii="Calibri" w:eastAsia="Calibri" w:hAnsi="Calibri" w:cs="Times New Roman"/>
          <w:lang w:val="en-US"/>
        </w:rPr>
        <w:t xml:space="preserve"> Ministry of Health during 2018 budget cycle was almost US$700 million</w:t>
      </w:r>
      <w:r w:rsidR="009C0C75">
        <w:rPr>
          <w:rFonts w:ascii="Calibri" w:eastAsia="Calibri" w:hAnsi="Calibri" w:cs="Times New Roman"/>
          <w:lang w:val="en-US"/>
        </w:rPr>
        <w:t xml:space="preserve"> (9.5% of the national budget)</w:t>
      </w:r>
      <w:r>
        <w:rPr>
          <w:rFonts w:ascii="Calibri" w:eastAsia="Calibri" w:hAnsi="Calibri" w:cs="Times New Roman"/>
          <w:lang w:val="en-US"/>
        </w:rPr>
        <w:t>.</w:t>
      </w:r>
      <w:r w:rsidR="00106CE4" w:rsidRPr="007F3935">
        <w:rPr>
          <w:rFonts w:ascii="Calibri" w:eastAsia="Calibri" w:hAnsi="Calibri" w:cs="Times New Roman"/>
          <w:vertAlign w:val="superscript"/>
          <w:lang w:val="en-US"/>
        </w:rPr>
        <w:t>14</w:t>
      </w:r>
    </w:p>
    <w:p w14:paraId="33F1EC16" w14:textId="77777777" w:rsidR="009766E7" w:rsidRDefault="009766E7" w:rsidP="009C0C75">
      <w:pPr>
        <w:spacing w:after="0" w:line="264" w:lineRule="auto"/>
        <w:jc w:val="both"/>
        <w:rPr>
          <w:rFonts w:ascii="Calibri" w:eastAsia="Calibri" w:hAnsi="Calibri" w:cs="Times New Roman"/>
          <w:lang w:val="en-US"/>
        </w:rPr>
      </w:pPr>
    </w:p>
    <w:p w14:paraId="62FADBC3" w14:textId="30236AE4" w:rsidR="00FC78BA" w:rsidRDefault="003A624E" w:rsidP="004912A5">
      <w:pPr>
        <w:spacing w:after="0" w:line="264" w:lineRule="auto"/>
        <w:jc w:val="both"/>
        <w:rPr>
          <w:rFonts w:ascii="Calibri" w:eastAsia="Calibri" w:hAnsi="Calibri" w:cs="Times New Roman"/>
          <w:lang w:val="en-US"/>
        </w:rPr>
      </w:pPr>
      <w:r>
        <w:rPr>
          <w:rFonts w:ascii="Calibri" w:eastAsia="Calibri" w:hAnsi="Calibri" w:cs="Times New Roman"/>
          <w:lang w:val="en-US"/>
        </w:rPr>
        <w:t xml:space="preserve">The local partner </w:t>
      </w:r>
      <w:r w:rsidR="00C04CE2">
        <w:rPr>
          <w:rFonts w:ascii="Calibri" w:eastAsia="Calibri" w:hAnsi="Calibri" w:cs="Times New Roman"/>
          <w:lang w:val="en-US"/>
        </w:rPr>
        <w:t>is s</w:t>
      </w:r>
      <w:r w:rsidR="00F17FB2">
        <w:rPr>
          <w:rFonts w:ascii="Calibri" w:eastAsia="Calibri" w:hAnsi="Calibri" w:cs="Times New Roman"/>
          <w:lang w:val="en-US"/>
        </w:rPr>
        <w:t xml:space="preserve">et up to provide more complex ENT services and therefore </w:t>
      </w:r>
      <w:r>
        <w:rPr>
          <w:rFonts w:ascii="Calibri" w:eastAsia="Calibri" w:hAnsi="Calibri" w:cs="Times New Roman"/>
          <w:lang w:val="en-US"/>
        </w:rPr>
        <w:t xml:space="preserve">has the requisite capacity (institutional, technical and personnel) to successfully implement this project. However, this </w:t>
      </w:r>
      <w:r w:rsidR="008E5EE4">
        <w:rPr>
          <w:rFonts w:ascii="Calibri" w:eastAsia="Calibri" w:hAnsi="Calibri" w:cs="Times New Roman"/>
          <w:lang w:val="en-US"/>
        </w:rPr>
        <w:t>could potentially</w:t>
      </w:r>
      <w:r>
        <w:rPr>
          <w:rFonts w:ascii="Calibri" w:eastAsia="Calibri" w:hAnsi="Calibri" w:cs="Times New Roman"/>
          <w:lang w:val="en-US"/>
        </w:rPr>
        <w:t xml:space="preserve"> be constraine</w:t>
      </w:r>
      <w:r w:rsidR="008E5EE4">
        <w:rPr>
          <w:rFonts w:ascii="Calibri" w:eastAsia="Calibri" w:hAnsi="Calibri" w:cs="Times New Roman"/>
          <w:lang w:val="en-US"/>
        </w:rPr>
        <w:t xml:space="preserve">d by the departure of the expatriate ENT specialist who was also central to the development of the proposed project. It is therefore important that </w:t>
      </w:r>
      <w:r w:rsidR="00F17FB2">
        <w:rPr>
          <w:rFonts w:ascii="Calibri" w:eastAsia="Calibri" w:hAnsi="Calibri" w:cs="Times New Roman"/>
          <w:lang w:val="en-US"/>
        </w:rPr>
        <w:t xml:space="preserve">a </w:t>
      </w:r>
      <w:r w:rsidR="00F17FB2" w:rsidRPr="00A9024D">
        <w:rPr>
          <w:rFonts w:ascii="Calibri" w:eastAsia="Calibri" w:hAnsi="Calibri" w:cs="Times New Roman"/>
          <w:b/>
          <w:lang w:val="en-US"/>
        </w:rPr>
        <w:t>replacement ENT</w:t>
      </w:r>
      <w:r w:rsidR="008E5EE4" w:rsidRPr="00A9024D">
        <w:rPr>
          <w:rFonts w:ascii="Calibri" w:eastAsia="Calibri" w:hAnsi="Calibri" w:cs="Times New Roman"/>
          <w:b/>
          <w:lang w:val="en-US"/>
        </w:rPr>
        <w:t xml:space="preserve"> </w:t>
      </w:r>
      <w:r w:rsidR="00F17FB2" w:rsidRPr="00A9024D">
        <w:rPr>
          <w:rFonts w:ascii="Calibri" w:eastAsia="Calibri" w:hAnsi="Calibri" w:cs="Times New Roman"/>
          <w:b/>
          <w:lang w:val="en-US"/>
        </w:rPr>
        <w:t>specialist</w:t>
      </w:r>
      <w:r w:rsidR="00F17FB2">
        <w:rPr>
          <w:rFonts w:ascii="Calibri" w:eastAsia="Calibri" w:hAnsi="Calibri" w:cs="Times New Roman"/>
          <w:lang w:val="en-US"/>
        </w:rPr>
        <w:t xml:space="preserve"> be appointed as soon as possible to assist with the project implementation.</w:t>
      </w:r>
      <w:r w:rsidR="008E5EE4">
        <w:rPr>
          <w:rFonts w:ascii="Calibri" w:eastAsia="Calibri" w:hAnsi="Calibri" w:cs="Times New Roman"/>
          <w:lang w:val="en-US"/>
        </w:rPr>
        <w:t xml:space="preserve"> </w:t>
      </w:r>
      <w:r w:rsidR="009C0C75">
        <w:rPr>
          <w:rFonts w:ascii="Calibri" w:eastAsia="Calibri" w:hAnsi="Calibri" w:cs="Times New Roman"/>
          <w:lang w:val="en-US"/>
        </w:rPr>
        <w:t>F</w:t>
      </w:r>
      <w:r w:rsidR="00823994">
        <w:rPr>
          <w:rFonts w:ascii="Calibri" w:eastAsia="Calibri" w:hAnsi="Calibri" w:cs="Times New Roman"/>
          <w:lang w:val="en-US"/>
        </w:rPr>
        <w:t>rom</w:t>
      </w:r>
      <w:r w:rsidR="009C0C75">
        <w:rPr>
          <w:rFonts w:ascii="Calibri" w:eastAsia="Calibri" w:hAnsi="Calibri" w:cs="Times New Roman"/>
          <w:lang w:val="en-US"/>
        </w:rPr>
        <w:t xml:space="preserve"> </w:t>
      </w:r>
      <w:r w:rsidR="009766E7">
        <w:rPr>
          <w:rFonts w:ascii="Calibri" w:eastAsia="Calibri" w:hAnsi="Calibri" w:cs="Times New Roman"/>
          <w:lang w:val="en-US"/>
        </w:rPr>
        <w:t xml:space="preserve">the </w:t>
      </w:r>
      <w:r w:rsidR="009C0C75">
        <w:rPr>
          <w:rFonts w:ascii="Calibri" w:eastAsia="Calibri" w:hAnsi="Calibri" w:cs="Times New Roman"/>
          <w:lang w:val="en-US"/>
        </w:rPr>
        <w:t>Zambian government</w:t>
      </w:r>
      <w:r w:rsidR="00F0593E">
        <w:rPr>
          <w:rFonts w:ascii="Calibri" w:eastAsia="Calibri" w:hAnsi="Calibri" w:cs="Times New Roman"/>
          <w:lang w:val="en-US"/>
        </w:rPr>
        <w:t xml:space="preserve"> (</w:t>
      </w:r>
      <w:proofErr w:type="spellStart"/>
      <w:r w:rsidR="00F0593E">
        <w:rPr>
          <w:rFonts w:ascii="Calibri" w:eastAsia="Calibri" w:hAnsi="Calibri" w:cs="Times New Roman"/>
          <w:lang w:val="en-US"/>
        </w:rPr>
        <w:t>MoH</w:t>
      </w:r>
      <w:proofErr w:type="spellEnd"/>
      <w:r w:rsidR="00F0593E">
        <w:rPr>
          <w:rFonts w:ascii="Calibri" w:eastAsia="Calibri" w:hAnsi="Calibri" w:cs="Times New Roman"/>
          <w:lang w:val="en-US"/>
        </w:rPr>
        <w:t>)</w:t>
      </w:r>
      <w:r w:rsidR="00823994">
        <w:rPr>
          <w:rFonts w:ascii="Calibri" w:eastAsia="Calibri" w:hAnsi="Calibri" w:cs="Times New Roman"/>
          <w:lang w:val="en-US"/>
        </w:rPr>
        <w:t xml:space="preserve"> side</w:t>
      </w:r>
      <w:r w:rsidR="009C0C75">
        <w:rPr>
          <w:rFonts w:ascii="Calibri" w:eastAsia="Calibri" w:hAnsi="Calibri" w:cs="Times New Roman"/>
          <w:lang w:val="en-US"/>
        </w:rPr>
        <w:t xml:space="preserve">, </w:t>
      </w:r>
      <w:r w:rsidR="00823994">
        <w:rPr>
          <w:rFonts w:ascii="Calibri" w:eastAsia="Calibri" w:hAnsi="Calibri" w:cs="Times New Roman"/>
          <w:lang w:val="en-US"/>
        </w:rPr>
        <w:t xml:space="preserve">there is a need to have a reliable individual who can serve as a </w:t>
      </w:r>
      <w:r w:rsidR="00823994" w:rsidRPr="00A9024D">
        <w:rPr>
          <w:rFonts w:ascii="Calibri" w:eastAsia="Calibri" w:hAnsi="Calibri" w:cs="Times New Roman"/>
          <w:b/>
          <w:lang w:val="en-US"/>
        </w:rPr>
        <w:t>liaison between the project implementation team and the Ministry of Health</w:t>
      </w:r>
      <w:r w:rsidR="00823994">
        <w:rPr>
          <w:rFonts w:ascii="Calibri" w:eastAsia="Calibri" w:hAnsi="Calibri" w:cs="Times New Roman"/>
          <w:lang w:val="en-US"/>
        </w:rPr>
        <w:t xml:space="preserve"> (i.e. National ENT coordinator). It is critical that this individual’s involvement in this project is not constrained by lack of funding from the Ministry of Health. Therefore </w:t>
      </w:r>
      <w:r w:rsidR="00F0593E">
        <w:rPr>
          <w:rFonts w:ascii="Calibri" w:eastAsia="Calibri" w:hAnsi="Calibri" w:cs="Times New Roman"/>
          <w:lang w:val="en-US"/>
        </w:rPr>
        <w:t>it is important to</w:t>
      </w:r>
      <w:r w:rsidR="00823994">
        <w:rPr>
          <w:rFonts w:ascii="Calibri" w:eastAsia="Calibri" w:hAnsi="Calibri" w:cs="Times New Roman"/>
          <w:lang w:val="en-US"/>
        </w:rPr>
        <w:t xml:space="preserve"> </w:t>
      </w:r>
      <w:r w:rsidR="00A9024D">
        <w:rPr>
          <w:rFonts w:ascii="Calibri" w:eastAsia="Calibri" w:hAnsi="Calibri" w:cs="Times New Roman"/>
          <w:lang w:val="en-US"/>
        </w:rPr>
        <w:t xml:space="preserve">clearly communicate to </w:t>
      </w:r>
      <w:proofErr w:type="spellStart"/>
      <w:r w:rsidR="00A9024D">
        <w:rPr>
          <w:rFonts w:ascii="Calibri" w:eastAsia="Calibri" w:hAnsi="Calibri" w:cs="Times New Roman"/>
          <w:lang w:val="en-US"/>
        </w:rPr>
        <w:t>Mo</w:t>
      </w:r>
      <w:r w:rsidR="00F0593E">
        <w:rPr>
          <w:rFonts w:ascii="Calibri" w:eastAsia="Calibri" w:hAnsi="Calibri" w:cs="Times New Roman"/>
          <w:lang w:val="en-US"/>
        </w:rPr>
        <w:t>H</w:t>
      </w:r>
      <w:proofErr w:type="spellEnd"/>
      <w:r w:rsidR="00F0593E">
        <w:rPr>
          <w:rFonts w:ascii="Calibri" w:eastAsia="Calibri" w:hAnsi="Calibri" w:cs="Times New Roman"/>
          <w:lang w:val="en-US"/>
        </w:rPr>
        <w:t xml:space="preserve"> the value of </w:t>
      </w:r>
      <w:r w:rsidR="00823994">
        <w:rPr>
          <w:rFonts w:ascii="Calibri" w:eastAsia="Calibri" w:hAnsi="Calibri" w:cs="Times New Roman"/>
          <w:lang w:val="en-US"/>
        </w:rPr>
        <w:t xml:space="preserve">support the National ENT Coordinator’s </w:t>
      </w:r>
      <w:r w:rsidR="00F0593E">
        <w:rPr>
          <w:rFonts w:ascii="Calibri" w:eastAsia="Calibri" w:hAnsi="Calibri" w:cs="Times New Roman"/>
          <w:lang w:val="en-US"/>
        </w:rPr>
        <w:t xml:space="preserve">close </w:t>
      </w:r>
      <w:r w:rsidR="00823994">
        <w:rPr>
          <w:rFonts w:ascii="Calibri" w:eastAsia="Calibri" w:hAnsi="Calibri" w:cs="Times New Roman"/>
          <w:lang w:val="en-US"/>
        </w:rPr>
        <w:t>involvement in</w:t>
      </w:r>
      <w:r w:rsidR="00F0593E">
        <w:rPr>
          <w:rFonts w:ascii="Calibri" w:eastAsia="Calibri" w:hAnsi="Calibri" w:cs="Times New Roman"/>
          <w:lang w:val="en-US"/>
        </w:rPr>
        <w:t xml:space="preserve"> this project and in</w:t>
      </w:r>
      <w:r w:rsidR="00823994">
        <w:rPr>
          <w:rFonts w:ascii="Calibri" w:eastAsia="Calibri" w:hAnsi="Calibri" w:cs="Times New Roman"/>
          <w:lang w:val="en-US"/>
        </w:rPr>
        <w:t xml:space="preserve"> line with the requirements of the project implementation plan. </w:t>
      </w:r>
    </w:p>
    <w:p w14:paraId="082D9CF9" w14:textId="77777777" w:rsidR="009C0C75" w:rsidRPr="00FF16BD" w:rsidRDefault="009C0C75" w:rsidP="007F3935">
      <w:pPr>
        <w:pStyle w:val="berschrift1"/>
        <w:rPr>
          <w:rFonts w:ascii="Calibri" w:eastAsia="Calibri" w:hAnsi="Calibri" w:cs="Times New Roman"/>
          <w:b/>
          <w:i/>
          <w:sz w:val="24"/>
          <w:lang w:val="en-US"/>
        </w:rPr>
      </w:pPr>
      <w:bookmarkStart w:id="6" w:name="_Toc519441860"/>
      <w:r w:rsidRPr="00FF16BD">
        <w:rPr>
          <w:rFonts w:ascii="Calibri" w:eastAsia="Calibri" w:hAnsi="Calibri" w:cs="Times New Roman"/>
          <w:b/>
          <w:i/>
          <w:sz w:val="24"/>
          <w:lang w:val="en-US"/>
        </w:rPr>
        <w:t>Target Groups and stake holder analysis</w:t>
      </w:r>
      <w:bookmarkEnd w:id="6"/>
    </w:p>
    <w:p w14:paraId="58EBAC56" w14:textId="77777777" w:rsidR="009C0C75" w:rsidRPr="00121819" w:rsidRDefault="009C0C75" w:rsidP="007F3935">
      <w:pPr>
        <w:pStyle w:val="Listenabsatz"/>
        <w:numPr>
          <w:ilvl w:val="0"/>
          <w:numId w:val="8"/>
        </w:numPr>
        <w:spacing w:after="0" w:line="264" w:lineRule="auto"/>
        <w:jc w:val="both"/>
        <w:outlineLvl w:val="1"/>
        <w:rPr>
          <w:rFonts w:ascii="Calibri" w:eastAsia="Calibri" w:hAnsi="Calibri" w:cs="Times New Roman"/>
          <w:b/>
          <w:lang w:val="en-US"/>
        </w:rPr>
      </w:pPr>
      <w:bookmarkStart w:id="7" w:name="_Toc519441861"/>
      <w:r w:rsidRPr="00121819">
        <w:rPr>
          <w:rFonts w:ascii="Calibri" w:eastAsia="Calibri" w:hAnsi="Calibri" w:cs="Times New Roman"/>
          <w:b/>
          <w:lang w:val="en-US"/>
        </w:rPr>
        <w:t>Target Group</w:t>
      </w:r>
      <w:bookmarkEnd w:id="7"/>
    </w:p>
    <w:p w14:paraId="643F3BB4" w14:textId="6E4C420F" w:rsidR="009C0C75" w:rsidRDefault="009C0C75" w:rsidP="009C0C75">
      <w:pPr>
        <w:spacing w:after="0" w:line="264" w:lineRule="auto"/>
        <w:ind w:left="720"/>
        <w:jc w:val="both"/>
        <w:rPr>
          <w:rFonts w:ascii="Calibri" w:eastAsia="Calibri" w:hAnsi="Calibri" w:cs="Times New Roman"/>
          <w:lang w:val="en-US"/>
        </w:rPr>
      </w:pPr>
      <w:r>
        <w:rPr>
          <w:rFonts w:ascii="Calibri" w:eastAsia="Calibri" w:hAnsi="Calibri" w:cs="Times New Roman"/>
          <w:lang w:val="en-US"/>
        </w:rPr>
        <w:t>The proposed services are intended for the</w:t>
      </w:r>
      <w:r w:rsidR="0073433C">
        <w:rPr>
          <w:rFonts w:ascii="Calibri" w:eastAsia="Calibri" w:hAnsi="Calibri" w:cs="Times New Roman"/>
          <w:lang w:val="en-US"/>
        </w:rPr>
        <w:t xml:space="preserve"> </w:t>
      </w:r>
      <w:r>
        <w:rPr>
          <w:rFonts w:ascii="Calibri" w:eastAsia="Calibri" w:hAnsi="Calibri" w:cs="Times New Roman"/>
          <w:lang w:val="en-US"/>
        </w:rPr>
        <w:t xml:space="preserve">general Zambian public </w:t>
      </w:r>
      <w:r w:rsidR="0073433C">
        <w:rPr>
          <w:rFonts w:ascii="Calibri" w:eastAsia="Calibri" w:hAnsi="Calibri" w:cs="Times New Roman"/>
          <w:lang w:val="en-US"/>
        </w:rPr>
        <w:t xml:space="preserve">who need access to ENT services. </w:t>
      </w:r>
      <w:r w:rsidR="00A9024D">
        <w:rPr>
          <w:rFonts w:ascii="Calibri" w:eastAsia="Calibri" w:hAnsi="Calibri" w:cs="Times New Roman"/>
          <w:lang w:val="en-US"/>
        </w:rPr>
        <w:t xml:space="preserve">Regionally the project focuses on </w:t>
      </w:r>
      <w:r w:rsidR="00A9024D" w:rsidRPr="00A9024D">
        <w:rPr>
          <w:rFonts w:ascii="Calibri" w:eastAsia="Calibri" w:hAnsi="Calibri" w:cs="Times New Roman"/>
          <w:b/>
          <w:lang w:val="en-US"/>
        </w:rPr>
        <w:t>Lusaka, and the Central as well as Southern Provinces.</w:t>
      </w:r>
      <w:r w:rsidR="00A9024D">
        <w:rPr>
          <w:rFonts w:ascii="Calibri" w:eastAsia="Calibri" w:hAnsi="Calibri" w:cs="Times New Roman"/>
          <w:lang w:val="en-US"/>
        </w:rPr>
        <w:t xml:space="preserve"> </w:t>
      </w:r>
      <w:r w:rsidR="0073433C">
        <w:rPr>
          <w:rFonts w:ascii="Calibri" w:eastAsia="Calibri" w:hAnsi="Calibri" w:cs="Times New Roman"/>
          <w:lang w:val="en-US"/>
        </w:rPr>
        <w:t xml:space="preserve">However, there is a special focus on the poor, mainly school-age children who will be identified via schools. The project </w:t>
      </w:r>
      <w:r w:rsidR="00DD7F14">
        <w:rPr>
          <w:rFonts w:ascii="Calibri" w:eastAsia="Calibri" w:hAnsi="Calibri" w:cs="Times New Roman"/>
          <w:lang w:val="en-US"/>
        </w:rPr>
        <w:t xml:space="preserve">also </w:t>
      </w:r>
      <w:r w:rsidR="0073433C">
        <w:rPr>
          <w:rFonts w:ascii="Calibri" w:eastAsia="Calibri" w:hAnsi="Calibri" w:cs="Times New Roman"/>
          <w:lang w:val="en-US"/>
        </w:rPr>
        <w:t xml:space="preserve">seeks to target areas with dense population of poor people. </w:t>
      </w:r>
      <w:r w:rsidR="009766E7">
        <w:rPr>
          <w:rFonts w:ascii="Calibri" w:eastAsia="Calibri" w:hAnsi="Calibri" w:cs="Times New Roman"/>
          <w:lang w:val="en-US"/>
        </w:rPr>
        <w:t>The reason</w:t>
      </w:r>
      <w:r w:rsidR="00D4127F">
        <w:rPr>
          <w:rFonts w:ascii="Calibri" w:eastAsia="Calibri" w:hAnsi="Calibri" w:cs="Times New Roman"/>
          <w:lang w:val="en-US"/>
        </w:rPr>
        <w:t>(s)</w:t>
      </w:r>
      <w:r w:rsidR="009766E7">
        <w:rPr>
          <w:rFonts w:ascii="Calibri" w:eastAsia="Calibri" w:hAnsi="Calibri" w:cs="Times New Roman"/>
          <w:lang w:val="en-US"/>
        </w:rPr>
        <w:t xml:space="preserve"> for </w:t>
      </w:r>
      <w:r w:rsidR="00D4127F">
        <w:rPr>
          <w:rFonts w:ascii="Calibri" w:eastAsia="Calibri" w:hAnsi="Calibri" w:cs="Times New Roman"/>
          <w:lang w:val="en-US"/>
        </w:rPr>
        <w:t>focusing more on p</w:t>
      </w:r>
      <w:r w:rsidR="0073433C">
        <w:rPr>
          <w:rFonts w:ascii="Calibri" w:eastAsia="Calibri" w:hAnsi="Calibri" w:cs="Times New Roman"/>
          <w:lang w:val="en-US"/>
        </w:rPr>
        <w:t xml:space="preserve">oor people </w:t>
      </w:r>
      <w:r w:rsidR="0076788A">
        <w:rPr>
          <w:rFonts w:ascii="Calibri" w:eastAsia="Calibri" w:hAnsi="Calibri" w:cs="Times New Roman"/>
          <w:lang w:val="en-US"/>
        </w:rPr>
        <w:t xml:space="preserve">are </w:t>
      </w:r>
      <w:r w:rsidR="00D4127F">
        <w:rPr>
          <w:rFonts w:ascii="Calibri" w:eastAsia="Calibri" w:hAnsi="Calibri" w:cs="Times New Roman"/>
          <w:lang w:val="en-US"/>
        </w:rPr>
        <w:t xml:space="preserve">that they </w:t>
      </w:r>
      <w:r w:rsidR="0073433C">
        <w:rPr>
          <w:rFonts w:ascii="Calibri" w:eastAsia="Calibri" w:hAnsi="Calibri" w:cs="Times New Roman"/>
          <w:lang w:val="en-US"/>
        </w:rPr>
        <w:t xml:space="preserve">are </w:t>
      </w:r>
      <w:r w:rsidR="00D4127F">
        <w:rPr>
          <w:rFonts w:ascii="Calibri" w:eastAsia="Calibri" w:hAnsi="Calibri" w:cs="Times New Roman"/>
          <w:lang w:val="en-US"/>
        </w:rPr>
        <w:t xml:space="preserve">generally </w:t>
      </w:r>
      <w:r w:rsidR="0073433C">
        <w:rPr>
          <w:rFonts w:ascii="Calibri" w:eastAsia="Calibri" w:hAnsi="Calibri" w:cs="Times New Roman"/>
          <w:lang w:val="en-US"/>
        </w:rPr>
        <w:t xml:space="preserve">highly vulnerable to catastrophic health expenditure during times </w:t>
      </w:r>
      <w:r w:rsidR="00D4127F">
        <w:rPr>
          <w:rFonts w:ascii="Calibri" w:eastAsia="Calibri" w:hAnsi="Calibri" w:cs="Times New Roman"/>
          <w:lang w:val="en-US"/>
        </w:rPr>
        <w:t xml:space="preserve">when they seek to access health services. </w:t>
      </w:r>
      <w:r w:rsidR="00696044">
        <w:rPr>
          <w:rFonts w:ascii="Calibri" w:eastAsia="Calibri" w:hAnsi="Calibri" w:cs="Times New Roman"/>
          <w:lang w:val="en-US"/>
        </w:rPr>
        <w:t xml:space="preserve">Furthermore, young children from poor backgrounds are especially more vulnerable from ENT conditions such as </w:t>
      </w:r>
      <w:r w:rsidR="00DD7F14">
        <w:rPr>
          <w:rFonts w:ascii="Calibri" w:eastAsia="Calibri" w:hAnsi="Calibri" w:cs="Times New Roman"/>
          <w:lang w:val="en-US"/>
        </w:rPr>
        <w:t>otitis media</w:t>
      </w:r>
      <w:r w:rsidR="008B64A1">
        <w:rPr>
          <w:rFonts w:ascii="Calibri" w:eastAsia="Calibri" w:hAnsi="Calibri" w:cs="Times New Roman"/>
          <w:lang w:val="en-US"/>
        </w:rPr>
        <w:t>.</w:t>
      </w:r>
      <w:r w:rsidR="00F0593E">
        <w:rPr>
          <w:rFonts w:ascii="Calibri" w:eastAsia="Calibri" w:hAnsi="Calibri" w:cs="Times New Roman"/>
          <w:vertAlign w:val="superscript"/>
          <w:lang w:val="en-US"/>
        </w:rPr>
        <w:t>4,5</w:t>
      </w:r>
      <w:r w:rsidR="00DD7F14" w:rsidRPr="007F3935">
        <w:rPr>
          <w:rFonts w:ascii="Calibri" w:eastAsia="Calibri" w:hAnsi="Calibri" w:cs="Times New Roman"/>
          <w:vertAlign w:val="superscript"/>
          <w:lang w:val="en-US"/>
        </w:rPr>
        <w:t xml:space="preserve"> </w:t>
      </w:r>
      <w:r w:rsidR="00696044">
        <w:rPr>
          <w:rFonts w:ascii="Calibri" w:eastAsia="Calibri" w:hAnsi="Calibri" w:cs="Times New Roman"/>
          <w:lang w:val="en-US"/>
        </w:rPr>
        <w:t>If left untreated, such conditions can have a lasting negative impact on a child’s development.</w:t>
      </w:r>
    </w:p>
    <w:p w14:paraId="68E247C6" w14:textId="77777777" w:rsidR="00EC4E6D" w:rsidRPr="009C0C75" w:rsidRDefault="00EC4E6D" w:rsidP="009C0C75">
      <w:pPr>
        <w:spacing w:after="0" w:line="264" w:lineRule="auto"/>
        <w:ind w:left="720"/>
        <w:jc w:val="both"/>
        <w:rPr>
          <w:rFonts w:ascii="Calibri" w:eastAsia="Calibri" w:hAnsi="Calibri" w:cs="Times New Roman"/>
          <w:lang w:val="en-US"/>
        </w:rPr>
      </w:pPr>
    </w:p>
    <w:p w14:paraId="4BE85989" w14:textId="77777777" w:rsidR="009C0C75" w:rsidRPr="00EC4E6D" w:rsidRDefault="00696044" w:rsidP="007F3935">
      <w:pPr>
        <w:pStyle w:val="Listenabsatz"/>
        <w:numPr>
          <w:ilvl w:val="0"/>
          <w:numId w:val="8"/>
        </w:numPr>
        <w:spacing w:after="0" w:line="264" w:lineRule="auto"/>
        <w:jc w:val="both"/>
        <w:outlineLvl w:val="1"/>
        <w:rPr>
          <w:rFonts w:ascii="Calibri" w:eastAsia="Calibri" w:hAnsi="Calibri" w:cs="Times New Roman"/>
          <w:b/>
          <w:lang w:val="en-US"/>
        </w:rPr>
      </w:pPr>
      <w:bookmarkStart w:id="8" w:name="_Toc519441862"/>
      <w:r w:rsidRPr="00EC4E6D">
        <w:rPr>
          <w:rFonts w:ascii="Calibri" w:eastAsia="Calibri" w:hAnsi="Calibri" w:cs="Times New Roman"/>
          <w:b/>
          <w:lang w:val="en-US"/>
        </w:rPr>
        <w:t>Stakeholders</w:t>
      </w:r>
      <w:bookmarkEnd w:id="8"/>
    </w:p>
    <w:p w14:paraId="2BBFB81C" w14:textId="1528F275" w:rsidR="00696044" w:rsidRDefault="00696044" w:rsidP="00696044">
      <w:pPr>
        <w:pStyle w:val="Listenabsatz"/>
        <w:spacing w:after="0" w:line="264" w:lineRule="auto"/>
        <w:jc w:val="both"/>
        <w:rPr>
          <w:rFonts w:ascii="Calibri" w:eastAsia="Calibri" w:hAnsi="Calibri" w:cs="Times New Roman"/>
          <w:lang w:val="en-US"/>
        </w:rPr>
      </w:pPr>
      <w:r>
        <w:rPr>
          <w:rFonts w:ascii="Calibri" w:eastAsia="Calibri" w:hAnsi="Calibri" w:cs="Times New Roman"/>
          <w:lang w:val="en-US"/>
        </w:rPr>
        <w:t xml:space="preserve">The </w:t>
      </w:r>
      <w:r w:rsidR="00D4127F">
        <w:rPr>
          <w:rFonts w:ascii="Calibri" w:eastAsia="Calibri" w:hAnsi="Calibri" w:cs="Times New Roman"/>
          <w:lang w:val="en-US"/>
        </w:rPr>
        <w:t xml:space="preserve">planned project will mainly </w:t>
      </w:r>
      <w:proofErr w:type="spellStart"/>
      <w:r w:rsidR="00D4127F">
        <w:rPr>
          <w:rFonts w:ascii="Calibri" w:eastAsia="Calibri" w:hAnsi="Calibri" w:cs="Times New Roman"/>
          <w:lang w:val="en-US"/>
        </w:rPr>
        <w:t>driven</w:t>
      </w:r>
      <w:proofErr w:type="spellEnd"/>
      <w:r w:rsidR="00D4127F">
        <w:rPr>
          <w:rFonts w:ascii="Calibri" w:eastAsia="Calibri" w:hAnsi="Calibri" w:cs="Times New Roman"/>
          <w:lang w:val="en-US"/>
        </w:rPr>
        <w:t xml:space="preserve"> b</w:t>
      </w:r>
      <w:r>
        <w:rPr>
          <w:rFonts w:ascii="Calibri" w:eastAsia="Calibri" w:hAnsi="Calibri" w:cs="Times New Roman"/>
          <w:lang w:val="en-US"/>
        </w:rPr>
        <w:t>y</w:t>
      </w:r>
      <w:r w:rsidR="00A9024D">
        <w:rPr>
          <w:rFonts w:ascii="Calibri" w:eastAsia="Calibri" w:hAnsi="Calibri" w:cs="Times New Roman"/>
          <w:lang w:val="en-US"/>
        </w:rPr>
        <w:t xml:space="preserve"> </w:t>
      </w:r>
      <w:r w:rsidRPr="00A9024D">
        <w:rPr>
          <w:rFonts w:ascii="Calibri" w:eastAsia="Calibri" w:hAnsi="Calibri" w:cs="Times New Roman"/>
          <w:b/>
          <w:lang w:val="en-US"/>
        </w:rPr>
        <w:t>BCH</w:t>
      </w:r>
      <w:r w:rsidR="0076788A" w:rsidRPr="00A9024D">
        <w:rPr>
          <w:rFonts w:ascii="Calibri" w:eastAsia="Calibri" w:hAnsi="Calibri" w:cs="Times New Roman"/>
          <w:b/>
          <w:lang w:val="en-US"/>
        </w:rPr>
        <w:t xml:space="preserve"> (NGO stakeholder)</w:t>
      </w:r>
      <w:r w:rsidRPr="00A9024D">
        <w:rPr>
          <w:rFonts w:ascii="Calibri" w:eastAsia="Calibri" w:hAnsi="Calibri" w:cs="Times New Roman"/>
          <w:b/>
          <w:lang w:val="en-US"/>
        </w:rPr>
        <w:t xml:space="preserve"> </w:t>
      </w:r>
      <w:r w:rsidR="00A9024D" w:rsidRPr="00A9024D">
        <w:rPr>
          <w:rFonts w:ascii="Calibri" w:eastAsia="Calibri" w:hAnsi="Calibri" w:cs="Times New Roman"/>
          <w:b/>
          <w:lang w:val="en-US"/>
        </w:rPr>
        <w:t xml:space="preserve">supported by CBM and </w:t>
      </w:r>
      <w:r w:rsidRPr="00A9024D">
        <w:rPr>
          <w:rFonts w:ascii="Calibri" w:eastAsia="Calibri" w:hAnsi="Calibri" w:cs="Times New Roman"/>
          <w:b/>
          <w:lang w:val="en-US"/>
        </w:rPr>
        <w:t>in partnership with the Zambian Ministry of Health</w:t>
      </w:r>
      <w:r w:rsidR="004C3FD6" w:rsidRPr="00A9024D">
        <w:rPr>
          <w:rFonts w:ascii="Calibri" w:eastAsia="Calibri" w:hAnsi="Calibri" w:cs="Times New Roman"/>
          <w:lang w:val="en-US"/>
        </w:rPr>
        <w:t xml:space="preserve"> </w:t>
      </w:r>
      <w:r w:rsidR="004C3FD6">
        <w:rPr>
          <w:rFonts w:ascii="Calibri" w:eastAsia="Calibri" w:hAnsi="Calibri" w:cs="Times New Roman"/>
          <w:lang w:val="en-US"/>
        </w:rPr>
        <w:t>(Governmental stakeholder)</w:t>
      </w:r>
      <w:r>
        <w:rPr>
          <w:rFonts w:ascii="Calibri" w:eastAsia="Calibri" w:hAnsi="Calibri" w:cs="Times New Roman"/>
          <w:lang w:val="en-US"/>
        </w:rPr>
        <w:t>. A detailed description of</w:t>
      </w:r>
      <w:r w:rsidR="00D4127F">
        <w:rPr>
          <w:rFonts w:ascii="Calibri" w:eastAsia="Calibri" w:hAnsi="Calibri" w:cs="Times New Roman"/>
          <w:lang w:val="en-US"/>
        </w:rPr>
        <w:t xml:space="preserve"> BCH has been provided </w:t>
      </w:r>
      <w:r w:rsidR="0076788A">
        <w:rPr>
          <w:rFonts w:ascii="Calibri" w:eastAsia="Calibri" w:hAnsi="Calibri" w:cs="Times New Roman"/>
          <w:lang w:val="en-US"/>
        </w:rPr>
        <w:t xml:space="preserve">in the </w:t>
      </w:r>
      <w:r w:rsidR="00D4127F">
        <w:rPr>
          <w:rFonts w:ascii="Calibri" w:eastAsia="Calibri" w:hAnsi="Calibri" w:cs="Times New Roman"/>
          <w:lang w:val="en-US"/>
        </w:rPr>
        <w:t>preceding section</w:t>
      </w:r>
      <w:r w:rsidR="0076788A">
        <w:rPr>
          <w:rFonts w:ascii="Calibri" w:eastAsia="Calibri" w:hAnsi="Calibri" w:cs="Times New Roman"/>
          <w:lang w:val="en-US"/>
        </w:rPr>
        <w:t xml:space="preserve"> </w:t>
      </w:r>
      <w:r w:rsidR="00D4127F">
        <w:rPr>
          <w:rFonts w:ascii="Calibri" w:eastAsia="Calibri" w:hAnsi="Calibri" w:cs="Times New Roman"/>
          <w:lang w:val="en-US"/>
        </w:rPr>
        <w:t xml:space="preserve">of this report. The planned </w:t>
      </w:r>
      <w:r w:rsidR="0076788A">
        <w:rPr>
          <w:rFonts w:ascii="Calibri" w:eastAsia="Calibri" w:hAnsi="Calibri" w:cs="Times New Roman"/>
          <w:lang w:val="en-US"/>
        </w:rPr>
        <w:t xml:space="preserve">project </w:t>
      </w:r>
      <w:r w:rsidR="00D4127F">
        <w:rPr>
          <w:rFonts w:ascii="Calibri" w:eastAsia="Calibri" w:hAnsi="Calibri" w:cs="Times New Roman"/>
          <w:lang w:val="en-US"/>
        </w:rPr>
        <w:t>relates to two strategic</w:t>
      </w:r>
      <w:r w:rsidR="004C3FD6">
        <w:rPr>
          <w:rFonts w:ascii="Calibri" w:eastAsia="Calibri" w:hAnsi="Calibri" w:cs="Times New Roman"/>
          <w:lang w:val="en-US"/>
        </w:rPr>
        <w:t xml:space="preserve"> policy documents; the </w:t>
      </w:r>
      <w:r w:rsidR="00F0593E">
        <w:rPr>
          <w:rFonts w:ascii="Calibri" w:eastAsia="Calibri" w:hAnsi="Calibri" w:cs="Times New Roman"/>
          <w:lang w:val="en-US"/>
        </w:rPr>
        <w:t>National Ear, Nose and Throat Health Strategic Plan (</w:t>
      </w:r>
      <w:r w:rsidR="004C3FD6">
        <w:rPr>
          <w:rFonts w:ascii="Calibri" w:eastAsia="Calibri" w:hAnsi="Calibri" w:cs="Times New Roman"/>
          <w:lang w:val="en-US"/>
        </w:rPr>
        <w:t>NENT</w:t>
      </w:r>
      <w:r w:rsidR="00F0593E">
        <w:rPr>
          <w:rFonts w:ascii="Calibri" w:eastAsia="Calibri" w:hAnsi="Calibri" w:cs="Times New Roman"/>
          <w:lang w:val="en-US"/>
        </w:rPr>
        <w:t>H</w:t>
      </w:r>
      <w:r w:rsidR="004C3FD6">
        <w:rPr>
          <w:rFonts w:ascii="Calibri" w:eastAsia="Calibri" w:hAnsi="Calibri" w:cs="Times New Roman"/>
          <w:lang w:val="en-US"/>
        </w:rPr>
        <w:t>SP</w:t>
      </w:r>
      <w:r w:rsidR="00F0593E">
        <w:rPr>
          <w:rFonts w:ascii="Calibri" w:eastAsia="Calibri" w:hAnsi="Calibri" w:cs="Times New Roman"/>
          <w:lang w:val="en-US"/>
        </w:rPr>
        <w:t>)</w:t>
      </w:r>
      <w:r w:rsidR="004C3FD6">
        <w:rPr>
          <w:rFonts w:ascii="Calibri" w:eastAsia="Calibri" w:hAnsi="Calibri" w:cs="Times New Roman"/>
          <w:lang w:val="en-US"/>
        </w:rPr>
        <w:t xml:space="preserve"> which was adopted by the </w:t>
      </w:r>
      <w:proofErr w:type="spellStart"/>
      <w:r w:rsidR="009E3CEB">
        <w:rPr>
          <w:rFonts w:ascii="Calibri" w:eastAsia="Calibri" w:hAnsi="Calibri" w:cs="Times New Roman"/>
          <w:lang w:val="en-US"/>
        </w:rPr>
        <w:t>MoH</w:t>
      </w:r>
      <w:proofErr w:type="spellEnd"/>
      <w:r w:rsidR="004C3FD6">
        <w:rPr>
          <w:rFonts w:ascii="Calibri" w:eastAsia="Calibri" w:hAnsi="Calibri" w:cs="Times New Roman"/>
          <w:lang w:val="en-US"/>
        </w:rPr>
        <w:t xml:space="preserve"> in 2017 and the National H</w:t>
      </w:r>
      <w:r w:rsidR="008B64A1">
        <w:rPr>
          <w:rFonts w:ascii="Calibri" w:eastAsia="Calibri" w:hAnsi="Calibri" w:cs="Times New Roman"/>
          <w:lang w:val="en-US"/>
        </w:rPr>
        <w:t xml:space="preserve">uman </w:t>
      </w:r>
      <w:r w:rsidR="004C3FD6">
        <w:rPr>
          <w:rFonts w:ascii="Calibri" w:eastAsia="Calibri" w:hAnsi="Calibri" w:cs="Times New Roman"/>
          <w:lang w:val="en-US"/>
        </w:rPr>
        <w:t>R</w:t>
      </w:r>
      <w:r w:rsidR="008B64A1">
        <w:rPr>
          <w:rFonts w:ascii="Calibri" w:eastAsia="Calibri" w:hAnsi="Calibri" w:cs="Times New Roman"/>
          <w:lang w:val="en-US"/>
        </w:rPr>
        <w:t>esources</w:t>
      </w:r>
      <w:r w:rsidR="004C3FD6">
        <w:rPr>
          <w:rFonts w:ascii="Calibri" w:eastAsia="Calibri" w:hAnsi="Calibri" w:cs="Times New Roman"/>
          <w:lang w:val="en-US"/>
        </w:rPr>
        <w:t xml:space="preserve"> for Health Strateg</w:t>
      </w:r>
      <w:r w:rsidR="008B64A1">
        <w:rPr>
          <w:rFonts w:ascii="Calibri" w:eastAsia="Calibri" w:hAnsi="Calibri" w:cs="Times New Roman"/>
          <w:lang w:val="en-US"/>
        </w:rPr>
        <w:t>ic Plan 2018-2024</w:t>
      </w:r>
      <w:r w:rsidR="004C3FD6">
        <w:rPr>
          <w:rFonts w:ascii="Calibri" w:eastAsia="Calibri" w:hAnsi="Calibri" w:cs="Times New Roman"/>
          <w:lang w:val="en-US"/>
        </w:rPr>
        <w:t xml:space="preserve"> (</w:t>
      </w:r>
      <w:r w:rsidR="008B64A1">
        <w:rPr>
          <w:rFonts w:ascii="Calibri" w:eastAsia="Calibri" w:hAnsi="Calibri" w:cs="Times New Roman"/>
          <w:lang w:val="en-US"/>
        </w:rPr>
        <w:t>NHRHSP</w:t>
      </w:r>
      <w:r w:rsidR="004C3FD6">
        <w:rPr>
          <w:rFonts w:ascii="Calibri" w:eastAsia="Calibri" w:hAnsi="Calibri" w:cs="Times New Roman"/>
          <w:lang w:val="en-US"/>
        </w:rPr>
        <w:t>).</w:t>
      </w:r>
      <w:r w:rsidR="00D4127F">
        <w:rPr>
          <w:rFonts w:ascii="Calibri" w:eastAsia="Calibri" w:hAnsi="Calibri" w:cs="Times New Roman"/>
          <w:lang w:val="en-US"/>
        </w:rPr>
        <w:t xml:space="preserve"> The two documents were central to the design and planning of the proposed project (see Table 1 for the description of stakeholders</w:t>
      </w:r>
      <w:r w:rsidR="00303825">
        <w:rPr>
          <w:rFonts w:ascii="Calibri" w:eastAsia="Calibri" w:hAnsi="Calibri" w:cs="Times New Roman"/>
          <w:lang w:val="en-US"/>
        </w:rPr>
        <w:t>).</w:t>
      </w:r>
      <w:r w:rsidR="00A9024D">
        <w:rPr>
          <w:rFonts w:ascii="Calibri" w:eastAsia="Calibri" w:hAnsi="Calibri" w:cs="Times New Roman"/>
          <w:lang w:val="en-US"/>
        </w:rPr>
        <w:br/>
      </w:r>
    </w:p>
    <w:p w14:paraId="783E3771" w14:textId="77777777" w:rsidR="004C3FD6" w:rsidRPr="005E16C6" w:rsidRDefault="007E55B8" w:rsidP="005E16C6">
      <w:pPr>
        <w:spacing w:after="0" w:line="264" w:lineRule="auto"/>
        <w:jc w:val="both"/>
        <w:rPr>
          <w:rFonts w:ascii="Calibri" w:eastAsia="Calibri" w:hAnsi="Calibri" w:cs="Times New Roman"/>
          <w:lang w:val="en-US"/>
        </w:rPr>
      </w:pPr>
      <w:r w:rsidRPr="007E55B8">
        <w:rPr>
          <w:rFonts w:ascii="Calibri" w:eastAsia="Calibri" w:hAnsi="Calibri" w:cs="Times New Roman"/>
          <w:b/>
          <w:lang w:val="en-US"/>
        </w:rPr>
        <w:t>Table 1:</w:t>
      </w:r>
      <w:r>
        <w:rPr>
          <w:rFonts w:ascii="Calibri" w:eastAsia="Calibri" w:hAnsi="Calibri" w:cs="Times New Roman"/>
          <w:lang w:val="en-US"/>
        </w:rPr>
        <w:t xml:space="preserve"> Stakeholder analysis</w:t>
      </w:r>
    </w:p>
    <w:tbl>
      <w:tblPr>
        <w:tblStyle w:val="TableGrid1"/>
        <w:tblW w:w="0" w:type="auto"/>
        <w:tblLook w:val="04A0" w:firstRow="1" w:lastRow="0" w:firstColumn="1" w:lastColumn="0" w:noHBand="0" w:noVBand="1"/>
      </w:tblPr>
      <w:tblGrid>
        <w:gridCol w:w="1432"/>
        <w:gridCol w:w="2312"/>
        <w:gridCol w:w="2413"/>
        <w:gridCol w:w="815"/>
        <w:gridCol w:w="992"/>
        <w:gridCol w:w="1052"/>
      </w:tblGrid>
      <w:tr w:rsidR="005E16C6" w:rsidRPr="005E16C6" w14:paraId="31D68BD8" w14:textId="77777777" w:rsidTr="007F3935">
        <w:tc>
          <w:tcPr>
            <w:tcW w:w="1432" w:type="dxa"/>
          </w:tcPr>
          <w:p w14:paraId="05E1F0C7" w14:textId="77777777" w:rsidR="005E16C6" w:rsidRPr="005E16C6" w:rsidRDefault="005E16C6" w:rsidP="005E16C6">
            <w:pPr>
              <w:rPr>
                <w:b/>
                <w:sz w:val="18"/>
                <w:szCs w:val="18"/>
              </w:rPr>
            </w:pPr>
            <w:r w:rsidRPr="005E16C6">
              <w:rPr>
                <w:b/>
                <w:sz w:val="18"/>
                <w:szCs w:val="18"/>
              </w:rPr>
              <w:t>Stakeholders</w:t>
            </w:r>
          </w:p>
        </w:tc>
        <w:tc>
          <w:tcPr>
            <w:tcW w:w="2312" w:type="dxa"/>
          </w:tcPr>
          <w:p w14:paraId="47DEA62F" w14:textId="77777777" w:rsidR="005E16C6" w:rsidRPr="005E16C6" w:rsidRDefault="005E16C6" w:rsidP="005E16C6">
            <w:pPr>
              <w:rPr>
                <w:b/>
                <w:sz w:val="18"/>
                <w:szCs w:val="18"/>
              </w:rPr>
            </w:pPr>
            <w:r w:rsidRPr="005E16C6">
              <w:rPr>
                <w:b/>
                <w:sz w:val="18"/>
                <w:szCs w:val="18"/>
              </w:rPr>
              <w:t>Actors</w:t>
            </w:r>
          </w:p>
        </w:tc>
        <w:tc>
          <w:tcPr>
            <w:tcW w:w="2413" w:type="dxa"/>
          </w:tcPr>
          <w:p w14:paraId="439A3323" w14:textId="77777777" w:rsidR="005E16C6" w:rsidRPr="005E16C6" w:rsidRDefault="005E16C6" w:rsidP="005E16C6">
            <w:pPr>
              <w:rPr>
                <w:b/>
                <w:sz w:val="18"/>
                <w:szCs w:val="18"/>
              </w:rPr>
            </w:pPr>
            <w:r w:rsidRPr="005E16C6">
              <w:rPr>
                <w:b/>
                <w:sz w:val="18"/>
                <w:szCs w:val="18"/>
              </w:rPr>
              <w:t>Characteristics</w:t>
            </w:r>
          </w:p>
        </w:tc>
        <w:tc>
          <w:tcPr>
            <w:tcW w:w="815" w:type="dxa"/>
          </w:tcPr>
          <w:p w14:paraId="0DA8AC4C" w14:textId="77777777" w:rsidR="005E16C6" w:rsidRPr="005E16C6" w:rsidRDefault="005E16C6" w:rsidP="005E16C6">
            <w:pPr>
              <w:rPr>
                <w:b/>
                <w:sz w:val="18"/>
                <w:szCs w:val="18"/>
              </w:rPr>
            </w:pPr>
            <w:r>
              <w:rPr>
                <w:b/>
                <w:sz w:val="18"/>
                <w:szCs w:val="18"/>
              </w:rPr>
              <w:t>Support</w:t>
            </w:r>
          </w:p>
        </w:tc>
        <w:tc>
          <w:tcPr>
            <w:tcW w:w="992" w:type="dxa"/>
          </w:tcPr>
          <w:p w14:paraId="1AE68646" w14:textId="77777777" w:rsidR="005E16C6" w:rsidRPr="005E16C6" w:rsidRDefault="005E16C6" w:rsidP="005E16C6">
            <w:pPr>
              <w:rPr>
                <w:b/>
                <w:sz w:val="18"/>
                <w:szCs w:val="18"/>
              </w:rPr>
            </w:pPr>
            <w:r w:rsidRPr="005E16C6">
              <w:rPr>
                <w:b/>
                <w:sz w:val="18"/>
                <w:szCs w:val="18"/>
              </w:rPr>
              <w:t>Influence</w:t>
            </w:r>
          </w:p>
        </w:tc>
        <w:tc>
          <w:tcPr>
            <w:tcW w:w="1052" w:type="dxa"/>
          </w:tcPr>
          <w:p w14:paraId="18B9FAC8" w14:textId="77777777" w:rsidR="005E16C6" w:rsidRPr="005E16C6" w:rsidRDefault="007E55B8" w:rsidP="005E16C6">
            <w:pPr>
              <w:rPr>
                <w:b/>
                <w:sz w:val="18"/>
                <w:szCs w:val="18"/>
              </w:rPr>
            </w:pPr>
            <w:r>
              <w:rPr>
                <w:b/>
                <w:sz w:val="18"/>
                <w:szCs w:val="18"/>
              </w:rPr>
              <w:t>Agreement</w:t>
            </w:r>
          </w:p>
        </w:tc>
      </w:tr>
      <w:tr w:rsidR="005E16C6" w:rsidRPr="005E16C6" w14:paraId="240C0240" w14:textId="77777777" w:rsidTr="007F3935">
        <w:tc>
          <w:tcPr>
            <w:tcW w:w="1432" w:type="dxa"/>
          </w:tcPr>
          <w:p w14:paraId="0EBFB85C" w14:textId="77777777" w:rsidR="005E16C6" w:rsidRPr="005E16C6" w:rsidRDefault="005E16C6" w:rsidP="005E16C6">
            <w:pPr>
              <w:rPr>
                <w:sz w:val="18"/>
                <w:szCs w:val="18"/>
              </w:rPr>
            </w:pPr>
            <w:r w:rsidRPr="005E16C6">
              <w:rPr>
                <w:sz w:val="18"/>
                <w:szCs w:val="18"/>
              </w:rPr>
              <w:t>Ministry of Health</w:t>
            </w:r>
          </w:p>
        </w:tc>
        <w:tc>
          <w:tcPr>
            <w:tcW w:w="2312" w:type="dxa"/>
          </w:tcPr>
          <w:p w14:paraId="6C10618F" w14:textId="77777777" w:rsidR="00303825" w:rsidRDefault="005E16C6" w:rsidP="005E16C6">
            <w:pPr>
              <w:numPr>
                <w:ilvl w:val="0"/>
                <w:numId w:val="9"/>
              </w:numPr>
              <w:rPr>
                <w:sz w:val="18"/>
                <w:szCs w:val="18"/>
              </w:rPr>
            </w:pPr>
            <w:r w:rsidRPr="005E16C6">
              <w:rPr>
                <w:sz w:val="18"/>
                <w:szCs w:val="18"/>
              </w:rPr>
              <w:t>Director of Clinical Care and Diagnostic Services</w:t>
            </w:r>
            <w:r w:rsidR="00DD7F14">
              <w:rPr>
                <w:sz w:val="18"/>
                <w:szCs w:val="18"/>
              </w:rPr>
              <w:t>*</w:t>
            </w:r>
          </w:p>
          <w:p w14:paraId="4B7B975F" w14:textId="77777777" w:rsidR="005E16C6" w:rsidRPr="005E16C6" w:rsidRDefault="00303825" w:rsidP="005E16C6">
            <w:pPr>
              <w:numPr>
                <w:ilvl w:val="0"/>
                <w:numId w:val="9"/>
              </w:numPr>
              <w:rPr>
                <w:sz w:val="18"/>
                <w:szCs w:val="18"/>
              </w:rPr>
            </w:pPr>
            <w:r>
              <w:rPr>
                <w:sz w:val="18"/>
                <w:szCs w:val="18"/>
              </w:rPr>
              <w:t>National ENT Co</w:t>
            </w:r>
            <w:r w:rsidR="000B273F">
              <w:rPr>
                <w:sz w:val="18"/>
                <w:szCs w:val="18"/>
              </w:rPr>
              <w:t>o</w:t>
            </w:r>
            <w:r>
              <w:rPr>
                <w:sz w:val="18"/>
                <w:szCs w:val="18"/>
              </w:rPr>
              <w:t>rdinator</w:t>
            </w:r>
            <w:r w:rsidR="00DD7F14">
              <w:rPr>
                <w:sz w:val="18"/>
                <w:szCs w:val="18"/>
              </w:rPr>
              <w:t>**</w:t>
            </w:r>
            <w:r w:rsidR="005E16C6" w:rsidRPr="005E16C6">
              <w:rPr>
                <w:sz w:val="18"/>
                <w:szCs w:val="18"/>
              </w:rPr>
              <w:t xml:space="preserve"> </w:t>
            </w:r>
          </w:p>
          <w:p w14:paraId="5F6AEB0E" w14:textId="77777777" w:rsidR="005E16C6" w:rsidRPr="00B56E03" w:rsidRDefault="005E16C6" w:rsidP="00377671">
            <w:pPr>
              <w:ind w:left="1080"/>
              <w:rPr>
                <w:sz w:val="18"/>
                <w:szCs w:val="18"/>
              </w:rPr>
            </w:pPr>
          </w:p>
        </w:tc>
        <w:tc>
          <w:tcPr>
            <w:tcW w:w="2413" w:type="dxa"/>
          </w:tcPr>
          <w:p w14:paraId="23C8663C" w14:textId="77777777" w:rsidR="005E16C6" w:rsidRPr="005E16C6" w:rsidRDefault="00377671" w:rsidP="005E16C6">
            <w:pPr>
              <w:rPr>
                <w:sz w:val="18"/>
                <w:szCs w:val="18"/>
              </w:rPr>
            </w:pPr>
            <w:r>
              <w:rPr>
                <w:sz w:val="18"/>
                <w:szCs w:val="18"/>
              </w:rPr>
              <w:t>S</w:t>
            </w:r>
            <w:r w:rsidR="005E16C6" w:rsidRPr="005E16C6">
              <w:rPr>
                <w:sz w:val="18"/>
                <w:szCs w:val="18"/>
              </w:rPr>
              <w:t>trategic planning, coordination and provision of resource for health services in the country.</w:t>
            </w:r>
            <w:r w:rsidR="00DD7F14">
              <w:rPr>
                <w:sz w:val="18"/>
                <w:szCs w:val="18"/>
              </w:rPr>
              <w:t>*</w:t>
            </w:r>
            <w:r w:rsidR="005E16C6" w:rsidRPr="005E16C6">
              <w:rPr>
                <w:sz w:val="18"/>
                <w:szCs w:val="18"/>
              </w:rPr>
              <w:t xml:space="preserve"> </w:t>
            </w:r>
          </w:p>
          <w:p w14:paraId="5A06BFB9" w14:textId="77777777" w:rsidR="000B273F" w:rsidRDefault="000B273F" w:rsidP="005E16C6">
            <w:pPr>
              <w:rPr>
                <w:sz w:val="18"/>
                <w:szCs w:val="18"/>
              </w:rPr>
            </w:pPr>
          </w:p>
          <w:p w14:paraId="4FF5F153" w14:textId="77777777" w:rsidR="005E16C6" w:rsidRPr="005E16C6" w:rsidRDefault="005E16C6" w:rsidP="005E16C6">
            <w:pPr>
              <w:rPr>
                <w:sz w:val="18"/>
                <w:szCs w:val="18"/>
              </w:rPr>
            </w:pPr>
            <w:r w:rsidRPr="005E16C6">
              <w:rPr>
                <w:sz w:val="18"/>
                <w:szCs w:val="18"/>
              </w:rPr>
              <w:t>Oversight of implementation of ENT service plan nationally</w:t>
            </w:r>
            <w:r w:rsidR="00DD7F14">
              <w:rPr>
                <w:sz w:val="18"/>
                <w:szCs w:val="18"/>
              </w:rPr>
              <w:t>**</w:t>
            </w:r>
          </w:p>
        </w:tc>
        <w:tc>
          <w:tcPr>
            <w:tcW w:w="815" w:type="dxa"/>
          </w:tcPr>
          <w:p w14:paraId="2937E42E" w14:textId="77777777" w:rsidR="005E16C6" w:rsidRPr="005E16C6" w:rsidRDefault="005E16C6" w:rsidP="00FF052C">
            <w:pPr>
              <w:jc w:val="center"/>
              <w:rPr>
                <w:sz w:val="18"/>
                <w:szCs w:val="18"/>
              </w:rPr>
            </w:pPr>
            <w:r w:rsidRPr="005E16C6">
              <w:rPr>
                <w:sz w:val="18"/>
                <w:szCs w:val="18"/>
              </w:rPr>
              <w:t>High</w:t>
            </w:r>
          </w:p>
        </w:tc>
        <w:tc>
          <w:tcPr>
            <w:tcW w:w="992" w:type="dxa"/>
          </w:tcPr>
          <w:p w14:paraId="6039892F" w14:textId="77777777" w:rsidR="005E16C6" w:rsidRPr="005E16C6" w:rsidRDefault="005E16C6" w:rsidP="00FF052C">
            <w:pPr>
              <w:jc w:val="center"/>
              <w:rPr>
                <w:sz w:val="18"/>
                <w:szCs w:val="18"/>
              </w:rPr>
            </w:pPr>
            <w:r w:rsidRPr="005E16C6">
              <w:rPr>
                <w:sz w:val="18"/>
                <w:szCs w:val="18"/>
              </w:rPr>
              <w:t>High</w:t>
            </w:r>
          </w:p>
        </w:tc>
        <w:tc>
          <w:tcPr>
            <w:tcW w:w="1052" w:type="dxa"/>
          </w:tcPr>
          <w:p w14:paraId="1A50AD10" w14:textId="77777777" w:rsidR="005E16C6" w:rsidRPr="005E16C6" w:rsidRDefault="007E55B8" w:rsidP="00FF052C">
            <w:pPr>
              <w:jc w:val="center"/>
              <w:rPr>
                <w:sz w:val="18"/>
                <w:szCs w:val="18"/>
              </w:rPr>
            </w:pPr>
            <w:r>
              <w:rPr>
                <w:sz w:val="18"/>
                <w:szCs w:val="18"/>
              </w:rPr>
              <w:t>Yes</w:t>
            </w:r>
          </w:p>
        </w:tc>
      </w:tr>
      <w:tr w:rsidR="00377671" w:rsidRPr="005E16C6" w14:paraId="6D63287F" w14:textId="77777777" w:rsidTr="007F3935">
        <w:trPr>
          <w:trHeight w:val="858"/>
        </w:trPr>
        <w:tc>
          <w:tcPr>
            <w:tcW w:w="1432" w:type="dxa"/>
          </w:tcPr>
          <w:p w14:paraId="7BBF1701" w14:textId="77777777" w:rsidR="00377671" w:rsidRPr="005E16C6" w:rsidRDefault="00377671" w:rsidP="00377671">
            <w:pPr>
              <w:rPr>
                <w:sz w:val="18"/>
                <w:szCs w:val="18"/>
              </w:rPr>
            </w:pPr>
            <w:r w:rsidRPr="005E16C6">
              <w:rPr>
                <w:sz w:val="18"/>
                <w:szCs w:val="18"/>
              </w:rPr>
              <w:t>Ministry of Education</w:t>
            </w:r>
          </w:p>
        </w:tc>
        <w:tc>
          <w:tcPr>
            <w:tcW w:w="2312" w:type="dxa"/>
          </w:tcPr>
          <w:p w14:paraId="6CE285AF" w14:textId="77777777" w:rsidR="00377671" w:rsidRDefault="00377671" w:rsidP="00377671">
            <w:pPr>
              <w:numPr>
                <w:ilvl w:val="0"/>
                <w:numId w:val="13"/>
              </w:numPr>
              <w:rPr>
                <w:sz w:val="18"/>
                <w:szCs w:val="18"/>
              </w:rPr>
            </w:pPr>
            <w:r>
              <w:rPr>
                <w:sz w:val="18"/>
                <w:szCs w:val="18"/>
              </w:rPr>
              <w:t>University of Zambia</w:t>
            </w:r>
            <w:r w:rsidR="00DD7F14">
              <w:rPr>
                <w:sz w:val="18"/>
                <w:szCs w:val="18"/>
              </w:rPr>
              <w:t>*</w:t>
            </w:r>
          </w:p>
          <w:p w14:paraId="492F8262" w14:textId="77777777" w:rsidR="00377671" w:rsidRPr="00377671" w:rsidRDefault="00377671" w:rsidP="00377671">
            <w:pPr>
              <w:pStyle w:val="Listenabsatz"/>
              <w:numPr>
                <w:ilvl w:val="0"/>
                <w:numId w:val="13"/>
              </w:numPr>
              <w:rPr>
                <w:sz w:val="18"/>
                <w:szCs w:val="18"/>
              </w:rPr>
            </w:pPr>
            <w:r w:rsidRPr="00377671">
              <w:rPr>
                <w:sz w:val="18"/>
                <w:szCs w:val="18"/>
              </w:rPr>
              <w:t xml:space="preserve">Participating </w:t>
            </w:r>
            <w:r>
              <w:rPr>
                <w:sz w:val="18"/>
                <w:szCs w:val="18"/>
              </w:rPr>
              <w:t xml:space="preserve">primary </w:t>
            </w:r>
            <w:r w:rsidRPr="00377671">
              <w:rPr>
                <w:sz w:val="18"/>
                <w:szCs w:val="18"/>
              </w:rPr>
              <w:t>schools</w:t>
            </w:r>
            <w:r w:rsidR="00DD7F14">
              <w:rPr>
                <w:sz w:val="18"/>
                <w:szCs w:val="18"/>
              </w:rPr>
              <w:t>**</w:t>
            </w:r>
          </w:p>
        </w:tc>
        <w:tc>
          <w:tcPr>
            <w:tcW w:w="2413" w:type="dxa"/>
          </w:tcPr>
          <w:p w14:paraId="3EA9D486" w14:textId="77777777" w:rsidR="00377671" w:rsidRDefault="00377671" w:rsidP="00377671">
            <w:pPr>
              <w:rPr>
                <w:sz w:val="18"/>
                <w:szCs w:val="18"/>
              </w:rPr>
            </w:pPr>
            <w:r>
              <w:rPr>
                <w:sz w:val="18"/>
                <w:szCs w:val="18"/>
              </w:rPr>
              <w:t>Training of ENT specialists</w:t>
            </w:r>
            <w:r w:rsidR="00DD7F14">
              <w:rPr>
                <w:sz w:val="18"/>
                <w:szCs w:val="18"/>
              </w:rPr>
              <w:t>*</w:t>
            </w:r>
          </w:p>
          <w:p w14:paraId="144AFA3D" w14:textId="77777777" w:rsidR="00DD7F14" w:rsidRDefault="00DD7F14" w:rsidP="00377671">
            <w:pPr>
              <w:rPr>
                <w:sz w:val="18"/>
                <w:szCs w:val="18"/>
              </w:rPr>
            </w:pPr>
          </w:p>
          <w:p w14:paraId="1B6EBCAC" w14:textId="77777777" w:rsidR="00377671" w:rsidRPr="005E16C6" w:rsidRDefault="00377671" w:rsidP="00377671">
            <w:pPr>
              <w:rPr>
                <w:sz w:val="18"/>
                <w:szCs w:val="18"/>
              </w:rPr>
            </w:pPr>
            <w:r w:rsidRPr="005E16C6">
              <w:rPr>
                <w:sz w:val="18"/>
                <w:szCs w:val="18"/>
              </w:rPr>
              <w:t>A potenti</w:t>
            </w:r>
            <w:r>
              <w:rPr>
                <w:sz w:val="18"/>
                <w:szCs w:val="18"/>
              </w:rPr>
              <w:t>al partner in service provision</w:t>
            </w:r>
            <w:r w:rsidR="00DD7F14">
              <w:rPr>
                <w:sz w:val="18"/>
                <w:szCs w:val="18"/>
              </w:rPr>
              <w:t>**</w:t>
            </w:r>
          </w:p>
        </w:tc>
        <w:tc>
          <w:tcPr>
            <w:tcW w:w="815" w:type="dxa"/>
          </w:tcPr>
          <w:p w14:paraId="0248C30B" w14:textId="77777777" w:rsidR="00377671" w:rsidRPr="005E16C6" w:rsidRDefault="00377671" w:rsidP="00FF052C">
            <w:pPr>
              <w:jc w:val="center"/>
              <w:rPr>
                <w:sz w:val="18"/>
                <w:szCs w:val="18"/>
              </w:rPr>
            </w:pPr>
            <w:r w:rsidRPr="005E16C6">
              <w:rPr>
                <w:sz w:val="18"/>
                <w:szCs w:val="18"/>
              </w:rPr>
              <w:t>High</w:t>
            </w:r>
          </w:p>
        </w:tc>
        <w:tc>
          <w:tcPr>
            <w:tcW w:w="992" w:type="dxa"/>
          </w:tcPr>
          <w:p w14:paraId="3C6F2515" w14:textId="77777777" w:rsidR="00377671" w:rsidRPr="005E16C6" w:rsidRDefault="00377671" w:rsidP="00FF052C">
            <w:pPr>
              <w:jc w:val="center"/>
              <w:rPr>
                <w:sz w:val="18"/>
                <w:szCs w:val="18"/>
              </w:rPr>
            </w:pPr>
            <w:r w:rsidRPr="005E16C6">
              <w:rPr>
                <w:sz w:val="18"/>
                <w:szCs w:val="18"/>
              </w:rPr>
              <w:t>Low</w:t>
            </w:r>
          </w:p>
        </w:tc>
        <w:tc>
          <w:tcPr>
            <w:tcW w:w="1052" w:type="dxa"/>
          </w:tcPr>
          <w:p w14:paraId="0EEE774B" w14:textId="77777777" w:rsidR="00377671" w:rsidRPr="005E16C6" w:rsidRDefault="007E55B8" w:rsidP="00FF052C">
            <w:pPr>
              <w:jc w:val="center"/>
              <w:rPr>
                <w:sz w:val="18"/>
                <w:szCs w:val="18"/>
              </w:rPr>
            </w:pPr>
            <w:r>
              <w:rPr>
                <w:sz w:val="18"/>
                <w:szCs w:val="18"/>
              </w:rPr>
              <w:t>Yes</w:t>
            </w:r>
          </w:p>
        </w:tc>
      </w:tr>
      <w:tr w:rsidR="00377671" w:rsidRPr="005E16C6" w14:paraId="1B81F327" w14:textId="77777777" w:rsidTr="007F3935">
        <w:tc>
          <w:tcPr>
            <w:tcW w:w="1432" w:type="dxa"/>
          </w:tcPr>
          <w:p w14:paraId="10158F71" w14:textId="77777777" w:rsidR="00377671" w:rsidRPr="005E16C6" w:rsidRDefault="00377671" w:rsidP="00377671">
            <w:pPr>
              <w:rPr>
                <w:sz w:val="18"/>
                <w:szCs w:val="18"/>
              </w:rPr>
            </w:pPr>
            <w:r>
              <w:rPr>
                <w:sz w:val="18"/>
                <w:szCs w:val="18"/>
              </w:rPr>
              <w:t>NGOs</w:t>
            </w:r>
          </w:p>
        </w:tc>
        <w:tc>
          <w:tcPr>
            <w:tcW w:w="2312" w:type="dxa"/>
          </w:tcPr>
          <w:p w14:paraId="262CACE8" w14:textId="77777777" w:rsidR="00377671" w:rsidRDefault="00377671" w:rsidP="00377671">
            <w:pPr>
              <w:numPr>
                <w:ilvl w:val="0"/>
                <w:numId w:val="12"/>
              </w:numPr>
              <w:rPr>
                <w:sz w:val="18"/>
                <w:szCs w:val="18"/>
              </w:rPr>
            </w:pPr>
            <w:r w:rsidRPr="005E16C6">
              <w:rPr>
                <w:sz w:val="18"/>
                <w:szCs w:val="18"/>
              </w:rPr>
              <w:t>Beit Cure Hospital, Lusaka</w:t>
            </w:r>
            <w:r>
              <w:rPr>
                <w:sz w:val="18"/>
                <w:szCs w:val="18"/>
              </w:rPr>
              <w:t>* (local partner)</w:t>
            </w:r>
          </w:p>
          <w:p w14:paraId="1AF2055E" w14:textId="77777777" w:rsidR="00377671" w:rsidRDefault="00377671" w:rsidP="00377671">
            <w:pPr>
              <w:numPr>
                <w:ilvl w:val="0"/>
                <w:numId w:val="12"/>
              </w:numPr>
              <w:rPr>
                <w:sz w:val="18"/>
                <w:szCs w:val="18"/>
              </w:rPr>
            </w:pPr>
            <w:r>
              <w:rPr>
                <w:sz w:val="18"/>
                <w:szCs w:val="18"/>
              </w:rPr>
              <w:t>Cheshire foundation**</w:t>
            </w:r>
          </w:p>
          <w:p w14:paraId="51C4ACC2" w14:textId="77777777" w:rsidR="0076788A" w:rsidRPr="00B56E03" w:rsidRDefault="0076788A" w:rsidP="00377671">
            <w:pPr>
              <w:numPr>
                <w:ilvl w:val="0"/>
                <w:numId w:val="12"/>
              </w:numPr>
              <w:rPr>
                <w:sz w:val="18"/>
                <w:szCs w:val="18"/>
              </w:rPr>
            </w:pPr>
            <w:r>
              <w:rPr>
                <w:sz w:val="18"/>
                <w:szCs w:val="18"/>
              </w:rPr>
              <w:t>Starkey Foundation</w:t>
            </w:r>
            <w:r w:rsidR="00DD7F14">
              <w:rPr>
                <w:sz w:val="18"/>
                <w:szCs w:val="18"/>
              </w:rPr>
              <w:t>**</w:t>
            </w:r>
          </w:p>
        </w:tc>
        <w:tc>
          <w:tcPr>
            <w:tcW w:w="2413" w:type="dxa"/>
          </w:tcPr>
          <w:p w14:paraId="01245E81" w14:textId="77777777" w:rsidR="00377671" w:rsidRDefault="00377671" w:rsidP="00377671">
            <w:pPr>
              <w:rPr>
                <w:sz w:val="18"/>
                <w:szCs w:val="18"/>
              </w:rPr>
            </w:pPr>
            <w:r>
              <w:rPr>
                <w:sz w:val="18"/>
                <w:szCs w:val="18"/>
              </w:rPr>
              <w:t>Implementation of the planned project*</w:t>
            </w:r>
          </w:p>
          <w:p w14:paraId="6B4A2E09" w14:textId="77777777" w:rsidR="00377671" w:rsidRDefault="00377671" w:rsidP="00377671">
            <w:pPr>
              <w:rPr>
                <w:sz w:val="18"/>
                <w:szCs w:val="18"/>
              </w:rPr>
            </w:pPr>
          </w:p>
          <w:p w14:paraId="17D511CC" w14:textId="54647FDC" w:rsidR="00377671" w:rsidRPr="005E16C6" w:rsidRDefault="00377671" w:rsidP="00377671">
            <w:pPr>
              <w:rPr>
                <w:sz w:val="18"/>
                <w:szCs w:val="18"/>
              </w:rPr>
            </w:pPr>
            <w:r>
              <w:rPr>
                <w:sz w:val="18"/>
                <w:szCs w:val="18"/>
              </w:rPr>
              <w:t xml:space="preserve">Offer an </w:t>
            </w:r>
            <w:r w:rsidRPr="005E16C6">
              <w:rPr>
                <w:sz w:val="18"/>
                <w:szCs w:val="18"/>
              </w:rPr>
              <w:t xml:space="preserve">opportunity </w:t>
            </w:r>
            <w:r w:rsidR="0076788A">
              <w:rPr>
                <w:sz w:val="18"/>
                <w:szCs w:val="18"/>
              </w:rPr>
              <w:t xml:space="preserve">for </w:t>
            </w:r>
            <w:r w:rsidR="00DD7F14">
              <w:rPr>
                <w:sz w:val="18"/>
                <w:szCs w:val="18"/>
              </w:rPr>
              <w:t xml:space="preserve">collaborating </w:t>
            </w:r>
            <w:r>
              <w:rPr>
                <w:sz w:val="18"/>
                <w:szCs w:val="18"/>
              </w:rPr>
              <w:t>on some elements of the project</w:t>
            </w:r>
            <w:r w:rsidR="00DD7F14">
              <w:rPr>
                <w:sz w:val="18"/>
                <w:szCs w:val="18"/>
              </w:rPr>
              <w:t>**</w:t>
            </w:r>
            <w:r w:rsidRPr="005E16C6">
              <w:rPr>
                <w:sz w:val="18"/>
                <w:szCs w:val="18"/>
              </w:rPr>
              <w:t xml:space="preserve"> </w:t>
            </w:r>
          </w:p>
        </w:tc>
        <w:tc>
          <w:tcPr>
            <w:tcW w:w="815" w:type="dxa"/>
          </w:tcPr>
          <w:p w14:paraId="64188E28" w14:textId="77777777" w:rsidR="00377671" w:rsidRPr="005E16C6" w:rsidRDefault="00377671" w:rsidP="00FF052C">
            <w:pPr>
              <w:jc w:val="center"/>
              <w:rPr>
                <w:sz w:val="18"/>
                <w:szCs w:val="18"/>
              </w:rPr>
            </w:pPr>
            <w:r w:rsidRPr="005E16C6">
              <w:rPr>
                <w:sz w:val="18"/>
                <w:szCs w:val="18"/>
              </w:rPr>
              <w:t>High</w:t>
            </w:r>
          </w:p>
        </w:tc>
        <w:tc>
          <w:tcPr>
            <w:tcW w:w="992" w:type="dxa"/>
          </w:tcPr>
          <w:p w14:paraId="1D128693" w14:textId="77777777" w:rsidR="00377671" w:rsidRPr="005E16C6" w:rsidRDefault="00377671" w:rsidP="00FF052C">
            <w:pPr>
              <w:jc w:val="center"/>
              <w:rPr>
                <w:sz w:val="18"/>
                <w:szCs w:val="18"/>
              </w:rPr>
            </w:pPr>
            <w:r w:rsidRPr="005E16C6">
              <w:rPr>
                <w:sz w:val="18"/>
                <w:szCs w:val="18"/>
              </w:rPr>
              <w:t>High</w:t>
            </w:r>
          </w:p>
        </w:tc>
        <w:tc>
          <w:tcPr>
            <w:tcW w:w="1052" w:type="dxa"/>
          </w:tcPr>
          <w:p w14:paraId="6AC17A69" w14:textId="77777777" w:rsidR="00377671" w:rsidRPr="005E16C6" w:rsidRDefault="007E55B8" w:rsidP="00FF052C">
            <w:pPr>
              <w:jc w:val="center"/>
              <w:rPr>
                <w:sz w:val="18"/>
                <w:szCs w:val="18"/>
              </w:rPr>
            </w:pPr>
            <w:r>
              <w:rPr>
                <w:sz w:val="18"/>
                <w:szCs w:val="18"/>
              </w:rPr>
              <w:t>Yes</w:t>
            </w:r>
          </w:p>
        </w:tc>
      </w:tr>
      <w:tr w:rsidR="00377671" w:rsidRPr="005E16C6" w14:paraId="2E0C3D8F" w14:textId="77777777" w:rsidTr="007F3935">
        <w:tc>
          <w:tcPr>
            <w:tcW w:w="1432" w:type="dxa"/>
          </w:tcPr>
          <w:p w14:paraId="6359CCF3" w14:textId="77777777" w:rsidR="00377671" w:rsidRPr="005E16C6" w:rsidRDefault="00377671" w:rsidP="00377671">
            <w:pPr>
              <w:rPr>
                <w:sz w:val="18"/>
                <w:szCs w:val="18"/>
              </w:rPr>
            </w:pPr>
            <w:r w:rsidRPr="005E16C6">
              <w:rPr>
                <w:sz w:val="18"/>
                <w:szCs w:val="18"/>
              </w:rPr>
              <w:t>Health Care Workers</w:t>
            </w:r>
          </w:p>
        </w:tc>
        <w:tc>
          <w:tcPr>
            <w:tcW w:w="2312" w:type="dxa"/>
          </w:tcPr>
          <w:p w14:paraId="07185F72" w14:textId="77777777" w:rsidR="00377671" w:rsidRPr="005E16C6" w:rsidRDefault="00377671" w:rsidP="00377671">
            <w:pPr>
              <w:rPr>
                <w:sz w:val="18"/>
                <w:szCs w:val="18"/>
              </w:rPr>
            </w:pPr>
            <w:r>
              <w:rPr>
                <w:sz w:val="18"/>
                <w:szCs w:val="18"/>
              </w:rPr>
              <w:t>ENT Personnel (ENT specialists, audiologist</w:t>
            </w:r>
            <w:r w:rsidRPr="005E16C6">
              <w:rPr>
                <w:sz w:val="18"/>
                <w:szCs w:val="18"/>
              </w:rPr>
              <w:t>, clinical officers</w:t>
            </w:r>
            <w:r>
              <w:rPr>
                <w:sz w:val="18"/>
                <w:szCs w:val="18"/>
              </w:rPr>
              <w:t xml:space="preserve">, nurses, </w:t>
            </w:r>
            <w:proofErr w:type="spellStart"/>
            <w:r>
              <w:rPr>
                <w:sz w:val="18"/>
                <w:szCs w:val="18"/>
              </w:rPr>
              <w:t>etc</w:t>
            </w:r>
            <w:proofErr w:type="spellEnd"/>
            <w:r>
              <w:rPr>
                <w:sz w:val="18"/>
                <w:szCs w:val="18"/>
              </w:rPr>
              <w:t>)</w:t>
            </w:r>
            <w:r w:rsidRPr="005E16C6">
              <w:rPr>
                <w:sz w:val="18"/>
                <w:szCs w:val="18"/>
              </w:rPr>
              <w:t xml:space="preserve"> </w:t>
            </w:r>
          </w:p>
          <w:p w14:paraId="4D1251BC" w14:textId="77777777" w:rsidR="00377671" w:rsidRDefault="00377671" w:rsidP="00377671">
            <w:pPr>
              <w:ind w:left="720"/>
              <w:rPr>
                <w:sz w:val="18"/>
                <w:szCs w:val="18"/>
              </w:rPr>
            </w:pPr>
          </w:p>
        </w:tc>
        <w:tc>
          <w:tcPr>
            <w:tcW w:w="2413" w:type="dxa"/>
          </w:tcPr>
          <w:p w14:paraId="52D67169" w14:textId="77777777" w:rsidR="00377671" w:rsidRPr="005E16C6" w:rsidRDefault="00377671" w:rsidP="00377671">
            <w:pPr>
              <w:rPr>
                <w:sz w:val="18"/>
                <w:szCs w:val="18"/>
              </w:rPr>
            </w:pPr>
            <w:r>
              <w:rPr>
                <w:sz w:val="18"/>
                <w:szCs w:val="18"/>
              </w:rPr>
              <w:t>These are the individuals who are going to implement the planned activities</w:t>
            </w:r>
          </w:p>
          <w:p w14:paraId="07C9BA5D" w14:textId="77777777" w:rsidR="00377671" w:rsidRDefault="00377671" w:rsidP="00377671">
            <w:pPr>
              <w:rPr>
                <w:sz w:val="18"/>
                <w:szCs w:val="18"/>
              </w:rPr>
            </w:pPr>
          </w:p>
        </w:tc>
        <w:tc>
          <w:tcPr>
            <w:tcW w:w="815" w:type="dxa"/>
          </w:tcPr>
          <w:p w14:paraId="60FF46DE" w14:textId="77777777" w:rsidR="00377671" w:rsidRPr="005E16C6" w:rsidRDefault="00377671" w:rsidP="00FF052C">
            <w:pPr>
              <w:jc w:val="center"/>
              <w:rPr>
                <w:sz w:val="18"/>
                <w:szCs w:val="18"/>
              </w:rPr>
            </w:pPr>
            <w:r w:rsidRPr="005E16C6">
              <w:rPr>
                <w:sz w:val="18"/>
                <w:szCs w:val="18"/>
              </w:rPr>
              <w:t>High</w:t>
            </w:r>
          </w:p>
        </w:tc>
        <w:tc>
          <w:tcPr>
            <w:tcW w:w="992" w:type="dxa"/>
          </w:tcPr>
          <w:p w14:paraId="3C4E9E9F" w14:textId="77777777" w:rsidR="00377671" w:rsidRPr="005E16C6" w:rsidRDefault="00377671" w:rsidP="00FF052C">
            <w:pPr>
              <w:jc w:val="center"/>
              <w:rPr>
                <w:sz w:val="18"/>
                <w:szCs w:val="18"/>
              </w:rPr>
            </w:pPr>
            <w:r w:rsidRPr="005E16C6">
              <w:rPr>
                <w:sz w:val="18"/>
                <w:szCs w:val="18"/>
              </w:rPr>
              <w:t>High</w:t>
            </w:r>
          </w:p>
        </w:tc>
        <w:tc>
          <w:tcPr>
            <w:tcW w:w="1052" w:type="dxa"/>
          </w:tcPr>
          <w:p w14:paraId="2F2809C9" w14:textId="2E8A0F49" w:rsidR="00377671" w:rsidRPr="005E16C6" w:rsidRDefault="007E55B8" w:rsidP="00FF052C">
            <w:pPr>
              <w:jc w:val="center"/>
              <w:rPr>
                <w:sz w:val="18"/>
                <w:szCs w:val="18"/>
              </w:rPr>
            </w:pPr>
            <w:r>
              <w:rPr>
                <w:sz w:val="18"/>
                <w:szCs w:val="18"/>
              </w:rPr>
              <w:t>Yes</w:t>
            </w:r>
          </w:p>
        </w:tc>
      </w:tr>
    </w:tbl>
    <w:p w14:paraId="7BF7B497" w14:textId="77777777" w:rsidR="005E16C6" w:rsidRDefault="005E16C6" w:rsidP="00643E0F"/>
    <w:p w14:paraId="68D7F732" w14:textId="017940BC" w:rsidR="004912A5" w:rsidRPr="00896CE2" w:rsidRDefault="00896CE2" w:rsidP="007F3935">
      <w:pPr>
        <w:pStyle w:val="berschrift1"/>
        <w:rPr>
          <w:b/>
          <w:sz w:val="28"/>
        </w:rPr>
      </w:pPr>
      <w:bookmarkStart w:id="9" w:name="_Toc519441863"/>
      <w:r w:rsidRPr="00896CE2">
        <w:rPr>
          <w:b/>
          <w:sz w:val="28"/>
        </w:rPr>
        <w:t>EVALUATION OF THE PROJECT ACCORDING TO OECD DAC-CRITERIA</w:t>
      </w:r>
      <w:bookmarkEnd w:id="9"/>
    </w:p>
    <w:p w14:paraId="40331A32" w14:textId="77777777" w:rsidR="00E1225E" w:rsidRPr="00896CE2" w:rsidRDefault="00E1225E" w:rsidP="007F3935">
      <w:pPr>
        <w:pStyle w:val="Listenabsatz"/>
        <w:numPr>
          <w:ilvl w:val="0"/>
          <w:numId w:val="2"/>
        </w:numPr>
        <w:outlineLvl w:val="1"/>
        <w:rPr>
          <w:b/>
          <w:sz w:val="24"/>
        </w:rPr>
      </w:pPr>
      <w:bookmarkStart w:id="10" w:name="_Toc519441864"/>
      <w:r w:rsidRPr="00896CE2">
        <w:rPr>
          <w:b/>
          <w:sz w:val="24"/>
        </w:rPr>
        <w:t>Relevance</w:t>
      </w:r>
      <w:bookmarkEnd w:id="10"/>
    </w:p>
    <w:p w14:paraId="0380D2A0" w14:textId="0C41A71A" w:rsidR="00DD7F14" w:rsidRDefault="00B42AFD">
      <w:r>
        <w:t xml:space="preserve">This project aims </w:t>
      </w:r>
      <w:bookmarkStart w:id="11" w:name="_Hlk518039985"/>
      <w:r>
        <w:t>to establish sustainable ENT medical services in Zambia</w:t>
      </w:r>
      <w:bookmarkEnd w:id="11"/>
      <w:r>
        <w:t xml:space="preserve">. </w:t>
      </w:r>
      <w:r w:rsidR="007E55B8">
        <w:t>The project</w:t>
      </w:r>
      <w:r w:rsidR="00E1225E">
        <w:t xml:space="preserve"> comes at a time when there is a </w:t>
      </w:r>
      <w:r w:rsidR="00380F4C" w:rsidRPr="00A9024D">
        <w:rPr>
          <w:b/>
        </w:rPr>
        <w:t xml:space="preserve">critical shortage of ENT </w:t>
      </w:r>
      <w:r w:rsidRPr="00A9024D">
        <w:rPr>
          <w:b/>
        </w:rPr>
        <w:t xml:space="preserve">medical </w:t>
      </w:r>
      <w:r w:rsidR="00380F4C" w:rsidRPr="00A9024D">
        <w:rPr>
          <w:b/>
        </w:rPr>
        <w:t xml:space="preserve">services to the broader </w:t>
      </w:r>
      <w:r w:rsidR="00E1225E" w:rsidRPr="00A9024D">
        <w:rPr>
          <w:b/>
        </w:rPr>
        <w:t>Zambia</w:t>
      </w:r>
      <w:r w:rsidR="00380F4C" w:rsidRPr="00A9024D">
        <w:rPr>
          <w:b/>
        </w:rPr>
        <w:t>n population</w:t>
      </w:r>
      <w:r w:rsidR="00380F4C">
        <w:t xml:space="preserve">. </w:t>
      </w:r>
      <w:r w:rsidR="007E55B8">
        <w:t xml:space="preserve">There </w:t>
      </w:r>
      <w:r w:rsidR="00D53BFE">
        <w:t>ha</w:t>
      </w:r>
      <w:r w:rsidR="00A9024D">
        <w:t>ve</w:t>
      </w:r>
      <w:r w:rsidR="007E55B8">
        <w:t xml:space="preserve"> not been many </w:t>
      </w:r>
      <w:r w:rsidR="00DD7F14">
        <w:t>initia</w:t>
      </w:r>
      <w:r w:rsidR="007E55B8">
        <w:t>ti</w:t>
      </w:r>
      <w:r w:rsidR="00DD7F14">
        <w:t>ves</w:t>
      </w:r>
      <w:r w:rsidR="007E55B8">
        <w:t xml:space="preserve"> on the part of the Ministry of Health </w:t>
      </w:r>
      <w:r w:rsidR="003E189F">
        <w:t xml:space="preserve">over the past decade (or more) to </w:t>
      </w:r>
      <w:r w:rsidR="0076788A">
        <w:t>transform or even establish</w:t>
      </w:r>
      <w:r w:rsidR="003E189F">
        <w:t xml:space="preserve"> the</w:t>
      </w:r>
      <w:r w:rsidR="0076788A">
        <w:t>se</w:t>
      </w:r>
      <w:r w:rsidR="003E189F">
        <w:t xml:space="preserve"> services. </w:t>
      </w:r>
      <w:r w:rsidR="00D53BFE">
        <w:t>Therefore,</w:t>
      </w:r>
      <w:r w:rsidR="003E189F">
        <w:t xml:space="preserve"> existing services have not kept pace with other developments in the Zambian health </w:t>
      </w:r>
      <w:r w:rsidR="009E3CEB">
        <w:t xml:space="preserve">care </w:t>
      </w:r>
      <w:r w:rsidR="003E189F">
        <w:t xml:space="preserve">sector and are </w:t>
      </w:r>
      <w:r w:rsidR="00380F4C">
        <w:t>grossly</w:t>
      </w:r>
      <w:r w:rsidR="00E1225E">
        <w:t xml:space="preserve"> inadequate to </w:t>
      </w:r>
      <w:r w:rsidR="00B27E7E">
        <w:t xml:space="preserve">meet </w:t>
      </w:r>
      <w:r w:rsidR="00E1225E">
        <w:t xml:space="preserve">the existing need. </w:t>
      </w:r>
      <w:r w:rsidR="0009223B">
        <w:t xml:space="preserve">The contribution </w:t>
      </w:r>
      <w:r w:rsidR="00380F4C">
        <w:t xml:space="preserve">of some </w:t>
      </w:r>
      <w:r w:rsidR="00E1225E">
        <w:t>ENT conditions</w:t>
      </w:r>
      <w:r w:rsidR="0009223B">
        <w:t xml:space="preserve"> (e.g. hearing impairment)</w:t>
      </w:r>
      <w:r w:rsidR="00E1225E">
        <w:t xml:space="preserve"> </w:t>
      </w:r>
      <w:r w:rsidR="0009223B">
        <w:t>to the burden of disability</w:t>
      </w:r>
      <w:r>
        <w:t>, especially in developing countries like Zambia,</w:t>
      </w:r>
      <w:r w:rsidR="0009223B">
        <w:t xml:space="preserve"> has been well document</w:t>
      </w:r>
      <w:r>
        <w:t>ed.</w:t>
      </w:r>
      <w:r w:rsidR="00497DA9" w:rsidRPr="007F3935">
        <w:rPr>
          <w:vertAlign w:val="superscript"/>
        </w:rPr>
        <w:t>1</w:t>
      </w:r>
      <w:r w:rsidR="00106CE4">
        <w:rPr>
          <w:vertAlign w:val="superscript"/>
        </w:rPr>
        <w:t>0</w:t>
      </w:r>
      <w:r w:rsidR="00106CE4" w:rsidRPr="00106CE4">
        <w:rPr>
          <w:vertAlign w:val="superscript"/>
        </w:rPr>
        <w:t>,11,12</w:t>
      </w:r>
      <w:r>
        <w:t xml:space="preserve"> </w:t>
      </w:r>
      <w:r w:rsidR="00A9024D">
        <w:t xml:space="preserve">Although Zambia specific data is very scarce. </w:t>
      </w:r>
      <w:r>
        <w:t>Disabilities resulting from these conditions</w:t>
      </w:r>
      <w:r w:rsidR="0009223B">
        <w:t xml:space="preserve"> ha</w:t>
      </w:r>
      <w:r>
        <w:t>ve</w:t>
      </w:r>
      <w:r w:rsidR="0009223B">
        <w:t xml:space="preserve"> the potential to perpetuate inequalities in </w:t>
      </w:r>
      <w:r>
        <w:t xml:space="preserve">the </w:t>
      </w:r>
      <w:r w:rsidR="0009223B">
        <w:t xml:space="preserve">society by limiting </w:t>
      </w:r>
      <w:r>
        <w:t xml:space="preserve">economic and social participation by those affected. This </w:t>
      </w:r>
      <w:r w:rsidR="003E189F">
        <w:t>can potentially leave the</w:t>
      </w:r>
      <w:r>
        <w:t xml:space="preserve"> affected individuals trapped in poverty for most of their lives</w:t>
      </w:r>
      <w:r w:rsidR="003E7B8D">
        <w:t xml:space="preserve">. </w:t>
      </w:r>
    </w:p>
    <w:p w14:paraId="001CEB2B" w14:textId="448EE5DF" w:rsidR="00CA03DC" w:rsidRPr="00CA03DC" w:rsidRDefault="00CA03DC" w:rsidP="00CA03DC">
      <w:pPr>
        <w:autoSpaceDE w:val="0"/>
        <w:autoSpaceDN w:val="0"/>
        <w:adjustRightInd w:val="0"/>
        <w:spacing w:after="0" w:line="276" w:lineRule="auto"/>
        <w:rPr>
          <w:rFonts w:ascii="Calibri" w:eastAsia="Calibri" w:hAnsi="Calibri" w:cs="Calibri"/>
          <w:color w:val="000000"/>
          <w:lang w:val="en-US"/>
        </w:rPr>
      </w:pPr>
      <w:r>
        <w:rPr>
          <w:rFonts w:ascii="Calibri" w:eastAsia="Calibri" w:hAnsi="Calibri" w:cs="Calibri"/>
          <w:color w:val="000000"/>
          <w:lang w:val="en-US"/>
        </w:rPr>
        <w:t>Also, a</w:t>
      </w:r>
      <w:r w:rsidRPr="00CA03DC">
        <w:rPr>
          <w:rFonts w:ascii="Calibri" w:eastAsia="Calibri" w:hAnsi="Calibri" w:cs="Calibri"/>
          <w:color w:val="000000"/>
          <w:lang w:val="en-US"/>
        </w:rPr>
        <w:t xml:space="preserve"> high burden of communicable diseases such as </w:t>
      </w:r>
      <w:r w:rsidRPr="00A9024D">
        <w:rPr>
          <w:rFonts w:ascii="Calibri" w:eastAsia="Calibri" w:hAnsi="Calibri" w:cs="Calibri"/>
          <w:b/>
          <w:color w:val="000000"/>
          <w:lang w:val="en-US"/>
        </w:rPr>
        <w:t>HIV/AIDS and tuberculosis (TB) in developing countries like Zambia is also increasing the urgency for the provision of ENT services.</w:t>
      </w:r>
      <w:r w:rsidRPr="00CA03DC">
        <w:rPr>
          <w:rFonts w:ascii="Calibri" w:eastAsia="Calibri" w:hAnsi="Calibri" w:cs="Calibri"/>
          <w:color w:val="000000"/>
          <w:lang w:val="en-US"/>
        </w:rPr>
        <w:t xml:space="preserve"> Studies have shown that up to 100% of HIV-positive patients will present with an ENT manifestation.</w:t>
      </w:r>
      <w:r w:rsidR="00106CE4">
        <w:rPr>
          <w:rFonts w:ascii="Calibri" w:eastAsia="Calibri" w:hAnsi="Calibri" w:cs="Calibri"/>
          <w:color w:val="000000"/>
          <w:vertAlign w:val="superscript"/>
          <w:lang w:val="en-US"/>
        </w:rPr>
        <w:t>15</w:t>
      </w:r>
      <w:r w:rsidRPr="00CA03DC">
        <w:rPr>
          <w:rFonts w:ascii="Calibri" w:eastAsia="Calibri" w:hAnsi="Calibri" w:cs="Calibri"/>
          <w:color w:val="000000"/>
          <w:lang w:val="en-US"/>
        </w:rPr>
        <w:t xml:space="preserve"> Oral candidiasis and rhinosinusitis are the most common ENT manifestation in individuals infected with HIV,</w:t>
      </w:r>
      <w:r w:rsidR="00106CE4">
        <w:rPr>
          <w:rFonts w:ascii="Calibri" w:eastAsia="Calibri" w:hAnsi="Calibri" w:cs="Calibri"/>
          <w:color w:val="000000"/>
          <w:vertAlign w:val="superscript"/>
          <w:lang w:val="en-US"/>
        </w:rPr>
        <w:t>16</w:t>
      </w:r>
      <w:r w:rsidRPr="00CA03DC">
        <w:rPr>
          <w:rFonts w:ascii="Calibri" w:eastAsia="Calibri" w:hAnsi="Calibri" w:cs="Calibri"/>
          <w:color w:val="000000"/>
          <w:lang w:val="en-US"/>
        </w:rPr>
        <w:t xml:space="preserve"> however, following the introduction of antiretroviral therapy (ARV), this has changed. In one South African study, adenoid pathology, cervical lymphadenopathy and chronic suppurative otitis media were found to be now more prevalent in these patients.</w:t>
      </w:r>
      <w:r w:rsidR="00106CE4">
        <w:rPr>
          <w:rFonts w:ascii="Calibri" w:eastAsia="Calibri" w:hAnsi="Calibri" w:cs="Calibri"/>
          <w:color w:val="000000"/>
          <w:vertAlign w:val="superscript"/>
          <w:lang w:val="en-US"/>
        </w:rPr>
        <w:t>17</w:t>
      </w:r>
      <w:r w:rsidRPr="00CA03DC">
        <w:rPr>
          <w:rFonts w:ascii="Calibri" w:eastAsia="Calibri" w:hAnsi="Calibri" w:cs="Calibri"/>
          <w:color w:val="000000"/>
          <w:lang w:val="en-US"/>
        </w:rPr>
        <w:t xml:space="preserve"> With respect to TB, the majority of patients with multidrug-resistant TB (MDR-TB) have a greater risk of developing treatment-induced hearing loss when they start the WHO-recommended second line treatment that includes aminoglycoside antibiotics. The risk of developing aminoglycoside treatment-induced hearing loss is also substantially higher in patients with HIV/TB co-infection.</w:t>
      </w:r>
      <w:r w:rsidR="00106CE4">
        <w:rPr>
          <w:rFonts w:ascii="Calibri" w:eastAsia="Calibri" w:hAnsi="Calibri" w:cs="Calibri"/>
          <w:color w:val="000000"/>
          <w:vertAlign w:val="superscript"/>
          <w:lang w:val="en-US"/>
        </w:rPr>
        <w:t>18</w:t>
      </w:r>
      <w:r w:rsidRPr="00CA03DC">
        <w:rPr>
          <w:rFonts w:ascii="Calibri" w:eastAsia="Calibri" w:hAnsi="Calibri" w:cs="Calibri"/>
          <w:color w:val="000000"/>
          <w:lang w:val="en-US"/>
        </w:rPr>
        <w:t xml:space="preserve"> </w:t>
      </w:r>
    </w:p>
    <w:p w14:paraId="70767615" w14:textId="77777777" w:rsidR="00CA03DC" w:rsidRPr="00CA03DC" w:rsidRDefault="00CA03DC" w:rsidP="00CA03DC">
      <w:pPr>
        <w:autoSpaceDE w:val="0"/>
        <w:autoSpaceDN w:val="0"/>
        <w:adjustRightInd w:val="0"/>
        <w:spacing w:after="0" w:line="276" w:lineRule="auto"/>
        <w:rPr>
          <w:rFonts w:ascii="Calibri" w:eastAsia="Calibri" w:hAnsi="Calibri" w:cs="Calibri"/>
          <w:color w:val="000000"/>
          <w:lang w:val="en-US"/>
        </w:rPr>
      </w:pPr>
    </w:p>
    <w:p w14:paraId="3B1359D6" w14:textId="77777777" w:rsidR="009E3CEB" w:rsidRDefault="00CA03DC">
      <w:pPr>
        <w:rPr>
          <w:rFonts w:ascii="Calibri" w:eastAsia="Calibri" w:hAnsi="Calibri" w:cs="Times New Roman"/>
          <w:lang w:val="en-US"/>
        </w:rPr>
      </w:pPr>
      <w:r w:rsidRPr="00CA03DC">
        <w:rPr>
          <w:rFonts w:ascii="Calibri" w:eastAsia="Calibri" w:hAnsi="Calibri" w:cs="Times New Roman"/>
          <w:lang w:val="en-US"/>
        </w:rPr>
        <w:t xml:space="preserve">Finally, increase in the incidence of non-communicable diseases, such as </w:t>
      </w:r>
      <w:r w:rsidRPr="00A9024D">
        <w:rPr>
          <w:rFonts w:ascii="Calibri" w:eastAsia="Calibri" w:hAnsi="Calibri" w:cs="Times New Roman"/>
          <w:b/>
          <w:lang w:val="en-US"/>
        </w:rPr>
        <w:t>Head and neck squamous cell cancer (HNSCC),</w:t>
      </w:r>
      <w:r w:rsidRPr="00CA03DC">
        <w:rPr>
          <w:rFonts w:ascii="Calibri" w:eastAsia="Calibri" w:hAnsi="Calibri" w:cs="Times New Roman"/>
          <w:lang w:val="en-US"/>
        </w:rPr>
        <w:t xml:space="preserve"> is also contributing to the burden of ENT diseases in developing countries. HNSCC is the 6</w:t>
      </w:r>
      <w:r w:rsidRPr="00CA03DC">
        <w:rPr>
          <w:rFonts w:ascii="Calibri" w:eastAsia="Calibri" w:hAnsi="Calibri" w:cs="Times New Roman"/>
          <w:vertAlign w:val="superscript"/>
          <w:lang w:val="en-US"/>
        </w:rPr>
        <w:t>th</w:t>
      </w:r>
      <w:r w:rsidRPr="00CA03DC">
        <w:rPr>
          <w:rFonts w:ascii="Calibri" w:eastAsia="Calibri" w:hAnsi="Calibri" w:cs="Times New Roman"/>
          <w:lang w:val="en-US"/>
        </w:rPr>
        <w:t xml:space="preserve"> most common malignancy and the 8</w:t>
      </w:r>
      <w:r w:rsidRPr="00CA03DC">
        <w:rPr>
          <w:rFonts w:ascii="Calibri" w:eastAsia="Calibri" w:hAnsi="Calibri" w:cs="Times New Roman"/>
          <w:vertAlign w:val="superscript"/>
          <w:lang w:val="en-US"/>
        </w:rPr>
        <w:t>th</w:t>
      </w:r>
      <w:r w:rsidRPr="00CA03DC">
        <w:rPr>
          <w:rFonts w:ascii="Calibri" w:eastAsia="Calibri" w:hAnsi="Calibri" w:cs="Times New Roman"/>
          <w:lang w:val="en-US"/>
        </w:rPr>
        <w:t xml:space="preserve"> leading cause of mortality due to cancer, globally.</w:t>
      </w:r>
      <w:r w:rsidR="00106CE4">
        <w:rPr>
          <w:rFonts w:ascii="Calibri" w:eastAsia="Calibri" w:hAnsi="Calibri" w:cs="Times New Roman"/>
          <w:vertAlign w:val="superscript"/>
          <w:lang w:val="en-US"/>
        </w:rPr>
        <w:t>19</w:t>
      </w:r>
      <w:r w:rsidRPr="00CA03DC">
        <w:rPr>
          <w:rFonts w:ascii="Calibri" w:eastAsia="Calibri" w:hAnsi="Calibri" w:cs="Times New Roman"/>
          <w:vertAlign w:val="superscript"/>
          <w:lang w:val="en-US"/>
        </w:rPr>
        <w:t xml:space="preserve"> </w:t>
      </w:r>
      <w:r w:rsidRPr="00CA03DC">
        <w:rPr>
          <w:rFonts w:ascii="Calibri" w:eastAsia="Calibri" w:hAnsi="Calibri" w:cs="Times New Roman"/>
          <w:lang w:val="en-US"/>
        </w:rPr>
        <w:t>The increase in the incidence of HNSCC in developing countries is attributed to increase in life-expectancy from communicable disease control, excess tobacco and alcohol use and HIV.</w:t>
      </w:r>
      <w:r w:rsidR="00106CE4">
        <w:rPr>
          <w:rFonts w:ascii="Calibri" w:eastAsia="Calibri" w:hAnsi="Calibri" w:cs="Times New Roman"/>
          <w:vertAlign w:val="superscript"/>
          <w:lang w:val="en-US"/>
        </w:rPr>
        <w:t>20</w:t>
      </w:r>
      <w:r w:rsidRPr="00CA03DC">
        <w:rPr>
          <w:rFonts w:ascii="Calibri" w:eastAsia="Calibri" w:hAnsi="Calibri" w:cs="Times New Roman"/>
          <w:vertAlign w:val="superscript"/>
          <w:lang w:val="en-US"/>
        </w:rPr>
        <w:t xml:space="preserve"> </w:t>
      </w:r>
      <w:r w:rsidRPr="00CA03DC">
        <w:rPr>
          <w:rFonts w:ascii="Calibri" w:eastAsia="Calibri" w:hAnsi="Calibri" w:cs="Times New Roman"/>
          <w:lang w:val="en-US"/>
        </w:rPr>
        <w:t>Treatment for HNSCC is also a contributor to acquired hearing loss.</w:t>
      </w:r>
      <w:r w:rsidR="00106CE4">
        <w:rPr>
          <w:rFonts w:ascii="Calibri" w:eastAsia="Calibri" w:hAnsi="Calibri" w:cs="Times New Roman"/>
          <w:vertAlign w:val="superscript"/>
          <w:lang w:val="en-US"/>
        </w:rPr>
        <w:t>21</w:t>
      </w:r>
      <w:r>
        <w:rPr>
          <w:rFonts w:ascii="Calibri" w:eastAsia="Calibri" w:hAnsi="Calibri" w:cs="Times New Roman"/>
          <w:lang w:val="en-US"/>
        </w:rPr>
        <w:t xml:space="preserve"> </w:t>
      </w:r>
    </w:p>
    <w:p w14:paraId="20A06E6A" w14:textId="78DE823F" w:rsidR="00E1225E" w:rsidRDefault="003E7B8D">
      <w:r>
        <w:t>Recognising the challenges</w:t>
      </w:r>
      <w:r w:rsidR="009E3CEB">
        <w:t xml:space="preserve"> outlined above,</w:t>
      </w:r>
      <w:r>
        <w:t xml:space="preserve"> the </w:t>
      </w:r>
      <w:proofErr w:type="spellStart"/>
      <w:r>
        <w:t>MoH</w:t>
      </w:r>
      <w:proofErr w:type="spellEnd"/>
      <w:r>
        <w:t xml:space="preserve"> has recently adopted a national ENT </w:t>
      </w:r>
      <w:r w:rsidR="009E3CEB">
        <w:t xml:space="preserve">health </w:t>
      </w:r>
      <w:r>
        <w:t>strategy</w:t>
      </w:r>
      <w:r w:rsidR="009E3CEB">
        <w:t xml:space="preserve"> and this </w:t>
      </w:r>
      <w:r>
        <w:t xml:space="preserve">project is </w:t>
      </w:r>
      <w:r w:rsidR="009E3CEB">
        <w:t xml:space="preserve">closely </w:t>
      </w:r>
      <w:r>
        <w:t>aligned to th</w:t>
      </w:r>
      <w:r w:rsidR="009E3CEB">
        <w:t>at</w:t>
      </w:r>
      <w:r>
        <w:t xml:space="preserve">. </w:t>
      </w:r>
      <w:r w:rsidR="00E1225E">
        <w:t>A</w:t>
      </w:r>
      <w:r w:rsidR="002E1E3D">
        <w:t xml:space="preserve"> particular</w:t>
      </w:r>
      <w:r w:rsidR="00E1225E">
        <w:t xml:space="preserve"> focus on the poor </w:t>
      </w:r>
      <w:r w:rsidR="002E1E3D">
        <w:t>members of the society make</w:t>
      </w:r>
      <w:r w:rsidR="00AA59B5">
        <w:t>s this</w:t>
      </w:r>
      <w:r w:rsidR="002E1E3D">
        <w:t xml:space="preserve"> </w:t>
      </w:r>
      <w:r w:rsidR="00AA59B5">
        <w:t>planned</w:t>
      </w:r>
      <w:r w:rsidR="002E1E3D">
        <w:t xml:space="preserve"> project especially </w:t>
      </w:r>
      <w:r w:rsidR="00AA59B5">
        <w:t>relevant</w:t>
      </w:r>
      <w:r w:rsidR="002E1E3D">
        <w:t xml:space="preserve"> to contribute towards </w:t>
      </w:r>
      <w:r w:rsidR="002E1E3D" w:rsidRPr="00A9024D">
        <w:rPr>
          <w:b/>
        </w:rPr>
        <w:t xml:space="preserve">addressing some of the </w:t>
      </w:r>
      <w:r w:rsidR="009E3CEB" w:rsidRPr="00A9024D">
        <w:rPr>
          <w:b/>
        </w:rPr>
        <w:t xml:space="preserve">key </w:t>
      </w:r>
      <w:r w:rsidR="002E1E3D" w:rsidRPr="00A9024D">
        <w:rPr>
          <w:b/>
        </w:rPr>
        <w:t>development challenges in the country</w:t>
      </w:r>
      <w:r w:rsidR="006C294D">
        <w:t xml:space="preserve">. Specifically, </w:t>
      </w:r>
      <w:r w:rsidR="00AA59B5">
        <w:t xml:space="preserve">the outcome of this project could lead to </w:t>
      </w:r>
      <w:r w:rsidR="002E1E3D">
        <w:t xml:space="preserve">enhancing participation of the poor in the broader society by </w:t>
      </w:r>
      <w:r w:rsidR="009E3CEB">
        <w:t>minimizing</w:t>
      </w:r>
      <w:r w:rsidR="002E1E3D">
        <w:t xml:space="preserve"> some of the potential barriers</w:t>
      </w:r>
      <w:r w:rsidR="00AA59B5">
        <w:t xml:space="preserve"> to participation </w:t>
      </w:r>
      <w:r w:rsidR="006C294D">
        <w:t>because of</w:t>
      </w:r>
      <w:r w:rsidR="00AA59B5">
        <w:t xml:space="preserve"> disabilities resulting from </w:t>
      </w:r>
      <w:r w:rsidR="002E1E3D">
        <w:t>untreated ENT condition</w:t>
      </w:r>
      <w:r w:rsidR="00AA59B5">
        <w:t>s</w:t>
      </w:r>
      <w:r w:rsidR="002E1E3D">
        <w:t xml:space="preserve">. </w:t>
      </w:r>
      <w:r w:rsidR="00AA59B5">
        <w:t xml:space="preserve">The design of the </w:t>
      </w:r>
      <w:r w:rsidR="006F0314">
        <w:t xml:space="preserve">project </w:t>
      </w:r>
      <w:r w:rsidR="00AA59B5">
        <w:t xml:space="preserve">also </w:t>
      </w:r>
      <w:r w:rsidR="006C294D">
        <w:t>considered</w:t>
      </w:r>
      <w:r w:rsidR="00AA59B5">
        <w:t xml:space="preserve"> </w:t>
      </w:r>
      <w:r w:rsidR="006F0314">
        <w:t xml:space="preserve">a broader view of the health </w:t>
      </w:r>
      <w:r w:rsidR="009E3CEB">
        <w:t xml:space="preserve">care </w:t>
      </w:r>
      <w:r w:rsidR="006F0314">
        <w:t xml:space="preserve">system and planned </w:t>
      </w:r>
      <w:r w:rsidR="009E3CEB">
        <w:t xml:space="preserve">activities </w:t>
      </w:r>
      <w:r w:rsidR="006F0314">
        <w:t xml:space="preserve">are </w:t>
      </w:r>
      <w:r w:rsidR="006C294D">
        <w:t>intended</w:t>
      </w:r>
      <w:r w:rsidR="006F0314">
        <w:t xml:space="preserve"> to </w:t>
      </w:r>
      <w:r w:rsidR="006C294D">
        <w:t xml:space="preserve">simultaneously </w:t>
      </w:r>
      <w:r w:rsidR="009E3CEB">
        <w:t>introduce interventions at</w:t>
      </w:r>
      <w:r w:rsidR="006F0314">
        <w:t xml:space="preserve"> all the three levels of the Zambian health care system; primary, secondary and tertiary levels of care.</w:t>
      </w:r>
      <w:r w:rsidR="00FF58D5">
        <w:t xml:space="preserve"> </w:t>
      </w:r>
    </w:p>
    <w:p w14:paraId="45B88936" w14:textId="4DB443EC" w:rsidR="002F31CF" w:rsidRPr="00A9024D" w:rsidRDefault="00F5359C" w:rsidP="003A541B">
      <w:pPr>
        <w:rPr>
          <w:b/>
        </w:rPr>
      </w:pPr>
      <w:r>
        <w:t>A central</w:t>
      </w:r>
      <w:r w:rsidR="003A541B">
        <w:t xml:space="preserve"> component of the project is to train staff, mostly via in-service training, to provide </w:t>
      </w:r>
      <w:r>
        <w:t xml:space="preserve">ENT </w:t>
      </w:r>
      <w:r w:rsidR="003A541B">
        <w:t>services</w:t>
      </w:r>
      <w:r>
        <w:t xml:space="preserve"> at relevant levels of the health system</w:t>
      </w:r>
      <w:r w:rsidR="003A541B">
        <w:t xml:space="preserve">. </w:t>
      </w:r>
      <w:r w:rsidR="00930FC6">
        <w:t>In</w:t>
      </w:r>
      <w:r w:rsidR="003A541B">
        <w:t xml:space="preserve"> addition</w:t>
      </w:r>
      <w:r>
        <w:t>,</w:t>
      </w:r>
      <w:r w:rsidR="003A541B">
        <w:t xml:space="preserve"> the project will equip facilities with appropriate equipment </w:t>
      </w:r>
      <w:r>
        <w:t xml:space="preserve">that is </w:t>
      </w:r>
      <w:r w:rsidR="003A541B">
        <w:t xml:space="preserve">required to provide services </w:t>
      </w:r>
      <w:r>
        <w:t>planned to be delivered through</w:t>
      </w:r>
      <w:r w:rsidR="003A541B">
        <w:t xml:space="preserve"> this project. </w:t>
      </w:r>
      <w:r w:rsidR="00930FC6">
        <w:t>In so doin</w:t>
      </w:r>
      <w:r>
        <w:t xml:space="preserve">g, appropriate and contextually-relevant </w:t>
      </w:r>
      <w:r w:rsidR="00930FC6">
        <w:t>packages of ENT services will be piloted and implemented. In addition</w:t>
      </w:r>
      <w:r>
        <w:t>,</w:t>
      </w:r>
      <w:r w:rsidR="00930FC6">
        <w:t xml:space="preserve"> equipment and the </w:t>
      </w:r>
      <w:r>
        <w:t xml:space="preserve">required </w:t>
      </w:r>
      <w:r w:rsidR="00930FC6">
        <w:t>skills-mix to deliver those packages of care at each level of the health system will be established. It can therefore be expect</w:t>
      </w:r>
      <w:r>
        <w:t>ed</w:t>
      </w:r>
      <w:r w:rsidR="00930FC6">
        <w:t xml:space="preserve"> that at the end of this project; a) Access to ENT services will improve</w:t>
      </w:r>
      <w:r>
        <w:t xml:space="preserve">, initially at </w:t>
      </w:r>
      <w:r w:rsidR="00930FC6">
        <w:t xml:space="preserve">in the geographical areas </w:t>
      </w:r>
      <w:r>
        <w:t>that are targeted for its implementation.</w:t>
      </w:r>
      <w:r w:rsidR="00930FC6">
        <w:t xml:space="preserve"> Furthermore, </w:t>
      </w:r>
      <w:r w:rsidR="0076788A">
        <w:t xml:space="preserve">b) </w:t>
      </w:r>
      <w:r w:rsidR="00930FC6">
        <w:t xml:space="preserve">the </w:t>
      </w:r>
      <w:r w:rsidR="001E13EF">
        <w:t>models of service delivery that will be use</w:t>
      </w:r>
      <w:r w:rsidR="00FF052C">
        <w:t>d in this project as well as key</w:t>
      </w:r>
      <w:r w:rsidR="001E13EF">
        <w:t xml:space="preserve"> lessons lear</w:t>
      </w:r>
      <w:r w:rsidR="00FF052C">
        <w:t>ned during its implementation are</w:t>
      </w:r>
      <w:r w:rsidR="001E13EF">
        <w:t xml:space="preserve"> likely going to </w:t>
      </w:r>
      <w:r w:rsidR="00FF052C">
        <w:t xml:space="preserve">provide a </w:t>
      </w:r>
      <w:r w:rsidR="00930FC6" w:rsidRPr="00A9024D">
        <w:rPr>
          <w:b/>
        </w:rPr>
        <w:t xml:space="preserve">guide </w:t>
      </w:r>
      <w:r w:rsidR="00FF052C" w:rsidRPr="00A9024D">
        <w:rPr>
          <w:b/>
        </w:rPr>
        <w:t>for further scale</w:t>
      </w:r>
      <w:r w:rsidR="00930FC6" w:rsidRPr="00A9024D">
        <w:rPr>
          <w:b/>
        </w:rPr>
        <w:t xml:space="preserve"> up of services throughout the country</w:t>
      </w:r>
      <w:r w:rsidR="00930FC6">
        <w:t xml:space="preserve"> to </w:t>
      </w:r>
      <w:r w:rsidR="00FF052C">
        <w:t>broaden</w:t>
      </w:r>
      <w:r w:rsidR="00930FC6">
        <w:t xml:space="preserve"> access </w:t>
      </w:r>
      <w:r w:rsidR="00FF052C">
        <w:t>to</w:t>
      </w:r>
      <w:r w:rsidR="00930FC6">
        <w:t xml:space="preserve"> ENT services </w:t>
      </w:r>
      <w:r w:rsidR="00FF052C">
        <w:t>by</w:t>
      </w:r>
      <w:r w:rsidR="00930FC6">
        <w:t xml:space="preserve"> the broader Zambian society. </w:t>
      </w:r>
      <w:r w:rsidR="001E13EF">
        <w:t xml:space="preserve">Finally, </w:t>
      </w:r>
      <w:r w:rsidR="0076788A">
        <w:t xml:space="preserve">c) </w:t>
      </w:r>
      <w:r w:rsidR="00FF052C">
        <w:t xml:space="preserve">the design of this project has also started discussions on </w:t>
      </w:r>
      <w:r w:rsidR="00E9119D">
        <w:t xml:space="preserve">a review </w:t>
      </w:r>
      <w:r w:rsidR="00FF052C">
        <w:t>of</w:t>
      </w:r>
      <w:r w:rsidR="001E13EF">
        <w:t xml:space="preserve"> the training curriculum </w:t>
      </w:r>
      <w:r w:rsidR="00FF052C">
        <w:t>for nurses and clinical officers in Zambia to</w:t>
      </w:r>
      <w:r w:rsidR="001E13EF">
        <w:t xml:space="preserve"> incorporate ENT </w:t>
      </w:r>
      <w:r w:rsidR="00FF052C">
        <w:t>specific content.</w:t>
      </w:r>
      <w:r w:rsidR="001E13EF">
        <w:t xml:space="preserve"> </w:t>
      </w:r>
      <w:r w:rsidR="001E13EF" w:rsidRPr="00A9024D">
        <w:rPr>
          <w:b/>
        </w:rPr>
        <w:t xml:space="preserve">This </w:t>
      </w:r>
      <w:r w:rsidR="00FF052C" w:rsidRPr="00A9024D">
        <w:rPr>
          <w:b/>
        </w:rPr>
        <w:t xml:space="preserve">is likely to </w:t>
      </w:r>
      <w:r w:rsidR="00E9119D" w:rsidRPr="00A9024D">
        <w:rPr>
          <w:b/>
        </w:rPr>
        <w:t xml:space="preserve">lead to a major </w:t>
      </w:r>
      <w:r w:rsidR="001E13EF" w:rsidRPr="00A9024D">
        <w:rPr>
          <w:b/>
        </w:rPr>
        <w:t xml:space="preserve">change </w:t>
      </w:r>
      <w:r w:rsidR="00E9119D" w:rsidRPr="00A9024D">
        <w:rPr>
          <w:b/>
        </w:rPr>
        <w:t xml:space="preserve">in </w:t>
      </w:r>
      <w:r w:rsidR="001E13EF" w:rsidRPr="00A9024D">
        <w:rPr>
          <w:b/>
        </w:rPr>
        <w:t xml:space="preserve">the way ENT services are provided in the country. </w:t>
      </w:r>
      <w:r w:rsidR="00A9024D">
        <w:rPr>
          <w:b/>
        </w:rPr>
        <w:br/>
      </w:r>
    </w:p>
    <w:p w14:paraId="5374B901" w14:textId="77777777" w:rsidR="00E1225E" w:rsidRPr="00896CE2" w:rsidRDefault="00E1225E" w:rsidP="007F3935">
      <w:pPr>
        <w:pStyle w:val="Listenabsatz"/>
        <w:numPr>
          <w:ilvl w:val="0"/>
          <w:numId w:val="2"/>
        </w:numPr>
        <w:outlineLvl w:val="1"/>
        <w:rPr>
          <w:b/>
          <w:sz w:val="24"/>
        </w:rPr>
      </w:pPr>
      <w:bookmarkStart w:id="12" w:name="_Toc519441865"/>
      <w:r w:rsidRPr="00896CE2">
        <w:rPr>
          <w:b/>
          <w:sz w:val="24"/>
        </w:rPr>
        <w:t>Effectiveness</w:t>
      </w:r>
      <w:bookmarkEnd w:id="12"/>
    </w:p>
    <w:p w14:paraId="3FEA33C7" w14:textId="00FD6D44" w:rsidR="001E13EF" w:rsidRDefault="001E13EF" w:rsidP="0090061E">
      <w:r>
        <w:t>Th</w:t>
      </w:r>
      <w:r w:rsidR="00E9119D">
        <w:t>e</w:t>
      </w:r>
      <w:r>
        <w:t xml:space="preserve"> project adopts a </w:t>
      </w:r>
      <w:r w:rsidRPr="00A9024D">
        <w:rPr>
          <w:b/>
        </w:rPr>
        <w:t>broad and comprehensive approach</w:t>
      </w:r>
      <w:r>
        <w:t xml:space="preserve"> to establish sustainable ENT services in Zambia; an initial investment in</w:t>
      </w:r>
      <w:r w:rsidR="00D53BFE">
        <w:t xml:space="preserve"> training to build staff </w:t>
      </w:r>
      <w:r>
        <w:t xml:space="preserve">capacity to plan for and deliver services. The project also seeks to </w:t>
      </w:r>
      <w:r w:rsidR="00D53BFE">
        <w:t>intervene</w:t>
      </w:r>
      <w:r>
        <w:t xml:space="preserve"> at multiple levels of the health care system</w:t>
      </w:r>
      <w:r w:rsidR="00D53BFE">
        <w:t xml:space="preserve"> via</w:t>
      </w:r>
      <w:r>
        <w:t xml:space="preserve"> a variety of interventions (i.e. population-based and specialized surgical interventions) at relevant levels of the health care system. Furthermore, </w:t>
      </w:r>
      <w:r w:rsidR="00D53BFE">
        <w:t>through this project, all participating</w:t>
      </w:r>
      <w:r w:rsidR="003E7B8D">
        <w:t xml:space="preserve"> health facilities</w:t>
      </w:r>
      <w:r>
        <w:t xml:space="preserve"> </w:t>
      </w:r>
      <w:r w:rsidR="00D53BFE">
        <w:t xml:space="preserve">will be provided </w:t>
      </w:r>
      <w:r>
        <w:t>with appropriate ENT equipment (and personnel)</w:t>
      </w:r>
      <w:r w:rsidR="00DA3B65">
        <w:t xml:space="preserve"> to deliver the required services. This will </w:t>
      </w:r>
      <w:r>
        <w:t xml:space="preserve">ensure that services provided </w:t>
      </w:r>
      <w:r w:rsidR="00DA3B65">
        <w:t xml:space="preserve">via this </w:t>
      </w:r>
      <w:r w:rsidRPr="00A9024D">
        <w:rPr>
          <w:b/>
        </w:rPr>
        <w:t>project set the norms/standards</w:t>
      </w:r>
      <w:r>
        <w:t xml:space="preserve"> in Zambia with respect to provision of ENT services.</w:t>
      </w:r>
      <w:r w:rsidR="00DA3B65">
        <w:t xml:space="preserve"> </w:t>
      </w:r>
      <w:r>
        <w:t xml:space="preserve"> </w:t>
      </w:r>
    </w:p>
    <w:p w14:paraId="16D14006" w14:textId="2B53B65F" w:rsidR="002A7512" w:rsidRDefault="0090061E" w:rsidP="0090061E">
      <w:r>
        <w:t xml:space="preserve">The </w:t>
      </w:r>
      <w:r w:rsidR="00E9119D">
        <w:t>project design also aims to</w:t>
      </w:r>
      <w:r w:rsidR="00682094">
        <w:t xml:space="preserve"> take advantage of </w:t>
      </w:r>
      <w:r>
        <w:t xml:space="preserve">possible </w:t>
      </w:r>
      <w:r w:rsidRPr="00A9024D">
        <w:rPr>
          <w:b/>
        </w:rPr>
        <w:t>synergies t</w:t>
      </w:r>
      <w:r>
        <w:t>hat could be derived from existing projects and plans</w:t>
      </w:r>
      <w:r w:rsidR="00E9119D">
        <w:t>:</w:t>
      </w:r>
      <w:r>
        <w:t xml:space="preserve"> </w:t>
      </w:r>
      <w:r w:rsidR="00682094">
        <w:t xml:space="preserve">First, the </w:t>
      </w:r>
      <w:r>
        <w:t>p</w:t>
      </w:r>
      <w:r w:rsidR="00682094">
        <w:t>roject</w:t>
      </w:r>
      <w:r>
        <w:t xml:space="preserve"> builds on the </w:t>
      </w:r>
      <w:r w:rsidR="00682094">
        <w:t xml:space="preserve">foundational work </w:t>
      </w:r>
      <w:r w:rsidR="009A6718">
        <w:t xml:space="preserve">put down by an on-going </w:t>
      </w:r>
      <w:r w:rsidR="009A6718" w:rsidRPr="00A9024D">
        <w:rPr>
          <w:b/>
        </w:rPr>
        <w:t>Scottish Government</w:t>
      </w:r>
      <w:r w:rsidR="009A6718">
        <w:t xml:space="preserve">-funded project jointly implemented by CBM and BCH which aims to improve ear health services in Zambia. </w:t>
      </w:r>
      <w:r w:rsidR="00E9119D">
        <w:t>Second, it</w:t>
      </w:r>
      <w:r>
        <w:t xml:space="preserve"> </w:t>
      </w:r>
      <w:r w:rsidR="009A6718">
        <w:t xml:space="preserve">is </w:t>
      </w:r>
      <w:r w:rsidR="009A6718" w:rsidRPr="00A9024D">
        <w:rPr>
          <w:b/>
        </w:rPr>
        <w:t>aligned with the NENT</w:t>
      </w:r>
      <w:r w:rsidR="00E9119D" w:rsidRPr="00A9024D">
        <w:rPr>
          <w:b/>
        </w:rPr>
        <w:t>H</w:t>
      </w:r>
      <w:r w:rsidR="009A6718" w:rsidRPr="00A9024D">
        <w:rPr>
          <w:b/>
        </w:rPr>
        <w:t>SP</w:t>
      </w:r>
      <w:r w:rsidR="009A6718">
        <w:t xml:space="preserve"> which has now been adopted by the government. Furthermore, the approach proposed by the planned project with respect to training </w:t>
      </w:r>
      <w:r w:rsidR="00DE78DA">
        <w:t xml:space="preserve">of the required </w:t>
      </w:r>
      <w:r w:rsidR="009A6718">
        <w:t xml:space="preserve">staff </w:t>
      </w:r>
      <w:r w:rsidR="00DE78DA">
        <w:t>is</w:t>
      </w:r>
      <w:r w:rsidR="009A6718">
        <w:t xml:space="preserve"> aligned to the Ministry of Health’s framework of the </w:t>
      </w:r>
      <w:r w:rsidR="00E9119D" w:rsidRPr="00A9024D">
        <w:rPr>
          <w:b/>
        </w:rPr>
        <w:t>Professions Sp</w:t>
      </w:r>
      <w:r w:rsidR="00A9024D">
        <w:rPr>
          <w:b/>
        </w:rPr>
        <w:t xml:space="preserve">eciality Training </w:t>
      </w:r>
      <w:r w:rsidR="009A6718" w:rsidRPr="00A9024D">
        <w:rPr>
          <w:b/>
        </w:rPr>
        <w:t xml:space="preserve">Programme </w:t>
      </w:r>
      <w:r w:rsidR="009A6718">
        <w:t>(</w:t>
      </w:r>
      <w:r w:rsidR="00A9024D">
        <w:t>P</w:t>
      </w:r>
      <w:r w:rsidR="009A6718">
        <w:t xml:space="preserve">STP) </w:t>
      </w:r>
      <w:r w:rsidR="00E9119D">
        <w:t xml:space="preserve">which was introduced in 2017. </w:t>
      </w:r>
      <w:r>
        <w:t xml:space="preserve">Therefore, most of the activities that are </w:t>
      </w:r>
      <w:r w:rsidR="00CA03DC">
        <w:t xml:space="preserve">planned </w:t>
      </w:r>
      <w:r>
        <w:t xml:space="preserve">to be </w:t>
      </w:r>
      <w:r w:rsidR="00DE78DA">
        <w:t>carried</w:t>
      </w:r>
      <w:r>
        <w:t xml:space="preserve"> </w:t>
      </w:r>
      <w:r w:rsidR="00DE78DA">
        <w:t xml:space="preserve">out </w:t>
      </w:r>
      <w:r>
        <w:t xml:space="preserve">via this project are </w:t>
      </w:r>
      <w:r w:rsidR="00DE78DA">
        <w:t xml:space="preserve">either </w:t>
      </w:r>
      <w:r>
        <w:t>inter-linked with existing project</w:t>
      </w:r>
      <w:r w:rsidR="00DE78DA">
        <w:t>s and/or are aligned</w:t>
      </w:r>
      <w:r>
        <w:t xml:space="preserve"> with </w:t>
      </w:r>
      <w:r w:rsidR="00DE78DA">
        <w:t>plans</w:t>
      </w:r>
      <w:r>
        <w:t xml:space="preserve"> and policy direction </w:t>
      </w:r>
      <w:r w:rsidR="00DE78DA">
        <w:t xml:space="preserve">of the </w:t>
      </w:r>
      <w:r w:rsidR="00E9119D">
        <w:t>Zambian M</w:t>
      </w:r>
      <w:r w:rsidR="00DE78DA">
        <w:t xml:space="preserve">inistry of </w:t>
      </w:r>
      <w:r w:rsidR="00E9119D">
        <w:t>H</w:t>
      </w:r>
      <w:r w:rsidR="00DE78DA">
        <w:t>ealth</w:t>
      </w:r>
      <w:r>
        <w:t xml:space="preserve">. This will </w:t>
      </w:r>
      <w:r w:rsidR="00E53981">
        <w:t>ensure that</w:t>
      </w:r>
      <w:r w:rsidR="00CA03DC">
        <w:t>;</w:t>
      </w:r>
      <w:r w:rsidR="003E7B8D">
        <w:t xml:space="preserve"> a)</w:t>
      </w:r>
      <w:r w:rsidR="00E53981">
        <w:t xml:space="preserve"> </w:t>
      </w:r>
      <w:r w:rsidR="00E9119D">
        <w:t xml:space="preserve">activities </w:t>
      </w:r>
      <w:r w:rsidR="00021418">
        <w:t>outlined in this planned project will</w:t>
      </w:r>
      <w:r w:rsidR="00E53981">
        <w:t xml:space="preserve"> be delivered in a cost-effective manner and b), at the end of th</w:t>
      </w:r>
      <w:r w:rsidR="00021418">
        <w:t>e</w:t>
      </w:r>
      <w:r w:rsidR="00E53981">
        <w:t xml:space="preserve"> project, transition of coordination of the services </w:t>
      </w:r>
      <w:r w:rsidR="00DE78DA">
        <w:t xml:space="preserve">from the </w:t>
      </w:r>
      <w:r w:rsidR="00021418">
        <w:t xml:space="preserve">local </w:t>
      </w:r>
      <w:r w:rsidR="00DE78DA">
        <w:t xml:space="preserve">implementing partner to the government </w:t>
      </w:r>
      <w:r w:rsidR="00E9119D">
        <w:t>will be</w:t>
      </w:r>
      <w:r w:rsidR="00DE78DA">
        <w:t xml:space="preserve"> </w:t>
      </w:r>
      <w:r w:rsidR="00E53981">
        <w:t xml:space="preserve">smooth. </w:t>
      </w:r>
    </w:p>
    <w:p w14:paraId="7491DAC7" w14:textId="3B1D888B" w:rsidR="00DE78DA" w:rsidRDefault="00D506F3" w:rsidP="0073700B">
      <w:r w:rsidRPr="00A9024D">
        <w:rPr>
          <w:b/>
        </w:rPr>
        <w:t>R</w:t>
      </w:r>
      <w:r w:rsidR="00471445" w:rsidRPr="00A9024D">
        <w:rPr>
          <w:b/>
        </w:rPr>
        <w:t xml:space="preserve">ecommendations </w:t>
      </w:r>
      <w:r>
        <w:t>from this f</w:t>
      </w:r>
      <w:r w:rsidR="00023928">
        <w:t xml:space="preserve">easibility study </w:t>
      </w:r>
      <w:r w:rsidR="0042307F">
        <w:t xml:space="preserve">with respect to </w:t>
      </w:r>
      <w:r w:rsidR="003E7B8D">
        <w:t xml:space="preserve">the project’s support to the </w:t>
      </w:r>
      <w:r w:rsidR="0042307F">
        <w:t xml:space="preserve">establishment of sustainable ENT medical services in Zambia </w:t>
      </w:r>
      <w:r w:rsidR="00023928">
        <w:t>are as follows:</w:t>
      </w:r>
      <w:r>
        <w:t xml:space="preserve"> </w:t>
      </w:r>
      <w:r w:rsidR="00023928">
        <w:t xml:space="preserve">Clearly defined set of core ENT services </w:t>
      </w:r>
      <w:r w:rsidR="00AB2374">
        <w:t xml:space="preserve">defined </w:t>
      </w:r>
      <w:r w:rsidR="00023928">
        <w:t xml:space="preserve">according to levels of care (i.e. </w:t>
      </w:r>
      <w:r w:rsidRPr="000B264F">
        <w:t>packages of care</w:t>
      </w:r>
      <w:r w:rsidR="00023928" w:rsidRPr="000B264F">
        <w:t>)</w:t>
      </w:r>
      <w:r w:rsidR="003E7B8D">
        <w:t>;</w:t>
      </w:r>
      <w:r w:rsidR="00023928" w:rsidRPr="000B264F">
        <w:t xml:space="preserve"> clear </w:t>
      </w:r>
      <w:r w:rsidR="00FC689D" w:rsidRPr="000B264F">
        <w:t>referral pathways</w:t>
      </w:r>
      <w:r w:rsidR="00023928" w:rsidRPr="000B264F">
        <w:t xml:space="preserve"> across different levels of care</w:t>
      </w:r>
      <w:r w:rsidR="003E7B8D">
        <w:t>;</w:t>
      </w:r>
      <w:r w:rsidR="00FC689D" w:rsidRPr="000B264F">
        <w:t xml:space="preserve"> </w:t>
      </w:r>
      <w:r w:rsidR="00AB2374" w:rsidRPr="000B264F">
        <w:t xml:space="preserve">capacity building of staff at lower levels of care (primary, level 1 and 2 hospitals) to manage ENT health problems at </w:t>
      </w:r>
      <w:r w:rsidR="00DE78DA" w:rsidRPr="000B264F">
        <w:t>relevant</w:t>
      </w:r>
      <w:r w:rsidR="00AB2374" w:rsidRPr="000B264F">
        <w:t xml:space="preserve"> levels of care</w:t>
      </w:r>
      <w:r w:rsidR="003E7B8D">
        <w:t>;</w:t>
      </w:r>
      <w:r w:rsidR="00AB2374" w:rsidRPr="000B264F">
        <w:t xml:space="preserve"> develop a human resource plan that will address the current shortage of ENT personnel</w:t>
      </w:r>
      <w:r w:rsidR="003E7B8D">
        <w:t>;</w:t>
      </w:r>
      <w:r w:rsidR="00AB2374" w:rsidRPr="000B264F">
        <w:t xml:space="preserve"> </w:t>
      </w:r>
      <w:r w:rsidR="00FC689D" w:rsidRPr="000B264F">
        <w:t xml:space="preserve">and </w:t>
      </w:r>
      <w:r w:rsidR="0042307F" w:rsidRPr="000B264F">
        <w:t xml:space="preserve">establishment of </w:t>
      </w:r>
      <w:r w:rsidR="00DE78DA" w:rsidRPr="000B264F">
        <w:t xml:space="preserve">health facilities that will serve as </w:t>
      </w:r>
      <w:r w:rsidR="0042307F" w:rsidRPr="000B264F">
        <w:t>regional centres of excellence (</w:t>
      </w:r>
      <w:r w:rsidR="00FC689D" w:rsidRPr="000B264F">
        <w:t>COE’s</w:t>
      </w:r>
      <w:r w:rsidR="0042307F" w:rsidRPr="000B264F">
        <w:t>)</w:t>
      </w:r>
      <w:r w:rsidR="0042307F">
        <w:t xml:space="preserve"> for ENT services. </w:t>
      </w:r>
    </w:p>
    <w:p w14:paraId="1A82F1C4" w14:textId="13396A4C" w:rsidR="007005AF" w:rsidRDefault="0042307F" w:rsidP="0073700B">
      <w:r>
        <w:t>The current project seeks to address some of the recommendations, most specifically with respect to training of personnel to provide ENT services</w:t>
      </w:r>
      <w:r w:rsidR="007005AF">
        <w:t xml:space="preserve">. The selection of individuals for training </w:t>
      </w:r>
      <w:r w:rsidR="00DE78DA">
        <w:t>considers</w:t>
      </w:r>
      <w:r w:rsidR="007005AF">
        <w:t xml:space="preserve"> the level of the health care system where these individuals are going to work as well as the services that they will be expected to </w:t>
      </w:r>
      <w:r w:rsidR="00DE78DA">
        <w:t>deliver</w:t>
      </w:r>
      <w:r w:rsidR="007005AF">
        <w:t>. The training of ENT personnel (s</w:t>
      </w:r>
      <w:r w:rsidR="00A9024D">
        <w:t xml:space="preserve">pecific to the project) will </w:t>
      </w:r>
      <w:r w:rsidR="007005AF">
        <w:t xml:space="preserve">focus </w:t>
      </w:r>
      <w:r w:rsidR="007C7A47">
        <w:t xml:space="preserve">on </w:t>
      </w:r>
      <w:r w:rsidR="00CF77BF">
        <w:t>current</w:t>
      </w:r>
      <w:r w:rsidR="007005AF">
        <w:t xml:space="preserve"> staff </w:t>
      </w:r>
      <w:r w:rsidR="00093921">
        <w:t xml:space="preserve">to speed up the process of preparing the required personnel for project implementation. </w:t>
      </w:r>
    </w:p>
    <w:p w14:paraId="2C81AE37" w14:textId="34C196BE" w:rsidR="0073700B" w:rsidRDefault="007005AF" w:rsidP="0073700B">
      <w:r>
        <w:t>A</w:t>
      </w:r>
      <w:r w:rsidR="00E53981">
        <w:t xml:space="preserve"> decision by the project design and planning team to </w:t>
      </w:r>
      <w:r>
        <w:t>identify</w:t>
      </w:r>
      <w:r w:rsidR="002A7512">
        <w:t xml:space="preserve"> </w:t>
      </w:r>
      <w:r w:rsidR="00E53981">
        <w:t>areas (and facilities</w:t>
      </w:r>
      <w:r w:rsidR="0037775E">
        <w:t>)</w:t>
      </w:r>
      <w:r w:rsidR="00FF0610">
        <w:t xml:space="preserve">: </w:t>
      </w:r>
      <w:r w:rsidR="00FF0610" w:rsidRPr="00AF16C4">
        <w:rPr>
          <w:b/>
        </w:rPr>
        <w:t xml:space="preserve">Livingstone and </w:t>
      </w:r>
      <w:proofErr w:type="spellStart"/>
      <w:r w:rsidR="00FF0610" w:rsidRPr="00AF16C4">
        <w:rPr>
          <w:b/>
        </w:rPr>
        <w:t>Kabwe</w:t>
      </w:r>
      <w:proofErr w:type="spellEnd"/>
      <w:r w:rsidR="00FF0610" w:rsidRPr="00AF16C4">
        <w:rPr>
          <w:b/>
        </w:rPr>
        <w:t xml:space="preserve"> general hospitals</w:t>
      </w:r>
      <w:r w:rsidR="0037775E" w:rsidRPr="00AF16C4">
        <w:rPr>
          <w:b/>
        </w:rPr>
        <w:t xml:space="preserve">, </w:t>
      </w:r>
      <w:r w:rsidR="00FF0610" w:rsidRPr="00AF16C4">
        <w:rPr>
          <w:b/>
        </w:rPr>
        <w:t>and U</w:t>
      </w:r>
      <w:r w:rsidR="0037775E" w:rsidRPr="00AF16C4">
        <w:rPr>
          <w:b/>
        </w:rPr>
        <w:t xml:space="preserve">niversity </w:t>
      </w:r>
      <w:r w:rsidR="00FF0610" w:rsidRPr="00AF16C4">
        <w:rPr>
          <w:b/>
        </w:rPr>
        <w:t>T</w:t>
      </w:r>
      <w:r w:rsidR="0037775E" w:rsidRPr="00AF16C4">
        <w:rPr>
          <w:b/>
        </w:rPr>
        <w:t xml:space="preserve">eaching </w:t>
      </w:r>
      <w:r w:rsidR="00FF0610" w:rsidRPr="00AF16C4">
        <w:rPr>
          <w:b/>
        </w:rPr>
        <w:t>H</w:t>
      </w:r>
      <w:r w:rsidR="0037775E" w:rsidRPr="00AF16C4">
        <w:rPr>
          <w:b/>
        </w:rPr>
        <w:t>ospital</w:t>
      </w:r>
      <w:r w:rsidR="00FF0610" w:rsidRPr="00AF16C4">
        <w:rPr>
          <w:b/>
        </w:rPr>
        <w:t xml:space="preserve"> in Lus</w:t>
      </w:r>
      <w:r w:rsidR="0037775E" w:rsidRPr="00AF16C4">
        <w:rPr>
          <w:b/>
        </w:rPr>
        <w:t>a</w:t>
      </w:r>
      <w:r w:rsidR="00FF0610" w:rsidRPr="00AF16C4">
        <w:rPr>
          <w:b/>
        </w:rPr>
        <w:t>ka</w:t>
      </w:r>
      <w:r w:rsidR="00E53981" w:rsidRPr="00AF16C4">
        <w:rPr>
          <w:b/>
        </w:rPr>
        <w:t xml:space="preserve">) </w:t>
      </w:r>
      <w:r w:rsidRPr="00AF16C4">
        <w:rPr>
          <w:b/>
        </w:rPr>
        <w:t>where there are some e</w:t>
      </w:r>
      <w:r w:rsidR="00E53981" w:rsidRPr="00AF16C4">
        <w:rPr>
          <w:b/>
        </w:rPr>
        <w:t xml:space="preserve">xisting </w:t>
      </w:r>
      <w:r w:rsidRPr="00AF16C4">
        <w:rPr>
          <w:b/>
        </w:rPr>
        <w:t xml:space="preserve">ENT </w:t>
      </w:r>
      <w:r w:rsidR="0037775E" w:rsidRPr="00AF16C4">
        <w:rPr>
          <w:b/>
        </w:rPr>
        <w:t xml:space="preserve">wards </w:t>
      </w:r>
      <w:r w:rsidR="00471445" w:rsidRPr="00AF16C4">
        <w:rPr>
          <w:b/>
        </w:rPr>
        <w:t>and not start with introduction</w:t>
      </w:r>
      <w:r w:rsidRPr="00AF16C4">
        <w:rPr>
          <w:b/>
        </w:rPr>
        <w:t xml:space="preserve"> </w:t>
      </w:r>
      <w:r w:rsidR="00471445" w:rsidRPr="00AF16C4">
        <w:rPr>
          <w:b/>
        </w:rPr>
        <w:t xml:space="preserve">new </w:t>
      </w:r>
      <w:r w:rsidRPr="00AF16C4">
        <w:rPr>
          <w:b/>
        </w:rPr>
        <w:t>ones was critical, especially when considering the lifespan of this project</w:t>
      </w:r>
      <w:r>
        <w:t>. It is ess</w:t>
      </w:r>
      <w:r w:rsidR="007C7A47">
        <w:t>ential that facilities that</w:t>
      </w:r>
      <w:r>
        <w:t xml:space="preserve"> currently provide services are prioritized as implementation sites for this project because</w:t>
      </w:r>
      <w:r w:rsidR="00093921">
        <w:t xml:space="preserve"> </w:t>
      </w:r>
      <w:r w:rsidR="007C7A47">
        <w:t>they will serve as</w:t>
      </w:r>
      <w:r>
        <w:t xml:space="preserve"> the foundation upon which some of the services that will be re-introduced as part of this project</w:t>
      </w:r>
      <w:r w:rsidR="006C1F43">
        <w:t xml:space="preserve"> can be modelled. </w:t>
      </w:r>
      <w:r w:rsidR="00093921">
        <w:t>This</w:t>
      </w:r>
      <w:r w:rsidR="007C7A47">
        <w:t xml:space="preserve"> strategy will save time</w:t>
      </w:r>
      <w:r w:rsidR="00CF77BF">
        <w:t xml:space="preserve"> (and costs)</w:t>
      </w:r>
      <w:r w:rsidR="007C7A47">
        <w:t xml:space="preserve"> </w:t>
      </w:r>
      <w:r w:rsidR="00093921">
        <w:t>and</w:t>
      </w:r>
      <w:r w:rsidR="00CF77BF">
        <w:t xml:space="preserve"> will</w:t>
      </w:r>
      <w:r w:rsidR="00093921">
        <w:t xml:space="preserve"> </w:t>
      </w:r>
      <w:r w:rsidR="007C7A47">
        <w:t xml:space="preserve">significantly increase </w:t>
      </w:r>
      <w:r w:rsidR="00093921">
        <w:t xml:space="preserve">chances of successful implementation of this project. Furthermore, in line with the recommendations of the </w:t>
      </w:r>
      <w:r w:rsidR="00CF77BF">
        <w:t xml:space="preserve">situational analysis </w:t>
      </w:r>
      <w:r w:rsidR="00093921">
        <w:t xml:space="preserve">regarding establishment of centres of excellence for ENT services, </w:t>
      </w:r>
      <w:r w:rsidR="004A2C1B">
        <w:t>the project also is in</w:t>
      </w:r>
      <w:r w:rsidR="00AF16C4">
        <w:t>tended to initially focus on one tertiary hospital</w:t>
      </w:r>
      <w:r w:rsidR="004A2C1B">
        <w:t xml:space="preserve">; University Teaching Hospital </w:t>
      </w:r>
      <w:r w:rsidR="006C1F43">
        <w:t xml:space="preserve">Lusaka </w:t>
      </w:r>
      <w:r w:rsidR="00AF16C4">
        <w:t>and</w:t>
      </w:r>
      <w:r w:rsidR="004A2C1B">
        <w:t xml:space="preserve"> first support (re)establishment/strengthen</w:t>
      </w:r>
      <w:r w:rsidR="006C1F43">
        <w:t>ing</w:t>
      </w:r>
      <w:r w:rsidR="004A2C1B">
        <w:t xml:space="preserve"> of ENT surgical</w:t>
      </w:r>
      <w:r w:rsidR="00471445">
        <w:t xml:space="preserve"> </w:t>
      </w:r>
      <w:r w:rsidR="004A2C1B">
        <w:t xml:space="preserve">services </w:t>
      </w:r>
      <w:r w:rsidR="00AF16C4">
        <w:t xml:space="preserve">in two more sites </w:t>
      </w:r>
      <w:r w:rsidR="004A2C1B">
        <w:t>before scaling up services nationally.</w:t>
      </w:r>
    </w:p>
    <w:p w14:paraId="06054ECC" w14:textId="66D89D9D" w:rsidR="0019620A" w:rsidRDefault="0073700B" w:rsidP="0073700B">
      <w:r>
        <w:t xml:space="preserve">An </w:t>
      </w:r>
      <w:r w:rsidRPr="0019620A">
        <w:rPr>
          <w:i/>
        </w:rPr>
        <w:t xml:space="preserve">impact </w:t>
      </w:r>
      <w:r w:rsidR="002A7512" w:rsidRPr="0019620A">
        <w:rPr>
          <w:i/>
        </w:rPr>
        <w:t>hypothesis</w:t>
      </w:r>
      <w:r w:rsidR="002A7512">
        <w:t xml:space="preserve"> </w:t>
      </w:r>
      <w:r>
        <w:t>that should guide this project should be</w:t>
      </w:r>
      <w:r w:rsidR="0019620A">
        <w:t xml:space="preserve"> based on the following: </w:t>
      </w:r>
      <w:r>
        <w:t xml:space="preserve">Strengthening </w:t>
      </w:r>
      <w:r w:rsidR="0019620A" w:rsidRPr="000B264F">
        <w:t>the health care system via</w:t>
      </w:r>
      <w:r w:rsidR="0007469A" w:rsidRPr="000B264F">
        <w:t xml:space="preserve"> skilling health workforc</w:t>
      </w:r>
      <w:r w:rsidR="0019620A" w:rsidRPr="000B264F">
        <w:t xml:space="preserve">e and appropriately resourcing </w:t>
      </w:r>
      <w:r w:rsidR="0007469A" w:rsidRPr="000B264F">
        <w:t xml:space="preserve">health </w:t>
      </w:r>
      <w:r w:rsidRPr="000B264F">
        <w:t xml:space="preserve">care </w:t>
      </w:r>
      <w:r w:rsidR="0007469A" w:rsidRPr="000B264F">
        <w:t>facilities will improve access to ENT medical services</w:t>
      </w:r>
      <w:r w:rsidR="00951423">
        <w:t xml:space="preserve"> and</w:t>
      </w:r>
      <w:r w:rsidR="0007469A" w:rsidRPr="000B264F">
        <w:t xml:space="preserve"> improve health outcomes (re:</w:t>
      </w:r>
      <w:r w:rsidR="004F64CF" w:rsidRPr="000B264F">
        <w:t xml:space="preserve"> </w:t>
      </w:r>
      <w:r w:rsidR="0019620A" w:rsidRPr="000B264F">
        <w:t>reduce most prevalent ENT conditions</w:t>
      </w:r>
      <w:r w:rsidR="0007469A" w:rsidRPr="000B264F">
        <w:t>)</w:t>
      </w:r>
      <w:r w:rsidR="00951423">
        <w:t xml:space="preserve">. </w:t>
      </w:r>
      <w:r w:rsidR="006C1F43">
        <w:t>T</w:t>
      </w:r>
      <w:r w:rsidR="0019620A">
        <w:t xml:space="preserve">herefore, when evaluating the impact of this project a meaningful </w:t>
      </w:r>
      <w:r w:rsidR="0019620A" w:rsidRPr="0019620A">
        <w:rPr>
          <w:i/>
        </w:rPr>
        <w:t xml:space="preserve">impact matrix </w:t>
      </w:r>
      <w:r w:rsidR="0019620A">
        <w:t>should include the followin</w:t>
      </w:r>
      <w:r w:rsidR="004A2C1B">
        <w:t xml:space="preserve">g core indicators: Availability and </w:t>
      </w:r>
      <w:r w:rsidR="0019620A">
        <w:t>coverage</w:t>
      </w:r>
      <w:r w:rsidR="004A2C1B">
        <w:t xml:space="preserve"> of services</w:t>
      </w:r>
      <w:r w:rsidR="0019620A">
        <w:t>, service utilization</w:t>
      </w:r>
      <w:r w:rsidR="00951423">
        <w:t xml:space="preserve"> and</w:t>
      </w:r>
      <w:r w:rsidR="0019620A">
        <w:t xml:space="preserve"> health outcomes </w:t>
      </w:r>
      <w:r w:rsidR="000B264F">
        <w:t>(see Table 2</w:t>
      </w:r>
      <w:r w:rsidR="0019620A">
        <w:t>).</w:t>
      </w:r>
    </w:p>
    <w:p w14:paraId="6EACB235" w14:textId="42548C76" w:rsidR="0037775E" w:rsidRDefault="0037775E" w:rsidP="0073700B"/>
    <w:p w14:paraId="409D64EE" w14:textId="7135E509" w:rsidR="007F69E8" w:rsidRDefault="007F69E8" w:rsidP="0073700B"/>
    <w:p w14:paraId="3BA07DA9" w14:textId="17018BBF" w:rsidR="007F69E8" w:rsidRDefault="007F69E8" w:rsidP="0073700B"/>
    <w:p w14:paraId="315ADF93" w14:textId="063FE54B" w:rsidR="007F69E8" w:rsidRDefault="007F69E8" w:rsidP="0073700B"/>
    <w:p w14:paraId="5C4C2E62" w14:textId="7560BFD1" w:rsidR="007F69E8" w:rsidRDefault="007F69E8" w:rsidP="0073700B"/>
    <w:p w14:paraId="1BABBB0D" w14:textId="77777777" w:rsidR="00CF77BF" w:rsidRDefault="00CF77BF" w:rsidP="0073700B"/>
    <w:p w14:paraId="14ACA148" w14:textId="77777777" w:rsidR="002A7512" w:rsidRDefault="000B264F" w:rsidP="0073700B">
      <w:r>
        <w:rPr>
          <w:b/>
        </w:rPr>
        <w:t>Table 2</w:t>
      </w:r>
      <w:r w:rsidR="0019620A" w:rsidRPr="00093921">
        <w:rPr>
          <w:b/>
        </w:rPr>
        <w:t>:</w:t>
      </w:r>
      <w:r w:rsidR="0019620A">
        <w:t xml:space="preserve"> Core indicators to evaluate impact at the end of the project:</w:t>
      </w:r>
    </w:p>
    <w:tbl>
      <w:tblPr>
        <w:tblStyle w:val="EinfacheTabelle1"/>
        <w:tblW w:w="0" w:type="auto"/>
        <w:tblLook w:val="04A0" w:firstRow="1" w:lastRow="0" w:firstColumn="1" w:lastColumn="0" w:noHBand="0" w:noVBand="1"/>
      </w:tblPr>
      <w:tblGrid>
        <w:gridCol w:w="2263"/>
        <w:gridCol w:w="3747"/>
        <w:gridCol w:w="3006"/>
      </w:tblGrid>
      <w:tr w:rsidR="0019620A" w14:paraId="39589E34" w14:textId="77777777" w:rsidTr="00622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B41156" w14:textId="77777777" w:rsidR="0019620A" w:rsidRPr="00622B7E" w:rsidRDefault="0019620A" w:rsidP="0073700B">
            <w:r w:rsidRPr="00622B7E">
              <w:t>Indicator</w:t>
            </w:r>
          </w:p>
        </w:tc>
        <w:tc>
          <w:tcPr>
            <w:tcW w:w="3747" w:type="dxa"/>
          </w:tcPr>
          <w:p w14:paraId="4009E357" w14:textId="77777777" w:rsidR="0019620A" w:rsidRPr="00622B7E" w:rsidRDefault="0019620A" w:rsidP="0073700B">
            <w:pPr>
              <w:cnfStyle w:val="100000000000" w:firstRow="1" w:lastRow="0" w:firstColumn="0" w:lastColumn="0" w:oddVBand="0" w:evenVBand="0" w:oddHBand="0" w:evenHBand="0" w:firstRowFirstColumn="0" w:firstRowLastColumn="0" w:lastRowFirstColumn="0" w:lastRowLastColumn="0"/>
            </w:pPr>
            <w:r w:rsidRPr="00622B7E">
              <w:t>Description</w:t>
            </w:r>
          </w:p>
        </w:tc>
        <w:tc>
          <w:tcPr>
            <w:tcW w:w="3006" w:type="dxa"/>
          </w:tcPr>
          <w:p w14:paraId="566344F0" w14:textId="36B5A95D" w:rsidR="0019620A" w:rsidRPr="00622B7E" w:rsidRDefault="0019620A" w:rsidP="0073700B">
            <w:pPr>
              <w:cnfStyle w:val="100000000000" w:firstRow="1" w:lastRow="0" w:firstColumn="0" w:lastColumn="0" w:oddVBand="0" w:evenVBand="0" w:oddHBand="0" w:evenHBand="0" w:firstRowFirstColumn="0" w:firstRowLastColumn="0" w:lastRowFirstColumn="0" w:lastRowLastColumn="0"/>
            </w:pPr>
            <w:r w:rsidRPr="00622B7E">
              <w:t>Baseline</w:t>
            </w:r>
            <w:r w:rsidR="00AF16C4">
              <w:t xml:space="preserve"> 2017</w:t>
            </w:r>
          </w:p>
        </w:tc>
      </w:tr>
      <w:tr w:rsidR="0019620A" w14:paraId="58C451C5" w14:textId="77777777" w:rsidTr="00622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7BA03C4" w14:textId="77777777" w:rsidR="0019620A" w:rsidRDefault="0019620A" w:rsidP="0073700B">
            <w:r>
              <w:t>Availability</w:t>
            </w:r>
          </w:p>
        </w:tc>
        <w:tc>
          <w:tcPr>
            <w:tcW w:w="3747" w:type="dxa"/>
          </w:tcPr>
          <w:p w14:paraId="69C390DD" w14:textId="53A7BB1C" w:rsidR="00622B7E" w:rsidRDefault="00622B7E" w:rsidP="00DE6D09">
            <w:pPr>
              <w:pStyle w:val="Listenabsatz"/>
              <w:numPr>
                <w:ilvl w:val="0"/>
                <w:numId w:val="6"/>
              </w:numPr>
              <w:cnfStyle w:val="000000100000" w:firstRow="0" w:lastRow="0" w:firstColumn="0" w:lastColumn="0" w:oddVBand="0" w:evenVBand="0" w:oddHBand="1" w:evenHBand="0" w:firstRowFirstColumn="0" w:firstRowLastColumn="0" w:lastRowFirstColumn="0" w:lastRowLastColumn="0"/>
            </w:pPr>
            <w:r>
              <w:t>Number of health care facilities with</w:t>
            </w:r>
            <w:r w:rsidR="00DE6D09">
              <w:t xml:space="preserve"> adequate </w:t>
            </w:r>
            <w:r>
              <w:t>ENT equipment</w:t>
            </w:r>
            <w:r w:rsidR="00DE6D09" w:rsidRPr="007F3935">
              <w:rPr>
                <w:vertAlign w:val="superscript"/>
              </w:rPr>
              <w:t>1</w:t>
            </w:r>
            <w:r>
              <w:t xml:space="preserve"> </w:t>
            </w:r>
          </w:p>
          <w:p w14:paraId="0E996666" w14:textId="64C20CFE" w:rsidR="00622B7E" w:rsidRDefault="00DE6D09" w:rsidP="00622B7E">
            <w:pPr>
              <w:pStyle w:val="Listenabsatz"/>
              <w:numPr>
                <w:ilvl w:val="0"/>
                <w:numId w:val="6"/>
              </w:numPr>
              <w:cnfStyle w:val="000000100000" w:firstRow="0" w:lastRow="0" w:firstColumn="0" w:lastColumn="0" w:oddVBand="0" w:evenVBand="0" w:oddHBand="1" w:evenHBand="0" w:firstRowFirstColumn="0" w:firstRowLastColumn="0" w:lastRowFirstColumn="0" w:lastRowLastColumn="0"/>
            </w:pPr>
            <w:r>
              <w:t>Number of s</w:t>
            </w:r>
            <w:r w:rsidR="00622B7E">
              <w:t xml:space="preserve">taff </w:t>
            </w:r>
            <w:r>
              <w:t xml:space="preserve">available </w:t>
            </w:r>
            <w:r w:rsidR="00622B7E">
              <w:t>to provide ENT services</w:t>
            </w:r>
            <w:r w:rsidRPr="007F3935">
              <w:rPr>
                <w:vertAlign w:val="superscript"/>
              </w:rPr>
              <w:t>2</w:t>
            </w:r>
          </w:p>
          <w:p w14:paraId="2DFA110D" w14:textId="037954BA" w:rsidR="00622B7E" w:rsidRDefault="00622B7E" w:rsidP="00622B7E">
            <w:pPr>
              <w:pStyle w:val="Listenabsatz"/>
              <w:cnfStyle w:val="000000100000" w:firstRow="0" w:lastRow="0" w:firstColumn="0" w:lastColumn="0" w:oddVBand="0" w:evenVBand="0" w:oddHBand="1" w:evenHBand="0" w:firstRowFirstColumn="0" w:firstRowLastColumn="0" w:lastRowFirstColumn="0" w:lastRowLastColumn="0"/>
            </w:pPr>
          </w:p>
        </w:tc>
        <w:tc>
          <w:tcPr>
            <w:tcW w:w="3006" w:type="dxa"/>
          </w:tcPr>
          <w:p w14:paraId="06533626" w14:textId="35BDC1F6" w:rsidR="00951423" w:rsidRPr="00AF16C4" w:rsidRDefault="00AF16C4" w:rsidP="0073700B">
            <w:pPr>
              <w:cnfStyle w:val="000000100000" w:firstRow="0" w:lastRow="0" w:firstColumn="0" w:lastColumn="0" w:oddVBand="0" w:evenVBand="0" w:oddHBand="1" w:evenHBand="0" w:firstRowFirstColumn="0" w:firstRowLastColumn="0" w:lastRowFirstColumn="0" w:lastRowLastColumn="0"/>
              <w:rPr>
                <w:sz w:val="24"/>
              </w:rPr>
            </w:pPr>
            <w:r>
              <w:t>2 [UTH, BCH</w:t>
            </w:r>
          </w:p>
          <w:p w14:paraId="4150F1E6" w14:textId="77777777" w:rsidR="00951423" w:rsidRDefault="00951423" w:rsidP="0073700B">
            <w:pPr>
              <w:cnfStyle w:val="000000100000" w:firstRow="0" w:lastRow="0" w:firstColumn="0" w:lastColumn="0" w:oddVBand="0" w:evenVBand="0" w:oddHBand="1" w:evenHBand="0" w:firstRowFirstColumn="0" w:firstRowLastColumn="0" w:lastRowFirstColumn="0" w:lastRowLastColumn="0"/>
            </w:pPr>
          </w:p>
          <w:p w14:paraId="595CD0D5" w14:textId="599B70A3" w:rsidR="00951423" w:rsidRDefault="00CF77BF" w:rsidP="0073700B">
            <w:pPr>
              <w:cnfStyle w:val="000000100000" w:firstRow="0" w:lastRow="0" w:firstColumn="0" w:lastColumn="0" w:oddVBand="0" w:evenVBand="0" w:oddHBand="1" w:evenHBand="0" w:firstRowFirstColumn="0" w:firstRowLastColumn="0" w:lastRowFirstColumn="0" w:lastRowLastColumn="0"/>
            </w:pPr>
            <w:r>
              <w:t>11 [ 2 x ENT surgeons, 2 x ENT s</w:t>
            </w:r>
            <w:r w:rsidR="00FA5863">
              <w:t>pecialists, 2 x ENT specialists (medical officer), 1 x medical officer, 1 x clinical officer and 3 x audiometry technicians]</w:t>
            </w:r>
            <w:r w:rsidR="00FA5863" w:rsidRPr="00C2051C">
              <w:rPr>
                <w:vertAlign w:val="superscript"/>
              </w:rPr>
              <w:t>3</w:t>
            </w:r>
          </w:p>
        </w:tc>
      </w:tr>
      <w:tr w:rsidR="0019620A" w14:paraId="69039650" w14:textId="77777777" w:rsidTr="00622B7E">
        <w:tc>
          <w:tcPr>
            <w:cnfStyle w:val="001000000000" w:firstRow="0" w:lastRow="0" w:firstColumn="1" w:lastColumn="0" w:oddVBand="0" w:evenVBand="0" w:oddHBand="0" w:evenHBand="0" w:firstRowFirstColumn="0" w:firstRowLastColumn="0" w:lastRowFirstColumn="0" w:lastRowLastColumn="0"/>
            <w:tcW w:w="2263" w:type="dxa"/>
          </w:tcPr>
          <w:p w14:paraId="7E81DCF6" w14:textId="77777777" w:rsidR="0019620A" w:rsidRDefault="0019620A" w:rsidP="0073700B">
            <w:r>
              <w:t>Coverage</w:t>
            </w:r>
          </w:p>
        </w:tc>
        <w:tc>
          <w:tcPr>
            <w:tcW w:w="3747" w:type="dxa"/>
          </w:tcPr>
          <w:p w14:paraId="5706C6DF" w14:textId="77777777" w:rsidR="0019620A" w:rsidRDefault="00622B7E" w:rsidP="004A2C1B">
            <w:pPr>
              <w:pStyle w:val="Listenabsatz"/>
              <w:numPr>
                <w:ilvl w:val="0"/>
                <w:numId w:val="14"/>
              </w:numPr>
              <w:cnfStyle w:val="000000000000" w:firstRow="0" w:lastRow="0" w:firstColumn="0" w:lastColumn="0" w:oddVBand="0" w:evenVBand="0" w:oddHBand="0" w:evenHBand="0" w:firstRowFirstColumn="0" w:firstRowLastColumn="0" w:lastRowFirstColumn="0" w:lastRowLastColumn="0"/>
            </w:pPr>
            <w:r>
              <w:t xml:space="preserve">Service coverage per level of care according to: geographical location and population </w:t>
            </w:r>
          </w:p>
        </w:tc>
        <w:tc>
          <w:tcPr>
            <w:tcW w:w="3006" w:type="dxa"/>
          </w:tcPr>
          <w:p w14:paraId="3A083C71" w14:textId="7E30EBBB" w:rsidR="0019620A" w:rsidRDefault="00AF16C4" w:rsidP="00AF16C4">
            <w:pPr>
              <w:cnfStyle w:val="000000000000" w:firstRow="0" w:lastRow="0" w:firstColumn="0" w:lastColumn="0" w:oddVBand="0" w:evenVBand="0" w:oddHBand="0" w:evenHBand="0" w:firstRowFirstColumn="0" w:firstRowLastColumn="0" w:lastRowFirstColumn="0" w:lastRowLastColumn="0"/>
            </w:pPr>
            <w:r>
              <w:t>Services available at 1</w:t>
            </w:r>
            <w:r w:rsidR="00C03BFD">
              <w:t>/9 provinces; Lusaka,</w:t>
            </w:r>
            <w:r>
              <w:t xml:space="preserve"> </w:t>
            </w:r>
          </w:p>
        </w:tc>
      </w:tr>
      <w:tr w:rsidR="0019620A" w14:paraId="6CD13CB1" w14:textId="77777777" w:rsidTr="00622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AA5E0B" w14:textId="77777777" w:rsidR="0019620A" w:rsidRDefault="0019620A" w:rsidP="0073700B">
            <w:r>
              <w:t>Utilization rates</w:t>
            </w:r>
          </w:p>
        </w:tc>
        <w:tc>
          <w:tcPr>
            <w:tcW w:w="3747" w:type="dxa"/>
          </w:tcPr>
          <w:p w14:paraId="27E6A3D0" w14:textId="4CD58755" w:rsidR="00B67E3E" w:rsidRDefault="00622B7E" w:rsidP="00B67E3E">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 xml:space="preserve">Number </w:t>
            </w:r>
            <w:r w:rsidR="00E9575E">
              <w:t xml:space="preserve">individuals seen via </w:t>
            </w:r>
            <w:r>
              <w:t xml:space="preserve"> ENT outreach</w:t>
            </w:r>
            <w:r w:rsidR="00AF16C4">
              <w:t xml:space="preserve"> &amp; </w:t>
            </w:r>
            <w:proofErr w:type="spellStart"/>
            <w:r w:rsidR="00AF16C4">
              <w:t>shool</w:t>
            </w:r>
            <w:proofErr w:type="spellEnd"/>
            <w:r>
              <w:t xml:space="preserve"> </w:t>
            </w:r>
            <w:r w:rsidR="00E9575E">
              <w:t xml:space="preserve">services </w:t>
            </w:r>
            <w:r>
              <w:t>per year</w:t>
            </w:r>
          </w:p>
          <w:p w14:paraId="562737E8" w14:textId="2B18C125" w:rsidR="0019620A" w:rsidRDefault="00622B7E" w:rsidP="004A2C1B">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 xml:space="preserve">Number of patient </w:t>
            </w:r>
            <w:r w:rsidR="00DE6D09">
              <w:t xml:space="preserve">ENT </w:t>
            </w:r>
            <w:r w:rsidR="00AF16C4">
              <w:t xml:space="preserve">surgeries </w:t>
            </w:r>
            <w:r>
              <w:t xml:space="preserve">at different </w:t>
            </w:r>
            <w:r w:rsidR="00DE6D09">
              <w:t xml:space="preserve">facilities </w:t>
            </w:r>
            <w:r>
              <w:t>per year</w:t>
            </w:r>
          </w:p>
          <w:p w14:paraId="03241573" w14:textId="77777777" w:rsidR="00B67E3E" w:rsidRDefault="00B67E3E" w:rsidP="007F3935">
            <w:pPr>
              <w:pStyle w:val="Listenabsatz"/>
              <w:cnfStyle w:val="000000100000" w:firstRow="0" w:lastRow="0" w:firstColumn="0" w:lastColumn="0" w:oddVBand="0" w:evenVBand="0" w:oddHBand="1" w:evenHBand="0" w:firstRowFirstColumn="0" w:firstRowLastColumn="0" w:lastRowFirstColumn="0" w:lastRowLastColumn="0"/>
            </w:pPr>
          </w:p>
          <w:p w14:paraId="2D14D5FA" w14:textId="4EBD007A" w:rsidR="00622B7E" w:rsidRDefault="00622B7E" w:rsidP="004A2C1B">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P</w:t>
            </w:r>
            <w:r w:rsidR="00B67E3E">
              <w:t>roportions</w:t>
            </w:r>
            <w:r>
              <w:t xml:space="preserve"> of referral across different levels of care</w:t>
            </w:r>
          </w:p>
        </w:tc>
        <w:tc>
          <w:tcPr>
            <w:tcW w:w="3006" w:type="dxa"/>
          </w:tcPr>
          <w:p w14:paraId="1361AC0B" w14:textId="46FBBDFA" w:rsidR="0019620A" w:rsidRPr="00093968" w:rsidRDefault="00AF16C4" w:rsidP="007F3935">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 xml:space="preserve">12.860 </w:t>
            </w:r>
            <w:r w:rsidR="00DE6D09" w:rsidRPr="00093968">
              <w:t>individuals/month</w:t>
            </w:r>
            <w:r w:rsidR="00093968" w:rsidRPr="007F3935">
              <w:t xml:space="preserve"> (all seen by BCH</w:t>
            </w:r>
            <w:r w:rsidR="00DE6D09" w:rsidRPr="00093968">
              <w:t xml:space="preserve">) </w:t>
            </w:r>
          </w:p>
          <w:p w14:paraId="2511DBC5" w14:textId="0C192A1B" w:rsidR="00E9575E" w:rsidRDefault="00093968" w:rsidP="007F3935">
            <w:pPr>
              <w:pStyle w:val="Listenabsatz"/>
              <w:numPr>
                <w:ilvl w:val="0"/>
                <w:numId w:val="14"/>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BCH</w:t>
            </w:r>
            <w:r w:rsidR="00AF16C4">
              <w:rPr>
                <w:sz w:val="20"/>
                <w:szCs w:val="20"/>
              </w:rPr>
              <w:t xml:space="preserve"> &amp; UTH = 320</w:t>
            </w:r>
            <w:r w:rsidRPr="00093968">
              <w:rPr>
                <w:sz w:val="20"/>
                <w:szCs w:val="20"/>
              </w:rPr>
              <w:t xml:space="preserve"> </w:t>
            </w:r>
          </w:p>
          <w:p w14:paraId="4F02B1A4" w14:textId="1DC9A8B9" w:rsidR="00093968" w:rsidRDefault="00093968" w:rsidP="00093968">
            <w:pPr>
              <w:cnfStyle w:val="000000100000" w:firstRow="0" w:lastRow="0" w:firstColumn="0" w:lastColumn="0" w:oddVBand="0" w:evenVBand="0" w:oddHBand="1" w:evenHBand="0" w:firstRowFirstColumn="0" w:firstRowLastColumn="0" w:lastRowFirstColumn="0" w:lastRowLastColumn="0"/>
              <w:rPr>
                <w:sz w:val="20"/>
                <w:szCs w:val="20"/>
              </w:rPr>
            </w:pPr>
          </w:p>
          <w:p w14:paraId="3928C9C4" w14:textId="156C7D4F" w:rsidR="00E9575E" w:rsidRDefault="0037775E" w:rsidP="007F3935">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[Not Available]</w:t>
            </w:r>
          </w:p>
        </w:tc>
      </w:tr>
      <w:tr w:rsidR="0019620A" w14:paraId="26D1CF27" w14:textId="77777777" w:rsidTr="00622B7E">
        <w:tc>
          <w:tcPr>
            <w:cnfStyle w:val="001000000000" w:firstRow="0" w:lastRow="0" w:firstColumn="1" w:lastColumn="0" w:oddVBand="0" w:evenVBand="0" w:oddHBand="0" w:evenHBand="0" w:firstRowFirstColumn="0" w:firstRowLastColumn="0" w:lastRowFirstColumn="0" w:lastRowLastColumn="0"/>
            <w:tcW w:w="2263" w:type="dxa"/>
          </w:tcPr>
          <w:p w14:paraId="32123FFF" w14:textId="77777777" w:rsidR="0019620A" w:rsidRDefault="00622B7E" w:rsidP="0073700B">
            <w:r>
              <w:t>Health outcomes</w:t>
            </w:r>
          </w:p>
        </w:tc>
        <w:tc>
          <w:tcPr>
            <w:tcW w:w="3747" w:type="dxa"/>
          </w:tcPr>
          <w:p w14:paraId="012DF07C" w14:textId="77777777" w:rsidR="0019620A" w:rsidRDefault="0088323B" w:rsidP="004A2C1B">
            <w:pPr>
              <w:pStyle w:val="Listenabsatz"/>
              <w:numPr>
                <w:ilvl w:val="0"/>
                <w:numId w:val="15"/>
              </w:numPr>
              <w:cnfStyle w:val="000000000000" w:firstRow="0" w:lastRow="0" w:firstColumn="0" w:lastColumn="0" w:oddVBand="0" w:evenVBand="0" w:oddHBand="0" w:evenHBand="0" w:firstRowFirstColumn="0" w:firstRowLastColumn="0" w:lastRowFirstColumn="0" w:lastRowLastColumn="0"/>
            </w:pPr>
            <w:r>
              <w:t>Number of patients with prevalent ENT health conditions seen</w:t>
            </w:r>
            <w:r w:rsidR="00B67E3E">
              <w:t xml:space="preserve"> annually</w:t>
            </w:r>
          </w:p>
          <w:p w14:paraId="5A6F662A" w14:textId="77777777" w:rsidR="0088323B" w:rsidRDefault="0088323B" w:rsidP="004A2C1B">
            <w:pPr>
              <w:pStyle w:val="Listenabsatz"/>
              <w:numPr>
                <w:ilvl w:val="0"/>
                <w:numId w:val="15"/>
              </w:numPr>
              <w:cnfStyle w:val="000000000000" w:firstRow="0" w:lastRow="0" w:firstColumn="0" w:lastColumn="0" w:oddVBand="0" w:evenVBand="0" w:oddHBand="0" w:evenHBand="0" w:firstRowFirstColumn="0" w:firstRowLastColumn="0" w:lastRowFirstColumn="0" w:lastRowLastColumn="0"/>
            </w:pPr>
            <w:r>
              <w:t>Nature</w:t>
            </w:r>
            <w:r w:rsidR="00B67E3E">
              <w:t>/Type</w:t>
            </w:r>
            <w:r>
              <w:t xml:space="preserve"> of patients</w:t>
            </w:r>
            <w:r w:rsidR="00B67E3E">
              <w:t xml:space="preserve"> seen</w:t>
            </w:r>
            <w:r>
              <w:t xml:space="preserve"> with ENT conditions (i.e. identified early or late)</w:t>
            </w:r>
          </w:p>
        </w:tc>
        <w:tc>
          <w:tcPr>
            <w:tcW w:w="3006" w:type="dxa"/>
          </w:tcPr>
          <w:p w14:paraId="7EAF3E09" w14:textId="77777777" w:rsidR="0019620A" w:rsidRDefault="0019620A" w:rsidP="0073700B">
            <w:pPr>
              <w:cnfStyle w:val="000000000000" w:firstRow="0" w:lastRow="0" w:firstColumn="0" w:lastColumn="0" w:oddVBand="0" w:evenVBand="0" w:oddHBand="0" w:evenHBand="0" w:firstRowFirstColumn="0" w:firstRowLastColumn="0" w:lastRowFirstColumn="0" w:lastRowLastColumn="0"/>
            </w:pPr>
          </w:p>
          <w:p w14:paraId="23EBD057" w14:textId="77777777" w:rsidR="00E9575E" w:rsidRDefault="00E9575E" w:rsidP="007F3935">
            <w:pPr>
              <w:pStyle w:val="Listenabsatz"/>
              <w:numPr>
                <w:ilvl w:val="0"/>
                <w:numId w:val="15"/>
              </w:numPr>
              <w:cnfStyle w:val="000000000000" w:firstRow="0" w:lastRow="0" w:firstColumn="0" w:lastColumn="0" w:oddVBand="0" w:evenVBand="0" w:oddHBand="0" w:evenHBand="0" w:firstRowFirstColumn="0" w:firstRowLastColumn="0" w:lastRowFirstColumn="0" w:lastRowLastColumn="0"/>
            </w:pPr>
            <w:r>
              <w:t>[Not available]</w:t>
            </w:r>
          </w:p>
          <w:p w14:paraId="28A450D4" w14:textId="77777777" w:rsidR="00E9575E" w:rsidRDefault="00E9575E" w:rsidP="0073700B">
            <w:pPr>
              <w:cnfStyle w:val="000000000000" w:firstRow="0" w:lastRow="0" w:firstColumn="0" w:lastColumn="0" w:oddVBand="0" w:evenVBand="0" w:oddHBand="0" w:evenHBand="0" w:firstRowFirstColumn="0" w:firstRowLastColumn="0" w:lastRowFirstColumn="0" w:lastRowLastColumn="0"/>
            </w:pPr>
          </w:p>
          <w:p w14:paraId="42BDA9D6" w14:textId="77777777" w:rsidR="00E9575E" w:rsidRDefault="00E9575E" w:rsidP="0073700B">
            <w:pPr>
              <w:cnfStyle w:val="000000000000" w:firstRow="0" w:lastRow="0" w:firstColumn="0" w:lastColumn="0" w:oddVBand="0" w:evenVBand="0" w:oddHBand="0" w:evenHBand="0" w:firstRowFirstColumn="0" w:firstRowLastColumn="0" w:lastRowFirstColumn="0" w:lastRowLastColumn="0"/>
            </w:pPr>
          </w:p>
          <w:p w14:paraId="012941E6" w14:textId="77777777" w:rsidR="00E9575E" w:rsidRDefault="00E9575E" w:rsidP="007F3935">
            <w:pPr>
              <w:pStyle w:val="Listenabsatz"/>
              <w:numPr>
                <w:ilvl w:val="0"/>
                <w:numId w:val="15"/>
              </w:numPr>
              <w:cnfStyle w:val="000000000000" w:firstRow="0" w:lastRow="0" w:firstColumn="0" w:lastColumn="0" w:oddVBand="0" w:evenVBand="0" w:oddHBand="0" w:evenHBand="0" w:firstRowFirstColumn="0" w:firstRowLastColumn="0" w:lastRowFirstColumn="0" w:lastRowLastColumn="0"/>
            </w:pPr>
            <w:r>
              <w:t>[Not available]</w:t>
            </w:r>
          </w:p>
        </w:tc>
      </w:tr>
    </w:tbl>
    <w:p w14:paraId="3AF9D1B5" w14:textId="347C52D8" w:rsidR="00E53981" w:rsidRDefault="00DE6D09" w:rsidP="007F3935">
      <w:pPr>
        <w:spacing w:after="0"/>
        <w:rPr>
          <w:sz w:val="20"/>
        </w:rPr>
      </w:pPr>
      <w:r w:rsidRPr="007F3935">
        <w:rPr>
          <w:vertAlign w:val="superscript"/>
        </w:rPr>
        <w:t>1</w:t>
      </w:r>
      <w:r>
        <w:t xml:space="preserve"> </w:t>
      </w:r>
      <w:r w:rsidRPr="007F3935">
        <w:rPr>
          <w:sz w:val="20"/>
        </w:rPr>
        <w:t>Based on best practice norms and according to level of care</w:t>
      </w:r>
    </w:p>
    <w:p w14:paraId="2082EB15" w14:textId="12B17E1F" w:rsidR="00DE6D09" w:rsidRDefault="00DE6D09" w:rsidP="007F3935">
      <w:pPr>
        <w:spacing w:after="0"/>
        <w:rPr>
          <w:sz w:val="20"/>
          <w:szCs w:val="20"/>
        </w:rPr>
      </w:pPr>
      <w:r w:rsidRPr="007F3935">
        <w:rPr>
          <w:sz w:val="20"/>
          <w:szCs w:val="20"/>
          <w:vertAlign w:val="superscript"/>
        </w:rPr>
        <w:t xml:space="preserve">2 </w:t>
      </w:r>
      <w:r>
        <w:rPr>
          <w:sz w:val="20"/>
          <w:szCs w:val="20"/>
        </w:rPr>
        <w:t>Based on s</w:t>
      </w:r>
      <w:r w:rsidRPr="00DE6D09">
        <w:rPr>
          <w:sz w:val="20"/>
          <w:szCs w:val="20"/>
        </w:rPr>
        <w:t>kill-mix according to level of care</w:t>
      </w:r>
      <w:r>
        <w:rPr>
          <w:sz w:val="20"/>
          <w:szCs w:val="20"/>
        </w:rPr>
        <w:t xml:space="preserve"> and service utilization rates</w:t>
      </w:r>
    </w:p>
    <w:p w14:paraId="3E403584" w14:textId="62CA0C0B" w:rsidR="00FA5863" w:rsidRDefault="00FA5863" w:rsidP="007F3935">
      <w:pPr>
        <w:spacing w:after="0"/>
        <w:rPr>
          <w:sz w:val="20"/>
          <w:szCs w:val="20"/>
        </w:rPr>
      </w:pPr>
      <w:r w:rsidRPr="00C2051C">
        <w:rPr>
          <w:sz w:val="20"/>
          <w:szCs w:val="20"/>
          <w:vertAlign w:val="superscript"/>
        </w:rPr>
        <w:t>3</w:t>
      </w:r>
      <w:r>
        <w:rPr>
          <w:sz w:val="20"/>
          <w:szCs w:val="20"/>
        </w:rPr>
        <w:t>Considered project implementation facilities only</w:t>
      </w:r>
    </w:p>
    <w:p w14:paraId="786D96BD" w14:textId="77777777" w:rsidR="00DE6D09" w:rsidRPr="007F3935" w:rsidRDefault="00DE6D09" w:rsidP="00E53981">
      <w:pPr>
        <w:rPr>
          <w:sz w:val="20"/>
          <w:szCs w:val="20"/>
        </w:rPr>
      </w:pPr>
    </w:p>
    <w:p w14:paraId="1CEED30A" w14:textId="77777777" w:rsidR="00E1225E" w:rsidRPr="00896CE2" w:rsidRDefault="00E1225E" w:rsidP="007F3935">
      <w:pPr>
        <w:pStyle w:val="Listenabsatz"/>
        <w:numPr>
          <w:ilvl w:val="0"/>
          <w:numId w:val="2"/>
        </w:numPr>
        <w:outlineLvl w:val="1"/>
        <w:rPr>
          <w:b/>
          <w:sz w:val="24"/>
        </w:rPr>
      </w:pPr>
      <w:bookmarkStart w:id="13" w:name="_Toc519441866"/>
      <w:r w:rsidRPr="00896CE2">
        <w:rPr>
          <w:b/>
          <w:sz w:val="24"/>
        </w:rPr>
        <w:t>Efficiency</w:t>
      </w:r>
      <w:bookmarkEnd w:id="13"/>
    </w:p>
    <w:p w14:paraId="1122E8A6" w14:textId="58114AC2" w:rsidR="00D83A3C" w:rsidRDefault="00093921" w:rsidP="00093921">
      <w:r w:rsidRPr="00093921">
        <w:t>The</w:t>
      </w:r>
      <w:r>
        <w:t xml:space="preserve"> </w:t>
      </w:r>
      <w:r w:rsidR="004838DB">
        <w:t xml:space="preserve">planned </w:t>
      </w:r>
      <w:r>
        <w:t xml:space="preserve">project proposes a </w:t>
      </w:r>
      <w:r w:rsidR="003E08AB">
        <w:t xml:space="preserve">series </w:t>
      </w:r>
      <w:r w:rsidR="00B462B4">
        <w:t xml:space="preserve">of activities that includes </w:t>
      </w:r>
      <w:r w:rsidR="006A4287">
        <w:t xml:space="preserve">mainly </w:t>
      </w:r>
      <w:r w:rsidR="00B462B4">
        <w:t xml:space="preserve">training of different categories of personnel </w:t>
      </w:r>
      <w:r w:rsidR="004838DB">
        <w:t xml:space="preserve">on </w:t>
      </w:r>
      <w:r w:rsidR="006A4287">
        <w:t>plan</w:t>
      </w:r>
      <w:r w:rsidR="004838DB">
        <w:t>ning</w:t>
      </w:r>
      <w:r w:rsidR="006A4287">
        <w:t xml:space="preserve"> and/</w:t>
      </w:r>
      <w:r w:rsidR="004838DB">
        <w:t>or provision of</w:t>
      </w:r>
      <w:r w:rsidR="00B462B4">
        <w:t xml:space="preserve"> ENT services.</w:t>
      </w:r>
      <w:r w:rsidR="00AF16C4">
        <w:t xml:space="preserve"> </w:t>
      </w:r>
      <w:r w:rsidR="006A4287">
        <w:t xml:space="preserve">The project also includes services provision </w:t>
      </w:r>
      <w:r w:rsidR="00C260FC">
        <w:t xml:space="preserve">elements </w:t>
      </w:r>
      <w:r w:rsidR="006A4287">
        <w:t xml:space="preserve">via outreaches targeting mostly </w:t>
      </w:r>
      <w:r w:rsidR="00902040">
        <w:t xml:space="preserve">school-aged children in predominantly poor areas. </w:t>
      </w:r>
      <w:r w:rsidR="00D66E62">
        <w:t xml:space="preserve">Lastly it includes significant initial investments in terms of medical equipment and materials. </w:t>
      </w:r>
    </w:p>
    <w:p w14:paraId="0343DCC2" w14:textId="31A310C8" w:rsidR="007B0D58" w:rsidRDefault="00902040" w:rsidP="00093921">
      <w:r>
        <w:t xml:space="preserve">Structurally, there is a need to have policies/guidelines in place </w:t>
      </w:r>
      <w:r w:rsidR="00C260FC">
        <w:t xml:space="preserve">to </w:t>
      </w:r>
      <w:r>
        <w:t xml:space="preserve">give direction to the proposed activities. The National Ear, Nose and Throat Health Strategic </w:t>
      </w:r>
      <w:r w:rsidR="00C260FC">
        <w:t>P</w:t>
      </w:r>
      <w:r>
        <w:t xml:space="preserve">lan </w:t>
      </w:r>
      <w:r w:rsidR="00093968">
        <w:t xml:space="preserve">(NENTHSP) </w:t>
      </w:r>
      <w:r>
        <w:t>which was officially launched earlier this year</w:t>
      </w:r>
      <w:r w:rsidR="00C260FC">
        <w:t xml:space="preserve"> (2018)</w:t>
      </w:r>
      <w:r>
        <w:t xml:space="preserve"> </w:t>
      </w:r>
      <w:r w:rsidR="000C1BCD">
        <w:t>fulfils that need</w:t>
      </w:r>
      <w:r>
        <w:t xml:space="preserve">. </w:t>
      </w:r>
      <w:r w:rsidR="000C1BCD">
        <w:t xml:space="preserve">The nature/type of training </w:t>
      </w:r>
      <w:r w:rsidR="001807CF">
        <w:t xml:space="preserve">for some health care workers (e.g. Primary Ear Care) </w:t>
      </w:r>
      <w:r w:rsidR="000C1BCD">
        <w:t>that will be delivered</w:t>
      </w:r>
      <w:r w:rsidR="001807CF">
        <w:t xml:space="preserve"> via this planned project is also aligned to the Ministry of Health’s Professions Speciality Train</w:t>
      </w:r>
      <w:r w:rsidR="00AF16C4">
        <w:t>ing (PST) programme. This (</w:t>
      </w:r>
      <w:r w:rsidR="001807CF">
        <w:t xml:space="preserve">provides another structure to shape the activities of this project. </w:t>
      </w:r>
      <w:r w:rsidR="00FD731E">
        <w:t xml:space="preserve">Further structural requirements for implementation of this project includes suitable facilities for teaching </w:t>
      </w:r>
      <w:r w:rsidR="008732DA">
        <w:t>and</w:t>
      </w:r>
      <w:r w:rsidR="00FD731E">
        <w:t xml:space="preserve"> appropriate clinical training platform (clinically oriented health care workers)</w:t>
      </w:r>
      <w:r w:rsidR="008732DA">
        <w:t xml:space="preserve">. </w:t>
      </w:r>
      <w:r w:rsidR="008732DA" w:rsidRPr="00AF16C4">
        <w:rPr>
          <w:b/>
        </w:rPr>
        <w:t xml:space="preserve">The local partner (BCH) </w:t>
      </w:r>
      <w:r w:rsidR="00FA5863" w:rsidRPr="00AF16C4">
        <w:rPr>
          <w:b/>
        </w:rPr>
        <w:t xml:space="preserve">has </w:t>
      </w:r>
      <w:r w:rsidR="008732DA" w:rsidRPr="00AF16C4">
        <w:rPr>
          <w:b/>
        </w:rPr>
        <w:t>adequate training facilities for both theoretical content and clinical practice.</w:t>
      </w:r>
      <w:r w:rsidR="00D66E62" w:rsidRPr="00AF16C4">
        <w:rPr>
          <w:b/>
        </w:rPr>
        <w:t xml:space="preserve"> It only lacks a temporal bone lab</w:t>
      </w:r>
      <w:r w:rsidR="00D66E62">
        <w:t>. The establishment of such a lab is part of the proposed project.</w:t>
      </w:r>
    </w:p>
    <w:p w14:paraId="5D78B7A5" w14:textId="5A558E07" w:rsidR="009E08FC" w:rsidRDefault="008732DA" w:rsidP="008732DA">
      <w:r w:rsidRPr="008732DA">
        <w:t xml:space="preserve">In terms of </w:t>
      </w:r>
      <w:r w:rsidR="00AF16C4">
        <w:t>human</w:t>
      </w:r>
      <w:r w:rsidR="00FA5863">
        <w:t xml:space="preserve"> </w:t>
      </w:r>
      <w:r w:rsidR="007B0D58" w:rsidRPr="008732DA">
        <w:t>resources</w:t>
      </w:r>
      <w:r w:rsidR="00697C86">
        <w:t xml:space="preserve">, </w:t>
      </w:r>
      <w:r w:rsidR="00FA5863">
        <w:t>i</w:t>
      </w:r>
      <w:r w:rsidR="00C260FC">
        <w:t xml:space="preserve">ndividuals with </w:t>
      </w:r>
      <w:r w:rsidR="00821980">
        <w:t xml:space="preserve">relevant experience </w:t>
      </w:r>
      <w:r w:rsidR="001E015C">
        <w:t xml:space="preserve">in delivery and/or planning </w:t>
      </w:r>
      <w:r w:rsidR="00821980">
        <w:t xml:space="preserve">of </w:t>
      </w:r>
      <w:r w:rsidR="001E015C">
        <w:t>public health ENT service</w:t>
      </w:r>
      <w:r w:rsidR="00821980">
        <w:t>, especially in a developing country context</w:t>
      </w:r>
      <w:r w:rsidR="00AD5728">
        <w:t>,</w:t>
      </w:r>
      <w:r w:rsidR="001E015C">
        <w:t xml:space="preserve"> will be </w:t>
      </w:r>
      <w:r w:rsidR="00AD5728">
        <w:t xml:space="preserve">required </w:t>
      </w:r>
      <w:r w:rsidR="001E015C">
        <w:t xml:space="preserve">to deliver some of the planned activities. The local partner currently </w:t>
      </w:r>
      <w:r w:rsidR="00821980">
        <w:t>has</w:t>
      </w:r>
      <w:r w:rsidR="001E015C">
        <w:t xml:space="preserve"> personnel who can deliver the </w:t>
      </w:r>
      <w:r w:rsidR="00821980">
        <w:t xml:space="preserve">required </w:t>
      </w:r>
      <w:r w:rsidR="001E015C">
        <w:t>training</w:t>
      </w:r>
      <w:r w:rsidR="00AD5728">
        <w:t xml:space="preserve"> for</w:t>
      </w:r>
      <w:r w:rsidR="00821980">
        <w:t xml:space="preserve">: Community health workers, </w:t>
      </w:r>
      <w:r w:rsidR="00AD5728">
        <w:t>N</w:t>
      </w:r>
      <w:r w:rsidR="00821980">
        <w:t xml:space="preserve">urses, </w:t>
      </w:r>
      <w:r w:rsidR="00AD5728">
        <w:t>S</w:t>
      </w:r>
      <w:r w:rsidR="00821980">
        <w:t xml:space="preserve">peech therapy assistants, </w:t>
      </w:r>
      <w:r w:rsidR="00AD5728">
        <w:t>and audiometry</w:t>
      </w:r>
      <w:r w:rsidR="00821980">
        <w:t xml:space="preserve"> technicians. CBM also have strategic partnerships with the following institutions; </w:t>
      </w:r>
      <w:proofErr w:type="spellStart"/>
      <w:r w:rsidR="00A722A5">
        <w:t>Chaina</w:t>
      </w:r>
      <w:r w:rsidR="009E08FC">
        <w:t>ma</w:t>
      </w:r>
      <w:proofErr w:type="spellEnd"/>
      <w:r w:rsidR="00821980">
        <w:t xml:space="preserve"> Health Sciences College and U</w:t>
      </w:r>
      <w:r w:rsidR="001807CF">
        <w:t xml:space="preserve">niversity </w:t>
      </w:r>
      <w:r w:rsidR="00821980">
        <w:t>T</w:t>
      </w:r>
      <w:r w:rsidR="001807CF">
        <w:t xml:space="preserve">eaching </w:t>
      </w:r>
      <w:r w:rsidR="00821980">
        <w:t>H</w:t>
      </w:r>
      <w:r w:rsidR="001807CF">
        <w:t>ospital</w:t>
      </w:r>
      <w:r w:rsidR="00821980">
        <w:t xml:space="preserve"> (loca</w:t>
      </w:r>
      <w:r w:rsidR="001807CF">
        <w:t>l</w:t>
      </w:r>
      <w:r w:rsidR="00821980">
        <w:t>l</w:t>
      </w:r>
      <w:r w:rsidR="001807CF">
        <w:t>y</w:t>
      </w:r>
      <w:r w:rsidR="009E08FC">
        <w:t>)</w:t>
      </w:r>
      <w:r w:rsidR="001807CF">
        <w:t xml:space="preserve">, the </w:t>
      </w:r>
      <w:r w:rsidR="00821980">
        <w:t>U</w:t>
      </w:r>
      <w:r w:rsidR="001807CF">
        <w:t xml:space="preserve">niversity of </w:t>
      </w:r>
      <w:r w:rsidR="00821980">
        <w:t>C</w:t>
      </w:r>
      <w:r w:rsidR="001807CF">
        <w:t xml:space="preserve">ape </w:t>
      </w:r>
      <w:r w:rsidR="00821980">
        <w:t>T</w:t>
      </w:r>
      <w:r w:rsidR="001807CF">
        <w:t>own</w:t>
      </w:r>
      <w:r w:rsidR="00821980">
        <w:t xml:space="preserve"> and L</w:t>
      </w:r>
      <w:r w:rsidR="001807CF">
        <w:t xml:space="preserve">ondon </w:t>
      </w:r>
      <w:r w:rsidR="00821980">
        <w:t>S</w:t>
      </w:r>
      <w:r w:rsidR="001807CF">
        <w:t xml:space="preserve">chool of </w:t>
      </w:r>
      <w:r w:rsidR="00821980">
        <w:t>H</w:t>
      </w:r>
      <w:r w:rsidR="001807CF">
        <w:t xml:space="preserve">ygiene and </w:t>
      </w:r>
      <w:r w:rsidR="00821980">
        <w:t>T</w:t>
      </w:r>
      <w:r w:rsidR="001807CF">
        <w:t xml:space="preserve">ropical </w:t>
      </w:r>
      <w:r w:rsidR="00821980">
        <w:t>M</w:t>
      </w:r>
      <w:r w:rsidR="001807CF">
        <w:t>edicine</w:t>
      </w:r>
      <w:r w:rsidR="009E08FC">
        <w:t xml:space="preserve"> </w:t>
      </w:r>
      <w:r w:rsidR="00821980">
        <w:t xml:space="preserve">(internationally) </w:t>
      </w:r>
      <w:r w:rsidR="009E08FC">
        <w:t xml:space="preserve">which </w:t>
      </w:r>
      <w:r w:rsidR="00821980">
        <w:t xml:space="preserve">could </w:t>
      </w:r>
      <w:r w:rsidR="001807CF">
        <w:t xml:space="preserve">be approached to ask for </w:t>
      </w:r>
      <w:r w:rsidR="009E08FC">
        <w:t xml:space="preserve">support </w:t>
      </w:r>
      <w:r w:rsidR="001807CF">
        <w:t xml:space="preserve">(where necessary) </w:t>
      </w:r>
      <w:r w:rsidR="00821980">
        <w:t xml:space="preserve">to </w:t>
      </w:r>
      <w:r w:rsidR="00AD5728">
        <w:t xml:space="preserve">deliver </w:t>
      </w:r>
      <w:r w:rsidR="00821980">
        <w:t xml:space="preserve">some of the </w:t>
      </w:r>
      <w:r w:rsidR="009E08FC">
        <w:t>planned training activities</w:t>
      </w:r>
      <w:r w:rsidR="00AD5728">
        <w:t>.</w:t>
      </w:r>
    </w:p>
    <w:p w14:paraId="1AECF026" w14:textId="4C506EA5" w:rsidR="007B0D58" w:rsidRDefault="00D8508A" w:rsidP="008732DA">
      <w:r>
        <w:t xml:space="preserve">With respect to </w:t>
      </w:r>
      <w:r w:rsidR="009E08FC">
        <w:t>additional skilling of ENT specialists</w:t>
      </w:r>
      <w:r w:rsidR="00D83A3C">
        <w:t xml:space="preserve"> and support</w:t>
      </w:r>
      <w:r>
        <w:t xml:space="preserve"> for</w:t>
      </w:r>
      <w:r w:rsidR="00D83A3C">
        <w:t xml:space="preserve"> the ENT strategy at the national level</w:t>
      </w:r>
      <w:r w:rsidR="009E08FC">
        <w:t xml:space="preserve">, the project proposal includes a plan to </w:t>
      </w:r>
      <w:r w:rsidR="009E08FC" w:rsidRPr="00AF16C4">
        <w:rPr>
          <w:b/>
        </w:rPr>
        <w:t>recruit an ENT specialist</w:t>
      </w:r>
      <w:r w:rsidR="00AF16C4" w:rsidRPr="00AF16C4">
        <w:rPr>
          <w:b/>
        </w:rPr>
        <w:t xml:space="preserve"> with a focus on ear diseases and a public health approach.</w:t>
      </w:r>
      <w:r w:rsidR="00AF16C4">
        <w:t xml:space="preserve"> </w:t>
      </w:r>
      <w:r w:rsidR="00D83A3C">
        <w:t>The expertise is currently lacking in Za</w:t>
      </w:r>
      <w:r w:rsidR="001807CF">
        <w:t>m</w:t>
      </w:r>
      <w:r w:rsidR="00D83A3C">
        <w:t xml:space="preserve">bia and hence an expatriate needs to be recruited. This is relatively expensive but the only possibility to achieve the desired outcomes. </w:t>
      </w:r>
      <w:r w:rsidR="009E08FC">
        <w:t>Therefore, the role of the dedicated ENT specialist will be critical to the success of this project. Finally, the</w:t>
      </w:r>
      <w:r w:rsidR="001807CF">
        <w:t>re</w:t>
      </w:r>
      <w:r w:rsidR="009E08FC">
        <w:t xml:space="preserve"> will also be an individual from the local implementation partner who will oversee the implementation of the project (i.e. </w:t>
      </w:r>
      <w:r w:rsidR="00697C86">
        <w:t>project manager</w:t>
      </w:r>
      <w:r w:rsidR="009E08FC">
        <w:t>)</w:t>
      </w:r>
    </w:p>
    <w:p w14:paraId="4E27AF61" w14:textId="10E23858" w:rsidR="00D83A3C" w:rsidRDefault="00800198" w:rsidP="000E6A10">
      <w:r>
        <w:t xml:space="preserve">The </w:t>
      </w:r>
      <w:r w:rsidR="00AD5728" w:rsidRPr="00AF16C4">
        <w:rPr>
          <w:b/>
        </w:rPr>
        <w:t xml:space="preserve">budget </w:t>
      </w:r>
      <w:r w:rsidR="00D8508A" w:rsidRPr="00AF16C4">
        <w:rPr>
          <w:b/>
        </w:rPr>
        <w:t>proposed for the planned activities reflects a reasonable</w:t>
      </w:r>
      <w:r w:rsidR="00D8508A">
        <w:t xml:space="preserve"> estimate and careful considerations of the expected</w:t>
      </w:r>
      <w:r w:rsidR="00AD5728">
        <w:t xml:space="preserve"> </w:t>
      </w:r>
      <w:r w:rsidR="00D8508A">
        <w:t xml:space="preserve">costs associated with the project. However, </w:t>
      </w:r>
      <w:r w:rsidR="00AD5728">
        <w:t xml:space="preserve">provision needs to be made to offset costs </w:t>
      </w:r>
      <w:r w:rsidR="00D8508A">
        <w:t>variation due to inflation, especially in the case of equipment</w:t>
      </w:r>
      <w:r w:rsidR="00AD5728">
        <w:t>.</w:t>
      </w:r>
      <w:r w:rsidR="00D8508A">
        <w:t xml:space="preserve"> </w:t>
      </w:r>
      <w:r w:rsidR="00A33BC2">
        <w:t xml:space="preserve">The </w:t>
      </w:r>
      <w:r w:rsidR="00AD5728">
        <w:t xml:space="preserve">project </w:t>
      </w:r>
      <w:r w:rsidR="00A33BC2" w:rsidRPr="00AF16C4">
        <w:rPr>
          <w:b/>
        </w:rPr>
        <w:t xml:space="preserve">timeline is </w:t>
      </w:r>
      <w:r w:rsidR="00AD5728" w:rsidRPr="00AF16C4">
        <w:rPr>
          <w:b/>
        </w:rPr>
        <w:t xml:space="preserve">also </w:t>
      </w:r>
      <w:r w:rsidR="00A33BC2" w:rsidRPr="00AF16C4">
        <w:rPr>
          <w:b/>
        </w:rPr>
        <w:t>adequate</w:t>
      </w:r>
      <w:r w:rsidR="00A33BC2">
        <w:t xml:space="preserve"> to see the implementation of </w:t>
      </w:r>
      <w:r w:rsidR="00AD5728">
        <w:t>all the proposed activities</w:t>
      </w:r>
      <w:r w:rsidR="00A33BC2">
        <w:t xml:space="preserve"> to completion. </w:t>
      </w:r>
    </w:p>
    <w:p w14:paraId="637FEF08" w14:textId="416F0C10" w:rsidR="00800198" w:rsidRDefault="00DE7B59" w:rsidP="000E6A10">
      <w:r>
        <w:t xml:space="preserve">The </w:t>
      </w:r>
      <w:r w:rsidR="00800198">
        <w:t xml:space="preserve">approach proposed </w:t>
      </w:r>
      <w:r w:rsidR="000E6A10">
        <w:t xml:space="preserve">to implement the planned </w:t>
      </w:r>
      <w:r w:rsidR="006B6C1F">
        <w:t xml:space="preserve">activities </w:t>
      </w:r>
      <w:r>
        <w:t xml:space="preserve">represents </w:t>
      </w:r>
      <w:r w:rsidR="006B6C1F">
        <w:t xml:space="preserve">the </w:t>
      </w:r>
      <w:r w:rsidR="00452A12" w:rsidRPr="00AF16C4">
        <w:rPr>
          <w:b/>
        </w:rPr>
        <w:t>most efficient and e</w:t>
      </w:r>
      <w:r w:rsidR="000E0453" w:rsidRPr="00AF16C4">
        <w:rPr>
          <w:b/>
        </w:rPr>
        <w:t>conomical way</w:t>
      </w:r>
      <w:r w:rsidR="000E0453">
        <w:t xml:space="preserve"> to carry them out:</w:t>
      </w:r>
      <w:r w:rsidR="00452A12">
        <w:t xml:space="preserve"> The human resource requirement for its implementation will </w:t>
      </w:r>
      <w:r w:rsidR="00422F88">
        <w:t xml:space="preserve">be drawn mostly from </w:t>
      </w:r>
      <w:r w:rsidR="00452A12">
        <w:t xml:space="preserve">the available </w:t>
      </w:r>
      <w:r w:rsidR="00093968">
        <w:t xml:space="preserve">mix of </w:t>
      </w:r>
      <w:r w:rsidR="00452A12">
        <w:t>skills and expertise (</w:t>
      </w:r>
      <w:r w:rsidR="00422F88">
        <w:t>Speech Therapist</w:t>
      </w:r>
      <w:r w:rsidR="00452A12">
        <w:t xml:space="preserve">, ENT Specialist and </w:t>
      </w:r>
      <w:r w:rsidR="00422F88">
        <w:t>Hearing Aid</w:t>
      </w:r>
      <w:r w:rsidR="00452A12">
        <w:t xml:space="preserve"> </w:t>
      </w:r>
      <w:r w:rsidR="00422F88">
        <w:t>T</w:t>
      </w:r>
      <w:r w:rsidR="00452A12">
        <w:t>echnicians)</w:t>
      </w:r>
      <w:r w:rsidR="00422F88">
        <w:t xml:space="preserve"> currently employed by the local partner</w:t>
      </w:r>
      <w:r w:rsidR="00452A12">
        <w:t xml:space="preserve">. Also, the project takes advantage of opportunities presented by </w:t>
      </w:r>
      <w:r w:rsidR="00800198">
        <w:t xml:space="preserve">synergies </w:t>
      </w:r>
      <w:r w:rsidR="00D66E62">
        <w:t xml:space="preserve">with </w:t>
      </w:r>
      <w:r w:rsidR="00452A12">
        <w:t xml:space="preserve">other projects </w:t>
      </w:r>
      <w:r w:rsidR="00452A12" w:rsidRPr="006B6C1F">
        <w:t>(</w:t>
      </w:r>
      <w:r w:rsidR="006B6C1F" w:rsidRPr="006B6C1F">
        <w:t>described earlier</w:t>
      </w:r>
      <w:r w:rsidR="00452A12" w:rsidRPr="006B6C1F">
        <w:t>)</w:t>
      </w:r>
      <w:r w:rsidR="00452A12">
        <w:t xml:space="preserve"> and further skilling of </w:t>
      </w:r>
      <w:r w:rsidR="00093968">
        <w:t xml:space="preserve">mostly </w:t>
      </w:r>
      <w:r w:rsidR="00452A12">
        <w:t xml:space="preserve">existing health </w:t>
      </w:r>
      <w:r w:rsidR="00093968">
        <w:t xml:space="preserve">care </w:t>
      </w:r>
      <w:r w:rsidR="00452A12">
        <w:t xml:space="preserve">personnel to implement the project. </w:t>
      </w:r>
      <w:r w:rsidR="00422F88" w:rsidRPr="00BB095A">
        <w:t xml:space="preserve">Also, a decision to </w:t>
      </w:r>
      <w:r w:rsidR="00093968" w:rsidRPr="007F3935">
        <w:t>start</w:t>
      </w:r>
      <w:r w:rsidR="00422F88" w:rsidRPr="00BB095A">
        <w:t xml:space="preserve"> </w:t>
      </w:r>
      <w:r w:rsidR="00093968">
        <w:t xml:space="preserve">implementation of the project on facilities in which there is some ENT services provided will save time and costs in the long run. </w:t>
      </w:r>
      <w:r w:rsidR="00452A12">
        <w:t>Finally, its focus on young children from under resourced contexts justifies its value</w:t>
      </w:r>
      <w:r w:rsidR="00D66E62">
        <w:t xml:space="preserve"> given that investing in their </w:t>
      </w:r>
      <w:r w:rsidR="00422F88">
        <w:t xml:space="preserve">ear and </w:t>
      </w:r>
      <w:r w:rsidR="00D66E62">
        <w:t xml:space="preserve">hearing </w:t>
      </w:r>
      <w:r w:rsidR="00422F88">
        <w:t>health</w:t>
      </w:r>
      <w:r w:rsidR="00D66E62">
        <w:t xml:space="preserve"> wi</w:t>
      </w:r>
      <w:r w:rsidR="00D83A3C">
        <w:t xml:space="preserve">ll </w:t>
      </w:r>
      <w:r w:rsidR="00422F88">
        <w:t>yield</w:t>
      </w:r>
      <w:r w:rsidR="00D83A3C">
        <w:t xml:space="preserve"> a life-long dividend on</w:t>
      </w:r>
      <w:r w:rsidR="00D66E62">
        <w:t xml:space="preserve"> an individual and societal level</w:t>
      </w:r>
      <w:r w:rsidR="00422F88">
        <w:t>.</w:t>
      </w:r>
      <w:r w:rsidR="00322027">
        <w:br/>
      </w:r>
    </w:p>
    <w:p w14:paraId="3E01FB18" w14:textId="77777777" w:rsidR="00E1225E" w:rsidRPr="00896CE2" w:rsidRDefault="00E1225E" w:rsidP="007F3935">
      <w:pPr>
        <w:pStyle w:val="Listenabsatz"/>
        <w:numPr>
          <w:ilvl w:val="0"/>
          <w:numId w:val="2"/>
        </w:numPr>
        <w:outlineLvl w:val="1"/>
        <w:rPr>
          <w:b/>
          <w:sz w:val="24"/>
        </w:rPr>
      </w:pPr>
      <w:bookmarkStart w:id="14" w:name="_Toc519441867"/>
      <w:r w:rsidRPr="00896CE2">
        <w:rPr>
          <w:b/>
          <w:sz w:val="24"/>
        </w:rPr>
        <w:t>Significance/development impacts</w:t>
      </w:r>
      <w:bookmarkEnd w:id="14"/>
    </w:p>
    <w:p w14:paraId="6D0AA4DA" w14:textId="48391F1E" w:rsidR="00DF40F5" w:rsidRPr="00322027" w:rsidRDefault="006B6C1F" w:rsidP="00B27E7E">
      <w:pPr>
        <w:rPr>
          <w:b/>
        </w:rPr>
      </w:pPr>
      <w:r>
        <w:t>The ultimate impact of the planned project will be the reduction of</w:t>
      </w:r>
      <w:r w:rsidR="00B27E7E">
        <w:t xml:space="preserve"> the burden of disability due to </w:t>
      </w:r>
      <w:r>
        <w:t>ENT</w:t>
      </w:r>
      <w:r w:rsidR="00B27E7E">
        <w:t xml:space="preserve"> health conditions</w:t>
      </w:r>
      <w:r w:rsidR="00322027">
        <w:t>, particularly hearing impairments</w:t>
      </w:r>
      <w:r w:rsidR="00B27E7E">
        <w:t xml:space="preserve">. </w:t>
      </w:r>
      <w:r w:rsidR="00DF40F5">
        <w:t xml:space="preserve">The link between poverty and disability due to some ENT-related health conditions has been </w:t>
      </w:r>
      <w:r w:rsidR="00AD5728">
        <w:t xml:space="preserve">described elsewhere in this </w:t>
      </w:r>
      <w:r w:rsidR="00DF40F5">
        <w:t xml:space="preserve">document. Some of the most prevalent ENT conditions such as </w:t>
      </w:r>
      <w:r w:rsidR="00AD5728">
        <w:t>otitis media</w:t>
      </w:r>
      <w:r w:rsidR="00DF40F5">
        <w:t xml:space="preserve"> and hearing loss are known to affect children more than adults and their negative impact</w:t>
      </w:r>
      <w:r w:rsidR="00AD5728">
        <w:t xml:space="preserve"> </w:t>
      </w:r>
      <w:r w:rsidR="00DF40F5">
        <w:t xml:space="preserve">can </w:t>
      </w:r>
      <w:r w:rsidR="005442E8">
        <w:t>last</w:t>
      </w:r>
      <w:r w:rsidR="00DF40F5">
        <w:t xml:space="preserve"> for the rest of an individual’s lifetime. </w:t>
      </w:r>
      <w:r w:rsidR="003571B7">
        <w:t>The vicious cycle of poverty and ill health (and or disability)</w:t>
      </w:r>
      <w:r w:rsidR="0040789F">
        <w:t xml:space="preserve">, inability to </w:t>
      </w:r>
      <w:r w:rsidR="00675A3B">
        <w:t xml:space="preserve">obtain </w:t>
      </w:r>
      <w:r w:rsidR="0040789F">
        <w:t xml:space="preserve">school </w:t>
      </w:r>
      <w:r w:rsidR="00675A3B">
        <w:t xml:space="preserve">education </w:t>
      </w:r>
      <w:r w:rsidR="0040789F">
        <w:t>thus resulting in inability to escape</w:t>
      </w:r>
      <w:r w:rsidR="00675A3B">
        <w:t xml:space="preserve"> the poverty trap</w:t>
      </w:r>
      <w:r w:rsidR="0040789F">
        <w:t xml:space="preserve"> has also been documented</w:t>
      </w:r>
      <w:r w:rsidR="00675A3B">
        <w:t xml:space="preserve">. </w:t>
      </w:r>
      <w:r w:rsidR="00675A3B" w:rsidRPr="00322027">
        <w:rPr>
          <w:b/>
        </w:rPr>
        <w:t>Therefore</w:t>
      </w:r>
      <w:r w:rsidR="0040789F" w:rsidRPr="00322027">
        <w:rPr>
          <w:b/>
        </w:rPr>
        <w:t xml:space="preserve">, improving access to </w:t>
      </w:r>
      <w:r w:rsidR="00675A3B" w:rsidRPr="00322027">
        <w:rPr>
          <w:b/>
        </w:rPr>
        <w:t>ENT services can potentially redu</w:t>
      </w:r>
      <w:r w:rsidR="0040789F" w:rsidRPr="00322027">
        <w:rPr>
          <w:b/>
        </w:rPr>
        <w:t xml:space="preserve">ce the burden of disability and/or ill-health due to these </w:t>
      </w:r>
      <w:r w:rsidR="00675A3B" w:rsidRPr="00322027">
        <w:rPr>
          <w:b/>
        </w:rPr>
        <w:t xml:space="preserve">conditions, and this </w:t>
      </w:r>
      <w:r w:rsidR="005442E8" w:rsidRPr="00322027">
        <w:rPr>
          <w:b/>
        </w:rPr>
        <w:t>presents an opportunity to</w:t>
      </w:r>
      <w:r w:rsidR="00675A3B" w:rsidRPr="00322027">
        <w:rPr>
          <w:b/>
        </w:rPr>
        <w:t xml:space="preserve"> </w:t>
      </w:r>
      <w:r w:rsidR="0040789F" w:rsidRPr="00322027">
        <w:rPr>
          <w:b/>
        </w:rPr>
        <w:t>reduce</w:t>
      </w:r>
      <w:r w:rsidR="00675A3B" w:rsidRPr="00322027">
        <w:rPr>
          <w:b/>
        </w:rPr>
        <w:t xml:space="preserve"> the </w:t>
      </w:r>
      <w:r w:rsidR="0040789F" w:rsidRPr="00322027">
        <w:rPr>
          <w:b/>
        </w:rPr>
        <w:t>proportion</w:t>
      </w:r>
      <w:r w:rsidR="00675A3B" w:rsidRPr="00322027">
        <w:rPr>
          <w:b/>
        </w:rPr>
        <w:t xml:space="preserve"> of people wh</w:t>
      </w:r>
      <w:r w:rsidR="00F863D5" w:rsidRPr="00322027">
        <w:rPr>
          <w:b/>
        </w:rPr>
        <w:t>o</w:t>
      </w:r>
      <w:r w:rsidR="0040789F" w:rsidRPr="00322027">
        <w:rPr>
          <w:b/>
        </w:rPr>
        <w:t xml:space="preserve"> are trapped in impoverishment in Zambia.</w:t>
      </w:r>
    </w:p>
    <w:p w14:paraId="4C6336EE" w14:textId="7F286738" w:rsidR="00800198" w:rsidRDefault="00DF40F5" w:rsidP="00B27E7E">
      <w:r>
        <w:t xml:space="preserve">One of the key findings during the </w:t>
      </w:r>
      <w:r w:rsidR="005442E8">
        <w:t xml:space="preserve">situational </w:t>
      </w:r>
      <w:r>
        <w:t xml:space="preserve">analysis phase was the dire shortage of ENT human resources which </w:t>
      </w:r>
      <w:r w:rsidR="0040789F">
        <w:t xml:space="preserve">significantly </w:t>
      </w:r>
      <w:r>
        <w:t>undermines access to these services</w:t>
      </w:r>
      <w:r w:rsidR="0040789F">
        <w:t>.</w:t>
      </w:r>
      <w:r>
        <w:t xml:space="preserve"> </w:t>
      </w:r>
      <w:r w:rsidR="003571B7">
        <w:t>Th</w:t>
      </w:r>
      <w:r w:rsidR="005442E8">
        <w:t>is finding informed the</w:t>
      </w:r>
      <w:r w:rsidR="003571B7">
        <w:t xml:space="preserve"> project objective</w:t>
      </w:r>
      <w:r w:rsidR="005442E8">
        <w:t>;</w:t>
      </w:r>
      <w:r w:rsidR="003571B7">
        <w:t xml:space="preserve"> to increase human resource for ENT services</w:t>
      </w:r>
      <w:r w:rsidR="00675A3B">
        <w:t xml:space="preserve"> in order to improve access to these services. The decision to intervene at multiples level of the health care system </w:t>
      </w:r>
      <w:r w:rsidR="0040789F">
        <w:t xml:space="preserve">also </w:t>
      </w:r>
      <w:r w:rsidR="00675A3B">
        <w:t>enhances the viability of this project. Furthermore, the focus on school-going</w:t>
      </w:r>
      <w:r w:rsidR="0040789F">
        <w:t xml:space="preserve"> children from </w:t>
      </w:r>
      <w:r w:rsidR="00675A3B">
        <w:t xml:space="preserve">underprivileged </w:t>
      </w:r>
      <w:r w:rsidR="0040789F">
        <w:t>backgrounds</w:t>
      </w:r>
      <w:r w:rsidR="00675A3B">
        <w:t xml:space="preserve"> also </w:t>
      </w:r>
      <w:r w:rsidR="00F863D5">
        <w:t xml:space="preserve">increases </w:t>
      </w:r>
      <w:r w:rsidR="0040789F">
        <w:t>the relevance of this project on</w:t>
      </w:r>
      <w:r w:rsidR="00F863D5">
        <w:t xml:space="preserve"> </w:t>
      </w:r>
      <w:r w:rsidR="00F863D5" w:rsidRPr="00322027">
        <w:rPr>
          <w:b/>
        </w:rPr>
        <w:t>address</w:t>
      </w:r>
      <w:r w:rsidR="0040789F" w:rsidRPr="00322027">
        <w:rPr>
          <w:b/>
        </w:rPr>
        <w:t>ing</w:t>
      </w:r>
      <w:r w:rsidR="00F863D5" w:rsidRPr="00322027">
        <w:rPr>
          <w:b/>
        </w:rPr>
        <w:t xml:space="preserve"> the </w:t>
      </w:r>
      <w:r w:rsidR="0040789F" w:rsidRPr="00322027">
        <w:rPr>
          <w:b/>
        </w:rPr>
        <w:t>broader</w:t>
      </w:r>
      <w:r w:rsidR="00F863D5" w:rsidRPr="00322027">
        <w:rPr>
          <w:b/>
        </w:rPr>
        <w:t xml:space="preserve"> developmental agenda</w:t>
      </w:r>
      <w:r w:rsidR="00F863D5">
        <w:t xml:space="preserve"> i.e. </w:t>
      </w:r>
      <w:r w:rsidR="00626029">
        <w:t>minimizing</w:t>
      </w:r>
      <w:r w:rsidR="00F863D5">
        <w:t xml:space="preserve"> of barriers</w:t>
      </w:r>
      <w:r w:rsidR="00626029">
        <w:t>,</w:t>
      </w:r>
      <w:r w:rsidR="00F863D5">
        <w:t xml:space="preserve"> due to ENT health</w:t>
      </w:r>
      <w:r w:rsidR="00626029">
        <w:t>-</w:t>
      </w:r>
      <w:r w:rsidR="00F863D5">
        <w:t>related issues</w:t>
      </w:r>
      <w:r w:rsidR="00626029">
        <w:t>,</w:t>
      </w:r>
      <w:r w:rsidR="00F863D5">
        <w:t xml:space="preserve"> that can impede access to education and ultimately limits an individual’s chances of participating maximally in </w:t>
      </w:r>
      <w:r w:rsidR="0040789F">
        <w:t xml:space="preserve">economic </w:t>
      </w:r>
      <w:r w:rsidR="00F863D5">
        <w:t xml:space="preserve">activities </w:t>
      </w:r>
      <w:r w:rsidR="0040789F">
        <w:t xml:space="preserve">to escape the </w:t>
      </w:r>
      <w:r w:rsidR="00F863D5">
        <w:t>poverty</w:t>
      </w:r>
      <w:r w:rsidR="0040789F">
        <w:t xml:space="preserve"> trap</w:t>
      </w:r>
      <w:r w:rsidR="00F863D5">
        <w:t>.</w:t>
      </w:r>
    </w:p>
    <w:p w14:paraId="153F2C7E" w14:textId="55E604E2" w:rsidR="00712267" w:rsidRPr="00322027" w:rsidRDefault="00F863D5" w:rsidP="00712267">
      <w:pPr>
        <w:rPr>
          <w:b/>
        </w:rPr>
      </w:pPr>
      <w:r>
        <w:t xml:space="preserve">This project is planned to be implemented across a </w:t>
      </w:r>
      <w:r w:rsidR="0040789F">
        <w:t>three-year</w:t>
      </w:r>
      <w:r>
        <w:t xml:space="preserve"> period. The design of the project is such that it will lay the requisite building blocks; training of personnel, equipping of facilities, </w:t>
      </w:r>
      <w:r w:rsidR="005442E8">
        <w:t xml:space="preserve">revision of the </w:t>
      </w:r>
      <w:r>
        <w:t xml:space="preserve">training curriculum for </w:t>
      </w:r>
      <w:r w:rsidR="005442E8">
        <w:t>nurses and clinical officers</w:t>
      </w:r>
      <w:r>
        <w:t xml:space="preserve"> as well as </w:t>
      </w:r>
      <w:r w:rsidR="003A1E53">
        <w:t xml:space="preserve">provision of specific ENT services at primary health care level. The </w:t>
      </w:r>
      <w:r w:rsidR="005442E8">
        <w:t xml:space="preserve">resources </w:t>
      </w:r>
      <w:r w:rsidR="003A1E53">
        <w:t xml:space="preserve">invested at the start of this project will most likely have an immediate impact with respect to improving access to ENT services as well as providing structure to guide further scale up of </w:t>
      </w:r>
      <w:r w:rsidR="005442E8">
        <w:t xml:space="preserve">ENT </w:t>
      </w:r>
      <w:r w:rsidR="003A1E53">
        <w:t xml:space="preserve">services across the country. Furthermore, the interventions proposed in this project are </w:t>
      </w:r>
      <w:r w:rsidR="00800198">
        <w:t>based on credible</w:t>
      </w:r>
      <w:r w:rsidR="003A1E53">
        <w:t xml:space="preserve"> and validated methods </w:t>
      </w:r>
      <w:r w:rsidR="00800198">
        <w:t>(</w:t>
      </w:r>
      <w:r w:rsidR="003A1E53">
        <w:t xml:space="preserve">e.g. </w:t>
      </w:r>
      <w:r w:rsidR="00800198">
        <w:t xml:space="preserve">WHO recommended </w:t>
      </w:r>
      <w:r w:rsidR="003A1E53">
        <w:t>Primary Ear Care training curriculum which will be used to train nurses</w:t>
      </w:r>
      <w:r w:rsidR="00800198">
        <w:t>)</w:t>
      </w:r>
      <w:r w:rsidR="00322027">
        <w:t>. This</w:t>
      </w:r>
      <w:r w:rsidR="003A1E53">
        <w:t xml:space="preserve"> </w:t>
      </w:r>
      <w:r w:rsidR="005442E8">
        <w:t xml:space="preserve">is </w:t>
      </w:r>
      <w:r w:rsidR="003A1E53">
        <w:t xml:space="preserve">exemplary </w:t>
      </w:r>
      <w:r w:rsidR="005442E8">
        <w:t>because</w:t>
      </w:r>
      <w:r w:rsidR="003A1E53">
        <w:t xml:space="preserve"> </w:t>
      </w:r>
      <w:r w:rsidR="00DE7838">
        <w:t xml:space="preserve">it </w:t>
      </w:r>
      <w:r w:rsidR="005442E8">
        <w:t xml:space="preserve">takes </w:t>
      </w:r>
      <w:r w:rsidR="00DE7838">
        <w:t>full advantage of</w:t>
      </w:r>
      <w:r w:rsidR="003A1E53">
        <w:t xml:space="preserve"> the synergies that exist </w:t>
      </w:r>
      <w:r w:rsidR="00AF4B1F">
        <w:t xml:space="preserve">with </w:t>
      </w:r>
      <w:r w:rsidR="003A1E53">
        <w:t>other projects</w:t>
      </w:r>
      <w:r w:rsidR="00DE7838">
        <w:t xml:space="preserve"> and </w:t>
      </w:r>
      <w:r w:rsidR="005442E8">
        <w:t xml:space="preserve">minimizes duplication of </w:t>
      </w:r>
      <w:r w:rsidR="00CA7EF8">
        <w:t xml:space="preserve">work that has already been done </w:t>
      </w:r>
      <w:r w:rsidR="00AF4B1F">
        <w:t xml:space="preserve">or is being done </w:t>
      </w:r>
      <w:r w:rsidR="00CA7EF8">
        <w:t>by other stakeholders. Furthermore, communication between</w:t>
      </w:r>
      <w:r w:rsidR="00DE7838">
        <w:t>,</w:t>
      </w:r>
      <w:r w:rsidR="00CA7EF8">
        <w:t xml:space="preserve"> and collaborative engagements across different stakeholders; local partner, CBM and the Zambian Ministry of Health exemplifies </w:t>
      </w:r>
      <w:r w:rsidR="00712267">
        <w:t>positive mod</w:t>
      </w:r>
      <w:r w:rsidR="00DE7838">
        <w:t>el for cooperation across</w:t>
      </w:r>
      <w:r w:rsidR="00712267">
        <w:t xml:space="preserve"> different stakeholders to achieve a common objective.</w:t>
      </w:r>
      <w:r w:rsidR="00CA7EF8">
        <w:t xml:space="preserve"> </w:t>
      </w:r>
      <w:r w:rsidR="00712267">
        <w:t xml:space="preserve">Lastly, </w:t>
      </w:r>
      <w:r w:rsidR="00800198" w:rsidRPr="00322027">
        <w:rPr>
          <w:b/>
        </w:rPr>
        <w:t xml:space="preserve">aligning the </w:t>
      </w:r>
      <w:r w:rsidR="00712267" w:rsidRPr="00322027">
        <w:rPr>
          <w:b/>
        </w:rPr>
        <w:t xml:space="preserve">objectives of this </w:t>
      </w:r>
      <w:r w:rsidR="00800198" w:rsidRPr="00322027">
        <w:rPr>
          <w:b/>
        </w:rPr>
        <w:t xml:space="preserve">project with the broader national </w:t>
      </w:r>
      <w:r w:rsidR="00DE7838" w:rsidRPr="00322027">
        <w:rPr>
          <w:b/>
        </w:rPr>
        <w:t>agenda</w:t>
      </w:r>
      <w:r w:rsidR="00800198" w:rsidRPr="00322027">
        <w:rPr>
          <w:b/>
        </w:rPr>
        <w:t xml:space="preserve"> </w:t>
      </w:r>
      <w:r w:rsidR="00712267" w:rsidRPr="00322027">
        <w:rPr>
          <w:b/>
        </w:rPr>
        <w:t>(e.g. the NENT</w:t>
      </w:r>
      <w:r w:rsidR="005442E8" w:rsidRPr="00322027">
        <w:rPr>
          <w:b/>
        </w:rPr>
        <w:t>H</w:t>
      </w:r>
      <w:r w:rsidR="00712267" w:rsidRPr="00322027">
        <w:rPr>
          <w:b/>
        </w:rPr>
        <w:t xml:space="preserve">SP </w:t>
      </w:r>
      <w:r w:rsidR="00800198" w:rsidRPr="00322027">
        <w:rPr>
          <w:b/>
        </w:rPr>
        <w:t xml:space="preserve">and </w:t>
      </w:r>
      <w:r w:rsidR="00497DA9" w:rsidRPr="00322027">
        <w:rPr>
          <w:b/>
        </w:rPr>
        <w:t>NHR</w:t>
      </w:r>
      <w:r w:rsidR="005442E8" w:rsidRPr="00322027">
        <w:rPr>
          <w:b/>
        </w:rPr>
        <w:t>H</w:t>
      </w:r>
      <w:r w:rsidR="00497DA9" w:rsidRPr="00322027">
        <w:rPr>
          <w:b/>
        </w:rPr>
        <w:t>SP</w:t>
      </w:r>
      <w:r w:rsidR="005442E8" w:rsidRPr="00322027">
        <w:rPr>
          <w:b/>
        </w:rPr>
        <w:t>: 2018-2024</w:t>
      </w:r>
      <w:r w:rsidR="00712267" w:rsidRPr="00322027">
        <w:rPr>
          <w:b/>
        </w:rPr>
        <w:t xml:space="preserve">) will enhance its chances of being sustained beyond </w:t>
      </w:r>
      <w:r w:rsidR="005442E8" w:rsidRPr="00322027">
        <w:rPr>
          <w:b/>
        </w:rPr>
        <w:t xml:space="preserve">its </w:t>
      </w:r>
      <w:r w:rsidR="00712267" w:rsidRPr="00322027">
        <w:rPr>
          <w:b/>
        </w:rPr>
        <w:t>lifespan</w:t>
      </w:r>
      <w:r w:rsidR="005442E8" w:rsidRPr="00322027">
        <w:rPr>
          <w:b/>
        </w:rPr>
        <w:t>.</w:t>
      </w:r>
      <w:r w:rsidR="00712267" w:rsidRPr="00322027">
        <w:rPr>
          <w:b/>
        </w:rPr>
        <w:t xml:space="preserve"> </w:t>
      </w:r>
    </w:p>
    <w:p w14:paraId="339AA40F" w14:textId="77777777" w:rsidR="00793833" w:rsidRDefault="00712267" w:rsidP="00712267">
      <w:r>
        <w:t xml:space="preserve">The design of the project targets three critical spheres of project implementation; a). policy and strategy to influence practice b). building capacity and skilling of the health work force to deliver the required services and c.) service delivery </w:t>
      </w:r>
      <w:r w:rsidR="00793833">
        <w:t>(deliver required services). Using the multi-level approach</w:t>
      </w:r>
      <w:r w:rsidR="00DE7838">
        <w:t>,</w:t>
      </w:r>
      <w:r w:rsidR="00793833">
        <w:t xml:space="preserve"> the design of the project will be as follows:</w:t>
      </w:r>
    </w:p>
    <w:p w14:paraId="4E949576" w14:textId="22E575F4" w:rsidR="00793833" w:rsidRDefault="00CB3BEA" w:rsidP="00DE7838">
      <w:pPr>
        <w:pStyle w:val="Listenabsatz"/>
        <w:numPr>
          <w:ilvl w:val="0"/>
          <w:numId w:val="16"/>
        </w:numPr>
      </w:pPr>
      <w:r w:rsidRPr="00322027">
        <w:rPr>
          <w:b/>
        </w:rPr>
        <w:t xml:space="preserve">At </w:t>
      </w:r>
      <w:r w:rsidRPr="00322027">
        <w:rPr>
          <w:b/>
          <w:i/>
        </w:rPr>
        <w:t>m</w:t>
      </w:r>
      <w:r w:rsidR="00793833" w:rsidRPr="00322027">
        <w:rPr>
          <w:b/>
          <w:i/>
        </w:rPr>
        <w:t>acro level</w:t>
      </w:r>
      <w:r w:rsidR="00793833" w:rsidRPr="00322027">
        <w:rPr>
          <w:b/>
        </w:rPr>
        <w:t>:</w:t>
      </w:r>
      <w:r w:rsidR="00793833">
        <w:t xml:space="preserve"> Direct interaction with policy makers (health system decision makers) and senior managers from diverse backgrounds whose work </w:t>
      </w:r>
      <w:r w:rsidR="00C51FC1">
        <w:t>is relevant</w:t>
      </w:r>
      <w:r w:rsidR="00793833">
        <w:t xml:space="preserve"> to this project and train them on ENT- specific public health planning.</w:t>
      </w:r>
    </w:p>
    <w:p w14:paraId="3536AAAE" w14:textId="57EACFC1" w:rsidR="00793833" w:rsidRDefault="00793833" w:rsidP="00DE7838">
      <w:pPr>
        <w:pStyle w:val="Listenabsatz"/>
        <w:numPr>
          <w:ilvl w:val="0"/>
          <w:numId w:val="16"/>
        </w:numPr>
      </w:pPr>
      <w:r w:rsidRPr="00322027">
        <w:rPr>
          <w:b/>
        </w:rPr>
        <w:t xml:space="preserve">At </w:t>
      </w:r>
      <w:proofErr w:type="spellStart"/>
      <w:r w:rsidRPr="00322027">
        <w:rPr>
          <w:b/>
          <w:i/>
        </w:rPr>
        <w:t>meso</w:t>
      </w:r>
      <w:proofErr w:type="spellEnd"/>
      <w:r w:rsidRPr="00322027">
        <w:rPr>
          <w:b/>
          <w:i/>
        </w:rPr>
        <w:t>-level</w:t>
      </w:r>
      <w:r w:rsidRPr="00322027">
        <w:rPr>
          <w:b/>
        </w:rPr>
        <w:t>:</w:t>
      </w:r>
      <w:r>
        <w:t xml:space="preserve"> Health professionals (medical, nursing, and rehabilitation professionals) </w:t>
      </w:r>
      <w:r w:rsidR="00C51FC1">
        <w:t xml:space="preserve">will receive </w:t>
      </w:r>
      <w:r>
        <w:t>trainin</w:t>
      </w:r>
      <w:r w:rsidR="00A100AC">
        <w:t>g</w:t>
      </w:r>
      <w:r>
        <w:t xml:space="preserve"> on prevention, diagnosis</w:t>
      </w:r>
      <w:r w:rsidR="00A100AC">
        <w:t>, treatment of ear disease as well as rehabilitation of those who end up with functional limitations resulting from those health conditions. Furthermore, these health professionals will be expected to train others</w:t>
      </w:r>
    </w:p>
    <w:p w14:paraId="0D3EB4BF" w14:textId="66310F34" w:rsidR="00A100AC" w:rsidRDefault="00A100AC" w:rsidP="00DE7838">
      <w:pPr>
        <w:pStyle w:val="Listenabsatz"/>
        <w:numPr>
          <w:ilvl w:val="0"/>
          <w:numId w:val="16"/>
        </w:numPr>
      </w:pPr>
      <w:r w:rsidRPr="00322027">
        <w:rPr>
          <w:b/>
        </w:rPr>
        <w:t xml:space="preserve">At </w:t>
      </w:r>
      <w:r w:rsidRPr="00322027">
        <w:rPr>
          <w:b/>
          <w:i/>
        </w:rPr>
        <w:t>micro level</w:t>
      </w:r>
      <w:r>
        <w:t xml:space="preserve"> - </w:t>
      </w:r>
      <w:r w:rsidR="00C51FC1">
        <w:t>P</w:t>
      </w:r>
      <w:r>
        <w:t>rovision of ENT services to those who need them (facility-based and outreach), with emphasis on children from poor backgrounds who will be reached via school-health initiatives.</w:t>
      </w:r>
    </w:p>
    <w:p w14:paraId="39A8CD91" w14:textId="7456427E" w:rsidR="00A100AC" w:rsidRDefault="00C51FC1" w:rsidP="00712267">
      <w:r>
        <w:t xml:space="preserve">Collectively, </w:t>
      </w:r>
      <w:r w:rsidR="00A100AC">
        <w:t xml:space="preserve">these three levels of the project will fulfil the objectives of </w:t>
      </w:r>
      <w:r w:rsidR="00C436E8">
        <w:t>this project and will</w:t>
      </w:r>
      <w:r w:rsidR="00A100AC">
        <w:t xml:space="preserve"> </w:t>
      </w:r>
      <w:r w:rsidR="00C436E8">
        <w:t>improve access to ENT services in the areas of focus for this project and ultimately the broader Zambian society.</w:t>
      </w:r>
    </w:p>
    <w:p w14:paraId="1BE306C6" w14:textId="4C17695C" w:rsidR="00712267" w:rsidRDefault="00C436E8" w:rsidP="00712267">
      <w:r>
        <w:t>The underlying principles that guided the design of th</w:t>
      </w:r>
      <w:r w:rsidR="00C51FC1">
        <w:t>e</w:t>
      </w:r>
      <w:r>
        <w:t xml:space="preserve"> project seek to address the issues of inclusivity by making ENT services more accessible to individuals who would otherwise not had an opportunity to access them. Some of the service delivery methods such outreach to under-resourced areas seek to overcome geographical access as a barrier to service use </w:t>
      </w:r>
      <w:r w:rsidR="001149C1">
        <w:t>to maximize inclusion.</w:t>
      </w:r>
      <w:r>
        <w:t xml:space="preserve"> </w:t>
      </w:r>
      <w:r w:rsidR="00AF11D0">
        <w:t xml:space="preserve">Also, the </w:t>
      </w:r>
      <w:r w:rsidR="00E87970">
        <w:t xml:space="preserve">proportion of </w:t>
      </w:r>
      <w:r w:rsidR="00AF11D0">
        <w:t>out-of-pocket (OOP) payments as proportion of the health care expenditure</w:t>
      </w:r>
      <w:r w:rsidR="00C51FC1">
        <w:t xml:space="preserve"> in Zambia</w:t>
      </w:r>
      <w:r w:rsidR="00AF11D0">
        <w:t xml:space="preserve"> remains relatively high (30</w:t>
      </w:r>
      <w:r w:rsidR="00AF11D0" w:rsidRPr="00C51FC1">
        <w:t>%)</w:t>
      </w:r>
      <w:r w:rsidR="00AF11D0" w:rsidRPr="00C2051C">
        <w:t>.</w:t>
      </w:r>
      <w:r w:rsidR="00106CE4" w:rsidRPr="00C51FC1">
        <w:rPr>
          <w:vertAlign w:val="superscript"/>
        </w:rPr>
        <w:t>22</w:t>
      </w:r>
      <w:r w:rsidR="00AF11D0">
        <w:t xml:space="preserve"> </w:t>
      </w:r>
      <w:r w:rsidR="00322027">
        <w:t xml:space="preserve">this also includes indirect costs, e.g. transport costs. </w:t>
      </w:r>
      <w:r w:rsidR="00AF11D0">
        <w:t xml:space="preserve">High OOP payments are one of the main reasons for financial catastrophe which </w:t>
      </w:r>
      <w:r w:rsidR="00C51FC1">
        <w:t xml:space="preserve">can </w:t>
      </w:r>
      <w:r w:rsidR="00AF11D0">
        <w:t xml:space="preserve">lead </w:t>
      </w:r>
      <w:r w:rsidR="00601DDE">
        <w:t xml:space="preserve">to impoverishment when people seek access to health care during a time of need, especially </w:t>
      </w:r>
      <w:r w:rsidR="00C51FC1">
        <w:t xml:space="preserve">among </w:t>
      </w:r>
      <w:r w:rsidR="00601DDE">
        <w:t>poor households.</w:t>
      </w:r>
      <w:r w:rsidR="00106CE4" w:rsidRPr="007F3935">
        <w:rPr>
          <w:vertAlign w:val="superscript"/>
        </w:rPr>
        <w:t>23</w:t>
      </w:r>
      <w:r w:rsidR="00601DDE">
        <w:t xml:space="preserve"> </w:t>
      </w:r>
      <w:r>
        <w:t xml:space="preserve">A pro-poor approach which focuses on children </w:t>
      </w:r>
      <w:r w:rsidR="00C51FC1">
        <w:t>therefore</w:t>
      </w:r>
      <w:r>
        <w:t xml:space="preserve"> addresses issues of social justice and human rights by </w:t>
      </w:r>
      <w:r w:rsidR="001149C1">
        <w:t>enabling vulnerable members of the society who would otherwise not have received these services when they need them to gain access to the</w:t>
      </w:r>
      <w:r w:rsidR="00C823D9">
        <w:t>m. The interventions proposed by this project</w:t>
      </w:r>
      <w:r w:rsidR="001149C1">
        <w:t xml:space="preserve"> were also </w:t>
      </w:r>
      <w:r w:rsidR="00BB095A">
        <w:t xml:space="preserve">developed </w:t>
      </w:r>
      <w:r w:rsidR="001149C1">
        <w:t xml:space="preserve">with the input </w:t>
      </w:r>
      <w:r w:rsidR="00BB095A">
        <w:t>from</w:t>
      </w:r>
      <w:r w:rsidR="001149C1">
        <w:t xml:space="preserve"> individuals who are well versed in what will be deemed culturally acceptable service to the general Zambian society. </w:t>
      </w:r>
      <w:r w:rsidR="00322027">
        <w:br/>
      </w:r>
    </w:p>
    <w:p w14:paraId="6F879E43" w14:textId="77777777" w:rsidR="00E1225E" w:rsidRPr="00896CE2" w:rsidRDefault="00E1225E" w:rsidP="007F3935">
      <w:pPr>
        <w:pStyle w:val="Listenabsatz"/>
        <w:numPr>
          <w:ilvl w:val="0"/>
          <w:numId w:val="2"/>
        </w:numPr>
        <w:outlineLvl w:val="1"/>
        <w:rPr>
          <w:b/>
          <w:sz w:val="24"/>
        </w:rPr>
      </w:pPr>
      <w:bookmarkStart w:id="15" w:name="_Toc519430006"/>
      <w:bookmarkStart w:id="16" w:name="_Toc519430055"/>
      <w:bookmarkStart w:id="17" w:name="_Toc519441868"/>
      <w:bookmarkEnd w:id="15"/>
      <w:bookmarkEnd w:id="16"/>
      <w:r w:rsidRPr="00896CE2">
        <w:rPr>
          <w:b/>
          <w:sz w:val="24"/>
        </w:rPr>
        <w:t>Sustainability</w:t>
      </w:r>
      <w:bookmarkEnd w:id="17"/>
    </w:p>
    <w:p w14:paraId="40CF635B" w14:textId="4854F306" w:rsidR="00BE1A25" w:rsidRDefault="00801E40">
      <w:r>
        <w:t>This project has the potential to</w:t>
      </w:r>
      <w:r w:rsidR="00BF6031">
        <w:t xml:space="preserve"> </w:t>
      </w:r>
      <w:r>
        <w:t>make a significant positive impact</w:t>
      </w:r>
      <w:r w:rsidR="00BF6031">
        <w:t xml:space="preserve"> to the provision of medical ENT services in Zambia. Because of the initial investments in </w:t>
      </w:r>
      <w:r w:rsidR="00E83B5F">
        <w:t xml:space="preserve">building </w:t>
      </w:r>
      <w:r w:rsidR="00322027">
        <w:t>capacity of personnel to</w:t>
      </w:r>
      <w:r w:rsidR="00BF6031">
        <w:t xml:space="preserve"> provide</w:t>
      </w:r>
      <w:r w:rsidR="00B94A50">
        <w:t>, support, train, and steer</w:t>
      </w:r>
      <w:r w:rsidR="00BF6031">
        <w:t xml:space="preserve"> ENT services at different levels of the health care system, the project is </w:t>
      </w:r>
      <w:r w:rsidR="00E83B5F">
        <w:t xml:space="preserve">also likely to </w:t>
      </w:r>
      <w:r w:rsidR="00E83B5F" w:rsidRPr="00322027">
        <w:rPr>
          <w:b/>
        </w:rPr>
        <w:t>provide a road map</w:t>
      </w:r>
      <w:r w:rsidR="00BF6031" w:rsidRPr="00322027">
        <w:rPr>
          <w:b/>
        </w:rPr>
        <w:t xml:space="preserve"> that will give </w:t>
      </w:r>
      <w:r w:rsidR="00E83B5F" w:rsidRPr="00322027">
        <w:rPr>
          <w:b/>
        </w:rPr>
        <w:t xml:space="preserve">direction to </w:t>
      </w:r>
      <w:r w:rsidR="00BE1A25" w:rsidRPr="00322027">
        <w:rPr>
          <w:b/>
        </w:rPr>
        <w:t xml:space="preserve">ENT </w:t>
      </w:r>
      <w:r w:rsidR="00BF6031" w:rsidRPr="00322027">
        <w:rPr>
          <w:b/>
        </w:rPr>
        <w:t>service</w:t>
      </w:r>
      <w:r w:rsidR="00BE1A25" w:rsidRPr="00322027">
        <w:rPr>
          <w:b/>
        </w:rPr>
        <w:t>s</w:t>
      </w:r>
      <w:r w:rsidR="00BF6031" w:rsidRPr="00322027">
        <w:rPr>
          <w:b/>
        </w:rPr>
        <w:t xml:space="preserve"> delivery</w:t>
      </w:r>
      <w:r w:rsidR="00BE1A25" w:rsidRPr="00322027">
        <w:rPr>
          <w:b/>
        </w:rPr>
        <w:t xml:space="preserve"> in the country</w:t>
      </w:r>
      <w:r w:rsidR="00BE1A25">
        <w:t xml:space="preserve">. This </w:t>
      </w:r>
      <w:r w:rsidR="001E3669">
        <w:t xml:space="preserve">is likely to </w:t>
      </w:r>
      <w:r w:rsidR="00BE1A25">
        <w:t>produce an impact that will persist beyond the lifespan of the project with respect to access</w:t>
      </w:r>
      <w:r w:rsidR="00B94A50">
        <w:t xml:space="preserve"> and quality</w:t>
      </w:r>
      <w:r w:rsidR="00BB095A">
        <w:t xml:space="preserve"> </w:t>
      </w:r>
      <w:r w:rsidR="00B94A50">
        <w:t>to and of</w:t>
      </w:r>
      <w:r w:rsidR="00BE1A25">
        <w:t xml:space="preserve"> these services. </w:t>
      </w:r>
      <w:r w:rsidR="00774C04" w:rsidRPr="00322027">
        <w:rPr>
          <w:b/>
        </w:rPr>
        <w:t>S</w:t>
      </w:r>
      <w:r w:rsidR="00BE1A25" w:rsidRPr="00322027">
        <w:rPr>
          <w:b/>
        </w:rPr>
        <w:t>ustainability</w:t>
      </w:r>
      <w:r w:rsidR="00BE1A25">
        <w:t xml:space="preserve"> of the results and impacts that will be produced by this project can be significantly enhanced through the following strategies;</w:t>
      </w:r>
    </w:p>
    <w:p w14:paraId="6F236D00" w14:textId="77777777" w:rsidR="00736F91" w:rsidRDefault="00BE1A25" w:rsidP="007F3935">
      <w:pPr>
        <w:pStyle w:val="Listenabsatz"/>
        <w:numPr>
          <w:ilvl w:val="0"/>
          <w:numId w:val="17"/>
        </w:numPr>
        <w:outlineLvl w:val="2"/>
      </w:pPr>
      <w:bookmarkStart w:id="18" w:name="_Toc519441869"/>
      <w:r w:rsidRPr="00E83B5F">
        <w:rPr>
          <w:i/>
        </w:rPr>
        <w:t>Structurally:</w:t>
      </w:r>
      <w:bookmarkEnd w:id="18"/>
      <w:r>
        <w:t xml:space="preserve"> </w:t>
      </w:r>
    </w:p>
    <w:p w14:paraId="2B4983E5" w14:textId="4173E712" w:rsidR="001E0253" w:rsidRDefault="00BF6031" w:rsidP="001E0253">
      <w:pPr>
        <w:pStyle w:val="Listenabsatz"/>
        <w:ind w:left="1440"/>
      </w:pPr>
      <w:r>
        <w:t xml:space="preserve"> </w:t>
      </w:r>
    </w:p>
    <w:p w14:paraId="04862C8A" w14:textId="153FD3E1" w:rsidR="001E0253" w:rsidRDefault="001E0253" w:rsidP="001E0253">
      <w:pPr>
        <w:pStyle w:val="Listenabsatz"/>
        <w:numPr>
          <w:ilvl w:val="1"/>
          <w:numId w:val="17"/>
        </w:numPr>
      </w:pPr>
      <w:r>
        <w:t xml:space="preserve">One of the planned activities in this project is to support a review of the </w:t>
      </w:r>
      <w:r w:rsidRPr="00322027">
        <w:rPr>
          <w:b/>
        </w:rPr>
        <w:t>training curriculum for nurses and clinical officers</w:t>
      </w:r>
      <w:r>
        <w:t xml:space="preserve"> in Zambia to ensure that it includes content relevant to ENT issues. This will serve to reposition ENT services in the country and highlight its role as an essential part of basic medical care. The will also represent an important structural re-organization that could be attributed to this project.</w:t>
      </w:r>
    </w:p>
    <w:p w14:paraId="4AD6C936" w14:textId="587E0AD1" w:rsidR="001E0253" w:rsidRDefault="00BA25E4" w:rsidP="001E0253">
      <w:pPr>
        <w:pStyle w:val="Listenabsatz"/>
        <w:numPr>
          <w:ilvl w:val="1"/>
          <w:numId w:val="17"/>
        </w:numPr>
      </w:pPr>
      <w:r>
        <w:t xml:space="preserve">Also, </w:t>
      </w:r>
      <w:r w:rsidR="003E64EB" w:rsidRPr="00322027">
        <w:rPr>
          <w:b/>
        </w:rPr>
        <w:t xml:space="preserve">aligning </w:t>
      </w:r>
      <w:r w:rsidRPr="00322027">
        <w:rPr>
          <w:b/>
        </w:rPr>
        <w:t xml:space="preserve">the training activities </w:t>
      </w:r>
      <w:r w:rsidR="003E64EB" w:rsidRPr="00322027">
        <w:rPr>
          <w:b/>
        </w:rPr>
        <w:t xml:space="preserve">planned in this project </w:t>
      </w:r>
      <w:r w:rsidRPr="00322027">
        <w:rPr>
          <w:b/>
        </w:rPr>
        <w:t xml:space="preserve">with the policy direction of the </w:t>
      </w:r>
      <w:r w:rsidR="003E64EB" w:rsidRPr="00322027">
        <w:rPr>
          <w:b/>
        </w:rPr>
        <w:t>M</w:t>
      </w:r>
      <w:r w:rsidRPr="00322027">
        <w:rPr>
          <w:b/>
        </w:rPr>
        <w:t xml:space="preserve">inistry of </w:t>
      </w:r>
      <w:r w:rsidR="003E64EB" w:rsidRPr="00322027">
        <w:rPr>
          <w:b/>
        </w:rPr>
        <w:t>H</w:t>
      </w:r>
      <w:r w:rsidRPr="00322027">
        <w:rPr>
          <w:b/>
        </w:rPr>
        <w:t xml:space="preserve">ealth </w:t>
      </w:r>
      <w:r>
        <w:t>with respect to training of the h</w:t>
      </w:r>
      <w:r w:rsidR="00736F91">
        <w:t xml:space="preserve">ealth services workforce (e.g. </w:t>
      </w:r>
      <w:r w:rsidR="00C51FC1">
        <w:t xml:space="preserve">Professions </w:t>
      </w:r>
      <w:r w:rsidR="00736F91">
        <w:t>Specialit</w:t>
      </w:r>
      <w:r w:rsidR="00C51FC1">
        <w:t>y</w:t>
      </w:r>
      <w:r w:rsidR="00736F91">
        <w:t xml:space="preserve"> Train</w:t>
      </w:r>
      <w:r w:rsidR="00322027">
        <w:t>ing</w:t>
      </w:r>
      <w:r w:rsidR="00736F91">
        <w:t xml:space="preserve"> P</w:t>
      </w:r>
      <w:r>
        <w:t>rogramme)</w:t>
      </w:r>
      <w:r w:rsidR="003E64EB">
        <w:t xml:space="preserve"> as currently done in this project is another strategy to further promote its sustainability</w:t>
      </w:r>
      <w:r>
        <w:t xml:space="preserve">. </w:t>
      </w:r>
      <w:r w:rsidR="00BB095A">
        <w:t xml:space="preserve"> </w:t>
      </w:r>
    </w:p>
    <w:p w14:paraId="53951C2E" w14:textId="0B4537F5" w:rsidR="00736F91" w:rsidRDefault="00F9635D" w:rsidP="00736F91">
      <w:pPr>
        <w:pStyle w:val="Listenabsatz"/>
        <w:numPr>
          <w:ilvl w:val="1"/>
          <w:numId w:val="17"/>
        </w:numPr>
      </w:pPr>
      <w:r>
        <w:t>R</w:t>
      </w:r>
      <w:r w:rsidR="00BA25E4">
        <w:t>esourcing of facilities that are selected for implementation of this project</w:t>
      </w:r>
      <w:r w:rsidR="006B3196">
        <w:t xml:space="preserve"> </w:t>
      </w:r>
      <w:r w:rsidR="00C51FC1">
        <w:t xml:space="preserve">will </w:t>
      </w:r>
      <w:r w:rsidR="006B3196">
        <w:t>be done in line with service level standards appropriate for res</w:t>
      </w:r>
      <w:r w:rsidR="00E83B5F">
        <w:t>pective facilities in terms of</w:t>
      </w:r>
      <w:r w:rsidR="00322027">
        <w:t xml:space="preserve"> equipment and human resources and described in the NENTHSP.</w:t>
      </w:r>
      <w:r w:rsidR="006B3196">
        <w:t xml:space="preserve"> </w:t>
      </w:r>
      <w:r w:rsidR="00C51FC1">
        <w:t xml:space="preserve">This will ensure that </w:t>
      </w:r>
      <w:r w:rsidR="006B3196">
        <w:t xml:space="preserve">scale up of services post the lifespan of the project will </w:t>
      </w:r>
      <w:r w:rsidR="00C51FC1">
        <w:t xml:space="preserve">not </w:t>
      </w:r>
      <w:r w:rsidR="006B3196">
        <w:t xml:space="preserve">be hampered by lack of </w:t>
      </w:r>
      <w:r w:rsidR="005F612F">
        <w:t xml:space="preserve">consistency in terms of services provided </w:t>
      </w:r>
      <w:r>
        <w:t>at different levels of care.</w:t>
      </w:r>
      <w:r w:rsidR="00736F91">
        <w:t xml:space="preserve"> Furthermore, services delivered </w:t>
      </w:r>
      <w:r w:rsidR="00C51FC1">
        <w:t xml:space="preserve">will </w:t>
      </w:r>
      <w:r w:rsidR="00736F91">
        <w:t>adhere to generally accepted norms and best-practice standards</w:t>
      </w:r>
      <w:r w:rsidR="00774C04">
        <w:t>.</w:t>
      </w:r>
    </w:p>
    <w:p w14:paraId="1A66E54F" w14:textId="1F994D0E" w:rsidR="00BA25E4" w:rsidRDefault="00F9635D" w:rsidP="00736F91">
      <w:pPr>
        <w:pStyle w:val="Listenabsatz"/>
        <w:numPr>
          <w:ilvl w:val="1"/>
          <w:numId w:val="17"/>
        </w:numPr>
      </w:pPr>
      <w:r>
        <w:t xml:space="preserve">The national </w:t>
      </w:r>
      <w:r w:rsidRPr="00322027">
        <w:rPr>
          <w:b/>
        </w:rPr>
        <w:t xml:space="preserve">ENT coordinator (who is also the voice of </w:t>
      </w:r>
      <w:proofErr w:type="spellStart"/>
      <w:r w:rsidR="00736F91" w:rsidRPr="00322027">
        <w:rPr>
          <w:b/>
        </w:rPr>
        <w:t>MoH</w:t>
      </w:r>
      <w:proofErr w:type="spellEnd"/>
      <w:r w:rsidR="00736F91" w:rsidRPr="00322027">
        <w:rPr>
          <w:b/>
        </w:rPr>
        <w:t xml:space="preserve"> in this project) should </w:t>
      </w:r>
      <w:r w:rsidR="00774C04" w:rsidRPr="00322027">
        <w:rPr>
          <w:b/>
        </w:rPr>
        <w:t xml:space="preserve">continue to </w:t>
      </w:r>
      <w:r w:rsidR="00736F91" w:rsidRPr="00322027">
        <w:rPr>
          <w:b/>
        </w:rPr>
        <w:t>play</w:t>
      </w:r>
      <w:r w:rsidRPr="00322027">
        <w:rPr>
          <w:b/>
        </w:rPr>
        <w:t xml:space="preserve"> an active role</w:t>
      </w:r>
      <w:r>
        <w:t xml:space="preserve"> during the</w:t>
      </w:r>
      <w:r w:rsidR="00774C04">
        <w:t xml:space="preserve"> planning and steering </w:t>
      </w:r>
      <w:r>
        <w:t>of the project and beyond.</w:t>
      </w:r>
      <w:r w:rsidR="003E64EB">
        <w:t xml:space="preserve"> A careful consideration needs to be taken to ensure that their participation in this project is not constrained by lack of resources</w:t>
      </w:r>
      <w:r w:rsidR="00C51FC1">
        <w:t xml:space="preserve"> (support)</w:t>
      </w:r>
      <w:r w:rsidR="003E64EB">
        <w:t xml:space="preserve"> on the part of MOH.</w:t>
      </w:r>
      <w:r>
        <w:t xml:space="preserve"> </w:t>
      </w:r>
    </w:p>
    <w:p w14:paraId="7877BDF2" w14:textId="77777777" w:rsidR="00736F91" w:rsidRDefault="00736F91" w:rsidP="00736F91">
      <w:pPr>
        <w:pStyle w:val="Listenabsatz"/>
        <w:ind w:left="1440"/>
      </w:pPr>
    </w:p>
    <w:p w14:paraId="669A64F2" w14:textId="77777777" w:rsidR="004A6BDB" w:rsidRDefault="00BE1A25" w:rsidP="007F3935">
      <w:pPr>
        <w:pStyle w:val="Listenabsatz"/>
        <w:numPr>
          <w:ilvl w:val="0"/>
          <w:numId w:val="17"/>
        </w:numPr>
        <w:outlineLvl w:val="2"/>
      </w:pPr>
      <w:bookmarkStart w:id="19" w:name="_Toc519441870"/>
      <w:r w:rsidRPr="00736F91">
        <w:rPr>
          <w:i/>
        </w:rPr>
        <w:t>Economically</w:t>
      </w:r>
      <w:r w:rsidR="00736F91">
        <w:rPr>
          <w:i/>
        </w:rPr>
        <w:t>:</w:t>
      </w:r>
      <w:bookmarkEnd w:id="19"/>
      <w:r>
        <w:t xml:space="preserve"> </w:t>
      </w:r>
    </w:p>
    <w:p w14:paraId="1F502344" w14:textId="50C44EB2" w:rsidR="004A6BDB" w:rsidRDefault="004A6BDB" w:rsidP="007F3935">
      <w:r>
        <w:t xml:space="preserve">The ministry of health is dealing with a number of competing </w:t>
      </w:r>
      <w:r w:rsidR="00F36434">
        <w:t>health system priorities</w:t>
      </w:r>
      <w:r w:rsidR="00322027">
        <w:t xml:space="preserve"> at the moment.</w:t>
      </w:r>
      <w:r>
        <w:t xml:space="preserve"> All these happen in climate of financial constraints due to an </w:t>
      </w:r>
      <w:r w:rsidRPr="00322027">
        <w:rPr>
          <w:b/>
        </w:rPr>
        <w:t>economic slowdown that occurred post 2014.</w:t>
      </w:r>
      <w:r>
        <w:t xml:space="preserve"> The proportion of government spending on health care has not increased significantly as real GDP growth declined. For instance, in 2014 total expenditure on health care as a proportion of total government expenditure was 11.3%</w:t>
      </w:r>
      <w:r w:rsidR="007F3935" w:rsidRPr="007F3935">
        <w:rPr>
          <w:vertAlign w:val="superscript"/>
        </w:rPr>
        <w:t>2</w:t>
      </w:r>
      <w:r w:rsidR="007F3935">
        <w:rPr>
          <w:vertAlign w:val="superscript"/>
        </w:rPr>
        <w:t>2</w:t>
      </w:r>
      <w:r w:rsidR="007F3935">
        <w:t xml:space="preserve"> </w:t>
      </w:r>
      <w:r w:rsidR="00C51FC1">
        <w:t xml:space="preserve">and this has dropped </w:t>
      </w:r>
      <w:r>
        <w:t>to 9.5% in 2018.</w:t>
      </w:r>
      <w:r w:rsidR="00F36434" w:rsidRPr="00C2051C">
        <w:rPr>
          <w:vertAlign w:val="superscript"/>
        </w:rPr>
        <w:t>14</w:t>
      </w:r>
      <w:r w:rsidRPr="004A6BDB">
        <w:t xml:space="preserve"> </w:t>
      </w:r>
      <w:r>
        <w:t xml:space="preserve">It can therefore be anticipated that there will be </w:t>
      </w:r>
      <w:r w:rsidRPr="00322027">
        <w:rPr>
          <w:b/>
        </w:rPr>
        <w:t xml:space="preserve">pressure on the MOH to attend to other priority health projects </w:t>
      </w:r>
      <w:r>
        <w:t>that may compete with what is planned in the current project:</w:t>
      </w:r>
    </w:p>
    <w:p w14:paraId="48C70A3C" w14:textId="48E8B2C5" w:rsidR="00736F91" w:rsidRDefault="00312E95" w:rsidP="007F3935">
      <w:pPr>
        <w:pStyle w:val="Listenabsatz"/>
        <w:numPr>
          <w:ilvl w:val="1"/>
          <w:numId w:val="22"/>
        </w:numPr>
      </w:pPr>
      <w:r>
        <w:t>It is</w:t>
      </w:r>
      <w:r w:rsidR="00736F91">
        <w:t xml:space="preserve"> therefore important that the plan to </w:t>
      </w:r>
      <w:r>
        <w:t>scale</w:t>
      </w:r>
      <w:r w:rsidR="00736F91">
        <w:t>-up</w:t>
      </w:r>
      <w:r>
        <w:t xml:space="preserve"> some of the activities that will be delivered via this project should be discussed with the ministry</w:t>
      </w:r>
      <w:r w:rsidR="00774C04">
        <w:t xml:space="preserve"> at all stages of the project including planning and implementation</w:t>
      </w:r>
      <w:r>
        <w:t xml:space="preserve">. </w:t>
      </w:r>
    </w:p>
    <w:p w14:paraId="16E082DB" w14:textId="160BE44C" w:rsidR="00260E06" w:rsidRDefault="00E87970" w:rsidP="007F3935">
      <w:pPr>
        <w:pStyle w:val="Listenabsatz"/>
        <w:numPr>
          <w:ilvl w:val="1"/>
          <w:numId w:val="22"/>
        </w:numPr>
      </w:pPr>
      <w:r>
        <w:t xml:space="preserve">Also, the </w:t>
      </w:r>
      <w:r w:rsidR="00260E06">
        <w:t xml:space="preserve">Zambian health system </w:t>
      </w:r>
      <w:r>
        <w:t xml:space="preserve">relies significantly on external funding. At present about 38% of the total health care expenditure </w:t>
      </w:r>
      <w:r w:rsidR="00260E06">
        <w:t xml:space="preserve">comes from external </w:t>
      </w:r>
      <w:r w:rsidR="00260E06" w:rsidRPr="007F3935">
        <w:t>sources.</w:t>
      </w:r>
      <w:r w:rsidR="007F3935" w:rsidRPr="007F3935">
        <w:rPr>
          <w:vertAlign w:val="superscript"/>
        </w:rPr>
        <w:t>2</w:t>
      </w:r>
      <w:r w:rsidR="007F3935">
        <w:rPr>
          <w:vertAlign w:val="superscript"/>
        </w:rPr>
        <w:t>2</w:t>
      </w:r>
      <w:r w:rsidR="00260E06" w:rsidRPr="007F3935">
        <w:rPr>
          <w:vertAlign w:val="superscript"/>
        </w:rPr>
        <w:t xml:space="preserve"> </w:t>
      </w:r>
      <w:r w:rsidR="00260E06">
        <w:t>Therefore, the</w:t>
      </w:r>
      <w:r w:rsidR="00322027">
        <w:t>re</w:t>
      </w:r>
      <w:r w:rsidR="00260E06">
        <w:t xml:space="preserve"> is a need to continue exploring external funding </w:t>
      </w:r>
      <w:r>
        <w:t xml:space="preserve">opportunities to increase chances of sustaining </w:t>
      </w:r>
      <w:r w:rsidR="00260E06">
        <w:t xml:space="preserve">some of the activities proposed in this project </w:t>
      </w:r>
      <w:r>
        <w:t>and</w:t>
      </w:r>
      <w:r w:rsidR="00260E06">
        <w:t xml:space="preserve"> enable them to continue beyond </w:t>
      </w:r>
      <w:r>
        <w:t>its</w:t>
      </w:r>
      <w:r w:rsidR="00260E06">
        <w:t xml:space="preserve"> lifespan</w:t>
      </w:r>
      <w:r>
        <w:t>.</w:t>
      </w:r>
    </w:p>
    <w:p w14:paraId="38CE446F" w14:textId="77777777" w:rsidR="00E87970" w:rsidRDefault="00E87970" w:rsidP="007F3935">
      <w:pPr>
        <w:pStyle w:val="Listenabsatz"/>
        <w:ind w:left="1440"/>
      </w:pPr>
    </w:p>
    <w:p w14:paraId="1E55690D" w14:textId="77777777" w:rsidR="004A6BDB" w:rsidRDefault="00BE1A25" w:rsidP="007F3935">
      <w:pPr>
        <w:pStyle w:val="Listenabsatz"/>
        <w:numPr>
          <w:ilvl w:val="0"/>
          <w:numId w:val="18"/>
        </w:numPr>
        <w:outlineLvl w:val="2"/>
      </w:pPr>
      <w:bookmarkStart w:id="20" w:name="_Toc519441871"/>
      <w:r w:rsidRPr="00260E06">
        <w:rPr>
          <w:i/>
        </w:rPr>
        <w:t>Socially</w:t>
      </w:r>
      <w:r w:rsidR="00260E06">
        <w:t>:</w:t>
      </w:r>
      <w:bookmarkEnd w:id="20"/>
      <w:r w:rsidR="00260E06">
        <w:t xml:space="preserve"> </w:t>
      </w:r>
    </w:p>
    <w:p w14:paraId="3E08C3FB" w14:textId="152331D8" w:rsidR="00260E06" w:rsidRDefault="00E87970" w:rsidP="007F3935">
      <w:pPr>
        <w:pStyle w:val="Listenabsatz"/>
      </w:pPr>
      <w:r>
        <w:t xml:space="preserve">This </w:t>
      </w:r>
      <w:r w:rsidR="001903B9">
        <w:t xml:space="preserve">project will strengthen the capacity of the facilities </w:t>
      </w:r>
      <w:r>
        <w:t>(</w:t>
      </w:r>
      <w:r w:rsidR="001903B9">
        <w:t>where th</w:t>
      </w:r>
      <w:r w:rsidR="00260E06">
        <w:t>e project will be implemented</w:t>
      </w:r>
      <w:r>
        <w:t>)</w:t>
      </w:r>
      <w:r w:rsidR="00260E06">
        <w:t xml:space="preserve"> and </w:t>
      </w:r>
      <w:r>
        <w:t>deliver</w:t>
      </w:r>
      <w:r w:rsidR="001903B9">
        <w:t xml:space="preserve"> services that</w:t>
      </w:r>
      <w:r w:rsidR="00260E06">
        <w:t xml:space="preserve"> are in line with NENT</w:t>
      </w:r>
      <w:r w:rsidR="00BB1522">
        <w:t>H</w:t>
      </w:r>
      <w:r w:rsidR="00260E06">
        <w:t>SP</w:t>
      </w:r>
      <w:r w:rsidR="001903B9">
        <w:t xml:space="preserve">. This </w:t>
      </w:r>
      <w:r>
        <w:t>is likely to</w:t>
      </w:r>
      <w:r w:rsidR="001903B9">
        <w:t xml:space="preserve"> influence how members of the public seek and access ENT services. </w:t>
      </w:r>
    </w:p>
    <w:p w14:paraId="71534567" w14:textId="023BEBD6" w:rsidR="00260E06" w:rsidRDefault="001903B9" w:rsidP="004A6BDB">
      <w:pPr>
        <w:pStyle w:val="Listenabsatz"/>
        <w:numPr>
          <w:ilvl w:val="1"/>
          <w:numId w:val="18"/>
        </w:numPr>
      </w:pPr>
      <w:r>
        <w:t xml:space="preserve">It is therefore critical to use this project to </w:t>
      </w:r>
      <w:r w:rsidRPr="00322027">
        <w:rPr>
          <w:b/>
        </w:rPr>
        <w:t xml:space="preserve">pilot and revise </w:t>
      </w:r>
      <w:r w:rsidR="00E87970" w:rsidRPr="00322027">
        <w:rPr>
          <w:b/>
        </w:rPr>
        <w:t>as needed</w:t>
      </w:r>
      <w:r w:rsidRPr="00322027">
        <w:rPr>
          <w:b/>
        </w:rPr>
        <w:t xml:space="preserve"> some of the service level arrangements, referral pathways</w:t>
      </w:r>
      <w:r w:rsidR="00E87970" w:rsidRPr="00322027">
        <w:rPr>
          <w:b/>
        </w:rPr>
        <w:t xml:space="preserve"> and</w:t>
      </w:r>
      <w:r w:rsidRPr="00322027">
        <w:rPr>
          <w:b/>
        </w:rPr>
        <w:t xml:space="preserve"> to consolidate permanent service delivery models</w:t>
      </w:r>
      <w:r>
        <w:t xml:space="preserve"> that are proposed in the NENT</w:t>
      </w:r>
      <w:r w:rsidR="00BB1522">
        <w:t>H</w:t>
      </w:r>
      <w:r>
        <w:t>SP so that these continue to be implemented as scale up of services continues</w:t>
      </w:r>
      <w:r w:rsidR="00E87970">
        <w:t xml:space="preserve"> after the project</w:t>
      </w:r>
      <w:r>
        <w:t>.</w:t>
      </w:r>
      <w:r w:rsidR="004A5F04">
        <w:t xml:space="preserve"> </w:t>
      </w:r>
    </w:p>
    <w:p w14:paraId="19F0C405" w14:textId="77777777" w:rsidR="004A6BDB" w:rsidRDefault="004A6BDB" w:rsidP="007F3935">
      <w:pPr>
        <w:pStyle w:val="Listenabsatz"/>
        <w:ind w:left="1440"/>
      </w:pPr>
    </w:p>
    <w:p w14:paraId="519E3D9E" w14:textId="77777777" w:rsidR="004A6BDB" w:rsidRDefault="00BE1A25" w:rsidP="007F3935">
      <w:pPr>
        <w:pStyle w:val="Listenabsatz"/>
        <w:numPr>
          <w:ilvl w:val="0"/>
          <w:numId w:val="18"/>
        </w:numPr>
        <w:outlineLvl w:val="2"/>
      </w:pPr>
      <w:bookmarkStart w:id="21" w:name="_Toc519441872"/>
      <w:r w:rsidRPr="00FF0610">
        <w:rPr>
          <w:i/>
        </w:rPr>
        <w:t>Ecologically</w:t>
      </w:r>
      <w:r w:rsidR="004A6BDB">
        <w:t>:</w:t>
      </w:r>
      <w:bookmarkEnd w:id="21"/>
    </w:p>
    <w:p w14:paraId="229A7CBA" w14:textId="6F2B826B" w:rsidR="00BE1A25" w:rsidRDefault="004A6BDB" w:rsidP="007F3935">
      <w:pPr>
        <w:pStyle w:val="Listenabsatz"/>
      </w:pPr>
      <w:r w:rsidRPr="007F3935">
        <w:t>F</w:t>
      </w:r>
      <w:r w:rsidR="001903B9" w:rsidRPr="004A6BDB">
        <w:t>rom</w:t>
      </w:r>
      <w:r w:rsidR="001903B9">
        <w:t xml:space="preserve"> an ecological stand point, </w:t>
      </w:r>
      <w:r w:rsidR="00C221C8">
        <w:t xml:space="preserve">the local partner who is going to implement this project is a socially responsive organization and takes issues </w:t>
      </w:r>
      <w:r w:rsidR="00774C04">
        <w:t xml:space="preserve">of </w:t>
      </w:r>
      <w:r w:rsidR="00C221C8">
        <w:t xml:space="preserve">environmental sustainability seriously. Careful planning in accordance with the BCH efforts to promote environmental sustainability and responsible corporate citizenship, use of renewable energy technology (e.g. solar panels) and recycling and or responsible disposal of refuse generated during outreach activities will be promoted. </w:t>
      </w:r>
      <w:r w:rsidR="00413CC9">
        <w:br/>
      </w:r>
    </w:p>
    <w:p w14:paraId="3D6F4A45" w14:textId="77777777" w:rsidR="009F72BB" w:rsidRPr="00413CC9" w:rsidRDefault="009F72BB" w:rsidP="00413CC9">
      <w:pPr>
        <w:pStyle w:val="berschrift3"/>
        <w:rPr>
          <w:b/>
        </w:rPr>
      </w:pPr>
      <w:bookmarkStart w:id="22" w:name="_Toc519430012"/>
      <w:bookmarkStart w:id="23" w:name="_Toc519430061"/>
      <w:bookmarkStart w:id="24" w:name="_Toc519441873"/>
      <w:bookmarkEnd w:id="22"/>
      <w:bookmarkEnd w:id="23"/>
      <w:r w:rsidRPr="00413CC9">
        <w:rPr>
          <w:b/>
          <w:color w:val="auto"/>
        </w:rPr>
        <w:t>Roles/responsibilities</w:t>
      </w:r>
      <w:r w:rsidR="004836FB" w:rsidRPr="00413CC9">
        <w:rPr>
          <w:b/>
        </w:rPr>
        <w:t>:</w:t>
      </w:r>
      <w:bookmarkEnd w:id="24"/>
    </w:p>
    <w:p w14:paraId="39D912BC" w14:textId="77777777" w:rsidR="00413CC9" w:rsidRDefault="0022487F" w:rsidP="007F3935">
      <w:pPr>
        <w:ind w:left="720"/>
      </w:pPr>
      <w:r w:rsidRPr="00413CC9">
        <w:rPr>
          <w:b/>
        </w:rPr>
        <w:t>The MOH</w:t>
      </w:r>
      <w:r>
        <w:t xml:space="preserve"> is expected t</w:t>
      </w:r>
      <w:r w:rsidR="00413CC9">
        <w:t>o provide leadership and create</w:t>
      </w:r>
      <w:r>
        <w:t xml:space="preserve"> an enabling environment </w:t>
      </w:r>
      <w:r w:rsidR="00BB1522">
        <w:t>to</w:t>
      </w:r>
      <w:r>
        <w:t xml:space="preserve"> ensure that the activities introduced via this project will be successfully scaled up. One area where the ministry has shown commitment to support the NENT</w:t>
      </w:r>
      <w:r w:rsidR="00BB1522">
        <w:t>H</w:t>
      </w:r>
      <w:r>
        <w:t>SP (and by extension, this project)</w:t>
      </w:r>
      <w:r w:rsidR="00BB1522">
        <w:t xml:space="preserve"> </w:t>
      </w:r>
      <w:r>
        <w:t>is the training of ENT specialists (the number of Zambian ENT specialists is expected to i</w:t>
      </w:r>
      <w:r w:rsidR="00413CC9">
        <w:t>ncrease to 5 by 2020)</w:t>
      </w:r>
      <w:r>
        <w:t xml:space="preserve">. Increased number of ENT personnel who serve in the public health care sector will greatly improve sustainability of the impact of this project. </w:t>
      </w:r>
    </w:p>
    <w:p w14:paraId="7181160D" w14:textId="57B0784F" w:rsidR="009F72BB" w:rsidRDefault="00673AE4" w:rsidP="007F3935">
      <w:pPr>
        <w:ind w:left="720"/>
      </w:pPr>
      <w:r w:rsidRPr="00413CC9">
        <w:rPr>
          <w:b/>
        </w:rPr>
        <w:t>The local partner (BCH)</w:t>
      </w:r>
      <w:r>
        <w:t xml:space="preserve"> will be responsible for carrying out most of the activities proposed in this project; training of policy makers and health professionals and other worker</w:t>
      </w:r>
      <w:r w:rsidR="00C221C8">
        <w:t>s</w:t>
      </w:r>
      <w:r>
        <w:t xml:space="preserve">. Implementation and monitoring of this project will also be the responsibility of the local partner </w:t>
      </w:r>
      <w:r w:rsidR="00774C04">
        <w:t>in conjunction with CBM who provides the fundin</w:t>
      </w:r>
      <w:r w:rsidR="00774C04" w:rsidRPr="007F3935">
        <w:t>g</w:t>
      </w:r>
      <w:r w:rsidRPr="007F3935">
        <w:t>.</w:t>
      </w:r>
      <w:r>
        <w:t xml:space="preserve">  </w:t>
      </w:r>
    </w:p>
    <w:p w14:paraId="6F98DCB8" w14:textId="78585115" w:rsidR="00BB1522" w:rsidRPr="00413CC9" w:rsidRDefault="00FC49B1" w:rsidP="007F3935">
      <w:pPr>
        <w:ind w:left="720"/>
        <w:rPr>
          <w:b/>
        </w:rPr>
      </w:pPr>
      <w:r>
        <w:t>The M</w:t>
      </w:r>
      <w:r w:rsidR="00B667E9">
        <w:t xml:space="preserve">inistry of Health in Zambia </w:t>
      </w:r>
      <w:r>
        <w:t xml:space="preserve">acknowledges the gap that exists when it comes to provision of ENT services to the public. </w:t>
      </w:r>
      <w:r w:rsidR="004836FB">
        <w:t xml:space="preserve">One of the key strategies to reduce this gap from the perspective of the ministry is via investing on training of health professional (e.g. ENT specialists as mentioned earlier). There is also further engagements with </w:t>
      </w:r>
      <w:r>
        <w:t>U</w:t>
      </w:r>
      <w:r w:rsidR="00BB1522">
        <w:t>niversity of Zambia</w:t>
      </w:r>
      <w:r w:rsidR="004836FB">
        <w:t xml:space="preserve"> </w:t>
      </w:r>
      <w:r w:rsidR="00BB1522">
        <w:t xml:space="preserve">Medical School </w:t>
      </w:r>
      <w:r w:rsidR="004836FB">
        <w:t xml:space="preserve">to consider </w:t>
      </w:r>
      <w:r w:rsidR="00BB1522">
        <w:t xml:space="preserve">a review </w:t>
      </w:r>
      <w:r w:rsidR="004836FB">
        <w:t>of</w:t>
      </w:r>
      <w:r>
        <w:t xml:space="preserve"> its academic offering</w:t>
      </w:r>
      <w:r w:rsidR="004836FB">
        <w:t xml:space="preserve"> to offer</w:t>
      </w:r>
      <w:r>
        <w:t xml:space="preserve"> specialist ENT training </w:t>
      </w:r>
      <w:r w:rsidR="004836FB">
        <w:t>in</w:t>
      </w:r>
      <w:r>
        <w:t xml:space="preserve"> the country. This will also complement the </w:t>
      </w:r>
      <w:r w:rsidR="00BB1522">
        <w:t xml:space="preserve">Ministry of Health’s PST programme. </w:t>
      </w:r>
      <w:r>
        <w:t xml:space="preserve">The above initiatives are </w:t>
      </w:r>
      <w:r w:rsidR="004836FB">
        <w:t xml:space="preserve">meant to address personnel and human resource capacity </w:t>
      </w:r>
      <w:r w:rsidR="00F956B6">
        <w:t>primarily at</w:t>
      </w:r>
      <w:r w:rsidR="0022487F">
        <w:t xml:space="preserve"> </w:t>
      </w:r>
      <w:r>
        <w:t xml:space="preserve">tertiary levels of care. </w:t>
      </w:r>
      <w:r w:rsidRPr="00413CC9">
        <w:rPr>
          <w:b/>
        </w:rPr>
        <w:t>There are currently limited initiatives that address the lower levels of care specific to ENT services. This project therefore could be seen as strengthening</w:t>
      </w:r>
      <w:r w:rsidR="00F956B6" w:rsidRPr="00413CC9">
        <w:rPr>
          <w:b/>
        </w:rPr>
        <w:t xml:space="preserve"> </w:t>
      </w:r>
      <w:r w:rsidR="00BB1522" w:rsidRPr="00413CC9">
        <w:rPr>
          <w:b/>
        </w:rPr>
        <w:t xml:space="preserve">the health care system </w:t>
      </w:r>
      <w:r w:rsidR="00F956B6" w:rsidRPr="00413CC9">
        <w:rPr>
          <w:b/>
        </w:rPr>
        <w:t>by complementing</w:t>
      </w:r>
      <w:r w:rsidRPr="00413CC9">
        <w:rPr>
          <w:b/>
        </w:rPr>
        <w:t xml:space="preserve"> initiatives of the </w:t>
      </w:r>
      <w:proofErr w:type="spellStart"/>
      <w:r w:rsidRPr="00413CC9">
        <w:rPr>
          <w:b/>
        </w:rPr>
        <w:t>MoH</w:t>
      </w:r>
      <w:proofErr w:type="spellEnd"/>
      <w:r w:rsidRPr="00413CC9">
        <w:rPr>
          <w:b/>
        </w:rPr>
        <w:t xml:space="preserve"> with respect to establishing sustainable ENT services in the country.</w:t>
      </w:r>
      <w:r w:rsidR="00413CC9" w:rsidRPr="00413CC9">
        <w:t xml:space="preserve"> </w:t>
      </w:r>
      <w:r w:rsidR="00413CC9">
        <w:t>T</w:t>
      </w:r>
      <w:r w:rsidR="00413CC9">
        <w:t>he project design includes training of community health care workers who are expected to work very closely with local communities (especially poor communities) and sensitize them to ENT conditions and existing service to encourage participation from potential beneficiaries of these services.</w:t>
      </w:r>
    </w:p>
    <w:p w14:paraId="79C70C6F" w14:textId="7B739E9F" w:rsidR="009F72BB" w:rsidRDefault="00FC49B1" w:rsidP="007F3935">
      <w:pPr>
        <w:ind w:left="720"/>
      </w:pPr>
      <w:r>
        <w:t>Use of</w:t>
      </w:r>
      <w:r w:rsidR="00BB1522">
        <w:t xml:space="preserve"> already</w:t>
      </w:r>
      <w:r>
        <w:t xml:space="preserve"> </w:t>
      </w:r>
      <w:r w:rsidR="00BB1522">
        <w:t>available</w:t>
      </w:r>
      <w:r>
        <w:t xml:space="preserve"> resources such as the P</w:t>
      </w:r>
      <w:r w:rsidR="00DE5C6C">
        <w:t xml:space="preserve">ublic </w:t>
      </w:r>
      <w:r>
        <w:t>H</w:t>
      </w:r>
      <w:r w:rsidR="00DE5C6C">
        <w:t xml:space="preserve">ealth </w:t>
      </w:r>
      <w:r>
        <w:t>P</w:t>
      </w:r>
      <w:r w:rsidR="00DE5C6C">
        <w:t xml:space="preserve">lanning for </w:t>
      </w:r>
      <w:r>
        <w:t>H</w:t>
      </w:r>
      <w:r w:rsidR="00DE5C6C">
        <w:t xml:space="preserve">earing </w:t>
      </w:r>
      <w:r>
        <w:t>I</w:t>
      </w:r>
      <w:r w:rsidR="00DE5C6C">
        <w:t>mpairment</w:t>
      </w:r>
      <w:r>
        <w:t xml:space="preserve"> course offered to health professionals and policy makers as well as a collection of resources </w:t>
      </w:r>
      <w:r w:rsidR="004836FB">
        <w:t>(</w:t>
      </w:r>
      <w:r w:rsidR="009F72BB">
        <w:t>W</w:t>
      </w:r>
      <w:r w:rsidR="004836FB">
        <w:t>HO E</w:t>
      </w:r>
      <w:r>
        <w:t xml:space="preserve">ar &amp; Hearing Care </w:t>
      </w:r>
      <w:r w:rsidR="004836FB">
        <w:t>manuals)</w:t>
      </w:r>
      <w:r>
        <w:t xml:space="preserve"> will certainly give credence to local initiatives. </w:t>
      </w:r>
      <w:r w:rsidR="009F72BB">
        <w:t>Technical support</w:t>
      </w:r>
      <w:r w:rsidR="007B0D58">
        <w:t xml:space="preserve"> (albeit limited)</w:t>
      </w:r>
      <w:r w:rsidR="009F72BB">
        <w:t xml:space="preserve"> via</w:t>
      </w:r>
      <w:r w:rsidR="007B0D58">
        <w:t xml:space="preserve"> </w:t>
      </w:r>
      <w:r w:rsidR="004836FB">
        <w:t>the U</w:t>
      </w:r>
      <w:r w:rsidR="007B0D58">
        <w:t>niversity of Cape Town</w:t>
      </w:r>
      <w:r>
        <w:t xml:space="preserve"> could also complement</w:t>
      </w:r>
      <w:r w:rsidR="007E49F9">
        <w:t xml:space="preserve"> and support exis</w:t>
      </w:r>
      <w:r>
        <w:t>ting cap</w:t>
      </w:r>
      <w:r w:rsidR="007E49F9">
        <w:t>a</w:t>
      </w:r>
      <w:r>
        <w:t xml:space="preserve">city to strengthen local initiatives </w:t>
      </w:r>
      <w:r w:rsidR="004836FB">
        <w:t>of training other cadres of staff</w:t>
      </w:r>
      <w:r w:rsidR="007E49F9">
        <w:t xml:space="preserve">. </w:t>
      </w:r>
    </w:p>
    <w:p w14:paraId="60B379FD" w14:textId="77777777" w:rsidR="00715727" w:rsidRPr="00413CC9" w:rsidRDefault="00C34F8B" w:rsidP="00413CC9">
      <w:pPr>
        <w:pStyle w:val="berschrift3"/>
        <w:rPr>
          <w:b/>
        </w:rPr>
      </w:pPr>
      <w:bookmarkStart w:id="25" w:name="_Toc519430014"/>
      <w:bookmarkStart w:id="26" w:name="_Toc519430063"/>
      <w:bookmarkStart w:id="27" w:name="_Toc519441874"/>
      <w:bookmarkEnd w:id="25"/>
      <w:bookmarkEnd w:id="26"/>
      <w:r w:rsidRPr="00413CC9">
        <w:rPr>
          <w:b/>
        </w:rPr>
        <w:t>Risks:</w:t>
      </w:r>
      <w:bookmarkEnd w:id="27"/>
      <w:r w:rsidRPr="00413CC9">
        <w:rPr>
          <w:b/>
        </w:rPr>
        <w:t xml:space="preserve"> </w:t>
      </w:r>
    </w:p>
    <w:p w14:paraId="605BB706" w14:textId="77777777" w:rsidR="00715727" w:rsidRDefault="00715727" w:rsidP="007F3935">
      <w:pPr>
        <w:ind w:left="360"/>
      </w:pPr>
      <w:r>
        <w:t xml:space="preserve">Like any other project that involves and </w:t>
      </w:r>
      <w:r w:rsidR="00896CE2">
        <w:t>requires active participation by</w:t>
      </w:r>
      <w:r>
        <w:t xml:space="preserve"> many stakeholders, there are risks associated with the proposed project:</w:t>
      </w:r>
    </w:p>
    <w:p w14:paraId="39895266" w14:textId="40E305A2" w:rsidR="00C34F8B" w:rsidRDefault="00715727" w:rsidP="007F3935">
      <w:pPr>
        <w:pStyle w:val="Listenabsatz"/>
        <w:numPr>
          <w:ilvl w:val="0"/>
          <w:numId w:val="23"/>
        </w:numPr>
      </w:pPr>
      <w:r>
        <w:rPr>
          <w:i/>
        </w:rPr>
        <w:t xml:space="preserve">At </w:t>
      </w:r>
      <w:r w:rsidR="00C34F8B" w:rsidRPr="00C34F8B">
        <w:rPr>
          <w:i/>
        </w:rPr>
        <w:t>Institutional</w:t>
      </w:r>
      <w:r w:rsidR="00C34F8B">
        <w:t xml:space="preserve"> </w:t>
      </w:r>
      <w:r>
        <w:t>level</w:t>
      </w:r>
      <w:r w:rsidR="00C34F8B">
        <w:t xml:space="preserve">– </w:t>
      </w:r>
      <w:r>
        <w:t xml:space="preserve">Some of the people who are earmarked to be trained as part of this project (e.g. nurses) are currently working in the health system </w:t>
      </w:r>
      <w:r w:rsidR="00F956B6">
        <w:t>in</w:t>
      </w:r>
      <w:r>
        <w:t xml:space="preserve"> different roles. Skilling them to provide ENT services could be perceived by some as an additional responsibility in an already overworked cadre of health professional</w:t>
      </w:r>
      <w:r w:rsidR="00F956B6">
        <w:t>s</w:t>
      </w:r>
      <w:r>
        <w:t xml:space="preserve">. </w:t>
      </w:r>
      <w:r w:rsidRPr="00413CC9">
        <w:rPr>
          <w:b/>
        </w:rPr>
        <w:t xml:space="preserve">Careful thought must be given to selection of individuals who </w:t>
      </w:r>
      <w:r w:rsidR="00BB1522" w:rsidRPr="00413CC9">
        <w:rPr>
          <w:b/>
        </w:rPr>
        <w:t xml:space="preserve">will </w:t>
      </w:r>
      <w:r w:rsidRPr="00413CC9">
        <w:rPr>
          <w:b/>
        </w:rPr>
        <w:t>be trained</w:t>
      </w:r>
      <w:r w:rsidR="00BB1522" w:rsidRPr="00413CC9">
        <w:rPr>
          <w:b/>
        </w:rPr>
        <w:t>.</w:t>
      </w:r>
      <w:r w:rsidR="00BB1522">
        <w:t xml:space="preserve"> O</w:t>
      </w:r>
      <w:r w:rsidR="00896CE2">
        <w:t>ne of the criteria should be based on an individual’s</w:t>
      </w:r>
      <w:r>
        <w:t xml:space="preserve"> interest in providing the service. Also, the departure of the expatriate ENT from BCH</w:t>
      </w:r>
      <w:r w:rsidR="0002548E">
        <w:t xml:space="preserve"> may leave a gap in terms of an ENT specialist who will be dedicated to </w:t>
      </w:r>
      <w:r w:rsidR="00BB1522">
        <w:t>fulfilling</w:t>
      </w:r>
      <w:r w:rsidR="0002548E">
        <w:t xml:space="preserve"> the responsibility outlined in the project. A prompt replacement of this person can help mitigate that. </w:t>
      </w:r>
    </w:p>
    <w:p w14:paraId="642AD823" w14:textId="3C06C54D" w:rsidR="00C34F8B" w:rsidRDefault="00C34F8B" w:rsidP="007F3935">
      <w:pPr>
        <w:pStyle w:val="Listenabsatz"/>
        <w:numPr>
          <w:ilvl w:val="0"/>
          <w:numId w:val="23"/>
        </w:numPr>
      </w:pPr>
      <w:r w:rsidRPr="009F72BB">
        <w:rPr>
          <w:i/>
        </w:rPr>
        <w:t>Reputational</w:t>
      </w:r>
      <w:r>
        <w:t xml:space="preserve"> </w:t>
      </w:r>
      <w:r w:rsidR="009F72BB">
        <w:t>–</w:t>
      </w:r>
      <w:r>
        <w:t xml:space="preserve"> </w:t>
      </w:r>
      <w:r w:rsidR="0002548E">
        <w:t>It is also possible that the services provided by newly trained staff (especially offered at lower levels of health system) may be perceived as being of low quality by members of the public who are used to access</w:t>
      </w:r>
      <w:r w:rsidR="00896CE2">
        <w:t>ing</w:t>
      </w:r>
      <w:r w:rsidR="0002548E">
        <w:t xml:space="preserve"> services directly at tertiary level facilities. </w:t>
      </w:r>
      <w:r w:rsidR="00896CE2" w:rsidRPr="00413CC9">
        <w:rPr>
          <w:b/>
        </w:rPr>
        <w:t xml:space="preserve">A plan to provide a consistent framework for </w:t>
      </w:r>
      <w:r w:rsidR="00F956B6" w:rsidRPr="00413CC9">
        <w:rPr>
          <w:b/>
        </w:rPr>
        <w:t xml:space="preserve">quality management of services provided </w:t>
      </w:r>
      <w:r w:rsidR="00896CE2" w:rsidRPr="00413CC9">
        <w:rPr>
          <w:b/>
        </w:rPr>
        <w:t xml:space="preserve">should be </w:t>
      </w:r>
      <w:r w:rsidR="00F956B6" w:rsidRPr="00413CC9">
        <w:rPr>
          <w:b/>
        </w:rPr>
        <w:t xml:space="preserve">agreed and </w:t>
      </w:r>
      <w:r w:rsidR="00413CC9" w:rsidRPr="00413CC9">
        <w:rPr>
          <w:b/>
        </w:rPr>
        <w:t>adhered to</w:t>
      </w:r>
      <w:r w:rsidR="00413CC9">
        <w:t xml:space="preserve">. </w:t>
      </w:r>
      <w:r w:rsidR="00896CE2">
        <w:t xml:space="preserve">It is also important that part of the </w:t>
      </w:r>
      <w:r w:rsidR="0002548E">
        <w:t>community health care workers</w:t>
      </w:r>
      <w:r w:rsidR="00896CE2">
        <w:t>’ responsibilities should be</w:t>
      </w:r>
      <w:r w:rsidR="00C2051C">
        <w:t xml:space="preserve"> to give </w:t>
      </w:r>
      <w:r w:rsidR="0002548E">
        <w:t xml:space="preserve">regular </w:t>
      </w:r>
      <w:r w:rsidR="00896CE2">
        <w:t xml:space="preserve">educational </w:t>
      </w:r>
      <w:r w:rsidR="0002548E">
        <w:t>talk</w:t>
      </w:r>
      <w:r w:rsidR="00896CE2">
        <w:t>s</w:t>
      </w:r>
      <w:r w:rsidR="0002548E">
        <w:t xml:space="preserve"> to members of the community to sensitize them about ENT conditions and </w:t>
      </w:r>
      <w:r w:rsidR="00C2051C">
        <w:t>what to do</w:t>
      </w:r>
      <w:r w:rsidR="0002548E">
        <w:t xml:space="preserve"> to access </w:t>
      </w:r>
      <w:r w:rsidR="00896CE2">
        <w:t>the</w:t>
      </w:r>
      <w:r w:rsidR="00C2051C">
        <w:t>se</w:t>
      </w:r>
      <w:r w:rsidR="00896CE2">
        <w:t xml:space="preserve"> </w:t>
      </w:r>
      <w:r w:rsidR="0002548E">
        <w:t xml:space="preserve">services </w:t>
      </w:r>
      <w:r w:rsidR="00C2051C">
        <w:t xml:space="preserve">when required. </w:t>
      </w:r>
    </w:p>
    <w:p w14:paraId="5AB2A2AF" w14:textId="5263EFD6" w:rsidR="00C34F8B" w:rsidRDefault="00C34F8B" w:rsidP="007F3935">
      <w:pPr>
        <w:pStyle w:val="Listenabsatz"/>
        <w:numPr>
          <w:ilvl w:val="0"/>
          <w:numId w:val="23"/>
        </w:numPr>
      </w:pPr>
      <w:r w:rsidRPr="009F72BB">
        <w:rPr>
          <w:i/>
        </w:rPr>
        <w:t xml:space="preserve">Context </w:t>
      </w:r>
      <w:r>
        <w:t xml:space="preserve">– </w:t>
      </w:r>
      <w:r w:rsidR="00C2051C">
        <w:t>T</w:t>
      </w:r>
      <w:r w:rsidR="0002548E">
        <w:t xml:space="preserve">his project comes at a time when ENT services provided in some of the government hospitals are limited in terms of scope, </w:t>
      </w:r>
      <w:r w:rsidR="00896CE2">
        <w:t>infrastructural suitability</w:t>
      </w:r>
      <w:r>
        <w:t xml:space="preserve">, </w:t>
      </w:r>
      <w:r w:rsidR="0002548E">
        <w:t xml:space="preserve">and outdated equipment. The project also takes root at time when the new administration of the newly elected government is taking shape. It is therefore important to make sure that packages of services provided through the project </w:t>
      </w:r>
      <w:r w:rsidR="000B2149">
        <w:t xml:space="preserve">are in line with best practice while keeping the </w:t>
      </w:r>
      <w:r w:rsidR="0002548E">
        <w:t xml:space="preserve">unique Zambian context into consideration. </w:t>
      </w:r>
      <w:r w:rsidR="00896CE2" w:rsidRPr="00413CC9">
        <w:rPr>
          <w:b/>
        </w:rPr>
        <w:t>Also, a close working relationship with the officials who may have been appointed post the elections will be helpful to the success of the project.</w:t>
      </w:r>
    </w:p>
    <w:p w14:paraId="121809F7" w14:textId="181033EA" w:rsidR="00EC4E6D" w:rsidRDefault="00EC4E6D" w:rsidP="00EC4E6D"/>
    <w:p w14:paraId="05D78B8A" w14:textId="77777777" w:rsidR="00C2051C" w:rsidRDefault="00C2051C" w:rsidP="00EC4E6D"/>
    <w:p w14:paraId="3F42FBE8" w14:textId="77777777" w:rsidR="00EC4E6D" w:rsidRPr="00FF16BD" w:rsidRDefault="00EC4E6D" w:rsidP="007F3935">
      <w:pPr>
        <w:pStyle w:val="berschrift1"/>
        <w:rPr>
          <w:b/>
          <w:sz w:val="24"/>
        </w:rPr>
      </w:pPr>
      <w:bookmarkStart w:id="28" w:name="_Toc519441875"/>
      <w:r w:rsidRPr="00FF16BD">
        <w:rPr>
          <w:b/>
          <w:sz w:val="24"/>
        </w:rPr>
        <w:t>Summary:</w:t>
      </w:r>
      <w:bookmarkEnd w:id="28"/>
      <w:r w:rsidR="004838DB" w:rsidRPr="00FF16BD">
        <w:rPr>
          <w:b/>
          <w:sz w:val="24"/>
        </w:rPr>
        <w:t xml:space="preserve"> </w:t>
      </w:r>
    </w:p>
    <w:p w14:paraId="07C6CF72" w14:textId="2C64CDC8" w:rsidR="00FF16BD" w:rsidRDefault="00FF16BD" w:rsidP="00EC4E6D">
      <w:r>
        <w:t xml:space="preserve">The planned project </w:t>
      </w:r>
      <w:r w:rsidRPr="00413CC9">
        <w:rPr>
          <w:b/>
        </w:rPr>
        <w:t>seeks to address one of the key health services intervention</w:t>
      </w:r>
      <w:r w:rsidR="00413CC9">
        <w:rPr>
          <w:b/>
        </w:rPr>
        <w:t>s</w:t>
      </w:r>
      <w:r>
        <w:t xml:space="preserve"> that has not see</w:t>
      </w:r>
      <w:r w:rsidR="00F956B6">
        <w:t>n</w:t>
      </w:r>
      <w:r>
        <w:t xml:space="preserve"> much development during the past number of years</w:t>
      </w:r>
      <w:r w:rsidR="009702E7">
        <w:t xml:space="preserve">: </w:t>
      </w:r>
      <w:r w:rsidR="005002CB">
        <w:t>Establish sustainable ENT medical services in Zambia.</w:t>
      </w:r>
      <w:r>
        <w:t xml:space="preserve"> The project is </w:t>
      </w:r>
      <w:r w:rsidRPr="00413CC9">
        <w:rPr>
          <w:b/>
        </w:rPr>
        <w:t xml:space="preserve">informed by the need which was determined through </w:t>
      </w:r>
      <w:r w:rsidR="00C2051C" w:rsidRPr="00413CC9">
        <w:rPr>
          <w:b/>
        </w:rPr>
        <w:t>several</w:t>
      </w:r>
      <w:r w:rsidRPr="00413CC9">
        <w:rPr>
          <w:b/>
        </w:rPr>
        <w:t xml:space="preserve"> measures</w:t>
      </w:r>
      <w:r w:rsidR="00C2051C">
        <w:t>;</w:t>
      </w:r>
      <w:r w:rsidR="00F956B6">
        <w:t xml:space="preserve"> </w:t>
      </w:r>
      <w:r>
        <w:t>situational analysis, prior cooperative work with the Zambian ministry of health on provision of ear health care services and th</w:t>
      </w:r>
      <w:r w:rsidR="009702E7">
        <w:t>e current</w:t>
      </w:r>
      <w:r>
        <w:t xml:space="preserve"> feasibility study. The project was carefully planned to take </w:t>
      </w:r>
      <w:r w:rsidRPr="00413CC9">
        <w:rPr>
          <w:b/>
        </w:rPr>
        <w:t>advantage of existing synergies and is closely aligned with the main health system policy/agenda</w:t>
      </w:r>
      <w:r>
        <w:t xml:space="preserve">. Finally, the activities proposed through this project </w:t>
      </w:r>
      <w:r w:rsidR="009702E7">
        <w:t xml:space="preserve">represent the </w:t>
      </w:r>
      <w:r w:rsidR="009702E7" w:rsidRPr="00413CC9">
        <w:rPr>
          <w:b/>
        </w:rPr>
        <w:t>most cost-effective approach to achieve the project aim</w:t>
      </w:r>
      <w:r w:rsidR="009702E7">
        <w:t xml:space="preserve">. </w:t>
      </w:r>
      <w:bookmarkStart w:id="29" w:name="_GoBack"/>
      <w:bookmarkEnd w:id="29"/>
      <w:r w:rsidR="009702E7">
        <w:t xml:space="preserve">Also, </w:t>
      </w:r>
      <w:r>
        <w:t xml:space="preserve">the local partner has the </w:t>
      </w:r>
      <w:r w:rsidR="009702E7">
        <w:t xml:space="preserve">required </w:t>
      </w:r>
      <w:r>
        <w:t xml:space="preserve">capacity </w:t>
      </w:r>
      <w:r w:rsidR="009702E7">
        <w:t xml:space="preserve">(technical </w:t>
      </w:r>
      <w:r>
        <w:t>and skill-set</w:t>
      </w:r>
      <w:r w:rsidR="009702E7">
        <w:t>)</w:t>
      </w:r>
      <w:r>
        <w:t xml:space="preserve"> to implement </w:t>
      </w:r>
      <w:r w:rsidR="009702E7">
        <w:t>deliver on the planned activities.</w:t>
      </w:r>
      <w:r>
        <w:t xml:space="preserve"> Therefore, this project has a high chance of successful implementation and make a positive impact on provision sustainable of ENT services in Zambia. </w:t>
      </w:r>
      <w:r w:rsidR="005002CB">
        <w:t xml:space="preserve"> </w:t>
      </w:r>
    </w:p>
    <w:p w14:paraId="09159F4F" w14:textId="1D8D5FDF" w:rsidR="00DE5C6C" w:rsidRDefault="00DE5C6C" w:rsidP="00EC4E6D"/>
    <w:p w14:paraId="5D829F8E" w14:textId="77777777" w:rsidR="00DE5C6C" w:rsidRDefault="00DE5C6C" w:rsidP="00EC4E6D"/>
    <w:p w14:paraId="05DEDE4E" w14:textId="77777777" w:rsidR="00DE5C6C" w:rsidRDefault="00DE5C6C" w:rsidP="00EC4E6D"/>
    <w:p w14:paraId="5934C6E4" w14:textId="77777777" w:rsidR="00DE5C6C" w:rsidRDefault="00DE5C6C" w:rsidP="00EC4E6D"/>
    <w:p w14:paraId="2F9BA55D" w14:textId="77777777" w:rsidR="00DE5C6C" w:rsidRDefault="00DE5C6C" w:rsidP="00EC4E6D"/>
    <w:p w14:paraId="525F61EF" w14:textId="77777777" w:rsidR="00DE5C6C" w:rsidRDefault="00DE5C6C" w:rsidP="00EC4E6D"/>
    <w:p w14:paraId="2E02E5B4" w14:textId="77777777" w:rsidR="00DE5C6C" w:rsidRDefault="00DE5C6C" w:rsidP="00EC4E6D"/>
    <w:p w14:paraId="7C8A2764" w14:textId="77777777" w:rsidR="00DE5C6C" w:rsidRDefault="00DE5C6C" w:rsidP="00EC4E6D"/>
    <w:p w14:paraId="7CA0F698" w14:textId="77777777" w:rsidR="00DE5C6C" w:rsidRDefault="00DE5C6C" w:rsidP="00EC4E6D"/>
    <w:p w14:paraId="00B99128" w14:textId="77777777" w:rsidR="00DE5C6C" w:rsidRDefault="00DE5C6C" w:rsidP="00EC4E6D"/>
    <w:p w14:paraId="75B65BE9" w14:textId="77777777" w:rsidR="00DE5C6C" w:rsidRDefault="00DE5C6C" w:rsidP="00EC4E6D"/>
    <w:p w14:paraId="06B4395D" w14:textId="77777777" w:rsidR="00DE5C6C" w:rsidRDefault="00DE5C6C" w:rsidP="00EC4E6D"/>
    <w:p w14:paraId="41B106D2" w14:textId="77777777" w:rsidR="00DE5C6C" w:rsidRDefault="00DE5C6C" w:rsidP="00EC4E6D"/>
    <w:p w14:paraId="4DF14197" w14:textId="77777777" w:rsidR="00DE5C6C" w:rsidRDefault="00DE5C6C" w:rsidP="00EC4E6D"/>
    <w:p w14:paraId="0B1C877E" w14:textId="77777777" w:rsidR="00DE5C6C" w:rsidRDefault="00DE5C6C" w:rsidP="00EC4E6D"/>
    <w:p w14:paraId="28AFFE0F" w14:textId="77777777" w:rsidR="00DE5C6C" w:rsidRDefault="00DE5C6C" w:rsidP="00EC4E6D"/>
    <w:p w14:paraId="0FCAADE3" w14:textId="77777777" w:rsidR="00DE5C6C" w:rsidRDefault="00DE5C6C" w:rsidP="00EC4E6D"/>
    <w:p w14:paraId="04BB5B67" w14:textId="77777777" w:rsidR="00DE5C6C" w:rsidRDefault="00DE5C6C" w:rsidP="00EC4E6D"/>
    <w:p w14:paraId="1007AC81" w14:textId="77777777" w:rsidR="00DE5C6C" w:rsidRDefault="00DE5C6C" w:rsidP="00EC4E6D"/>
    <w:p w14:paraId="4C0E4258" w14:textId="77777777" w:rsidR="00DE5C6C" w:rsidRDefault="00DE5C6C" w:rsidP="00EC4E6D"/>
    <w:p w14:paraId="4E4D1D93" w14:textId="77777777" w:rsidR="00DE5C6C" w:rsidRDefault="00DE5C6C" w:rsidP="00EC4E6D"/>
    <w:p w14:paraId="32B78031" w14:textId="77777777" w:rsidR="00DE5C6C" w:rsidRDefault="00DE5C6C" w:rsidP="00EC4E6D"/>
    <w:p w14:paraId="38111858" w14:textId="77777777" w:rsidR="00497DA9" w:rsidRPr="007F3935" w:rsidRDefault="00497DA9" w:rsidP="00497DA9">
      <w:pPr>
        <w:keepNext/>
        <w:keepLines/>
        <w:spacing w:before="480" w:after="0" w:line="276" w:lineRule="auto"/>
        <w:outlineLvl w:val="0"/>
        <w:rPr>
          <w:rFonts w:asciiTheme="majorHAnsi" w:eastAsia="MS Gothic" w:hAnsiTheme="majorHAnsi" w:cstheme="majorHAnsi"/>
          <w:b/>
          <w:bCs/>
          <w:color w:val="365F91"/>
          <w:sz w:val="28"/>
          <w:szCs w:val="28"/>
          <w:lang w:val="en-US"/>
        </w:rPr>
      </w:pPr>
      <w:bookmarkStart w:id="30" w:name="_Toc465619594"/>
      <w:bookmarkStart w:id="31" w:name="_Toc519441876"/>
      <w:r w:rsidRPr="007F3935">
        <w:rPr>
          <w:rFonts w:asciiTheme="majorHAnsi" w:eastAsia="MS Gothic" w:hAnsiTheme="majorHAnsi" w:cstheme="majorHAnsi"/>
          <w:b/>
          <w:bCs/>
          <w:color w:val="365F91"/>
          <w:sz w:val="28"/>
          <w:szCs w:val="28"/>
          <w:lang w:val="en-US"/>
        </w:rPr>
        <w:t>List of References</w:t>
      </w:r>
      <w:bookmarkEnd w:id="30"/>
      <w:bookmarkEnd w:id="31"/>
    </w:p>
    <w:p w14:paraId="02DFC569" w14:textId="77777777" w:rsidR="00497DA9" w:rsidRPr="00497DA9" w:rsidRDefault="00497DA9" w:rsidP="00497DA9">
      <w:pPr>
        <w:spacing w:after="200" w:line="276" w:lineRule="auto"/>
        <w:rPr>
          <w:rFonts w:ascii="Calibri" w:eastAsia="Calibri" w:hAnsi="Calibri" w:cs="Times New Roman"/>
          <w:lang w:val="en-US"/>
        </w:rPr>
      </w:pPr>
    </w:p>
    <w:p w14:paraId="656BF0DC" w14:textId="77777777" w:rsidR="00BD41F2" w:rsidRPr="00412216" w:rsidRDefault="00BD41F2" w:rsidP="00BD41F2">
      <w:pPr>
        <w:pStyle w:val="Listenabsatz"/>
        <w:numPr>
          <w:ilvl w:val="0"/>
          <w:numId w:val="24"/>
        </w:numPr>
        <w:spacing w:after="200" w:line="276" w:lineRule="auto"/>
      </w:pPr>
      <w:r w:rsidRPr="00412216">
        <w:t xml:space="preserve">ISD Scotland (1998). “Scottish Health Statistics,” Edinburgh: Information and Statistics Division, National Health Service in Scotland. </w:t>
      </w:r>
    </w:p>
    <w:p w14:paraId="790415FD" w14:textId="77777777" w:rsidR="00BD41F2" w:rsidRPr="00412216" w:rsidRDefault="00BD41F2" w:rsidP="00BD41F2">
      <w:pPr>
        <w:pStyle w:val="Listenabsatz"/>
        <w:numPr>
          <w:ilvl w:val="0"/>
          <w:numId w:val="24"/>
        </w:numPr>
        <w:spacing w:after="200" w:line="276" w:lineRule="auto"/>
      </w:pPr>
      <w:r w:rsidRPr="00412216">
        <w:t xml:space="preserve">A. McCormick, D. Fleming, and J. Charlton. (1995). “Morbidity statistics from general practice,” in 4th National Study 1992-1993, Office of National Statistics, HMSO, London, UK. </w:t>
      </w:r>
    </w:p>
    <w:p w14:paraId="2CCC8498" w14:textId="77777777" w:rsidR="00BD41F2" w:rsidRPr="006B22E8" w:rsidRDefault="00BD41F2" w:rsidP="00BD41F2">
      <w:pPr>
        <w:pStyle w:val="Listenabsatz"/>
        <w:numPr>
          <w:ilvl w:val="0"/>
          <w:numId w:val="24"/>
        </w:numPr>
        <w:spacing w:after="0" w:line="240" w:lineRule="auto"/>
        <w:rPr>
          <w:rFonts w:eastAsia="Times New Roman" w:cs="Times New Roman"/>
        </w:rPr>
      </w:pPr>
      <w:r w:rsidRPr="006B22E8">
        <w:rPr>
          <w:rFonts w:eastAsia="Times New Roman" w:cs="Times New Roman"/>
        </w:rPr>
        <w:t xml:space="preserve">Clamp P.J., Gunasekaran S., </w:t>
      </w:r>
      <w:proofErr w:type="spellStart"/>
      <w:r w:rsidRPr="006B22E8">
        <w:rPr>
          <w:rFonts w:eastAsia="Times New Roman" w:cs="Times New Roman"/>
        </w:rPr>
        <w:t>Pothier</w:t>
      </w:r>
      <w:proofErr w:type="spellEnd"/>
      <w:r w:rsidRPr="006B22E8">
        <w:rPr>
          <w:rFonts w:eastAsia="Times New Roman" w:cs="Times New Roman"/>
        </w:rPr>
        <w:t xml:space="preserve"> D.D, Saunders M.W. (2007). ENT in general practice: Training, experience and referral rates. J </w:t>
      </w:r>
      <w:proofErr w:type="spellStart"/>
      <w:r w:rsidRPr="006B22E8">
        <w:rPr>
          <w:rFonts w:eastAsia="Times New Roman" w:cs="Times New Roman"/>
        </w:rPr>
        <w:t>Laryngol</w:t>
      </w:r>
      <w:proofErr w:type="spellEnd"/>
      <w:r w:rsidRPr="006B22E8">
        <w:rPr>
          <w:rFonts w:eastAsia="Times New Roman" w:cs="Times New Roman"/>
        </w:rPr>
        <w:t xml:space="preserve"> Otol;121(6):580-583. </w:t>
      </w:r>
    </w:p>
    <w:p w14:paraId="3D079475" w14:textId="77777777" w:rsidR="00BD41F2" w:rsidRPr="006B22E8" w:rsidRDefault="00C04CE2" w:rsidP="00BD41F2">
      <w:pPr>
        <w:pStyle w:val="Listenabsatz"/>
        <w:numPr>
          <w:ilvl w:val="0"/>
          <w:numId w:val="24"/>
        </w:numPr>
        <w:spacing w:after="0" w:line="240" w:lineRule="auto"/>
        <w:rPr>
          <w:rFonts w:eastAsia="Times New Roman" w:cs="Times New Roman"/>
        </w:rPr>
      </w:pPr>
      <w:hyperlink r:id="rId8" w:history="1">
        <w:r w:rsidR="00BD41F2" w:rsidRPr="00E02127">
          <w:rPr>
            <w:rFonts w:eastAsia="Times New Roman" w:cs="Times New Roman"/>
            <w:szCs w:val="24"/>
            <w:lang w:val="it-IT"/>
          </w:rPr>
          <w:t>Monasta L</w:t>
        </w:r>
      </w:hyperlink>
      <w:r w:rsidR="00BD41F2" w:rsidRPr="00E02127">
        <w:rPr>
          <w:rFonts w:eastAsia="Times New Roman" w:cs="Times New Roman"/>
          <w:szCs w:val="24"/>
          <w:lang w:val="it-IT"/>
        </w:rPr>
        <w:t xml:space="preserve">, </w:t>
      </w:r>
      <w:hyperlink r:id="rId9" w:history="1">
        <w:r w:rsidR="00BD41F2" w:rsidRPr="00E02127">
          <w:rPr>
            <w:rFonts w:eastAsia="Times New Roman" w:cs="Times New Roman"/>
            <w:szCs w:val="24"/>
            <w:lang w:val="it-IT"/>
          </w:rPr>
          <w:t>Ronfani L</w:t>
        </w:r>
      </w:hyperlink>
      <w:r w:rsidR="00BD41F2" w:rsidRPr="00E02127">
        <w:rPr>
          <w:rFonts w:eastAsia="Times New Roman" w:cs="Times New Roman"/>
          <w:szCs w:val="24"/>
          <w:lang w:val="it-IT"/>
        </w:rPr>
        <w:t xml:space="preserve">, </w:t>
      </w:r>
      <w:hyperlink r:id="rId10" w:history="1">
        <w:r w:rsidR="00BD41F2" w:rsidRPr="00E02127">
          <w:rPr>
            <w:rFonts w:eastAsia="Times New Roman" w:cs="Times New Roman"/>
            <w:szCs w:val="24"/>
            <w:lang w:val="it-IT"/>
          </w:rPr>
          <w:t>Marchetti F</w:t>
        </w:r>
      </w:hyperlink>
      <w:r w:rsidR="00BD41F2" w:rsidRPr="00E02127">
        <w:rPr>
          <w:rFonts w:eastAsia="Times New Roman" w:cs="Times New Roman"/>
          <w:szCs w:val="24"/>
          <w:lang w:val="it-IT"/>
        </w:rPr>
        <w:t xml:space="preserve">, </w:t>
      </w:r>
      <w:hyperlink r:id="rId11" w:history="1">
        <w:r w:rsidR="00BD41F2" w:rsidRPr="00E02127">
          <w:rPr>
            <w:rFonts w:eastAsia="Times New Roman" w:cs="Times New Roman"/>
            <w:szCs w:val="24"/>
            <w:lang w:val="it-IT"/>
          </w:rPr>
          <w:t>Montico M</w:t>
        </w:r>
      </w:hyperlink>
      <w:r w:rsidR="00BD41F2" w:rsidRPr="00E02127">
        <w:rPr>
          <w:rFonts w:eastAsia="Times New Roman" w:cs="Times New Roman"/>
          <w:szCs w:val="24"/>
          <w:lang w:val="it-IT"/>
        </w:rPr>
        <w:t xml:space="preserve">, </w:t>
      </w:r>
      <w:hyperlink r:id="rId12" w:history="1">
        <w:r w:rsidR="00BD41F2" w:rsidRPr="00E02127">
          <w:rPr>
            <w:rFonts w:eastAsia="Times New Roman" w:cs="Times New Roman"/>
            <w:szCs w:val="24"/>
            <w:lang w:val="it-IT"/>
          </w:rPr>
          <w:t>Vecchi Brumatti L</w:t>
        </w:r>
      </w:hyperlink>
      <w:r w:rsidR="00BD41F2" w:rsidRPr="00E02127">
        <w:rPr>
          <w:rFonts w:eastAsia="Times New Roman" w:cs="Times New Roman"/>
          <w:szCs w:val="24"/>
          <w:lang w:val="it-IT"/>
        </w:rPr>
        <w:t xml:space="preserve">, </w:t>
      </w:r>
      <w:hyperlink r:id="rId13" w:history="1">
        <w:r w:rsidR="00BD41F2" w:rsidRPr="00E02127">
          <w:rPr>
            <w:rFonts w:eastAsia="Times New Roman" w:cs="Times New Roman"/>
            <w:szCs w:val="24"/>
            <w:lang w:val="it-IT"/>
          </w:rPr>
          <w:t>Bavcar A</w:t>
        </w:r>
      </w:hyperlink>
      <w:r w:rsidR="00BD41F2" w:rsidRPr="00E02127">
        <w:rPr>
          <w:rFonts w:eastAsia="Times New Roman" w:cs="Times New Roman"/>
          <w:szCs w:val="24"/>
          <w:lang w:val="it-IT"/>
        </w:rPr>
        <w:t xml:space="preserve">, et al. </w:t>
      </w:r>
      <w:r w:rsidR="00BD41F2" w:rsidRPr="006B22E8">
        <w:rPr>
          <w:rFonts w:eastAsia="Times New Roman" w:cs="Times New Roman"/>
          <w:szCs w:val="24"/>
        </w:rPr>
        <w:t xml:space="preserve">(2012). </w:t>
      </w:r>
      <w:r w:rsidR="00BD41F2" w:rsidRPr="006B22E8">
        <w:rPr>
          <w:rFonts w:eastAsia="Times New Roman" w:cs="Times New Roman"/>
          <w:bCs/>
          <w:kern w:val="36"/>
        </w:rPr>
        <w:t>Burden of disease caused by otitis media: systematic review and global estimates.</w:t>
      </w:r>
      <w:r w:rsidR="00BD41F2" w:rsidRPr="006B22E8">
        <w:rPr>
          <w:rFonts w:eastAsia="Times New Roman" w:cs="Times New Roman"/>
        </w:rPr>
        <w:t xml:space="preserve"> </w:t>
      </w:r>
      <w:hyperlink r:id="rId14" w:tooltip="PloS one." w:history="1">
        <w:proofErr w:type="spellStart"/>
        <w:r w:rsidR="00BD41F2" w:rsidRPr="006B22E8">
          <w:rPr>
            <w:rFonts w:eastAsia="Times New Roman" w:cs="Times New Roman"/>
          </w:rPr>
          <w:t>PLoS</w:t>
        </w:r>
        <w:proofErr w:type="spellEnd"/>
        <w:r w:rsidR="00BD41F2" w:rsidRPr="006B22E8">
          <w:rPr>
            <w:rFonts w:eastAsia="Times New Roman" w:cs="Times New Roman"/>
          </w:rPr>
          <w:t xml:space="preserve"> One.</w:t>
        </w:r>
      </w:hyperlink>
      <w:r w:rsidR="00BD41F2" w:rsidRPr="006B22E8">
        <w:rPr>
          <w:rFonts w:eastAsia="Times New Roman" w:cs="Times New Roman"/>
        </w:rPr>
        <w:t xml:space="preserve"> 2012;7(4):e36226. </w:t>
      </w:r>
      <w:proofErr w:type="spellStart"/>
      <w:r w:rsidR="00BD41F2" w:rsidRPr="006B22E8">
        <w:rPr>
          <w:rFonts w:eastAsia="Times New Roman" w:cs="Times New Roman"/>
        </w:rPr>
        <w:t>doi</w:t>
      </w:r>
      <w:proofErr w:type="spellEnd"/>
      <w:r w:rsidR="00BD41F2" w:rsidRPr="006B22E8">
        <w:rPr>
          <w:rFonts w:eastAsia="Times New Roman" w:cs="Times New Roman"/>
        </w:rPr>
        <w:t>: 10.1371.</w:t>
      </w:r>
    </w:p>
    <w:p w14:paraId="66D73327" w14:textId="77777777" w:rsidR="00BD41F2" w:rsidRPr="006B22E8" w:rsidRDefault="00C04CE2" w:rsidP="00BD41F2">
      <w:pPr>
        <w:pStyle w:val="Listenabsatz"/>
        <w:numPr>
          <w:ilvl w:val="0"/>
          <w:numId w:val="24"/>
        </w:numPr>
        <w:spacing w:before="100" w:beforeAutospacing="1" w:after="100" w:afterAutospacing="1" w:line="240" w:lineRule="auto"/>
        <w:rPr>
          <w:rFonts w:eastAsia="Times New Roman" w:cs="Times New Roman"/>
        </w:rPr>
      </w:pPr>
      <w:hyperlink r:id="rId15" w:history="1">
        <w:proofErr w:type="spellStart"/>
        <w:r w:rsidR="00BD41F2" w:rsidRPr="006B22E8">
          <w:rPr>
            <w:rFonts w:eastAsia="Times New Roman" w:cs="Times New Roman"/>
          </w:rPr>
          <w:t>Penido</w:t>
        </w:r>
        <w:proofErr w:type="spellEnd"/>
        <w:r w:rsidR="00BD41F2" w:rsidRPr="006B22E8">
          <w:rPr>
            <w:rFonts w:eastAsia="Times New Roman" w:cs="Times New Roman"/>
          </w:rPr>
          <w:t>, N.O</w:t>
        </w:r>
      </w:hyperlink>
      <w:r w:rsidR="00BD41F2" w:rsidRPr="006B22E8">
        <w:rPr>
          <w:rFonts w:eastAsia="Times New Roman" w:cs="Times New Roman"/>
        </w:rPr>
        <w:t xml:space="preserve">., </w:t>
      </w:r>
      <w:hyperlink r:id="rId16" w:history="1">
        <w:r w:rsidR="00BD41F2" w:rsidRPr="006B22E8">
          <w:rPr>
            <w:rFonts w:eastAsia="Times New Roman" w:cs="Times New Roman"/>
          </w:rPr>
          <w:t>Chandrasekhar S.S</w:t>
        </w:r>
      </w:hyperlink>
      <w:r w:rsidR="00BD41F2" w:rsidRPr="006B22E8">
        <w:rPr>
          <w:rFonts w:eastAsia="Times New Roman" w:cs="Times New Roman"/>
        </w:rPr>
        <w:t xml:space="preserve">., </w:t>
      </w:r>
      <w:hyperlink r:id="rId17" w:history="1">
        <w:proofErr w:type="spellStart"/>
        <w:r w:rsidR="00BD41F2" w:rsidRPr="006B22E8">
          <w:rPr>
            <w:rFonts w:eastAsia="Times New Roman" w:cs="Times New Roman"/>
          </w:rPr>
          <w:t>Borin</w:t>
        </w:r>
        <w:proofErr w:type="spellEnd"/>
        <w:r w:rsidR="00BD41F2" w:rsidRPr="006B22E8">
          <w:rPr>
            <w:rFonts w:eastAsia="Times New Roman" w:cs="Times New Roman"/>
          </w:rPr>
          <w:t xml:space="preserve"> A</w:t>
        </w:r>
      </w:hyperlink>
      <w:r w:rsidR="00BD41F2" w:rsidRPr="006B22E8">
        <w:rPr>
          <w:rFonts w:eastAsia="Times New Roman" w:cs="Times New Roman"/>
        </w:rPr>
        <w:t xml:space="preserve">., </w:t>
      </w:r>
      <w:hyperlink r:id="rId18" w:history="1">
        <w:proofErr w:type="spellStart"/>
        <w:r w:rsidR="00BD41F2" w:rsidRPr="006B22E8">
          <w:rPr>
            <w:rFonts w:eastAsia="Times New Roman" w:cs="Times New Roman"/>
          </w:rPr>
          <w:t>Maranhão</w:t>
        </w:r>
        <w:proofErr w:type="spellEnd"/>
        <w:r w:rsidR="00BD41F2" w:rsidRPr="006B22E8">
          <w:rPr>
            <w:rFonts w:eastAsia="Times New Roman" w:cs="Times New Roman"/>
          </w:rPr>
          <w:t xml:space="preserve"> A.S</w:t>
        </w:r>
      </w:hyperlink>
      <w:r w:rsidR="00BD41F2" w:rsidRPr="006B22E8">
        <w:rPr>
          <w:rFonts w:eastAsia="Times New Roman" w:cs="Times New Roman"/>
        </w:rPr>
        <w:t xml:space="preserve">. &amp; </w:t>
      </w:r>
      <w:hyperlink r:id="rId19" w:history="1">
        <w:proofErr w:type="spellStart"/>
        <w:r w:rsidR="00BD41F2" w:rsidRPr="006B22E8">
          <w:rPr>
            <w:rFonts w:eastAsia="Times New Roman" w:cs="Times New Roman"/>
          </w:rPr>
          <w:t>Gurgel</w:t>
        </w:r>
        <w:proofErr w:type="spellEnd"/>
        <w:r w:rsidR="00BD41F2" w:rsidRPr="006B22E8">
          <w:rPr>
            <w:rFonts w:eastAsia="Times New Roman" w:cs="Times New Roman"/>
          </w:rPr>
          <w:t xml:space="preserve"> T. JR</w:t>
        </w:r>
      </w:hyperlink>
      <w:r w:rsidR="00BD41F2" w:rsidRPr="006B22E8">
        <w:rPr>
          <w:rFonts w:eastAsia="Times New Roman" w:cs="Times New Roman"/>
        </w:rPr>
        <w:t xml:space="preserve">. (2016). </w:t>
      </w:r>
      <w:r w:rsidR="00BD41F2" w:rsidRPr="006B22E8">
        <w:rPr>
          <w:rFonts w:eastAsia="Times New Roman" w:cs="Times New Roman"/>
          <w:bCs/>
          <w:kern w:val="36"/>
        </w:rPr>
        <w:t>Complications of otitis media - a potentially lethal problem still present.</w:t>
      </w:r>
      <w:r w:rsidR="00BD41F2" w:rsidRPr="006B22E8">
        <w:rPr>
          <w:rFonts w:eastAsia="Times New Roman" w:cs="Times New Roman"/>
        </w:rPr>
        <w:t xml:space="preserve"> </w:t>
      </w:r>
      <w:hyperlink r:id="rId20" w:tooltip="Brazilian journal of otorhinolaryngology." w:history="1">
        <w:proofErr w:type="spellStart"/>
        <w:r w:rsidR="00BD41F2" w:rsidRPr="006B22E8">
          <w:rPr>
            <w:rFonts w:eastAsia="Times New Roman" w:cs="Times New Roman"/>
          </w:rPr>
          <w:t>Braz</w:t>
        </w:r>
        <w:proofErr w:type="spellEnd"/>
        <w:r w:rsidR="00BD41F2" w:rsidRPr="006B22E8">
          <w:rPr>
            <w:rFonts w:eastAsia="Times New Roman" w:cs="Times New Roman"/>
          </w:rPr>
          <w:t xml:space="preserve"> J </w:t>
        </w:r>
        <w:proofErr w:type="spellStart"/>
        <w:r w:rsidR="00BD41F2" w:rsidRPr="006B22E8">
          <w:rPr>
            <w:rFonts w:eastAsia="Times New Roman" w:cs="Times New Roman"/>
          </w:rPr>
          <w:t>Otorhinolaryngol</w:t>
        </w:r>
        <w:proofErr w:type="spellEnd"/>
        <w:r w:rsidR="00BD41F2" w:rsidRPr="006B22E8">
          <w:rPr>
            <w:rFonts w:eastAsia="Times New Roman" w:cs="Times New Roman"/>
          </w:rPr>
          <w:t>.</w:t>
        </w:r>
      </w:hyperlink>
      <w:r w:rsidR="00BD41F2" w:rsidRPr="006B22E8">
        <w:rPr>
          <w:rFonts w:eastAsia="Times New Roman" w:cs="Times New Roman"/>
        </w:rPr>
        <w:t xml:space="preserve"> 2016 May-Jun;82(3):253-62. </w:t>
      </w:r>
      <w:proofErr w:type="spellStart"/>
      <w:r w:rsidR="00BD41F2" w:rsidRPr="006B22E8">
        <w:rPr>
          <w:rFonts w:eastAsia="Times New Roman" w:cs="Times New Roman"/>
        </w:rPr>
        <w:t>doi</w:t>
      </w:r>
      <w:proofErr w:type="spellEnd"/>
      <w:r w:rsidR="00BD41F2" w:rsidRPr="006B22E8">
        <w:rPr>
          <w:rFonts w:eastAsia="Times New Roman" w:cs="Times New Roman"/>
        </w:rPr>
        <w:t>: 10.1016</w:t>
      </w:r>
    </w:p>
    <w:p w14:paraId="68D25986" w14:textId="77777777" w:rsidR="00BD41F2" w:rsidRPr="00856F4B" w:rsidRDefault="00BD41F2" w:rsidP="00BD41F2">
      <w:pPr>
        <w:pStyle w:val="Listenabsatz"/>
        <w:numPr>
          <w:ilvl w:val="0"/>
          <w:numId w:val="24"/>
        </w:numPr>
        <w:autoSpaceDE w:val="0"/>
        <w:autoSpaceDN w:val="0"/>
        <w:adjustRightInd w:val="0"/>
        <w:spacing w:after="14" w:line="240" w:lineRule="auto"/>
        <w:rPr>
          <w:rFonts w:cs="Arial"/>
        </w:rPr>
      </w:pPr>
      <w:r w:rsidRPr="00412216">
        <w:rPr>
          <w:rFonts w:cs="Arial"/>
          <w:color w:val="000000"/>
        </w:rPr>
        <w:t xml:space="preserve">World Health Organisation (2005). Deafness and Hearing impairment. Retrieved on 08/10/2012 </w:t>
      </w:r>
      <w:hyperlink r:id="rId21" w:history="1">
        <w:r w:rsidRPr="00856F4B">
          <w:rPr>
            <w:rStyle w:val="Hyperlink"/>
            <w:rFonts w:cs="Arial"/>
          </w:rPr>
          <w:t>http://www.who.int/mediacentre/factsheets/fs300/en/index.html.Accessed</w:t>
        </w:r>
      </w:hyperlink>
      <w:r w:rsidRPr="00856F4B">
        <w:rPr>
          <w:rFonts w:cs="Arial"/>
        </w:rPr>
        <w:t xml:space="preserve"> on July 2016.</w:t>
      </w:r>
    </w:p>
    <w:p w14:paraId="68C15B45" w14:textId="77777777" w:rsidR="00BD41F2" w:rsidRPr="00856F4B" w:rsidRDefault="00BD41F2" w:rsidP="00BD41F2">
      <w:pPr>
        <w:pStyle w:val="Listenabsatz"/>
        <w:numPr>
          <w:ilvl w:val="0"/>
          <w:numId w:val="24"/>
        </w:numPr>
        <w:autoSpaceDE w:val="0"/>
        <w:autoSpaceDN w:val="0"/>
        <w:adjustRightInd w:val="0"/>
        <w:spacing w:after="14" w:line="240" w:lineRule="auto"/>
        <w:rPr>
          <w:rFonts w:cs="Arial"/>
        </w:rPr>
      </w:pPr>
      <w:r w:rsidRPr="00856F4B">
        <w:t xml:space="preserve">World Health Organization (2011). World Report on Disability. Available at: </w:t>
      </w:r>
      <w:hyperlink r:id="rId22" w:history="1">
        <w:r w:rsidRPr="00856F4B">
          <w:rPr>
            <w:rStyle w:val="Hyperlink"/>
          </w:rPr>
          <w:t>http://www.who.int/disabilities/world_report/2011/report.pdf</w:t>
        </w:r>
      </w:hyperlink>
      <w:r w:rsidRPr="00856F4B">
        <w:t>. Accessed on June 2016.</w:t>
      </w:r>
    </w:p>
    <w:p w14:paraId="5CD74DFE" w14:textId="77777777" w:rsidR="00BD41F2" w:rsidRDefault="00BD41F2" w:rsidP="00BD41F2">
      <w:pPr>
        <w:pStyle w:val="Listenabsatz"/>
        <w:numPr>
          <w:ilvl w:val="0"/>
          <w:numId w:val="24"/>
        </w:numPr>
        <w:autoSpaceDE w:val="0"/>
        <w:autoSpaceDN w:val="0"/>
        <w:adjustRightInd w:val="0"/>
        <w:spacing w:after="0" w:line="240" w:lineRule="auto"/>
        <w:rPr>
          <w:rFonts w:cs="Arial"/>
          <w:color w:val="000000"/>
        </w:rPr>
      </w:pPr>
      <w:proofErr w:type="spellStart"/>
      <w:r w:rsidRPr="00412216">
        <w:rPr>
          <w:rFonts w:cs="Arial"/>
          <w:color w:val="000000"/>
        </w:rPr>
        <w:t>Olusanya</w:t>
      </w:r>
      <w:proofErr w:type="spellEnd"/>
      <w:r w:rsidRPr="00412216">
        <w:rPr>
          <w:rFonts w:cs="Arial"/>
          <w:color w:val="000000"/>
        </w:rPr>
        <w:t xml:space="preserve">, B. O., &amp; Newton, V. E. (2007). Global burden of childhood hearing impairment and disease control priority project for developing countries. </w:t>
      </w:r>
      <w:r w:rsidRPr="00412216">
        <w:rPr>
          <w:rFonts w:cs="Arial"/>
          <w:i/>
          <w:iCs/>
          <w:color w:val="000000"/>
        </w:rPr>
        <w:t>The Lancet</w:t>
      </w:r>
      <w:r w:rsidRPr="00412216">
        <w:rPr>
          <w:rFonts w:cs="Arial"/>
          <w:color w:val="000000"/>
        </w:rPr>
        <w:t xml:space="preserve">, 369 (9569), 1314-1317. </w:t>
      </w:r>
    </w:p>
    <w:p w14:paraId="4AD7E0A4" w14:textId="77777777" w:rsidR="00BD41F2" w:rsidRDefault="00BD41F2" w:rsidP="00BD41F2">
      <w:pPr>
        <w:pStyle w:val="Listenabsatz"/>
        <w:numPr>
          <w:ilvl w:val="0"/>
          <w:numId w:val="24"/>
        </w:numPr>
        <w:spacing w:after="0" w:line="240" w:lineRule="auto"/>
        <w:rPr>
          <w:rFonts w:eastAsia="Times New Roman" w:cs="Times New Roman"/>
        </w:rPr>
      </w:pPr>
      <w:r w:rsidRPr="006B22E8">
        <w:rPr>
          <w:rFonts w:eastAsia="Times New Roman" w:cs="Times New Roman"/>
        </w:rPr>
        <w:t xml:space="preserve">World Health Organization. (2013). Deafness and hearing loss. Available at: </w:t>
      </w:r>
      <w:hyperlink r:id="rId23" w:tgtFrame="_blank" w:history="1">
        <w:r w:rsidRPr="006B22E8">
          <w:rPr>
            <w:rFonts w:eastAsia="Times New Roman" w:cs="Times New Roman"/>
          </w:rPr>
          <w:t>http://www.who.int/mediacentre/factsheets/fs300/en/index.html</w:t>
        </w:r>
      </w:hyperlink>
      <w:r w:rsidRPr="006B22E8">
        <w:rPr>
          <w:rFonts w:eastAsia="Times New Roman" w:cs="Times New Roman"/>
        </w:rPr>
        <w:t xml:space="preserve"> (accessed 12 July 2016).</w:t>
      </w:r>
    </w:p>
    <w:p w14:paraId="56D1C579" w14:textId="77777777" w:rsidR="00BD41F2" w:rsidRPr="00412216" w:rsidRDefault="00BD41F2" w:rsidP="00BD41F2">
      <w:pPr>
        <w:pStyle w:val="Listenabsatz"/>
        <w:numPr>
          <w:ilvl w:val="0"/>
          <w:numId w:val="24"/>
        </w:numPr>
        <w:spacing w:after="200" w:line="276" w:lineRule="auto"/>
      </w:pPr>
      <w:r w:rsidRPr="00412216">
        <w:t xml:space="preserve">Patricia A. </w:t>
      </w:r>
      <w:proofErr w:type="spellStart"/>
      <w:r w:rsidRPr="00412216">
        <w:t>Prelock</w:t>
      </w:r>
      <w:proofErr w:type="spellEnd"/>
      <w:r w:rsidRPr="00412216">
        <w:t xml:space="preserve">, Tiffany Hutchins, &amp; Frances P. </w:t>
      </w:r>
      <w:proofErr w:type="spellStart"/>
      <w:r w:rsidRPr="00412216">
        <w:t>Glascoe</w:t>
      </w:r>
      <w:proofErr w:type="spellEnd"/>
      <w:r w:rsidRPr="00412216">
        <w:t>. (2008). Speech-Language Impairment: How to Identify the Most Common and Least Diagnosed Disability of Childhood Medscape J Med.,10(6): 136. Published online 2008 June 11.Prelock et al, 2008</w:t>
      </w:r>
    </w:p>
    <w:p w14:paraId="4891A140" w14:textId="77777777" w:rsidR="00BD41F2" w:rsidRPr="00412216" w:rsidRDefault="00BD41F2" w:rsidP="00BD41F2">
      <w:pPr>
        <w:pStyle w:val="Listenabsatz"/>
        <w:numPr>
          <w:ilvl w:val="0"/>
          <w:numId w:val="24"/>
        </w:numPr>
        <w:spacing w:after="0" w:line="240" w:lineRule="auto"/>
        <w:rPr>
          <w:rFonts w:eastAsia="Times New Roman" w:cs="Times New Roman"/>
          <w:sz w:val="24"/>
          <w:szCs w:val="24"/>
        </w:rPr>
      </w:pPr>
      <w:r w:rsidRPr="00E02127">
        <w:rPr>
          <w:lang w:val="it-IT"/>
        </w:rPr>
        <w:t xml:space="preserve">Yoshinaga-Itano, C., Sedey, A., Coulter, D., &amp; Mehl, A. (1998). </w:t>
      </w:r>
      <w:r w:rsidRPr="00412216">
        <w:t xml:space="preserve">Language of early- and later-identified children with hearing loss. American Academy of </w:t>
      </w:r>
      <w:proofErr w:type="spellStart"/>
      <w:r w:rsidRPr="00412216">
        <w:t>Pediatrics</w:t>
      </w:r>
      <w:proofErr w:type="spellEnd"/>
      <w:r w:rsidRPr="00412216">
        <w:t>, 102(5), 1161-117</w:t>
      </w:r>
      <w:r>
        <w:t xml:space="preserve"> </w:t>
      </w:r>
      <w:r w:rsidRPr="00412216">
        <w:t xml:space="preserve">WHO, 2006 </w:t>
      </w:r>
    </w:p>
    <w:p w14:paraId="15E3FC7A" w14:textId="18D96020" w:rsidR="00BD41F2" w:rsidRDefault="00BD41F2" w:rsidP="00BD41F2">
      <w:pPr>
        <w:pStyle w:val="Listenabsatz"/>
        <w:numPr>
          <w:ilvl w:val="0"/>
          <w:numId w:val="24"/>
        </w:numPr>
        <w:spacing w:after="0" w:line="240" w:lineRule="auto"/>
        <w:rPr>
          <w:rFonts w:eastAsia="Times New Roman" w:cs="Times New Roman"/>
        </w:rPr>
      </w:pPr>
      <w:r w:rsidRPr="00412216">
        <w:rPr>
          <w:rFonts w:eastAsia="Times New Roman" w:cs="Times New Roman"/>
        </w:rPr>
        <w:t xml:space="preserve">Shield, B. (2005). Evaluation of the Social and Economic Costs of Hearing Impairment. London South Bank University. </w:t>
      </w:r>
      <w:hyperlink r:id="rId24" w:history="1">
        <w:r w:rsidRPr="00856F4B">
          <w:rPr>
            <w:rStyle w:val="Hyperlink"/>
            <w:rFonts w:eastAsia="Times New Roman" w:cs="Times New Roman"/>
          </w:rPr>
          <w:t>www.hear-it.org</w:t>
        </w:r>
      </w:hyperlink>
      <w:r w:rsidRPr="00856F4B">
        <w:rPr>
          <w:rFonts w:eastAsia="Times New Roman" w:cs="Times New Roman"/>
        </w:rPr>
        <w:t xml:space="preserve">. </w:t>
      </w:r>
      <w:r w:rsidRPr="00412216">
        <w:rPr>
          <w:rFonts w:eastAsia="Times New Roman" w:cs="Times New Roman"/>
        </w:rPr>
        <w:t>Accessed on July 2016</w:t>
      </w:r>
    </w:p>
    <w:p w14:paraId="01C098E3" w14:textId="77777777" w:rsidR="00106CE4" w:rsidRDefault="00106CE4" w:rsidP="00106CE4">
      <w:pPr>
        <w:pStyle w:val="Listenabsatz"/>
        <w:numPr>
          <w:ilvl w:val="0"/>
          <w:numId w:val="24"/>
        </w:numPr>
        <w:spacing w:before="100" w:beforeAutospacing="1" w:after="100" w:afterAutospacing="1" w:line="240" w:lineRule="auto"/>
        <w:rPr>
          <w:rFonts w:eastAsia="Times New Roman" w:cs="Times New Roman"/>
          <w:bCs/>
          <w:kern w:val="36"/>
        </w:rPr>
      </w:pPr>
      <w:r>
        <w:rPr>
          <w:rFonts w:eastAsia="Times New Roman" w:cs="Times New Roman"/>
          <w:bCs/>
          <w:kern w:val="36"/>
        </w:rPr>
        <w:t xml:space="preserve">UNICEF (2016). Zambia: Statistics. Available at: </w:t>
      </w:r>
      <w:hyperlink r:id="rId25" w:history="1">
        <w:r>
          <w:rPr>
            <w:rStyle w:val="Hyperlink"/>
            <w:rFonts w:eastAsia="Times New Roman" w:cs="Times New Roman"/>
            <w:bCs/>
            <w:kern w:val="36"/>
          </w:rPr>
          <w:t>http://www.unicef.org/infobycountry/zambia_statistics.html</w:t>
        </w:r>
      </w:hyperlink>
      <w:r>
        <w:rPr>
          <w:rFonts w:eastAsia="Times New Roman" w:cs="Times New Roman"/>
          <w:bCs/>
          <w:kern w:val="36"/>
        </w:rPr>
        <w:t>. Accessed August 2016.</w:t>
      </w:r>
    </w:p>
    <w:p w14:paraId="417F3CCB" w14:textId="55C8F2D6" w:rsidR="007F3935" w:rsidRPr="007F3935" w:rsidRDefault="00106CE4" w:rsidP="007F3935">
      <w:pPr>
        <w:pStyle w:val="Listenabsatz"/>
        <w:numPr>
          <w:ilvl w:val="0"/>
          <w:numId w:val="24"/>
        </w:numPr>
        <w:rPr>
          <w:rFonts w:ascii="Calibri" w:eastAsia="Calibri" w:hAnsi="Calibri" w:cs="Times New Roman"/>
        </w:rPr>
      </w:pPr>
      <w:r w:rsidRPr="007F3935">
        <w:rPr>
          <w:rFonts w:eastAsia="Times New Roman" w:cs="Times New Roman"/>
        </w:rPr>
        <w:t xml:space="preserve">Republic of Zambia. 2018 Budget Address. Available at: </w:t>
      </w:r>
      <w:hyperlink r:id="rId26" w:history="1">
        <w:r w:rsidR="007F3935" w:rsidRPr="007F3935">
          <w:rPr>
            <w:rStyle w:val="Hyperlink"/>
            <w:rFonts w:ascii="Calibri" w:eastAsia="Calibri" w:hAnsi="Calibri" w:cs="Times New Roman"/>
          </w:rPr>
          <w:t>http://www.parliament.gov.zm/sites/default/files</w:t>
        </w:r>
        <w:r w:rsidR="007F3935" w:rsidRPr="00A0374E">
          <w:rPr>
            <w:rStyle w:val="Hyperlink"/>
            <w:rFonts w:ascii="Calibri" w:eastAsia="Calibri" w:hAnsi="Calibri" w:cs="Times New Roman"/>
          </w:rPr>
          <w:t>/images/publication_docs/2018</w:t>
        </w:r>
      </w:hyperlink>
      <w:r w:rsidR="007F3935">
        <w:rPr>
          <w:rFonts w:ascii="Calibri" w:eastAsia="Calibri" w:hAnsi="Calibri" w:cs="Times New Roman"/>
        </w:rPr>
        <w:t>. Accessed on 28 June 2018.</w:t>
      </w:r>
    </w:p>
    <w:p w14:paraId="6659A132" w14:textId="77777777" w:rsidR="00BD41F2" w:rsidRPr="005364D7" w:rsidRDefault="00BD41F2" w:rsidP="00BD41F2">
      <w:pPr>
        <w:pStyle w:val="Listenabsatz"/>
        <w:numPr>
          <w:ilvl w:val="0"/>
          <w:numId w:val="24"/>
        </w:numPr>
        <w:spacing w:after="0" w:line="240" w:lineRule="auto"/>
        <w:rPr>
          <w:rFonts w:eastAsia="Times New Roman" w:cs="Times New Roman"/>
        </w:rPr>
      </w:pPr>
      <w:r w:rsidRPr="005364D7">
        <w:rPr>
          <w:rFonts w:eastAsia="Times New Roman" w:cs="Times New Roman"/>
        </w:rPr>
        <w:t>Tami T.A., Hairston J.A. (2008). HIV and otolaryngology. In: Gleeson M, ed. Scott-Brown’s Otorhinolaryngology, Head and Neck Surgery. London: Hodder Arnold,:238-250.</w:t>
      </w:r>
    </w:p>
    <w:p w14:paraId="1789E2F1" w14:textId="77777777" w:rsidR="00BD41F2" w:rsidRPr="00250EC4" w:rsidRDefault="00BD41F2" w:rsidP="00BD41F2">
      <w:pPr>
        <w:pStyle w:val="Listenabsatz"/>
        <w:numPr>
          <w:ilvl w:val="0"/>
          <w:numId w:val="24"/>
        </w:numPr>
        <w:autoSpaceDE w:val="0"/>
        <w:autoSpaceDN w:val="0"/>
        <w:adjustRightInd w:val="0"/>
        <w:spacing w:after="0" w:line="240" w:lineRule="auto"/>
        <w:rPr>
          <w:rFonts w:cs="Arial"/>
          <w:color w:val="000000"/>
        </w:rPr>
      </w:pPr>
      <w:r w:rsidRPr="007A7FFC">
        <w:rPr>
          <w:rFonts w:eastAsia="Times New Roman" w:cs="Times New Roman"/>
        </w:rPr>
        <w:t>Lubbe D</w:t>
      </w:r>
      <w:r w:rsidRPr="00DF29FA">
        <w:rPr>
          <w:rFonts w:eastAsia="Times New Roman" w:cs="Times New Roman"/>
        </w:rPr>
        <w:t>.</w:t>
      </w:r>
      <w:r w:rsidRPr="007A7FFC">
        <w:rPr>
          <w:rFonts w:eastAsia="Times New Roman" w:cs="Times New Roman"/>
        </w:rPr>
        <w:t xml:space="preserve">E. </w:t>
      </w:r>
      <w:r w:rsidRPr="00DF29FA">
        <w:rPr>
          <w:rFonts w:eastAsia="Times New Roman" w:cs="Times New Roman"/>
        </w:rPr>
        <w:t xml:space="preserve">(2004). </w:t>
      </w:r>
      <w:r w:rsidRPr="007A7FFC">
        <w:rPr>
          <w:rFonts w:eastAsia="Times New Roman" w:cs="Times New Roman"/>
        </w:rPr>
        <w:t>HIV and ENT. CME</w:t>
      </w:r>
      <w:r w:rsidRPr="00DF29FA">
        <w:rPr>
          <w:rFonts w:eastAsia="Times New Roman" w:cs="Times New Roman"/>
        </w:rPr>
        <w:t xml:space="preserve"> </w:t>
      </w:r>
      <w:r w:rsidRPr="007A7FFC">
        <w:rPr>
          <w:rFonts w:eastAsia="Times New Roman" w:cs="Times New Roman"/>
        </w:rPr>
        <w:t>;22:250-253.</w:t>
      </w:r>
    </w:p>
    <w:p w14:paraId="1FD400FC" w14:textId="77777777" w:rsidR="00BD41F2" w:rsidRPr="005364D7" w:rsidRDefault="00BD41F2" w:rsidP="00BD41F2">
      <w:pPr>
        <w:pStyle w:val="Listenabsatz"/>
        <w:numPr>
          <w:ilvl w:val="0"/>
          <w:numId w:val="24"/>
        </w:numPr>
        <w:spacing w:after="0" w:line="240" w:lineRule="auto"/>
        <w:rPr>
          <w:rFonts w:eastAsia="Times New Roman" w:cs="Times New Roman"/>
        </w:rPr>
      </w:pPr>
      <w:r w:rsidRPr="00E02127">
        <w:rPr>
          <w:rFonts w:eastAsia="Times New Roman" w:cs="Times New Roman"/>
          <w:lang w:val="it-IT"/>
        </w:rPr>
        <w:t xml:space="preserve">Tshifularo M., Govender L., Monama G. (2013). </w:t>
      </w:r>
      <w:proofErr w:type="spellStart"/>
      <w:r w:rsidRPr="005364D7">
        <w:rPr>
          <w:rFonts w:eastAsia="Times New Roman" w:cs="Times New Roman"/>
        </w:rPr>
        <w:t>Otolaryngological</w:t>
      </w:r>
      <w:proofErr w:type="spellEnd"/>
      <w:r w:rsidRPr="005364D7">
        <w:rPr>
          <w:rFonts w:eastAsia="Times New Roman" w:cs="Times New Roman"/>
        </w:rPr>
        <w:t xml:space="preserve">, head and neck manifestations in HIV-infected patients seen at Steve Biko Academic Hospital in Pretoria, South Africa. S </w:t>
      </w:r>
      <w:proofErr w:type="spellStart"/>
      <w:r w:rsidRPr="005364D7">
        <w:rPr>
          <w:rFonts w:eastAsia="Times New Roman" w:cs="Times New Roman"/>
        </w:rPr>
        <w:t>Afr</w:t>
      </w:r>
      <w:proofErr w:type="spellEnd"/>
      <w:r w:rsidRPr="005364D7">
        <w:rPr>
          <w:rFonts w:eastAsia="Times New Roman" w:cs="Times New Roman"/>
        </w:rPr>
        <w:t xml:space="preserve"> Med J 2013;103(7):464-466. </w:t>
      </w:r>
    </w:p>
    <w:p w14:paraId="23367753" w14:textId="77777777" w:rsidR="00BD41F2" w:rsidRPr="005364D7" w:rsidRDefault="00BD41F2" w:rsidP="00BD41F2">
      <w:pPr>
        <w:pStyle w:val="Listenabsatz"/>
        <w:numPr>
          <w:ilvl w:val="0"/>
          <w:numId w:val="24"/>
        </w:numPr>
        <w:spacing w:after="0" w:line="240" w:lineRule="auto"/>
        <w:rPr>
          <w:rFonts w:eastAsia="Times New Roman" w:cs="Times New Roman"/>
        </w:rPr>
      </w:pPr>
      <w:r w:rsidRPr="005364D7">
        <w:rPr>
          <w:rFonts w:eastAsia="Times New Roman" w:cs="Times New Roman"/>
        </w:rPr>
        <w:t xml:space="preserve">Harris, T, </w:t>
      </w:r>
      <w:proofErr w:type="spellStart"/>
      <w:r w:rsidRPr="005364D7">
        <w:rPr>
          <w:rFonts w:eastAsia="Times New Roman" w:cs="Times New Roman"/>
        </w:rPr>
        <w:t>Bardien</w:t>
      </w:r>
      <w:proofErr w:type="spellEnd"/>
      <w:r w:rsidRPr="005364D7">
        <w:rPr>
          <w:rFonts w:eastAsia="Times New Roman" w:cs="Times New Roman"/>
        </w:rPr>
        <w:t xml:space="preserve"> S, </w:t>
      </w:r>
      <w:proofErr w:type="spellStart"/>
      <w:r w:rsidRPr="005364D7">
        <w:rPr>
          <w:rFonts w:eastAsia="Times New Roman" w:cs="Times New Roman"/>
        </w:rPr>
        <w:t>Schaaf</w:t>
      </w:r>
      <w:proofErr w:type="spellEnd"/>
      <w:r w:rsidRPr="005364D7">
        <w:rPr>
          <w:rFonts w:eastAsia="Times New Roman" w:cs="Times New Roman"/>
        </w:rPr>
        <w:t xml:space="preserve"> HS, et al. (2012). Aminoglycoside-induced hearing loss in HIV-positive and HIV-negative multidrug-resistant tuberculosis patients. S </w:t>
      </w:r>
      <w:proofErr w:type="spellStart"/>
      <w:r w:rsidRPr="005364D7">
        <w:rPr>
          <w:rFonts w:eastAsia="Times New Roman" w:cs="Times New Roman"/>
        </w:rPr>
        <w:t>Afr</w:t>
      </w:r>
      <w:proofErr w:type="spellEnd"/>
      <w:r w:rsidRPr="005364D7">
        <w:rPr>
          <w:rFonts w:eastAsia="Times New Roman" w:cs="Times New Roman"/>
        </w:rPr>
        <w:t xml:space="preserve"> Med J;102(6):363-366.</w:t>
      </w:r>
    </w:p>
    <w:p w14:paraId="7B8C7255" w14:textId="77777777" w:rsidR="00BD41F2" w:rsidRPr="005364D7" w:rsidRDefault="00BD41F2" w:rsidP="00BD41F2">
      <w:pPr>
        <w:pStyle w:val="Listenabsatz"/>
        <w:numPr>
          <w:ilvl w:val="0"/>
          <w:numId w:val="24"/>
        </w:numPr>
        <w:spacing w:after="0" w:line="240" w:lineRule="auto"/>
        <w:rPr>
          <w:rFonts w:eastAsia="Times New Roman" w:cs="Times New Roman"/>
        </w:rPr>
      </w:pPr>
      <w:r w:rsidRPr="005364D7">
        <w:rPr>
          <w:rFonts w:eastAsia="Times New Roman" w:cs="Times New Roman"/>
        </w:rPr>
        <w:t xml:space="preserve">Parkin D.M., Bray F., </w:t>
      </w:r>
      <w:proofErr w:type="spellStart"/>
      <w:r w:rsidRPr="005364D7">
        <w:rPr>
          <w:rFonts w:eastAsia="Times New Roman" w:cs="Times New Roman"/>
        </w:rPr>
        <w:t>Ferlay</w:t>
      </w:r>
      <w:proofErr w:type="spellEnd"/>
      <w:r w:rsidRPr="005364D7">
        <w:rPr>
          <w:rFonts w:eastAsia="Times New Roman" w:cs="Times New Roman"/>
        </w:rPr>
        <w:t xml:space="preserve"> J., Pisani P. (2002). Global cancer statistics, CA Cancer J </w:t>
      </w:r>
      <w:proofErr w:type="spellStart"/>
      <w:r w:rsidRPr="005364D7">
        <w:rPr>
          <w:rFonts w:eastAsia="Times New Roman" w:cs="Times New Roman"/>
        </w:rPr>
        <w:t>Clin</w:t>
      </w:r>
      <w:proofErr w:type="spellEnd"/>
      <w:r w:rsidRPr="005364D7">
        <w:rPr>
          <w:rFonts w:eastAsia="Times New Roman" w:cs="Times New Roman"/>
        </w:rPr>
        <w:t xml:space="preserve"> 2005;55(2):74-108.]</w:t>
      </w:r>
    </w:p>
    <w:p w14:paraId="560B1625" w14:textId="77777777" w:rsidR="00BD41F2" w:rsidRPr="00250EC4" w:rsidRDefault="00BD41F2" w:rsidP="00BD41F2">
      <w:pPr>
        <w:pStyle w:val="Listenabsatz"/>
        <w:numPr>
          <w:ilvl w:val="0"/>
          <w:numId w:val="24"/>
        </w:numPr>
        <w:autoSpaceDE w:val="0"/>
        <w:autoSpaceDN w:val="0"/>
        <w:adjustRightInd w:val="0"/>
        <w:spacing w:after="0" w:line="240" w:lineRule="auto"/>
        <w:rPr>
          <w:rFonts w:cs="Arial"/>
          <w:color w:val="000000"/>
        </w:rPr>
      </w:pPr>
      <w:r w:rsidRPr="007A7FFC">
        <w:rPr>
          <w:rFonts w:eastAsia="Times New Roman" w:cs="Times New Roman"/>
        </w:rPr>
        <w:t>Fagan J</w:t>
      </w:r>
      <w:r w:rsidRPr="00DF29FA">
        <w:rPr>
          <w:rFonts w:eastAsia="Times New Roman" w:cs="Times New Roman"/>
        </w:rPr>
        <w:t>.</w:t>
      </w:r>
      <w:r w:rsidRPr="007A7FFC">
        <w:rPr>
          <w:rFonts w:eastAsia="Times New Roman" w:cs="Times New Roman"/>
        </w:rPr>
        <w:t xml:space="preserve">J. </w:t>
      </w:r>
      <w:r w:rsidRPr="00DF29FA">
        <w:rPr>
          <w:rFonts w:eastAsia="Times New Roman" w:cs="Times New Roman"/>
        </w:rPr>
        <w:t xml:space="preserve">(2012). </w:t>
      </w:r>
      <w:r w:rsidRPr="007A7FFC">
        <w:rPr>
          <w:rFonts w:eastAsia="Times New Roman" w:cs="Times New Roman"/>
        </w:rPr>
        <w:t xml:space="preserve">Developing world ENT: A global responsibility. J </w:t>
      </w:r>
      <w:proofErr w:type="spellStart"/>
      <w:r w:rsidRPr="007A7FFC">
        <w:rPr>
          <w:rFonts w:eastAsia="Times New Roman" w:cs="Times New Roman"/>
        </w:rPr>
        <w:t>Laryngol</w:t>
      </w:r>
      <w:proofErr w:type="spellEnd"/>
      <w:r w:rsidRPr="007A7FFC">
        <w:rPr>
          <w:rFonts w:eastAsia="Times New Roman" w:cs="Times New Roman"/>
        </w:rPr>
        <w:t xml:space="preserve"> </w:t>
      </w:r>
      <w:proofErr w:type="spellStart"/>
      <w:r w:rsidRPr="007A7FFC">
        <w:rPr>
          <w:rFonts w:eastAsia="Times New Roman" w:cs="Times New Roman"/>
        </w:rPr>
        <w:t>Otol</w:t>
      </w:r>
      <w:proofErr w:type="spellEnd"/>
      <w:r w:rsidRPr="007A7FFC">
        <w:rPr>
          <w:rFonts w:eastAsia="Times New Roman" w:cs="Times New Roman"/>
        </w:rPr>
        <w:t xml:space="preserve"> 126(6):544-547</w:t>
      </w:r>
    </w:p>
    <w:p w14:paraId="025D7F9B" w14:textId="77777777" w:rsidR="00BD41F2" w:rsidRPr="005364D7" w:rsidRDefault="00C04CE2" w:rsidP="00BD41F2">
      <w:pPr>
        <w:pStyle w:val="Listenabsatz"/>
        <w:numPr>
          <w:ilvl w:val="0"/>
          <w:numId w:val="24"/>
        </w:numPr>
        <w:spacing w:after="0" w:line="240" w:lineRule="auto"/>
        <w:rPr>
          <w:rFonts w:eastAsia="Times New Roman" w:cs="Times New Roman"/>
        </w:rPr>
      </w:pPr>
      <w:hyperlink r:id="rId27" w:history="1">
        <w:r w:rsidR="00BD41F2" w:rsidRPr="005364D7">
          <w:rPr>
            <w:rFonts w:eastAsia="Times New Roman" w:cs="Times New Roman"/>
          </w:rPr>
          <w:t>Whitehorn H</w:t>
        </w:r>
      </w:hyperlink>
      <w:r w:rsidR="00BD41F2" w:rsidRPr="005364D7">
        <w:rPr>
          <w:rFonts w:eastAsia="Times New Roman" w:cs="Times New Roman"/>
        </w:rPr>
        <w:t xml:space="preserve">., </w:t>
      </w:r>
      <w:hyperlink r:id="rId28" w:history="1">
        <w:r w:rsidR="00BD41F2" w:rsidRPr="005364D7">
          <w:rPr>
            <w:rFonts w:eastAsia="Times New Roman" w:cs="Times New Roman"/>
          </w:rPr>
          <w:t>Sibanda M</w:t>
        </w:r>
      </w:hyperlink>
      <w:r w:rsidR="00BD41F2" w:rsidRPr="005364D7">
        <w:rPr>
          <w:rFonts w:eastAsia="Times New Roman" w:cs="Times New Roman"/>
        </w:rPr>
        <w:t xml:space="preserve">., </w:t>
      </w:r>
      <w:hyperlink r:id="rId29" w:history="1">
        <w:proofErr w:type="spellStart"/>
        <w:r w:rsidR="00BD41F2" w:rsidRPr="005364D7">
          <w:rPr>
            <w:rFonts w:eastAsia="Times New Roman" w:cs="Times New Roman"/>
          </w:rPr>
          <w:t>Lacerda</w:t>
        </w:r>
        <w:proofErr w:type="spellEnd"/>
        <w:r w:rsidR="00BD41F2" w:rsidRPr="005364D7">
          <w:rPr>
            <w:rFonts w:eastAsia="Times New Roman" w:cs="Times New Roman"/>
          </w:rPr>
          <w:t xml:space="preserve"> M</w:t>
        </w:r>
      </w:hyperlink>
      <w:r w:rsidR="00BD41F2" w:rsidRPr="005364D7">
        <w:rPr>
          <w:rFonts w:eastAsia="Times New Roman" w:cs="Times New Roman"/>
        </w:rPr>
        <w:t xml:space="preserve">., </w:t>
      </w:r>
      <w:hyperlink r:id="rId30" w:history="1">
        <w:proofErr w:type="spellStart"/>
        <w:r w:rsidR="00BD41F2" w:rsidRPr="005364D7">
          <w:rPr>
            <w:rFonts w:eastAsia="Times New Roman" w:cs="Times New Roman"/>
          </w:rPr>
          <w:t>Spracklen</w:t>
        </w:r>
        <w:proofErr w:type="spellEnd"/>
        <w:r w:rsidR="00BD41F2" w:rsidRPr="005364D7">
          <w:rPr>
            <w:rFonts w:eastAsia="Times New Roman" w:cs="Times New Roman"/>
          </w:rPr>
          <w:t xml:space="preserve"> T</w:t>
        </w:r>
      </w:hyperlink>
      <w:r w:rsidR="00BD41F2" w:rsidRPr="005364D7">
        <w:rPr>
          <w:rFonts w:eastAsia="Times New Roman" w:cs="Times New Roman"/>
        </w:rPr>
        <w:t xml:space="preserve">., </w:t>
      </w:r>
      <w:hyperlink r:id="rId31" w:history="1">
        <w:r w:rsidR="00BD41F2" w:rsidRPr="005364D7">
          <w:rPr>
            <w:rFonts w:eastAsia="Times New Roman" w:cs="Times New Roman"/>
          </w:rPr>
          <w:t>Ramma L</w:t>
        </w:r>
      </w:hyperlink>
      <w:r w:rsidR="00BD41F2" w:rsidRPr="005364D7">
        <w:rPr>
          <w:rFonts w:eastAsia="Times New Roman" w:cs="Times New Roman"/>
        </w:rPr>
        <w:t xml:space="preserve">., </w:t>
      </w:r>
      <w:hyperlink r:id="rId32" w:history="1">
        <w:r w:rsidR="00BD41F2" w:rsidRPr="005364D7">
          <w:rPr>
            <w:rFonts w:eastAsia="Times New Roman" w:cs="Times New Roman"/>
          </w:rPr>
          <w:t>Dalvie S</w:t>
        </w:r>
      </w:hyperlink>
      <w:r w:rsidR="00BD41F2" w:rsidRPr="005364D7">
        <w:rPr>
          <w:rFonts w:eastAsia="Times New Roman" w:cs="Times New Roman"/>
        </w:rPr>
        <w:t xml:space="preserve">.&amp; </w:t>
      </w:r>
      <w:hyperlink r:id="rId33" w:history="1">
        <w:proofErr w:type="spellStart"/>
        <w:r w:rsidR="00BD41F2" w:rsidRPr="005364D7">
          <w:rPr>
            <w:rFonts w:eastAsia="Times New Roman" w:cs="Times New Roman"/>
          </w:rPr>
          <w:t>Ramesar</w:t>
        </w:r>
        <w:proofErr w:type="spellEnd"/>
        <w:r w:rsidR="00BD41F2" w:rsidRPr="005364D7">
          <w:rPr>
            <w:rFonts w:eastAsia="Times New Roman" w:cs="Times New Roman"/>
          </w:rPr>
          <w:t xml:space="preserve"> R</w:t>
        </w:r>
      </w:hyperlink>
      <w:r w:rsidR="00BD41F2" w:rsidRPr="005364D7">
        <w:rPr>
          <w:rFonts w:ascii="Times New Roman" w:eastAsia="Times New Roman" w:hAnsi="Times New Roman" w:cs="Times New Roman"/>
          <w:sz w:val="24"/>
          <w:szCs w:val="24"/>
        </w:rPr>
        <w:t>. (2014).</w:t>
      </w:r>
      <w:r w:rsidR="00BD41F2" w:rsidRPr="005364D7">
        <w:rPr>
          <w:rFonts w:eastAsia="Times New Roman" w:cs="Times New Roman"/>
          <w:bCs/>
          <w:kern w:val="36"/>
        </w:rPr>
        <w:t xml:space="preserve"> High prevalence of cisplatin-induced ototoxicity in Cape Town, South Africa.</w:t>
      </w:r>
      <w:r w:rsidR="00BD41F2" w:rsidRPr="005364D7">
        <w:rPr>
          <w:rFonts w:eastAsia="Times New Roman" w:cs="Times New Roman"/>
        </w:rPr>
        <w:t xml:space="preserve"> </w:t>
      </w:r>
      <w:hyperlink r:id="rId34" w:tooltip="South African medical journal = Suid-Afrikaanse tydskrif vir geneeskunde." w:history="1">
        <w:r w:rsidR="00BD41F2" w:rsidRPr="005364D7">
          <w:rPr>
            <w:rFonts w:eastAsia="Times New Roman" w:cs="Times New Roman"/>
          </w:rPr>
          <w:t xml:space="preserve">S </w:t>
        </w:r>
        <w:proofErr w:type="spellStart"/>
        <w:r w:rsidR="00BD41F2" w:rsidRPr="005364D7">
          <w:rPr>
            <w:rFonts w:eastAsia="Times New Roman" w:cs="Times New Roman"/>
          </w:rPr>
          <w:t>Afr</w:t>
        </w:r>
        <w:proofErr w:type="spellEnd"/>
        <w:r w:rsidR="00BD41F2" w:rsidRPr="005364D7">
          <w:rPr>
            <w:rFonts w:eastAsia="Times New Roman" w:cs="Times New Roman"/>
          </w:rPr>
          <w:t xml:space="preserve"> Med J.</w:t>
        </w:r>
      </w:hyperlink>
      <w:r w:rsidR="00BD41F2" w:rsidRPr="005364D7">
        <w:rPr>
          <w:rFonts w:eastAsia="Times New Roman" w:cs="Times New Roman"/>
        </w:rPr>
        <w:t xml:space="preserve"> 2014 Apr;104(4):288-91.</w:t>
      </w:r>
    </w:p>
    <w:p w14:paraId="24A6F86D" w14:textId="77777777" w:rsidR="007F3935" w:rsidRPr="00497DA9" w:rsidRDefault="007F3935" w:rsidP="007F3935">
      <w:pPr>
        <w:numPr>
          <w:ilvl w:val="0"/>
          <w:numId w:val="24"/>
        </w:numPr>
        <w:spacing w:before="100" w:beforeAutospacing="1" w:after="100" w:afterAutospacing="1" w:line="240" w:lineRule="auto"/>
        <w:contextualSpacing/>
      </w:pPr>
      <w:r w:rsidRPr="00497DA9">
        <w:rPr>
          <w:rFonts w:ascii="Calibri" w:eastAsia="Calibri" w:hAnsi="Calibri" w:cs="Times New Roman"/>
          <w:lang w:val="en-US"/>
        </w:rPr>
        <w:t xml:space="preserve">Freedom to Create. (2016). Policy Report on the Health Care Financing System in Zambia. Available at: </w:t>
      </w:r>
      <w:hyperlink r:id="rId35" w:history="1">
        <w:r w:rsidRPr="00A0374E">
          <w:rPr>
            <w:rStyle w:val="Hyperlink"/>
          </w:rPr>
          <w:t>http://www.freedomtocreate.com/ftc/wp-content/uploads/2017/06/FTC</w:t>
        </w:r>
      </w:hyperlink>
      <w:r>
        <w:t>. Accessed on 30 June 2016.</w:t>
      </w:r>
    </w:p>
    <w:p w14:paraId="57F521F1" w14:textId="77777777" w:rsidR="00BD41F2" w:rsidRPr="00562883" w:rsidRDefault="00BD41F2" w:rsidP="00BD41F2">
      <w:pPr>
        <w:pStyle w:val="Listenabsatz"/>
        <w:numPr>
          <w:ilvl w:val="0"/>
          <w:numId w:val="24"/>
        </w:numPr>
        <w:spacing w:after="0" w:line="240" w:lineRule="auto"/>
        <w:rPr>
          <w:rFonts w:eastAsia="Times New Roman" w:cs="Times New Roman"/>
        </w:rPr>
      </w:pPr>
      <w:proofErr w:type="spellStart"/>
      <w:r w:rsidRPr="00562883">
        <w:rPr>
          <w:rFonts w:eastAsia="Times New Roman" w:cs="Times New Roman"/>
        </w:rPr>
        <w:t>Masiye</w:t>
      </w:r>
      <w:proofErr w:type="spellEnd"/>
      <w:r w:rsidRPr="00562883">
        <w:rPr>
          <w:rFonts w:eastAsia="Times New Roman" w:cs="Times New Roman"/>
        </w:rPr>
        <w:t xml:space="preserve">, F., </w:t>
      </w:r>
      <w:proofErr w:type="spellStart"/>
      <w:r w:rsidRPr="00562883">
        <w:rPr>
          <w:rFonts w:eastAsia="Times New Roman" w:cs="Times New Roman"/>
        </w:rPr>
        <w:t>Kaonga</w:t>
      </w:r>
      <w:proofErr w:type="spellEnd"/>
      <w:r w:rsidRPr="00562883">
        <w:rPr>
          <w:rFonts w:eastAsia="Times New Roman" w:cs="Times New Roman"/>
        </w:rPr>
        <w:t xml:space="preserve">, O., &amp; </w:t>
      </w:r>
      <w:proofErr w:type="spellStart"/>
      <w:r w:rsidRPr="00562883">
        <w:rPr>
          <w:rFonts w:eastAsia="Times New Roman" w:cs="Times New Roman"/>
        </w:rPr>
        <w:t>Kiriga</w:t>
      </w:r>
      <w:proofErr w:type="spellEnd"/>
      <w:r w:rsidRPr="00562883">
        <w:rPr>
          <w:rFonts w:eastAsia="Times New Roman" w:cs="Times New Roman"/>
        </w:rPr>
        <w:t xml:space="preserve">, J.M. (2016). Does User Fee Removal Policy Provide Financial Protection from Catastrophic Health Care Payments? Evidence from Zambia. </w:t>
      </w:r>
      <w:proofErr w:type="spellStart"/>
      <w:r w:rsidRPr="00562883">
        <w:rPr>
          <w:rFonts w:eastAsia="Times New Roman" w:cs="Times New Roman"/>
        </w:rPr>
        <w:t>PLoS</w:t>
      </w:r>
      <w:proofErr w:type="spellEnd"/>
      <w:r w:rsidRPr="00562883">
        <w:rPr>
          <w:rFonts w:eastAsia="Times New Roman" w:cs="Times New Roman"/>
        </w:rPr>
        <w:t xml:space="preserve"> ONE; 11(1): e0146508.doi 10.1371.  </w:t>
      </w:r>
    </w:p>
    <w:p w14:paraId="6A96EFA7" w14:textId="77777777" w:rsidR="00BD41F2" w:rsidRPr="00412216" w:rsidRDefault="00BD41F2" w:rsidP="00BD41F2"/>
    <w:p w14:paraId="48614B17" w14:textId="2D5D0A96" w:rsidR="00497DA9" w:rsidRPr="00497DA9" w:rsidRDefault="00497DA9" w:rsidP="007F3935">
      <w:pPr>
        <w:spacing w:after="200" w:line="276" w:lineRule="auto"/>
        <w:ind w:left="720"/>
        <w:contextualSpacing/>
      </w:pPr>
    </w:p>
    <w:sectPr w:rsidR="00497DA9" w:rsidRPr="00497DA9">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B8783" w14:textId="77777777" w:rsidR="00322027" w:rsidRDefault="00322027" w:rsidP="00CB30D6">
      <w:pPr>
        <w:spacing w:after="0" w:line="240" w:lineRule="auto"/>
      </w:pPr>
      <w:r>
        <w:separator/>
      </w:r>
    </w:p>
  </w:endnote>
  <w:endnote w:type="continuationSeparator" w:id="0">
    <w:p w14:paraId="40BEDDA1" w14:textId="77777777" w:rsidR="00322027" w:rsidRDefault="00322027" w:rsidP="00CB3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0441223"/>
      <w:docPartObj>
        <w:docPartGallery w:val="Page Numbers (Bottom of Page)"/>
        <w:docPartUnique/>
      </w:docPartObj>
    </w:sdtPr>
    <w:sdtEndPr>
      <w:rPr>
        <w:noProof/>
      </w:rPr>
    </w:sdtEndPr>
    <w:sdtContent>
      <w:p w14:paraId="2B94D67E" w14:textId="77777777" w:rsidR="00322027" w:rsidRDefault="00322027">
        <w:pPr>
          <w:pStyle w:val="Fuzeile"/>
          <w:jc w:val="right"/>
        </w:pPr>
        <w:r>
          <w:fldChar w:fldCharType="begin"/>
        </w:r>
        <w:r>
          <w:instrText xml:space="preserve"> PAGE   \* MERGEFORMAT </w:instrText>
        </w:r>
        <w:r>
          <w:fldChar w:fldCharType="separate"/>
        </w:r>
        <w:r w:rsidR="00413CC9">
          <w:rPr>
            <w:noProof/>
          </w:rPr>
          <w:t>18</w:t>
        </w:r>
        <w:r>
          <w:rPr>
            <w:noProof/>
          </w:rPr>
          <w:fldChar w:fldCharType="end"/>
        </w:r>
      </w:p>
    </w:sdtContent>
  </w:sdt>
  <w:p w14:paraId="07F57652" w14:textId="77777777" w:rsidR="00322027" w:rsidRDefault="0032202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DE020" w14:textId="77777777" w:rsidR="00322027" w:rsidRDefault="00322027" w:rsidP="00CB30D6">
      <w:pPr>
        <w:spacing w:after="0" w:line="240" w:lineRule="auto"/>
      </w:pPr>
      <w:r>
        <w:separator/>
      </w:r>
    </w:p>
  </w:footnote>
  <w:footnote w:type="continuationSeparator" w:id="0">
    <w:p w14:paraId="279079DC" w14:textId="77777777" w:rsidR="00322027" w:rsidRDefault="00322027" w:rsidP="00CB30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7592"/>
    <w:multiLevelType w:val="hybridMultilevel"/>
    <w:tmpl w:val="4156ED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DE6F13"/>
    <w:multiLevelType w:val="hybridMultilevel"/>
    <w:tmpl w:val="EB5A9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4B35C6"/>
    <w:multiLevelType w:val="hybridMultilevel"/>
    <w:tmpl w:val="3E966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70C48"/>
    <w:multiLevelType w:val="hybridMultilevel"/>
    <w:tmpl w:val="86DAF8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5357EB6"/>
    <w:multiLevelType w:val="hybridMultilevel"/>
    <w:tmpl w:val="4AA036E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DA22EFB"/>
    <w:multiLevelType w:val="hybridMultilevel"/>
    <w:tmpl w:val="A8704D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ED06410"/>
    <w:multiLevelType w:val="hybridMultilevel"/>
    <w:tmpl w:val="6C8CBE7C"/>
    <w:lvl w:ilvl="0" w:tplc="4584475C">
      <w:start w:val="1"/>
      <w:numFmt w:val="lowerLetter"/>
      <w:lvlText w:val="%1."/>
      <w:lvlJc w:val="left"/>
      <w:pPr>
        <w:ind w:left="1080" w:hanging="360"/>
      </w:pPr>
      <w:rPr>
        <w:rFonts w:ascii="Calibri" w:eastAsia="Calibri"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A4056E"/>
    <w:multiLevelType w:val="hybridMultilevel"/>
    <w:tmpl w:val="F2508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0B7005"/>
    <w:multiLevelType w:val="hybridMultilevel"/>
    <w:tmpl w:val="8FD093A4"/>
    <w:lvl w:ilvl="0" w:tplc="1C090003">
      <w:start w:val="1"/>
      <w:numFmt w:val="bullet"/>
      <w:lvlText w:val="o"/>
      <w:lvlJc w:val="left"/>
      <w:pPr>
        <w:ind w:left="1080" w:hanging="360"/>
      </w:pPr>
      <w:rPr>
        <w:rFonts w:ascii="Courier New" w:hAnsi="Courier New" w:cs="Courier New"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1E584A77"/>
    <w:multiLevelType w:val="hybridMultilevel"/>
    <w:tmpl w:val="EC423552"/>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3C16489"/>
    <w:multiLevelType w:val="hybridMultilevel"/>
    <w:tmpl w:val="B4B079C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78A1FD4"/>
    <w:multiLevelType w:val="hybridMultilevel"/>
    <w:tmpl w:val="7C3444AC"/>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2EDB41E0"/>
    <w:multiLevelType w:val="hybridMultilevel"/>
    <w:tmpl w:val="06A65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5051B1"/>
    <w:multiLevelType w:val="hybridMultilevel"/>
    <w:tmpl w:val="70BC61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5B804A8"/>
    <w:multiLevelType w:val="hybridMultilevel"/>
    <w:tmpl w:val="CD888C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7A156E2"/>
    <w:multiLevelType w:val="hybridMultilevel"/>
    <w:tmpl w:val="CC3A6D5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B991376"/>
    <w:multiLevelType w:val="hybridMultilevel"/>
    <w:tmpl w:val="00529B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BD473FD"/>
    <w:multiLevelType w:val="hybridMultilevel"/>
    <w:tmpl w:val="A5EAA780"/>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532A4415"/>
    <w:multiLevelType w:val="hybridMultilevel"/>
    <w:tmpl w:val="8D4045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7A517DD"/>
    <w:multiLevelType w:val="hybridMultilevel"/>
    <w:tmpl w:val="616A83C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0" w15:restartNumberingAfterBreak="0">
    <w:nsid w:val="623562B5"/>
    <w:multiLevelType w:val="hybridMultilevel"/>
    <w:tmpl w:val="46929D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9C45BBB"/>
    <w:multiLevelType w:val="hybridMultilevel"/>
    <w:tmpl w:val="98BCFD4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A3535DE"/>
    <w:multiLevelType w:val="hybridMultilevel"/>
    <w:tmpl w:val="9F9ED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045495"/>
    <w:multiLevelType w:val="hybridMultilevel"/>
    <w:tmpl w:val="0DBC468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0"/>
  </w:num>
  <w:num w:numId="4">
    <w:abstractNumId w:val="19"/>
  </w:num>
  <w:num w:numId="5">
    <w:abstractNumId w:val="15"/>
  </w:num>
  <w:num w:numId="6">
    <w:abstractNumId w:val="13"/>
  </w:num>
  <w:num w:numId="7">
    <w:abstractNumId w:val="10"/>
  </w:num>
  <w:num w:numId="8">
    <w:abstractNumId w:val="17"/>
  </w:num>
  <w:num w:numId="9">
    <w:abstractNumId w:val="2"/>
  </w:num>
  <w:num w:numId="10">
    <w:abstractNumId w:val="6"/>
  </w:num>
  <w:num w:numId="11">
    <w:abstractNumId w:val="7"/>
  </w:num>
  <w:num w:numId="12">
    <w:abstractNumId w:val="1"/>
  </w:num>
  <w:num w:numId="13">
    <w:abstractNumId w:val="12"/>
  </w:num>
  <w:num w:numId="14">
    <w:abstractNumId w:val="3"/>
  </w:num>
  <w:num w:numId="15">
    <w:abstractNumId w:val="5"/>
  </w:num>
  <w:num w:numId="16">
    <w:abstractNumId w:val="18"/>
  </w:num>
  <w:num w:numId="17">
    <w:abstractNumId w:val="21"/>
  </w:num>
  <w:num w:numId="18">
    <w:abstractNumId w:val="23"/>
  </w:num>
  <w:num w:numId="19">
    <w:abstractNumId w:val="14"/>
  </w:num>
  <w:num w:numId="20">
    <w:abstractNumId w:val="20"/>
  </w:num>
  <w:num w:numId="21">
    <w:abstractNumId w:val="11"/>
  </w:num>
  <w:num w:numId="22">
    <w:abstractNumId w:val="9"/>
  </w:num>
  <w:num w:numId="23">
    <w:abstractNumId w:val="8"/>
  </w:num>
  <w:num w:numId="24">
    <w:abstractNumId w:val="22"/>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it-IT" w:vendorID="64" w:dllVersion="131078" w:nlCheck="1" w:checkStyle="0"/>
  <w:activeWritingStyle w:appName="MSWord" w:lang="en-ZA"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25E"/>
    <w:rsid w:val="00021418"/>
    <w:rsid w:val="00023928"/>
    <w:rsid w:val="0002548E"/>
    <w:rsid w:val="000521F4"/>
    <w:rsid w:val="0007469A"/>
    <w:rsid w:val="00084837"/>
    <w:rsid w:val="0009223B"/>
    <w:rsid w:val="00093921"/>
    <w:rsid w:val="00093968"/>
    <w:rsid w:val="000B2149"/>
    <w:rsid w:val="000B264F"/>
    <w:rsid w:val="000B273F"/>
    <w:rsid w:val="000C1BCD"/>
    <w:rsid w:val="000E0453"/>
    <w:rsid w:val="000E6A10"/>
    <w:rsid w:val="000F7194"/>
    <w:rsid w:val="00106CE4"/>
    <w:rsid w:val="001149C1"/>
    <w:rsid w:val="00121819"/>
    <w:rsid w:val="00123527"/>
    <w:rsid w:val="00161C0C"/>
    <w:rsid w:val="001807CF"/>
    <w:rsid w:val="001903B9"/>
    <w:rsid w:val="0019620A"/>
    <w:rsid w:val="001A28A9"/>
    <w:rsid w:val="001B78C7"/>
    <w:rsid w:val="001C1C0E"/>
    <w:rsid w:val="001C6EBD"/>
    <w:rsid w:val="001E015C"/>
    <w:rsid w:val="001E0253"/>
    <w:rsid w:val="001E13EF"/>
    <w:rsid w:val="001E3669"/>
    <w:rsid w:val="0022487F"/>
    <w:rsid w:val="00260E06"/>
    <w:rsid w:val="00263E9A"/>
    <w:rsid w:val="00265323"/>
    <w:rsid w:val="002A7512"/>
    <w:rsid w:val="002B3323"/>
    <w:rsid w:val="002E1E3D"/>
    <w:rsid w:val="002F14D7"/>
    <w:rsid w:val="002F31CF"/>
    <w:rsid w:val="002F3763"/>
    <w:rsid w:val="00302C34"/>
    <w:rsid w:val="00303825"/>
    <w:rsid w:val="0030495D"/>
    <w:rsid w:val="00306405"/>
    <w:rsid w:val="003114F9"/>
    <w:rsid w:val="00312E95"/>
    <w:rsid w:val="00322027"/>
    <w:rsid w:val="00327A74"/>
    <w:rsid w:val="00332022"/>
    <w:rsid w:val="00340A32"/>
    <w:rsid w:val="003571B7"/>
    <w:rsid w:val="00377671"/>
    <w:rsid w:val="0037775E"/>
    <w:rsid w:val="00380F4C"/>
    <w:rsid w:val="003A1E53"/>
    <w:rsid w:val="003A541B"/>
    <w:rsid w:val="003A624E"/>
    <w:rsid w:val="003E08AB"/>
    <w:rsid w:val="003E189F"/>
    <w:rsid w:val="003E64EB"/>
    <w:rsid w:val="003E7B8D"/>
    <w:rsid w:val="0040789F"/>
    <w:rsid w:val="00413CC9"/>
    <w:rsid w:val="0042040B"/>
    <w:rsid w:val="00422F88"/>
    <w:rsid w:val="0042307F"/>
    <w:rsid w:val="00452A12"/>
    <w:rsid w:val="00471445"/>
    <w:rsid w:val="00480982"/>
    <w:rsid w:val="004836FB"/>
    <w:rsid w:val="004838DB"/>
    <w:rsid w:val="004912A5"/>
    <w:rsid w:val="004919DE"/>
    <w:rsid w:val="00497DA9"/>
    <w:rsid w:val="004A2C1B"/>
    <w:rsid w:val="004A5F04"/>
    <w:rsid w:val="004A6BDB"/>
    <w:rsid w:val="004B414A"/>
    <w:rsid w:val="004C1818"/>
    <w:rsid w:val="004C3FD6"/>
    <w:rsid w:val="004D08D2"/>
    <w:rsid w:val="004F6320"/>
    <w:rsid w:val="004F64CF"/>
    <w:rsid w:val="004F6EB8"/>
    <w:rsid w:val="005002CB"/>
    <w:rsid w:val="0050099A"/>
    <w:rsid w:val="00517C6A"/>
    <w:rsid w:val="00532857"/>
    <w:rsid w:val="00533C39"/>
    <w:rsid w:val="005416FE"/>
    <w:rsid w:val="005442E8"/>
    <w:rsid w:val="00583274"/>
    <w:rsid w:val="005E16C6"/>
    <w:rsid w:val="005E4A84"/>
    <w:rsid w:val="005F612F"/>
    <w:rsid w:val="00601DDE"/>
    <w:rsid w:val="00622B7E"/>
    <w:rsid w:val="00626029"/>
    <w:rsid w:val="00635E30"/>
    <w:rsid w:val="00635F5E"/>
    <w:rsid w:val="00643E0F"/>
    <w:rsid w:val="00673AE4"/>
    <w:rsid w:val="00675A3B"/>
    <w:rsid w:val="00676044"/>
    <w:rsid w:val="00682094"/>
    <w:rsid w:val="00696044"/>
    <w:rsid w:val="00697C86"/>
    <w:rsid w:val="006A4287"/>
    <w:rsid w:val="006B3196"/>
    <w:rsid w:val="006B6C1F"/>
    <w:rsid w:val="006C1F43"/>
    <w:rsid w:val="006C294D"/>
    <w:rsid w:val="006F0314"/>
    <w:rsid w:val="007005AF"/>
    <w:rsid w:val="0070766E"/>
    <w:rsid w:val="00712267"/>
    <w:rsid w:val="00715727"/>
    <w:rsid w:val="0073433C"/>
    <w:rsid w:val="00736F91"/>
    <w:rsid w:val="0073700B"/>
    <w:rsid w:val="0076788A"/>
    <w:rsid w:val="00773922"/>
    <w:rsid w:val="00774C04"/>
    <w:rsid w:val="007839EA"/>
    <w:rsid w:val="00786FC1"/>
    <w:rsid w:val="00793833"/>
    <w:rsid w:val="007B0D58"/>
    <w:rsid w:val="007B5684"/>
    <w:rsid w:val="007C7A47"/>
    <w:rsid w:val="007D16EF"/>
    <w:rsid w:val="007E108B"/>
    <w:rsid w:val="007E49F9"/>
    <w:rsid w:val="007E55B8"/>
    <w:rsid w:val="007F3935"/>
    <w:rsid w:val="007F69E8"/>
    <w:rsid w:val="00800198"/>
    <w:rsid w:val="00801E40"/>
    <w:rsid w:val="00821980"/>
    <w:rsid w:val="00823994"/>
    <w:rsid w:val="008260EC"/>
    <w:rsid w:val="008732DA"/>
    <w:rsid w:val="0088323B"/>
    <w:rsid w:val="00886E46"/>
    <w:rsid w:val="00896CE2"/>
    <w:rsid w:val="008B64A1"/>
    <w:rsid w:val="008E5EE4"/>
    <w:rsid w:val="0090061E"/>
    <w:rsid w:val="00902040"/>
    <w:rsid w:val="00916E1E"/>
    <w:rsid w:val="00930FC6"/>
    <w:rsid w:val="00951423"/>
    <w:rsid w:val="00965888"/>
    <w:rsid w:val="009702E7"/>
    <w:rsid w:val="009766E7"/>
    <w:rsid w:val="00981870"/>
    <w:rsid w:val="009A6718"/>
    <w:rsid w:val="009C0C75"/>
    <w:rsid w:val="009D6D83"/>
    <w:rsid w:val="009E08FC"/>
    <w:rsid w:val="009E3CEB"/>
    <w:rsid w:val="009E4173"/>
    <w:rsid w:val="009F72BB"/>
    <w:rsid w:val="00A01ED1"/>
    <w:rsid w:val="00A100AC"/>
    <w:rsid w:val="00A227C7"/>
    <w:rsid w:val="00A33BC2"/>
    <w:rsid w:val="00A421D5"/>
    <w:rsid w:val="00A56336"/>
    <w:rsid w:val="00A722A5"/>
    <w:rsid w:val="00A81440"/>
    <w:rsid w:val="00A9024D"/>
    <w:rsid w:val="00A95861"/>
    <w:rsid w:val="00AA59B5"/>
    <w:rsid w:val="00AB2374"/>
    <w:rsid w:val="00AD0292"/>
    <w:rsid w:val="00AD127D"/>
    <w:rsid w:val="00AD5728"/>
    <w:rsid w:val="00AE45F5"/>
    <w:rsid w:val="00AF11D0"/>
    <w:rsid w:val="00AF16C4"/>
    <w:rsid w:val="00AF4B1F"/>
    <w:rsid w:val="00B27E7E"/>
    <w:rsid w:val="00B42AFD"/>
    <w:rsid w:val="00B462B4"/>
    <w:rsid w:val="00B46B2D"/>
    <w:rsid w:val="00B56E03"/>
    <w:rsid w:val="00B667E9"/>
    <w:rsid w:val="00B67E3E"/>
    <w:rsid w:val="00B85BEC"/>
    <w:rsid w:val="00B94A50"/>
    <w:rsid w:val="00BA25E4"/>
    <w:rsid w:val="00BA31AD"/>
    <w:rsid w:val="00BA4540"/>
    <w:rsid w:val="00BB095A"/>
    <w:rsid w:val="00BB1522"/>
    <w:rsid w:val="00BD41F2"/>
    <w:rsid w:val="00BE1A25"/>
    <w:rsid w:val="00BF6031"/>
    <w:rsid w:val="00C03BFD"/>
    <w:rsid w:val="00C04CE2"/>
    <w:rsid w:val="00C2051C"/>
    <w:rsid w:val="00C221C8"/>
    <w:rsid w:val="00C260FC"/>
    <w:rsid w:val="00C34F8B"/>
    <w:rsid w:val="00C41F47"/>
    <w:rsid w:val="00C436E8"/>
    <w:rsid w:val="00C51FC1"/>
    <w:rsid w:val="00C55DC1"/>
    <w:rsid w:val="00C64FAA"/>
    <w:rsid w:val="00C823D9"/>
    <w:rsid w:val="00CA03DC"/>
    <w:rsid w:val="00CA37E9"/>
    <w:rsid w:val="00CA7EF8"/>
    <w:rsid w:val="00CB30D6"/>
    <w:rsid w:val="00CB3BEA"/>
    <w:rsid w:val="00CF77BF"/>
    <w:rsid w:val="00D4127F"/>
    <w:rsid w:val="00D506F3"/>
    <w:rsid w:val="00D53BFE"/>
    <w:rsid w:val="00D66E62"/>
    <w:rsid w:val="00D83A3C"/>
    <w:rsid w:val="00D8508A"/>
    <w:rsid w:val="00D9297A"/>
    <w:rsid w:val="00DA3B65"/>
    <w:rsid w:val="00DD7F14"/>
    <w:rsid w:val="00DE5C6C"/>
    <w:rsid w:val="00DE6D09"/>
    <w:rsid w:val="00DE7838"/>
    <w:rsid w:val="00DE78DA"/>
    <w:rsid w:val="00DE7B59"/>
    <w:rsid w:val="00DF40F5"/>
    <w:rsid w:val="00E1225E"/>
    <w:rsid w:val="00E264C0"/>
    <w:rsid w:val="00E53981"/>
    <w:rsid w:val="00E60464"/>
    <w:rsid w:val="00E616B4"/>
    <w:rsid w:val="00E83B5F"/>
    <w:rsid w:val="00E87970"/>
    <w:rsid w:val="00E9119D"/>
    <w:rsid w:val="00E946F2"/>
    <w:rsid w:val="00E9575E"/>
    <w:rsid w:val="00EC4E6D"/>
    <w:rsid w:val="00EF0338"/>
    <w:rsid w:val="00F0593E"/>
    <w:rsid w:val="00F1239D"/>
    <w:rsid w:val="00F17FB2"/>
    <w:rsid w:val="00F36434"/>
    <w:rsid w:val="00F5359C"/>
    <w:rsid w:val="00F561DC"/>
    <w:rsid w:val="00F74EE9"/>
    <w:rsid w:val="00F76C4E"/>
    <w:rsid w:val="00F863D5"/>
    <w:rsid w:val="00F953F7"/>
    <w:rsid w:val="00F956B6"/>
    <w:rsid w:val="00F9635D"/>
    <w:rsid w:val="00FA5863"/>
    <w:rsid w:val="00FB17C3"/>
    <w:rsid w:val="00FC49B1"/>
    <w:rsid w:val="00FC689D"/>
    <w:rsid w:val="00FC78BA"/>
    <w:rsid w:val="00FD731E"/>
    <w:rsid w:val="00FF052C"/>
    <w:rsid w:val="00FF0610"/>
    <w:rsid w:val="00FF16BD"/>
    <w:rsid w:val="00FF58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05A7"/>
  <w15:chartTrackingRefBased/>
  <w15:docId w15:val="{15B95DFF-8E33-46B2-A5B0-201E95F2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E5C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DE5C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1225E"/>
    <w:pPr>
      <w:ind w:left="720"/>
      <w:contextualSpacing/>
    </w:pPr>
  </w:style>
  <w:style w:type="paragraph" w:styleId="Sprechblasentext">
    <w:name w:val="Balloon Text"/>
    <w:basedOn w:val="Standard"/>
    <w:link w:val="SprechblasentextZchn"/>
    <w:uiPriority w:val="99"/>
    <w:semiHidden/>
    <w:unhideWhenUsed/>
    <w:rsid w:val="00D506F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06F3"/>
    <w:rPr>
      <w:rFonts w:ascii="Segoe UI" w:hAnsi="Segoe UI" w:cs="Segoe UI"/>
      <w:sz w:val="18"/>
      <w:szCs w:val="18"/>
    </w:rPr>
  </w:style>
  <w:style w:type="table" w:styleId="Tabellenraster">
    <w:name w:val="Table Grid"/>
    <w:basedOn w:val="NormaleTabelle"/>
    <w:uiPriority w:val="39"/>
    <w:rsid w:val="00196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F76C4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F76C4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1">
    <w:name w:val="Plain Table 1"/>
    <w:basedOn w:val="NormaleTabelle"/>
    <w:uiPriority w:val="41"/>
    <w:rsid w:val="00622B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rarbeitung">
    <w:name w:val="Revision"/>
    <w:hidden/>
    <w:uiPriority w:val="99"/>
    <w:semiHidden/>
    <w:rsid w:val="004F64CF"/>
    <w:pPr>
      <w:spacing w:after="0" w:line="240" w:lineRule="auto"/>
    </w:pPr>
  </w:style>
  <w:style w:type="table" w:customStyle="1" w:styleId="TableGrid1">
    <w:name w:val="Table Grid1"/>
    <w:basedOn w:val="NormaleTabelle"/>
    <w:next w:val="Tabellenraster"/>
    <w:uiPriority w:val="39"/>
    <w:rsid w:val="005E16C6"/>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CB30D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B30D6"/>
  </w:style>
  <w:style w:type="paragraph" w:styleId="Fuzeile">
    <w:name w:val="footer"/>
    <w:basedOn w:val="Standard"/>
    <w:link w:val="FuzeileZchn"/>
    <w:uiPriority w:val="99"/>
    <w:unhideWhenUsed/>
    <w:rsid w:val="00CB30D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B30D6"/>
  </w:style>
  <w:style w:type="character" w:styleId="Kommentarzeichen">
    <w:name w:val="annotation reference"/>
    <w:basedOn w:val="Absatz-Standardschriftart"/>
    <w:uiPriority w:val="99"/>
    <w:semiHidden/>
    <w:unhideWhenUsed/>
    <w:rsid w:val="00FF16BD"/>
    <w:rPr>
      <w:sz w:val="16"/>
      <w:szCs w:val="16"/>
    </w:rPr>
  </w:style>
  <w:style w:type="paragraph" w:styleId="Kommentartext">
    <w:name w:val="annotation text"/>
    <w:basedOn w:val="Standard"/>
    <w:link w:val="KommentartextZchn"/>
    <w:uiPriority w:val="99"/>
    <w:semiHidden/>
    <w:unhideWhenUsed/>
    <w:rsid w:val="00FF16B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F16BD"/>
    <w:rPr>
      <w:sz w:val="20"/>
      <w:szCs w:val="20"/>
    </w:rPr>
  </w:style>
  <w:style w:type="paragraph" w:styleId="Kommentarthema">
    <w:name w:val="annotation subject"/>
    <w:basedOn w:val="Kommentartext"/>
    <w:next w:val="Kommentartext"/>
    <w:link w:val="KommentarthemaZchn"/>
    <w:uiPriority w:val="99"/>
    <w:semiHidden/>
    <w:unhideWhenUsed/>
    <w:rsid w:val="00FF16BD"/>
    <w:rPr>
      <w:b/>
      <w:bCs/>
    </w:rPr>
  </w:style>
  <w:style w:type="character" w:customStyle="1" w:styleId="KommentarthemaZchn">
    <w:name w:val="Kommentarthema Zchn"/>
    <w:basedOn w:val="KommentartextZchn"/>
    <w:link w:val="Kommentarthema"/>
    <w:uiPriority w:val="99"/>
    <w:semiHidden/>
    <w:rsid w:val="00FF16BD"/>
    <w:rPr>
      <w:b/>
      <w:bCs/>
      <w:sz w:val="20"/>
      <w:szCs w:val="20"/>
    </w:rPr>
  </w:style>
  <w:style w:type="character" w:customStyle="1" w:styleId="berschrift1Zchn">
    <w:name w:val="Überschrift 1 Zchn"/>
    <w:basedOn w:val="Absatz-Standardschriftart"/>
    <w:link w:val="berschrift1"/>
    <w:uiPriority w:val="9"/>
    <w:rsid w:val="00DE5C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E5C6C"/>
    <w:pPr>
      <w:outlineLvl w:val="9"/>
    </w:pPr>
    <w:rPr>
      <w:lang w:val="en-US"/>
    </w:rPr>
  </w:style>
  <w:style w:type="character" w:customStyle="1" w:styleId="berschrift3Zchn">
    <w:name w:val="Überschrift 3 Zchn"/>
    <w:basedOn w:val="Absatz-Standardschriftart"/>
    <w:link w:val="berschrift3"/>
    <w:uiPriority w:val="9"/>
    <w:semiHidden/>
    <w:rsid w:val="00DE5C6C"/>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4A6BDB"/>
    <w:pPr>
      <w:spacing w:after="100"/>
    </w:pPr>
  </w:style>
  <w:style w:type="paragraph" w:styleId="Verzeichnis2">
    <w:name w:val="toc 2"/>
    <w:basedOn w:val="Standard"/>
    <w:next w:val="Standard"/>
    <w:autoRedefine/>
    <w:uiPriority w:val="39"/>
    <w:unhideWhenUsed/>
    <w:rsid w:val="004A6BDB"/>
    <w:pPr>
      <w:spacing w:after="100"/>
      <w:ind w:left="220"/>
    </w:pPr>
  </w:style>
  <w:style w:type="paragraph" w:styleId="Verzeichnis3">
    <w:name w:val="toc 3"/>
    <w:basedOn w:val="Standard"/>
    <w:next w:val="Standard"/>
    <w:autoRedefine/>
    <w:uiPriority w:val="39"/>
    <w:unhideWhenUsed/>
    <w:rsid w:val="004A6BDB"/>
    <w:pPr>
      <w:spacing w:after="100"/>
      <w:ind w:left="440"/>
    </w:pPr>
  </w:style>
  <w:style w:type="character" w:styleId="Hyperlink">
    <w:name w:val="Hyperlink"/>
    <w:basedOn w:val="Absatz-Standardschriftart"/>
    <w:uiPriority w:val="99"/>
    <w:unhideWhenUsed/>
    <w:rsid w:val="004A6BDB"/>
    <w:rPr>
      <w:color w:val="0563C1" w:themeColor="hyperlink"/>
      <w:u w:val="single"/>
    </w:rPr>
  </w:style>
  <w:style w:type="character" w:customStyle="1" w:styleId="UnresolvedMention">
    <w:name w:val="Unresolved Mention"/>
    <w:basedOn w:val="Absatz-Standardschriftart"/>
    <w:uiPriority w:val="99"/>
    <w:semiHidden/>
    <w:unhideWhenUsed/>
    <w:rsid w:val="00517C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604924">
      <w:bodyDiv w:val="1"/>
      <w:marLeft w:val="0"/>
      <w:marRight w:val="0"/>
      <w:marTop w:val="0"/>
      <w:marBottom w:val="0"/>
      <w:divBdr>
        <w:top w:val="none" w:sz="0" w:space="0" w:color="auto"/>
        <w:left w:val="none" w:sz="0" w:space="0" w:color="auto"/>
        <w:bottom w:val="none" w:sz="0" w:space="0" w:color="auto"/>
        <w:right w:val="none" w:sz="0" w:space="0" w:color="auto"/>
      </w:divBdr>
    </w:div>
    <w:div w:id="157334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cbi.nlm.nih.gov/pubmed/?term=Bavcar%20A%5BAuthor%5D&amp;cauthor=true&amp;cauthor_uid=22558393" TargetMode="External"/><Relationship Id="rId18" Type="http://schemas.openxmlformats.org/officeDocument/2006/relationships/hyperlink" Target="http://www.ncbi.nlm.nih.gov/pubmed/?term=Maranh%C3%A3o%20AS%5BAuthor%5D&amp;cauthor=true&amp;cauthor_uid=26420564" TargetMode="External"/><Relationship Id="rId26" Type="http://schemas.openxmlformats.org/officeDocument/2006/relationships/hyperlink" Target="http://www.parliament.gov.zm/sites/default/files/images/publication_docs/2018" TargetMode="External"/><Relationship Id="rId39" Type="http://schemas.openxmlformats.org/officeDocument/2006/relationships/customXml" Target="../customXml/item2.xml"/><Relationship Id="rId21" Type="http://schemas.openxmlformats.org/officeDocument/2006/relationships/hyperlink" Target="http://www.who.int/mediacentre/factsheets/fs300/en/index.html.Accessed" TargetMode="External"/><Relationship Id="rId34" Type="http://schemas.openxmlformats.org/officeDocument/2006/relationships/hyperlink" Target="http://www.ncbi.nlm.nih.gov/pubmed/2511855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cbi.nlm.nih.gov/pubmed/?term=Chandrasekhar%20SS%5BAuthor%5D&amp;cauthor=true&amp;cauthor_uid=26420564" TargetMode="External"/><Relationship Id="rId20" Type="http://schemas.openxmlformats.org/officeDocument/2006/relationships/hyperlink" Target="http://www.ncbi.nlm.nih.gov/pubmed/26420564" TargetMode="External"/><Relationship Id="rId29" Type="http://schemas.openxmlformats.org/officeDocument/2006/relationships/hyperlink" Target="http://www.ncbi.nlm.nih.gov/pubmed/?term=Lacerda%20M%5BAuthor%5D&amp;cauthor=true&amp;cauthor_uid=25118554" TargetMode="External"/><Relationship Id="rId41"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term=Montico%20M%5BAuthor%5D&amp;cauthor=true&amp;cauthor_uid=22558393" TargetMode="External"/><Relationship Id="rId24" Type="http://schemas.openxmlformats.org/officeDocument/2006/relationships/hyperlink" Target="http://www.hear-it.org" TargetMode="External"/><Relationship Id="rId32" Type="http://schemas.openxmlformats.org/officeDocument/2006/relationships/hyperlink" Target="http://www.ncbi.nlm.nih.gov/pubmed/?term=Dalvie%20S%5BAuthor%5D&amp;cauthor=true&amp;cauthor_uid=25118554" TargetMode="External"/><Relationship Id="rId37" Type="http://schemas.openxmlformats.org/officeDocument/2006/relationships/fontTable" Target="fontTable.xml"/><Relationship Id="rId40"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www.ncbi.nlm.nih.gov/pubmed/?term=Penido%20Nde%20O%5BAuthor%5D&amp;cauthor=true&amp;cauthor_uid=26420564" TargetMode="External"/><Relationship Id="rId23" Type="http://schemas.openxmlformats.org/officeDocument/2006/relationships/hyperlink" Target="http://www.who.int/mediacentre/factsheets/fs300/en/index.html" TargetMode="External"/><Relationship Id="rId28" Type="http://schemas.openxmlformats.org/officeDocument/2006/relationships/hyperlink" Target="http://www.ncbi.nlm.nih.gov/pubmed/?term=Sibanda%20M%5BAuthor%5D&amp;cauthor=true&amp;cauthor_uid=25118554" TargetMode="External"/><Relationship Id="rId36" Type="http://schemas.openxmlformats.org/officeDocument/2006/relationships/footer" Target="footer1.xml"/><Relationship Id="rId10" Type="http://schemas.openxmlformats.org/officeDocument/2006/relationships/hyperlink" Target="http://www.ncbi.nlm.nih.gov/pubmed/?term=Marchetti%20F%5BAuthor%5D&amp;cauthor=true&amp;cauthor_uid=22558393" TargetMode="External"/><Relationship Id="rId19" Type="http://schemas.openxmlformats.org/officeDocument/2006/relationships/hyperlink" Target="http://www.ncbi.nlm.nih.gov/pubmed/?term=Gurgel%20Testa%20JR%5BAuthor%5D&amp;cauthor=true&amp;cauthor_uid=26420564" TargetMode="External"/><Relationship Id="rId31" Type="http://schemas.openxmlformats.org/officeDocument/2006/relationships/hyperlink" Target="http://www.ncbi.nlm.nih.gov/pubmed/?term=Ramma%20L%5BAuthor%5D&amp;cauthor=true&amp;cauthor_uid=25118554" TargetMode="External"/><Relationship Id="rId4" Type="http://schemas.openxmlformats.org/officeDocument/2006/relationships/settings" Target="settings.xml"/><Relationship Id="rId9" Type="http://schemas.openxmlformats.org/officeDocument/2006/relationships/hyperlink" Target="http://www.ncbi.nlm.nih.gov/pubmed/?term=Ronfani%20L%5BAuthor%5D&amp;cauthor=true&amp;cauthor_uid=22558393" TargetMode="External"/><Relationship Id="rId14" Type="http://schemas.openxmlformats.org/officeDocument/2006/relationships/hyperlink" Target="http://www.ncbi.nlm.nih.gov/pubmed/22558393" TargetMode="External"/><Relationship Id="rId22" Type="http://schemas.openxmlformats.org/officeDocument/2006/relationships/hyperlink" Target="http://www.who.int/disabilities/world_report/2011/report.pdf" TargetMode="External"/><Relationship Id="rId27" Type="http://schemas.openxmlformats.org/officeDocument/2006/relationships/hyperlink" Target="http://www.ncbi.nlm.nih.gov/pubmed/?term=Whitehorn%20H%5BAuthor%5D&amp;cauthor=true&amp;cauthor_uid=25118554" TargetMode="External"/><Relationship Id="rId30" Type="http://schemas.openxmlformats.org/officeDocument/2006/relationships/hyperlink" Target="http://www.ncbi.nlm.nih.gov/pubmed/?term=Spracklen%20T%5BAuthor%5D&amp;cauthor=true&amp;cauthor_uid=25118554" TargetMode="External"/><Relationship Id="rId35" Type="http://schemas.openxmlformats.org/officeDocument/2006/relationships/hyperlink" Target="http://www.freedomtocreate.com/ftc/wp-content/uploads/2017/06/FTC" TargetMode="External"/><Relationship Id="rId8" Type="http://schemas.openxmlformats.org/officeDocument/2006/relationships/hyperlink" Target="http://www.ncbi.nlm.nih.gov/pubmed/?term=Monasta%20L%5BAuthor%5D&amp;cauthor=true&amp;cauthor_uid=22558393" TargetMode="External"/><Relationship Id="rId3" Type="http://schemas.openxmlformats.org/officeDocument/2006/relationships/styles" Target="styles.xml"/><Relationship Id="rId12" Type="http://schemas.openxmlformats.org/officeDocument/2006/relationships/hyperlink" Target="http://www.ncbi.nlm.nih.gov/pubmed/?term=Vecchi%20Brumatti%20L%5BAuthor%5D&amp;cauthor=true&amp;cauthor_uid=22558393" TargetMode="External"/><Relationship Id="rId17" Type="http://schemas.openxmlformats.org/officeDocument/2006/relationships/hyperlink" Target="http://www.ncbi.nlm.nih.gov/pubmed/?term=Borin%20A%5BAuthor%5D&amp;cauthor=true&amp;cauthor_uid=26420564" TargetMode="External"/><Relationship Id="rId25" Type="http://schemas.openxmlformats.org/officeDocument/2006/relationships/hyperlink" Target="http://www.unicef.org/infobycountry/zambia_statistics.html" TargetMode="External"/><Relationship Id="rId33" Type="http://schemas.openxmlformats.org/officeDocument/2006/relationships/hyperlink" Target="http://www.ncbi.nlm.nih.gov/pubmed/?term=Ramesar%20R%5BAuthor%5D&amp;cauthor=true&amp;cauthor_uid=25118554" TargetMode="Externa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1e736c5-95ad-4650-bf48-08c723b4bc6c" xsi:nil="true"/>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documentManagement>
</p:properties>
</file>

<file path=customXml/itemProps1.xml><?xml version="1.0" encoding="utf-8"?>
<ds:datastoreItem xmlns:ds="http://schemas.openxmlformats.org/officeDocument/2006/customXml" ds:itemID="{745166C0-77AA-4609-97B0-18C909CB950E}">
  <ds:schemaRefs>
    <ds:schemaRef ds:uri="http://schemas.openxmlformats.org/officeDocument/2006/bibliography"/>
  </ds:schemaRefs>
</ds:datastoreItem>
</file>

<file path=customXml/itemProps2.xml><?xml version="1.0" encoding="utf-8"?>
<ds:datastoreItem xmlns:ds="http://schemas.openxmlformats.org/officeDocument/2006/customXml" ds:itemID="{79E9C509-9A38-454B-9A52-C6C60919D780}"/>
</file>

<file path=customXml/itemProps3.xml><?xml version="1.0" encoding="utf-8"?>
<ds:datastoreItem xmlns:ds="http://schemas.openxmlformats.org/officeDocument/2006/customXml" ds:itemID="{8B4A21AC-C496-471C-8FCF-3ED1828D821F}"/>
</file>

<file path=customXml/itemProps4.xml><?xml version="1.0" encoding="utf-8"?>
<ds:datastoreItem xmlns:ds="http://schemas.openxmlformats.org/officeDocument/2006/customXml" ds:itemID="{A3DFD02C-0FCC-4C00-B5EF-85BC25011AAC}"/>
</file>

<file path=docProps/app.xml><?xml version="1.0" encoding="utf-8"?>
<Properties xmlns="http://schemas.openxmlformats.org/officeDocument/2006/extended-properties" xmlns:vt="http://schemas.openxmlformats.org/officeDocument/2006/docPropsVTypes">
  <Template>315320CF.dotm</Template>
  <TotalTime>0</TotalTime>
  <Pages>18</Pages>
  <Words>7363</Words>
  <Characters>46387</Characters>
  <Application>Microsoft Office Word</Application>
  <DocSecurity>0</DocSecurity>
  <Lines>386</Lines>
  <Paragraphs>107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Lebogang Ramma</dc:creator>
  <cp:keywords/>
  <dc:description/>
  <cp:lastModifiedBy>Luppe, Tobias</cp:lastModifiedBy>
  <cp:revision>3</cp:revision>
  <cp:lastPrinted>2018-07-15T14:08:00Z</cp:lastPrinted>
  <dcterms:created xsi:type="dcterms:W3CDTF">2018-07-15T16:28:00Z</dcterms:created>
  <dcterms:modified xsi:type="dcterms:W3CDTF">2018-07-16T06:54:00Z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Order">
    <vt:r8>45948800</vt:r8>
  </property>
  <property fmtid="{D5CDD505-2E9C-101B-9397-08002B2CF9AE}" pid="4" name="URL">
    <vt:lpwstr/>
  </property>
  <property fmtid="{D5CDD505-2E9C-101B-9397-08002B2CF9AE}" pid="5" name="NGOOnlineDocumentOwner">
    <vt:lpwstr/>
  </property>
  <property fmtid="{D5CDD505-2E9C-101B-9397-08002B2CF9AE}" pid="6" name="xd_Signature">
    <vt:bool>false</vt:bool>
  </property>
  <property fmtid="{D5CDD505-2E9C-101B-9397-08002B2CF9AE}" pid="7" name="NGOOnlinePriorityGroup">
    <vt:lpwstr/>
  </property>
  <property fmtid="{D5CDD505-2E9C-101B-9397-08002B2CF9AE}" pid="8" name="xd_ProgID">
    <vt:lpwstr/>
  </property>
  <property fmtid="{D5CDD505-2E9C-101B-9397-08002B2CF9AE}" pid="10" name="_SourceUrl">
    <vt:lpwstr/>
  </property>
  <property fmtid="{D5CDD505-2E9C-101B-9397-08002B2CF9AE}" pid="11" name="_SharedFileIndex">
    <vt:lpwstr/>
  </property>
  <property fmtid="{D5CDD505-2E9C-101B-9397-08002B2CF9AE}" pid="12" name="NGOOnlineKeywords">
    <vt:lpwstr/>
  </property>
  <property fmtid="{D5CDD505-2E9C-101B-9397-08002B2CF9AE}" pid="13" name="ComplianceAssetId">
    <vt:lpwstr/>
  </property>
  <property fmtid="{D5CDD505-2E9C-101B-9397-08002B2CF9AE}" pid="14" name="TemplateUrl">
    <vt:lpwstr/>
  </property>
  <property fmtid="{D5CDD505-2E9C-101B-9397-08002B2CF9AE}" pid="16" name="NGOOnlineDocumentType">
    <vt:lpwstr/>
  </property>
  <property fmtid="{D5CDD505-2E9C-101B-9397-08002B2CF9AE}" pid="17" name="_ExtendedDescription">
    <vt:lpwstr/>
  </property>
  <property fmtid="{D5CDD505-2E9C-101B-9397-08002B2CF9AE}" pid="19" name="p75d8c1866154d169f9787e2f8ad3758">
    <vt:lpwstr/>
  </property>
  <property fmtid="{D5CDD505-2E9C-101B-9397-08002B2CF9AE}" pid="20" name="TriggerFlowInfo">
    <vt:lpwstr/>
  </property>
</Properties>
</file>