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C55A" w14:textId="77777777" w:rsidR="00AE1E4D" w:rsidRDefault="00AE1E4D" w:rsidP="00BF53A0">
      <w:pPr>
        <w:pBdr>
          <w:top w:val="double" w:sz="6" w:space="1" w:color="auto"/>
          <w:left w:val="double" w:sz="6" w:space="4" w:color="auto"/>
          <w:bottom w:val="double" w:sz="6" w:space="1" w:color="auto"/>
          <w:right w:val="double" w:sz="6" w:space="4" w:color="auto"/>
        </w:pBdr>
        <w:shd w:val="clear" w:color="auto" w:fill="C6D9F1"/>
        <w:spacing w:after="0" w:line="120" w:lineRule="auto"/>
        <w:jc w:val="center"/>
        <w:rPr>
          <w:b/>
          <w:color w:val="0F243E"/>
          <w:sz w:val="24"/>
          <w:szCs w:val="24"/>
        </w:rPr>
      </w:pPr>
    </w:p>
    <w:p w14:paraId="2F56C2D2" w14:textId="77777777" w:rsidR="006C4A9E" w:rsidRPr="006C4A9E" w:rsidRDefault="00137F1D" w:rsidP="006C4A9E">
      <w:pPr>
        <w:pBdr>
          <w:top w:val="double" w:sz="6" w:space="1" w:color="auto"/>
          <w:left w:val="double" w:sz="6" w:space="4" w:color="auto"/>
          <w:bottom w:val="double" w:sz="6" w:space="1" w:color="auto"/>
          <w:right w:val="double" w:sz="6" w:space="4" w:color="auto"/>
        </w:pBdr>
        <w:shd w:val="clear" w:color="auto" w:fill="C6D9F1"/>
        <w:spacing w:after="0" w:line="264" w:lineRule="auto"/>
        <w:jc w:val="center"/>
        <w:rPr>
          <w:b/>
          <w:color w:val="0F243E"/>
          <w:sz w:val="26"/>
          <w:szCs w:val="26"/>
        </w:rPr>
      </w:pPr>
      <w:r>
        <w:rPr>
          <w:b/>
          <w:color w:val="0F243E"/>
          <w:sz w:val="32"/>
          <w:szCs w:val="32"/>
        </w:rPr>
        <w:t>Änderungsantrag</w:t>
      </w:r>
      <w:r w:rsidR="007853F2" w:rsidRPr="005703F3">
        <w:rPr>
          <w:b/>
          <w:color w:val="0F243E"/>
          <w:sz w:val="32"/>
          <w:szCs w:val="32"/>
        </w:rPr>
        <w:t xml:space="preserve"> </w:t>
      </w:r>
      <w:r w:rsidR="006C4A9E">
        <w:rPr>
          <w:b/>
          <w:color w:val="0F243E"/>
          <w:sz w:val="32"/>
          <w:szCs w:val="32"/>
        </w:rPr>
        <w:t xml:space="preserve"> </w:t>
      </w:r>
    </w:p>
    <w:p w14:paraId="2E7CC3D0" w14:textId="77777777" w:rsidR="006C4A9E" w:rsidRPr="006C4A9E" w:rsidRDefault="006C4A9E" w:rsidP="006C4A9E">
      <w:pPr>
        <w:pBdr>
          <w:top w:val="double" w:sz="6" w:space="1" w:color="auto"/>
          <w:left w:val="double" w:sz="6" w:space="4" w:color="auto"/>
          <w:bottom w:val="double" w:sz="6" w:space="1" w:color="auto"/>
          <w:right w:val="double" w:sz="6" w:space="4" w:color="auto"/>
        </w:pBdr>
        <w:shd w:val="clear" w:color="auto" w:fill="C6D9F1"/>
        <w:spacing w:after="0" w:line="264" w:lineRule="auto"/>
        <w:jc w:val="center"/>
        <w:rPr>
          <w:b/>
          <w:color w:val="0F243E"/>
          <w:sz w:val="26"/>
          <w:szCs w:val="26"/>
        </w:rPr>
      </w:pPr>
      <w:r w:rsidRPr="006C4A9E">
        <w:rPr>
          <w:b/>
          <w:color w:val="0F243E"/>
          <w:sz w:val="26"/>
          <w:szCs w:val="26"/>
        </w:rPr>
        <w:t>bengo</w:t>
      </w:r>
    </w:p>
    <w:p w14:paraId="0370CE05" w14:textId="77777777" w:rsidR="009F2630" w:rsidRDefault="00282B9A" w:rsidP="006C4A9E">
      <w:pPr>
        <w:pBdr>
          <w:top w:val="double" w:sz="6" w:space="1" w:color="auto"/>
          <w:left w:val="double" w:sz="6" w:space="4" w:color="auto"/>
          <w:bottom w:val="double" w:sz="6" w:space="1" w:color="auto"/>
          <w:right w:val="double" w:sz="6" w:space="4" w:color="auto"/>
        </w:pBdr>
        <w:shd w:val="clear" w:color="auto" w:fill="C6D9F1"/>
        <w:spacing w:after="0" w:line="264" w:lineRule="auto"/>
        <w:jc w:val="center"/>
        <w:rPr>
          <w:b/>
          <w:color w:val="0F243E"/>
          <w:sz w:val="24"/>
          <w:szCs w:val="24"/>
        </w:rPr>
      </w:pPr>
      <w:r w:rsidRPr="005703F3">
        <w:rPr>
          <w:b/>
          <w:color w:val="0F243E"/>
          <w:sz w:val="24"/>
          <w:szCs w:val="24"/>
        </w:rPr>
        <w:t>(</w:t>
      </w:r>
      <w:r w:rsidR="006C4A9E" w:rsidRPr="006C4A9E">
        <w:rPr>
          <w:b/>
          <w:color w:val="0F243E"/>
          <w:sz w:val="24"/>
          <w:szCs w:val="24"/>
        </w:rPr>
        <w:t>Förderung entwicklungswichtiger Vorhaben privater deutscher Träger</w:t>
      </w:r>
      <w:r w:rsidR="009F2630" w:rsidRPr="005703F3">
        <w:rPr>
          <w:b/>
          <w:color w:val="0F243E"/>
          <w:sz w:val="24"/>
          <w:szCs w:val="24"/>
        </w:rPr>
        <w:t>)</w:t>
      </w:r>
    </w:p>
    <w:p w14:paraId="199C45EC" w14:textId="77777777" w:rsidR="003C5261" w:rsidRDefault="003C5261" w:rsidP="007814D9">
      <w:pPr>
        <w:pBdr>
          <w:top w:val="double" w:sz="6" w:space="1" w:color="auto"/>
          <w:left w:val="double" w:sz="6" w:space="4" w:color="auto"/>
          <w:bottom w:val="double" w:sz="6" w:space="1" w:color="auto"/>
          <w:right w:val="double" w:sz="6" w:space="4" w:color="auto"/>
        </w:pBdr>
        <w:shd w:val="clear" w:color="auto" w:fill="C6D9F1"/>
        <w:spacing w:after="0" w:line="120" w:lineRule="auto"/>
        <w:jc w:val="center"/>
        <w:rPr>
          <w:b/>
          <w:color w:val="0F243E"/>
          <w:sz w:val="24"/>
          <w:szCs w:val="24"/>
        </w:rPr>
      </w:pPr>
    </w:p>
    <w:p w14:paraId="1B3339BD" w14:textId="77777777" w:rsidR="003C5261" w:rsidRDefault="003C5261" w:rsidP="003C5261">
      <w:pPr>
        <w:pBdr>
          <w:top w:val="double" w:sz="6" w:space="1" w:color="auto"/>
          <w:left w:val="double" w:sz="6" w:space="4" w:color="auto"/>
          <w:bottom w:val="double" w:sz="6" w:space="1" w:color="auto"/>
          <w:right w:val="double" w:sz="6" w:space="4" w:color="auto"/>
        </w:pBdr>
        <w:shd w:val="clear" w:color="auto" w:fill="DEEAF6"/>
        <w:spacing w:after="0" w:line="240" w:lineRule="auto"/>
        <w:jc w:val="center"/>
        <w:rPr>
          <w:b/>
          <w:color w:val="0F243E"/>
          <w:sz w:val="24"/>
          <w:szCs w:val="24"/>
        </w:rPr>
      </w:pPr>
    </w:p>
    <w:p w14:paraId="173ADAAF" w14:textId="77777777" w:rsidR="003C5261" w:rsidRDefault="00137F1D" w:rsidP="003C5261">
      <w:pPr>
        <w:pBdr>
          <w:top w:val="double" w:sz="6" w:space="1" w:color="auto"/>
          <w:left w:val="double" w:sz="6" w:space="4" w:color="auto"/>
          <w:bottom w:val="double" w:sz="6" w:space="1" w:color="auto"/>
          <w:right w:val="double" w:sz="6" w:space="4" w:color="auto"/>
        </w:pBdr>
        <w:shd w:val="clear" w:color="auto" w:fill="DEEAF6"/>
        <w:spacing w:after="0" w:line="240" w:lineRule="auto"/>
        <w:jc w:val="center"/>
        <w:rPr>
          <w:b/>
          <w:color w:val="0F243E"/>
          <w:sz w:val="24"/>
          <w:szCs w:val="24"/>
        </w:rPr>
      </w:pPr>
      <w:r>
        <w:rPr>
          <w:b/>
          <w:color w:val="0F243E"/>
          <w:sz w:val="24"/>
          <w:szCs w:val="24"/>
        </w:rPr>
        <w:t>Beschreibung und Begründung der geplanten Änderungen</w:t>
      </w:r>
    </w:p>
    <w:p w14:paraId="47E428F1" w14:textId="77777777" w:rsidR="00254164" w:rsidRPr="00160465" w:rsidRDefault="00254164" w:rsidP="003C5261">
      <w:pPr>
        <w:pBdr>
          <w:top w:val="double" w:sz="6" w:space="1" w:color="auto"/>
          <w:left w:val="double" w:sz="6" w:space="4" w:color="auto"/>
          <w:bottom w:val="double" w:sz="6" w:space="1" w:color="auto"/>
          <w:right w:val="double" w:sz="6" w:space="4" w:color="auto"/>
        </w:pBdr>
        <w:shd w:val="clear" w:color="auto" w:fill="DEEAF6"/>
        <w:spacing w:after="0" w:line="240" w:lineRule="auto"/>
        <w:jc w:val="center"/>
        <w:rPr>
          <w:b/>
          <w:color w:val="0F243E"/>
          <w:sz w:val="24"/>
          <w:szCs w:val="24"/>
        </w:rPr>
      </w:pPr>
    </w:p>
    <w:p w14:paraId="17037654" w14:textId="77777777" w:rsidR="00C423C3" w:rsidRDefault="00137F1D" w:rsidP="002529BF">
      <w:pPr>
        <w:pBdr>
          <w:top w:val="double" w:sz="6" w:space="1" w:color="auto"/>
          <w:left w:val="double" w:sz="6" w:space="4" w:color="auto"/>
          <w:bottom w:val="double" w:sz="6" w:space="1" w:color="auto"/>
          <w:right w:val="double" w:sz="6" w:space="4" w:color="auto"/>
        </w:pBdr>
        <w:shd w:val="clear" w:color="auto" w:fill="DEEAF6"/>
        <w:tabs>
          <w:tab w:val="left" w:pos="3969"/>
        </w:tabs>
        <w:spacing w:after="60" w:line="240" w:lineRule="auto"/>
        <w:jc w:val="both"/>
        <w:rPr>
          <w:sz w:val="20"/>
          <w:szCs w:val="20"/>
        </w:rPr>
      </w:pPr>
      <w:r>
        <w:rPr>
          <w:sz w:val="20"/>
          <w:szCs w:val="20"/>
        </w:rPr>
        <w:t xml:space="preserve">In diesem </w:t>
      </w:r>
      <w:r w:rsidR="00124E3B">
        <w:rPr>
          <w:sz w:val="20"/>
          <w:szCs w:val="20"/>
        </w:rPr>
        <w:t>Dokument</w:t>
      </w:r>
      <w:r w:rsidR="00254164">
        <w:rPr>
          <w:sz w:val="20"/>
          <w:szCs w:val="20"/>
        </w:rPr>
        <w:t xml:space="preserve"> </w:t>
      </w:r>
      <w:r>
        <w:rPr>
          <w:sz w:val="20"/>
          <w:szCs w:val="20"/>
        </w:rPr>
        <w:t xml:space="preserve">sind die geplanten Änderungen </w:t>
      </w:r>
      <w:r w:rsidR="00910B80">
        <w:rPr>
          <w:sz w:val="20"/>
          <w:szCs w:val="20"/>
        </w:rPr>
        <w:t xml:space="preserve">nachvollziehbar </w:t>
      </w:r>
      <w:r>
        <w:rPr>
          <w:sz w:val="20"/>
          <w:szCs w:val="20"/>
        </w:rPr>
        <w:t xml:space="preserve">zu </w:t>
      </w:r>
      <w:r w:rsidR="00616304">
        <w:rPr>
          <w:sz w:val="20"/>
          <w:szCs w:val="20"/>
        </w:rPr>
        <w:t>beschreiben</w:t>
      </w:r>
      <w:r w:rsidR="00EE2174">
        <w:rPr>
          <w:sz w:val="20"/>
          <w:szCs w:val="20"/>
        </w:rPr>
        <w:t xml:space="preserve"> und zu</w:t>
      </w:r>
      <w:r>
        <w:rPr>
          <w:sz w:val="20"/>
          <w:szCs w:val="20"/>
        </w:rPr>
        <w:t xml:space="preserve"> begrü</w:t>
      </w:r>
      <w:r w:rsidR="00616304">
        <w:rPr>
          <w:sz w:val="20"/>
          <w:szCs w:val="20"/>
        </w:rPr>
        <w:t xml:space="preserve">nden </w:t>
      </w:r>
      <w:r w:rsidR="00C6250E">
        <w:rPr>
          <w:sz w:val="20"/>
          <w:szCs w:val="20"/>
        </w:rPr>
        <w:t>sowie</w:t>
      </w:r>
      <w:r w:rsidR="00616304">
        <w:rPr>
          <w:sz w:val="20"/>
          <w:szCs w:val="20"/>
        </w:rPr>
        <w:t xml:space="preserve"> ihre Auswirkung auf d</w:t>
      </w:r>
      <w:r>
        <w:rPr>
          <w:sz w:val="20"/>
          <w:szCs w:val="20"/>
        </w:rPr>
        <w:t>en Finanzierungsplan</w:t>
      </w:r>
      <w:r w:rsidR="00910B80">
        <w:rPr>
          <w:sz w:val="20"/>
          <w:szCs w:val="20"/>
        </w:rPr>
        <w:t xml:space="preserve"> </w:t>
      </w:r>
      <w:r>
        <w:rPr>
          <w:sz w:val="20"/>
          <w:szCs w:val="20"/>
        </w:rPr>
        <w:t xml:space="preserve">darzustellen. </w:t>
      </w:r>
    </w:p>
    <w:p w14:paraId="7ADF20A5" w14:textId="77777777" w:rsidR="003C5261" w:rsidRPr="00C178F7" w:rsidRDefault="00BD7821" w:rsidP="002529BF">
      <w:pPr>
        <w:pBdr>
          <w:top w:val="double" w:sz="6" w:space="1" w:color="auto"/>
          <w:left w:val="double" w:sz="6" w:space="4" w:color="auto"/>
          <w:bottom w:val="double" w:sz="6" w:space="1" w:color="auto"/>
          <w:right w:val="double" w:sz="6" w:space="4" w:color="auto"/>
        </w:pBdr>
        <w:shd w:val="clear" w:color="auto" w:fill="DEEAF6"/>
        <w:tabs>
          <w:tab w:val="left" w:pos="3969"/>
        </w:tabs>
        <w:spacing w:after="60" w:line="240" w:lineRule="auto"/>
        <w:jc w:val="both"/>
        <w:rPr>
          <w:sz w:val="20"/>
          <w:szCs w:val="20"/>
        </w:rPr>
      </w:pPr>
      <w:r>
        <w:rPr>
          <w:sz w:val="20"/>
          <w:szCs w:val="20"/>
        </w:rPr>
        <w:t>Es ergänzt das on</w:t>
      </w:r>
      <w:r w:rsidR="00124E3B">
        <w:rPr>
          <w:sz w:val="20"/>
          <w:szCs w:val="20"/>
        </w:rPr>
        <w:t>line in dem Antragspo</w:t>
      </w:r>
      <w:r>
        <w:rPr>
          <w:sz w:val="20"/>
          <w:szCs w:val="20"/>
        </w:rPr>
        <w:t>r</w:t>
      </w:r>
      <w:r w:rsidR="00124E3B">
        <w:rPr>
          <w:sz w:val="20"/>
          <w:szCs w:val="20"/>
        </w:rPr>
        <w:t>tal der Engagement Global</w:t>
      </w:r>
      <w:r>
        <w:rPr>
          <w:sz w:val="20"/>
          <w:szCs w:val="20"/>
        </w:rPr>
        <w:t xml:space="preserve"> auszufüllende Formular</w:t>
      </w:r>
      <w:r w:rsidR="006C4A9E">
        <w:rPr>
          <w:sz w:val="20"/>
          <w:szCs w:val="20"/>
        </w:rPr>
        <w:t xml:space="preserve"> </w:t>
      </w:r>
      <w:r w:rsidR="00124E3B">
        <w:rPr>
          <w:sz w:val="20"/>
          <w:szCs w:val="20"/>
        </w:rPr>
        <w:t xml:space="preserve"> </w:t>
      </w:r>
      <w:r w:rsidR="006C4A9E">
        <w:rPr>
          <w:sz w:val="20"/>
          <w:szCs w:val="20"/>
        </w:rPr>
        <w:t>(</w:t>
      </w:r>
      <w:hyperlink r:id="rId11" w:history="1">
        <w:r w:rsidRPr="00C46BDF">
          <w:rPr>
            <w:sz w:val="20"/>
            <w:szCs w:val="20"/>
          </w:rPr>
          <w:t>www.antragsportal.de</w:t>
        </w:r>
      </w:hyperlink>
      <w:r w:rsidR="00124E3B">
        <w:rPr>
          <w:sz w:val="20"/>
          <w:szCs w:val="20"/>
        </w:rPr>
        <w:t>)</w:t>
      </w:r>
      <w:r>
        <w:rPr>
          <w:sz w:val="20"/>
          <w:szCs w:val="20"/>
        </w:rPr>
        <w:t xml:space="preserve"> in dem Fall, dass der dort vorgesehene Platz zur Beschreibung und Begründung der Änderungen nicht ausreicht.</w:t>
      </w:r>
    </w:p>
    <w:p w14:paraId="5CF4599E" w14:textId="77777777" w:rsidR="003C5261" w:rsidRPr="00AE1E4D" w:rsidRDefault="003C5261" w:rsidP="003938C5">
      <w:pPr>
        <w:pBdr>
          <w:top w:val="double" w:sz="6" w:space="1" w:color="auto"/>
          <w:left w:val="double" w:sz="6" w:space="4" w:color="auto"/>
          <w:bottom w:val="double" w:sz="6" w:space="1" w:color="auto"/>
          <w:right w:val="double" w:sz="6" w:space="4" w:color="auto"/>
        </w:pBdr>
        <w:shd w:val="clear" w:color="auto" w:fill="DEEAF6"/>
        <w:spacing w:after="0" w:line="120" w:lineRule="auto"/>
        <w:rPr>
          <w:b/>
          <w:color w:val="0F243E"/>
          <w:sz w:val="21"/>
          <w:szCs w:val="21"/>
        </w:rPr>
      </w:pPr>
    </w:p>
    <w:p w14:paraId="251EF005" w14:textId="77777777" w:rsidR="00AE1E4D" w:rsidRDefault="00AE1E4D" w:rsidP="00BF53A0">
      <w:pPr>
        <w:pBdr>
          <w:top w:val="double" w:sz="6" w:space="1" w:color="auto"/>
          <w:left w:val="double" w:sz="6" w:space="4" w:color="auto"/>
          <w:bottom w:val="double" w:sz="6" w:space="1" w:color="auto"/>
          <w:right w:val="double" w:sz="6" w:space="4" w:color="auto"/>
        </w:pBdr>
        <w:shd w:val="clear" w:color="auto" w:fill="C6D9F1"/>
        <w:tabs>
          <w:tab w:val="left" w:pos="1703"/>
        </w:tabs>
        <w:spacing w:after="0" w:line="120" w:lineRule="auto"/>
        <w:jc w:val="center"/>
        <w:rPr>
          <w:b/>
          <w:color w:val="0F243E"/>
          <w:sz w:val="24"/>
          <w:szCs w:val="24"/>
        </w:rPr>
      </w:pPr>
    </w:p>
    <w:p w14:paraId="2EEABFB1" w14:textId="77777777" w:rsidR="00C46BDF" w:rsidRDefault="00C46BDF" w:rsidP="00C46BDF">
      <w:pPr>
        <w:spacing w:after="0" w:line="264" w:lineRule="auto"/>
        <w:jc w:val="center"/>
      </w:pPr>
    </w:p>
    <w:p w14:paraId="7EC8B4E6"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74D0E652" w14:textId="77777777" w:rsidR="00C46BDF" w:rsidRDefault="008E6077" w:rsidP="00C46BDF">
      <w:pPr>
        <w:pBdr>
          <w:top w:val="double" w:sz="4" w:space="1" w:color="auto"/>
          <w:left w:val="double" w:sz="4" w:space="4" w:color="auto"/>
          <w:bottom w:val="double" w:sz="4" w:space="1" w:color="auto"/>
          <w:right w:val="double" w:sz="4" w:space="4" w:color="auto"/>
        </w:pBdr>
        <w:shd w:val="clear" w:color="auto" w:fill="E9EFF7"/>
        <w:tabs>
          <w:tab w:val="left" w:pos="1701"/>
          <w:tab w:val="left" w:pos="4536"/>
          <w:tab w:val="left" w:pos="5954"/>
        </w:tabs>
        <w:spacing w:after="0" w:line="264" w:lineRule="auto"/>
        <w:ind w:left="1701" w:hanging="1701"/>
      </w:pPr>
      <w:r>
        <w:rPr>
          <w:b/>
          <w:i/>
          <w:color w:val="17365D"/>
          <w:shd w:val="clear" w:color="auto" w:fill="EEF3F8"/>
        </w:rPr>
        <w:t>Projektnummer</w:t>
      </w:r>
      <w:r w:rsidR="00C46BDF">
        <w:rPr>
          <w:b/>
          <w:i/>
          <w:color w:val="17365D"/>
          <w:shd w:val="clear" w:color="auto" w:fill="EEF3F8"/>
        </w:rPr>
        <w:t>:</w:t>
      </w:r>
      <w:r w:rsidR="00FA2831">
        <w:rPr>
          <w:b/>
          <w:i/>
        </w:rPr>
        <w:t xml:space="preserve"> 1867</w:t>
      </w:r>
    </w:p>
    <w:p w14:paraId="0D20C0EB"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3C95A4DA"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rPr>
          <w:b/>
          <w:i/>
          <w:color w:val="17365D"/>
          <w:shd w:val="clear" w:color="auto" w:fill="EEF3F8"/>
        </w:rPr>
      </w:pPr>
      <w:r>
        <w:rPr>
          <w:b/>
          <w:i/>
          <w:color w:val="17365D"/>
          <w:shd w:val="clear" w:color="auto" w:fill="EEF3F8"/>
        </w:rPr>
        <w:t>Projektland:</w:t>
      </w:r>
      <w:r w:rsidR="00FA2831">
        <w:rPr>
          <w:b/>
          <w:i/>
          <w:color w:val="17365D"/>
          <w:shd w:val="clear" w:color="auto" w:fill="EEF3F8"/>
        </w:rPr>
        <w:t xml:space="preserve"> Sambia</w:t>
      </w:r>
    </w:p>
    <w:p w14:paraId="53E222D9"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255FCF00"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rPr>
          <w:b/>
          <w:i/>
          <w:color w:val="17365D"/>
          <w:shd w:val="clear" w:color="auto" w:fill="EEF3F8"/>
        </w:rPr>
      </w:pPr>
      <w:r>
        <w:rPr>
          <w:b/>
          <w:i/>
          <w:color w:val="17365D"/>
          <w:shd w:val="clear" w:color="auto" w:fill="EEF3F8"/>
        </w:rPr>
        <w:t>Projekttitel</w:t>
      </w:r>
      <w:r w:rsidR="00FA2831">
        <w:rPr>
          <w:b/>
          <w:i/>
          <w:color w:val="17365D"/>
          <w:shd w:val="clear" w:color="auto" w:fill="EEF3F8"/>
        </w:rPr>
        <w:t xml:space="preserve">: </w:t>
      </w:r>
      <w:r w:rsidR="00FA2831" w:rsidRPr="00FA2831">
        <w:rPr>
          <w:b/>
          <w:i/>
          <w:color w:val="17365D"/>
          <w:shd w:val="clear" w:color="auto" w:fill="EEF3F8"/>
        </w:rPr>
        <w:t>Stärkung der audiologischen und HNO-medizinischen Versorgung in Sambia</w:t>
      </w:r>
    </w:p>
    <w:p w14:paraId="6795099D"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5B9ECB56" w14:textId="77777777" w:rsidR="00C46BDF" w:rsidRPr="00FA2831" w:rsidRDefault="00C46BDF" w:rsidP="00FA2831">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rPr>
          <w:b/>
          <w:i/>
          <w:color w:val="17365D"/>
          <w:shd w:val="clear" w:color="auto" w:fill="EEF3F8"/>
        </w:rPr>
      </w:pPr>
      <w:r>
        <w:rPr>
          <w:b/>
          <w:i/>
          <w:color w:val="17365D"/>
          <w:shd w:val="clear" w:color="auto" w:fill="EEF3F8"/>
        </w:rPr>
        <w:t>Privater Träger</w:t>
      </w:r>
      <w:r w:rsidR="00FA2831">
        <w:rPr>
          <w:b/>
          <w:i/>
          <w:color w:val="17365D"/>
          <w:shd w:val="clear" w:color="auto" w:fill="EEF3F8"/>
        </w:rPr>
        <w:t xml:space="preserve">: </w:t>
      </w:r>
      <w:r w:rsidR="00FA2831" w:rsidRPr="00FA2831">
        <w:rPr>
          <w:b/>
          <w:i/>
          <w:color w:val="17365D"/>
          <w:shd w:val="clear" w:color="auto" w:fill="EEF3F8"/>
        </w:rPr>
        <w:t>CBM Christoffel-Blindenmission Christian Blind Mission e.V.</w:t>
      </w:r>
      <w:r w:rsidR="00FA2831" w:rsidRPr="00FA2831">
        <w:rPr>
          <w:b/>
          <w:i/>
          <w:color w:val="17365D"/>
          <w:shd w:val="clear" w:color="auto" w:fill="EEF3F8"/>
        </w:rPr>
        <w:tab/>
      </w:r>
    </w:p>
    <w:p w14:paraId="75EB9362"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6981FB14"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r>
        <w:rPr>
          <w:b/>
          <w:i/>
          <w:color w:val="17365D"/>
          <w:shd w:val="clear" w:color="auto" w:fill="EEF3F8"/>
        </w:rPr>
        <w:t>Projektlaufzeit</w:t>
      </w:r>
      <w:r w:rsidR="00FA2831">
        <w:rPr>
          <w:b/>
          <w:i/>
          <w:color w:val="17365D"/>
          <w:shd w:val="clear" w:color="auto" w:fill="EEF3F8"/>
        </w:rPr>
        <w:t xml:space="preserve">: </w:t>
      </w:r>
      <w:r w:rsidR="00FA2831" w:rsidRPr="00FA2831">
        <w:rPr>
          <w:b/>
          <w:i/>
          <w:color w:val="17365D"/>
          <w:shd w:val="clear" w:color="auto" w:fill="EEF3F8"/>
        </w:rPr>
        <w:t>01.09.2018 – 31.12.2021</w:t>
      </w:r>
    </w:p>
    <w:p w14:paraId="3A8A1E6F"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5FBE5EF1" w14:textId="77777777" w:rsidR="00C46BDF" w:rsidRDefault="00C46BDF" w:rsidP="00C46BDF">
      <w:pPr>
        <w:spacing w:after="0" w:line="264" w:lineRule="auto"/>
      </w:pPr>
    </w:p>
    <w:p w14:paraId="254D1C7E" w14:textId="77777777" w:rsidR="00C46BDF" w:rsidRDefault="00C46BDF" w:rsidP="00C46BDF">
      <w:pPr>
        <w:spacing w:after="0" w:line="264" w:lineRule="auto"/>
      </w:pPr>
    </w:p>
    <w:p w14:paraId="1A4AD88E" w14:textId="77777777" w:rsidR="00FA2831" w:rsidRPr="00DF7C23" w:rsidRDefault="00FA2831" w:rsidP="00FA2831">
      <w:pPr>
        <w:pStyle w:val="Textkrper"/>
        <w:rPr>
          <w:b/>
          <w:u w:val="single"/>
        </w:rPr>
      </w:pPr>
      <w:r w:rsidRPr="00DF7C23">
        <w:rPr>
          <w:b/>
          <w:u w:val="single"/>
        </w:rPr>
        <w:t>Antrag auf eine kostenneutrale Laufzeitverlängerung und die Stärkung projektrelevanter Aktivitäten anhand der Nutzung von Einsparungen und der Projektreserve</w:t>
      </w:r>
    </w:p>
    <w:p w14:paraId="44627DB4" w14:textId="630F7BC5" w:rsidR="00FA2831" w:rsidRDefault="00FA2831" w:rsidP="00996EE4">
      <w:pPr>
        <w:pStyle w:val="Anrede"/>
        <w:jc w:val="both"/>
      </w:pPr>
      <w:r>
        <w:t>Sehr geehrte</w:t>
      </w:r>
      <w:r w:rsidR="00A262D3">
        <w:t xml:space="preserve"> Damen und Herren,</w:t>
      </w:r>
    </w:p>
    <w:p w14:paraId="117D2C20" w14:textId="77777777" w:rsidR="00FA2831" w:rsidRDefault="00FA2831" w:rsidP="00996EE4">
      <w:pPr>
        <w:pStyle w:val="Textkrper"/>
        <w:jc w:val="both"/>
      </w:pPr>
      <w:r w:rsidRPr="00336313">
        <w:t>das Projekt mit dem Titel „</w:t>
      </w:r>
      <w:r w:rsidRPr="00A17C91">
        <w:t>Stärkung der audiologischen und HNO-medizinischen Versorgung in Sambia</w:t>
      </w:r>
      <w:r>
        <w:t>“</w:t>
      </w:r>
      <w:r w:rsidRPr="00336313">
        <w:t xml:space="preserve"> mit einer Laufzeit bis zum 31.12.202</w:t>
      </w:r>
      <w:r>
        <w:t>1</w:t>
      </w:r>
      <w:r w:rsidR="00486A4B">
        <w:t>,</w:t>
      </w:r>
      <w:r w:rsidRPr="00336313">
        <w:t xml:space="preserve"> wurde am </w:t>
      </w:r>
      <w:r>
        <w:t>30.08.2018</w:t>
      </w:r>
      <w:r w:rsidRPr="00336313">
        <w:t xml:space="preserve"> mit der Zusendung des Weiterleitungsvertrages bewilligt.</w:t>
      </w:r>
    </w:p>
    <w:p w14:paraId="0A1270EA" w14:textId="77777777" w:rsidR="00FA2831" w:rsidRPr="0025793D" w:rsidRDefault="00FA2831" w:rsidP="00996EE4">
      <w:pPr>
        <w:pStyle w:val="Textkrper"/>
        <w:jc w:val="both"/>
      </w:pPr>
      <w:r>
        <w:t>Ziel des Projektes ist, die HNO-medizinische Versorgung in Sambia nachhaltig zu sichern.</w:t>
      </w:r>
      <w:r w:rsidRPr="009F0475">
        <w:t xml:space="preserve"> </w:t>
      </w:r>
      <w:r w:rsidRPr="0013379B">
        <w:t>Dieses Projekt folgt einem Mehrebenen-Ansatz. Auf Makroebene zielt es darauf ab, die HNO-Medizin mit Schwerpunkt auf Ohrenheilkunde dauerhaft in der sambischen Gesundheitspolitik und dem Gesundheitssystem zu verankern. Auf der Mesoebene geht es darum, eine ausreichende Zahl an medizinischen und paramedizinischen Fachkräften aus- bzw. weiterzubilden, um HNO- und speziell ohrenmedizinische Dienste</w:t>
      </w:r>
      <w:r>
        <w:t>-</w:t>
      </w:r>
      <w:r w:rsidRPr="0013379B">
        <w:t xml:space="preserve"> erfolgreich betreiben zu können. Auf Mikroebene </w:t>
      </w:r>
      <w:r>
        <w:t xml:space="preserve">soll sich </w:t>
      </w:r>
      <w:r w:rsidRPr="0013379B">
        <w:t xml:space="preserve">die große Zahl unbehandelter Menschen </w:t>
      </w:r>
      <w:r>
        <w:t xml:space="preserve">mit HNO-Erkrankungen, </w:t>
      </w:r>
      <w:r w:rsidRPr="0013379B">
        <w:t>vor allem aus niedrigen Einkommensschichten</w:t>
      </w:r>
      <w:r>
        <w:t>,</w:t>
      </w:r>
      <w:r w:rsidRPr="0013379B">
        <w:t xml:space="preserve"> </w:t>
      </w:r>
      <w:r>
        <w:t>v</w:t>
      </w:r>
      <w:r w:rsidRPr="0013379B">
        <w:t xml:space="preserve">erringern. </w:t>
      </w:r>
      <w:r>
        <w:t>Diese werden auch durch Outreach-Aktivitäten und Screenings erreicht.</w:t>
      </w:r>
    </w:p>
    <w:p w14:paraId="008277B6" w14:textId="77777777" w:rsidR="00FA2831" w:rsidRDefault="00FA2831" w:rsidP="00996EE4">
      <w:pPr>
        <w:pStyle w:val="Textkrper"/>
        <w:jc w:val="both"/>
      </w:pPr>
      <w:r w:rsidRPr="00887F95">
        <w:t xml:space="preserve">In Anbetracht der Auswirkungen der Corona-Pandemie auf das tägliche Leben in Sambia sowie unser Projektvorhaben, beantragen wir hiermit </w:t>
      </w:r>
      <w:r w:rsidRPr="00887F95">
        <w:rPr>
          <w:b/>
          <w:bCs/>
        </w:rPr>
        <w:t>eine kostenneutrale Projektverlängerung um 4 Monate bis zum 30. April 2022</w:t>
      </w:r>
      <w:r w:rsidRPr="00887F95">
        <w:t xml:space="preserve">. Die anfallenden Betriebsausgaben und Personalkosten, die für die Verlängerung </w:t>
      </w:r>
      <w:r w:rsidRPr="00887F95">
        <w:lastRenderedPageBreak/>
        <w:t xml:space="preserve">anfallen werden, können wir anhand von Einsparungen </w:t>
      </w:r>
      <w:r w:rsidR="00056AD3">
        <w:t>unter den</w:t>
      </w:r>
      <w:r w:rsidR="00505D2D">
        <w:t xml:space="preserve"> Hauptbudgetlinien Betriebs- und Personalkosten </w:t>
      </w:r>
      <w:r w:rsidRPr="00887F95">
        <w:t>finanzieren</w:t>
      </w:r>
      <w:r w:rsidR="00056AD3">
        <w:t xml:space="preserve"> (siehe Kapitel 1)</w:t>
      </w:r>
      <w:r w:rsidRPr="00887F95">
        <w:t>.</w:t>
      </w:r>
    </w:p>
    <w:p w14:paraId="28372529" w14:textId="40251DC6" w:rsidR="00385824" w:rsidRPr="00AE695D" w:rsidRDefault="00A65A89" w:rsidP="00996EE4">
      <w:pPr>
        <w:pStyle w:val="Textkrper"/>
        <w:jc w:val="both"/>
      </w:pPr>
      <w:r w:rsidRPr="00AE695D">
        <w:t xml:space="preserve">Außerdem beantragt Beit Cure Hospital (BCH) </w:t>
      </w:r>
      <w:r w:rsidR="00E24D79" w:rsidRPr="006F5CAA">
        <w:rPr>
          <w:b/>
          <w:bCs/>
        </w:rPr>
        <w:t>programmatische Anpassungen</w:t>
      </w:r>
      <w:r w:rsidR="0001669F" w:rsidRPr="00AE695D">
        <w:t xml:space="preserve"> als Reaktion</w:t>
      </w:r>
      <w:r w:rsidR="00E24D79" w:rsidRPr="00AE695D">
        <w:t xml:space="preserve"> auf den Mangel an HNO-</w:t>
      </w:r>
      <w:proofErr w:type="spellStart"/>
      <w:r w:rsidR="00E24D79" w:rsidRPr="00AE695D">
        <w:t>Chirurg_innen</w:t>
      </w:r>
      <w:proofErr w:type="spellEnd"/>
      <w:r w:rsidR="00E24D79" w:rsidRPr="00AE695D">
        <w:t xml:space="preserve"> in Sambia </w:t>
      </w:r>
      <w:r w:rsidR="0001669F" w:rsidRPr="00AE695D">
        <w:t>sowie</w:t>
      </w:r>
      <w:r w:rsidR="00E24D79" w:rsidRPr="00AE695D">
        <w:t xml:space="preserve"> die </w:t>
      </w:r>
      <w:r w:rsidRPr="006F5CAA">
        <w:rPr>
          <w:b/>
          <w:bCs/>
        </w:rPr>
        <w:t>Stärkung projektrelevanter Aktivitäten</w:t>
      </w:r>
      <w:r w:rsidRPr="00AE695D">
        <w:t xml:space="preserve">, </w:t>
      </w:r>
      <w:r w:rsidR="00E24D79" w:rsidRPr="00AE695D">
        <w:t xml:space="preserve">um den Nutzen für die Zielgruppe </w:t>
      </w:r>
      <w:r w:rsidR="00505D2D" w:rsidRPr="00AE695D">
        <w:t>weiter zu steigern und HNO-Gesundheit noch stärker im sambischen Gesundheitssystem zu verankern</w:t>
      </w:r>
      <w:r w:rsidR="00056AD3" w:rsidRPr="00AE695D">
        <w:t xml:space="preserve"> (siehe Kapitel 2)</w:t>
      </w:r>
      <w:r w:rsidR="00505D2D" w:rsidRPr="00AE695D">
        <w:t xml:space="preserve">. </w:t>
      </w:r>
      <w:r w:rsidR="00056AD3" w:rsidRPr="00AE695D">
        <w:t xml:space="preserve">Insgesamt beträgt das Budget für die Anpassungen und die Stärkung von Maßnahmen </w:t>
      </w:r>
      <w:r w:rsidR="00CF29DA">
        <w:t>42.13</w:t>
      </w:r>
      <w:r w:rsidR="00203BD3">
        <w:t>3</w:t>
      </w:r>
      <w:r w:rsidR="00056AD3" w:rsidRPr="00AE695D">
        <w:t xml:space="preserve"> EUR.</w:t>
      </w:r>
    </w:p>
    <w:p w14:paraId="66995788" w14:textId="77777777" w:rsidR="00AE695D" w:rsidRDefault="00385824" w:rsidP="00AE695D">
      <w:pPr>
        <w:pStyle w:val="Textkrper"/>
        <w:jc w:val="both"/>
      </w:pPr>
      <w:r w:rsidRPr="00AE695D">
        <w:t xml:space="preserve">Um auf die </w:t>
      </w:r>
      <w:r w:rsidR="00170B59" w:rsidRPr="00AE695D">
        <w:t xml:space="preserve">unerwarteten </w:t>
      </w:r>
      <w:r w:rsidRPr="00AE695D">
        <w:t xml:space="preserve">Herausforderungen angemessen reagieren zu können, beantragt BCH die Teilfinanzierung der </w:t>
      </w:r>
      <w:r w:rsidR="00170B59" w:rsidRPr="00AE695D">
        <w:t xml:space="preserve">programmatischen </w:t>
      </w:r>
      <w:r w:rsidRPr="00AE695D">
        <w:t xml:space="preserve">Anpassungen anhand der Auflösung der verbleibendenden Mittelreserve in Höhe von 7.123 EUR. Außerdem plant BCH die Finanzierung der weiteren Anpassungen und Stärkung von Maßnahmen </w:t>
      </w:r>
      <w:r w:rsidR="00505D2D" w:rsidRPr="00AE695D">
        <w:t>durch entstandene Einsparungen aufgrund von Wechselkursgewinnen</w:t>
      </w:r>
      <w:r w:rsidR="00773830" w:rsidRPr="00AE695D">
        <w:t xml:space="preserve">, die </w:t>
      </w:r>
      <w:r w:rsidR="00170B59" w:rsidRPr="00AE695D">
        <w:t xml:space="preserve">vor allem </w:t>
      </w:r>
      <w:r w:rsidR="00773830" w:rsidRPr="00AE695D">
        <w:t>auf eine starke Kursschwankung zwischen dem Zeitpunkt der Antragsstellung (</w:t>
      </w:r>
      <w:r w:rsidR="00505D2D" w:rsidRPr="00AE695D">
        <w:t>1 EUR = 11,53 ZMW</w:t>
      </w:r>
      <w:r w:rsidR="00773830" w:rsidRPr="00AE695D">
        <w:t xml:space="preserve"> am </w:t>
      </w:r>
      <w:r w:rsidR="00AE6B9A" w:rsidRPr="00AE695D">
        <w:t>13.07.2018) und dem</w:t>
      </w:r>
      <w:r w:rsidR="00505D2D" w:rsidRPr="00AE695D">
        <w:t xml:space="preserve"> gewichtete</w:t>
      </w:r>
      <w:r w:rsidR="00AE6B9A" w:rsidRPr="00AE695D">
        <w:t>n</w:t>
      </w:r>
      <w:r w:rsidR="00505D2D" w:rsidRPr="00AE695D">
        <w:t xml:space="preserve"> Durchschnittskurs 2021</w:t>
      </w:r>
      <w:r w:rsidR="00AE6B9A" w:rsidRPr="00AE695D">
        <w:t xml:space="preserve"> (</w:t>
      </w:r>
      <w:r w:rsidR="00505D2D" w:rsidRPr="00AE695D">
        <w:t>1 EUR = 19,14 ZMW)</w:t>
      </w:r>
      <w:r w:rsidR="00056AD3" w:rsidRPr="00AE695D">
        <w:t xml:space="preserve"> </w:t>
      </w:r>
      <w:r w:rsidR="00AE6B9A" w:rsidRPr="00AE695D">
        <w:t>zurückzuführen sind (</w:t>
      </w:r>
      <w:r w:rsidR="00056AD3" w:rsidRPr="00AE695D">
        <w:t>Budgetlinien</w:t>
      </w:r>
      <w:r w:rsidRPr="00AE695D">
        <w:t xml:space="preserve"> 1.1.3, 1.2.1, 1.2.2, 1.2.3, 1.2.4, 1.2.5, 1.3.1 und 1.3.2</w:t>
      </w:r>
      <w:r w:rsidR="00AE6B9A" w:rsidRPr="00AE695D">
        <w:t>)</w:t>
      </w:r>
      <w:r w:rsidR="00056AD3" w:rsidRPr="00AE695D">
        <w:t xml:space="preserve">. </w:t>
      </w:r>
    </w:p>
    <w:p w14:paraId="23BFE63F" w14:textId="77777777" w:rsidR="00AE695D" w:rsidRDefault="00AE695D" w:rsidP="00996EE4">
      <w:pPr>
        <w:pStyle w:val="Textkrper"/>
        <w:jc w:val="both"/>
      </w:pPr>
      <w:r w:rsidRPr="00AE695D">
        <w:t>Die Umrechnung der Kalkulationen in EUR wurde mit dem durchschnittlichen Wechselkurs 2021 berechnet, der gerundet bei 1 EUR</w:t>
      </w:r>
      <w:r w:rsidR="00853CD7">
        <w:t xml:space="preserve"> </w:t>
      </w:r>
      <w:r w:rsidRPr="00AE695D">
        <w:t>= 19,14 ZMW liegt. Die budgetierten Kosten in den untenstehenden Tabellen sind jeweils auf zwei Nachkommastellen gerundet.</w:t>
      </w:r>
    </w:p>
    <w:p w14:paraId="13F0B4FD" w14:textId="77777777" w:rsidR="00AE695D" w:rsidRPr="00AE695D" w:rsidRDefault="00AE695D" w:rsidP="00996EE4">
      <w:pPr>
        <w:pStyle w:val="Textkrper"/>
        <w:jc w:val="both"/>
      </w:pPr>
    </w:p>
    <w:p w14:paraId="145C06EF" w14:textId="77777777" w:rsidR="00FA2831" w:rsidRPr="00AE6B9A" w:rsidRDefault="00FA2831" w:rsidP="00AE6B9A">
      <w:pPr>
        <w:pStyle w:val="Titel"/>
        <w:numPr>
          <w:ilvl w:val="0"/>
          <w:numId w:val="43"/>
        </w:numPr>
        <w:ind w:left="426" w:hanging="426"/>
        <w:jc w:val="both"/>
        <w:rPr>
          <w:color w:val="auto"/>
        </w:rPr>
      </w:pPr>
      <w:bookmarkStart w:id="0" w:name="_Hlk42780949"/>
      <w:r w:rsidRPr="00AE6B9A">
        <w:rPr>
          <w:color w:val="auto"/>
        </w:rPr>
        <w:t xml:space="preserve">Antrag auf eine kostenneutrale </w:t>
      </w:r>
      <w:r w:rsidR="00F06FA9" w:rsidRPr="00AE6B9A">
        <w:rPr>
          <w:color w:val="auto"/>
        </w:rPr>
        <w:t>Laufzeitv</w:t>
      </w:r>
      <w:r w:rsidRPr="00AE6B9A">
        <w:rPr>
          <w:color w:val="auto"/>
        </w:rPr>
        <w:t>erlängerung</w:t>
      </w:r>
    </w:p>
    <w:p w14:paraId="2982BB11" w14:textId="77777777" w:rsidR="00FA2831" w:rsidRPr="00AE695D" w:rsidRDefault="00FA2831" w:rsidP="00AE695D">
      <w:pPr>
        <w:pStyle w:val="Titel"/>
        <w:spacing w:line="276" w:lineRule="auto"/>
        <w:jc w:val="both"/>
        <w:rPr>
          <w:b w:val="0"/>
          <w:bCs w:val="0"/>
        </w:rPr>
      </w:pPr>
      <w:r w:rsidRPr="00AE695D">
        <w:rPr>
          <w:b w:val="0"/>
          <w:bCs w:val="0"/>
        </w:rPr>
        <w:t>In den vergangenen 18 Monaten (insbesondere im Zeitraum Juni bis August 2020 sowie zwischen Februar und August 2021) erlebte Sambia einen stetigen Anstieg der Zahl der COVID-19-Infektionen. Wie auch in nahezu allen anderen ostafrikanischen Staaten, reagierte die sambische Regierung sehr rasch und umfassend auf das Risiko einer Ausbreitung der COVID-19 Pandemie. So wurden weitreichende Einschränkungen des öffentlichen Lebens erlassen, u.a. das verpflichtende Tragen von Mund-Nasen-Masken im öffentlichen Raum, Schulschließungen sowie die Begrenzung der maximalen Personenzahl bei Versammlungen auf 50 Personen. Zudem hatte die sambische Regierung zeitweise auch die Bewegungsfreiheit zwischen den einzelnen Provinzen stark eingeschränkt.</w:t>
      </w:r>
    </w:p>
    <w:p w14:paraId="174F5684" w14:textId="77777777" w:rsidR="00FA2831" w:rsidRPr="00AE695D" w:rsidRDefault="00FA2831" w:rsidP="00AE695D">
      <w:pPr>
        <w:pStyle w:val="Titel"/>
        <w:spacing w:line="276" w:lineRule="auto"/>
        <w:jc w:val="both"/>
        <w:rPr>
          <w:b w:val="0"/>
          <w:bCs w:val="0"/>
        </w:rPr>
      </w:pPr>
      <w:r w:rsidRPr="00AE695D">
        <w:rPr>
          <w:b w:val="0"/>
          <w:bCs w:val="0"/>
        </w:rPr>
        <w:t xml:space="preserve">Zum 13. Oktober 2021 verzeichnete das Land insgesamt 209.396 offiziell bestätigte Fälle sowie 3.654 Todesfälle, die mit COVID-19 in Zusammenhang gebracht werden. Aufgrund der derzeit tendenziell sinkenden Fallzahlen wurden die Einschränkungen Anfang Oktober durch das Gesundheitsministerium erneut gelockert. </w:t>
      </w:r>
    </w:p>
    <w:p w14:paraId="59B6C98A" w14:textId="77777777" w:rsidR="00FA2831" w:rsidRDefault="00FA2831" w:rsidP="00AE695D">
      <w:pPr>
        <w:pStyle w:val="Textkrper"/>
        <w:jc w:val="both"/>
        <w:rPr>
          <w:lang w:eastAsia="de-DE"/>
        </w:rPr>
      </w:pPr>
      <w:r>
        <w:rPr>
          <w:lang w:eastAsia="de-DE"/>
        </w:rPr>
        <w:t xml:space="preserve">Wie bereits im letzten Änderungsantrag und im Zwischennachweis </w:t>
      </w:r>
      <w:r w:rsidR="00853CD7">
        <w:rPr>
          <w:lang w:eastAsia="de-DE"/>
        </w:rPr>
        <w:t xml:space="preserve">2020 </w:t>
      </w:r>
      <w:r>
        <w:rPr>
          <w:lang w:eastAsia="de-DE"/>
        </w:rPr>
        <w:t>detailliert erläutert, führten die erlassenen Einschränkungen zeitweise zu einer Pausierung verschiedener Projektaktivitäten.</w:t>
      </w:r>
      <w:r w:rsidRPr="00FE228A">
        <w:rPr>
          <w:lang w:eastAsia="de-DE"/>
        </w:rPr>
        <w:t xml:space="preserve"> </w:t>
      </w:r>
      <w:r>
        <w:rPr>
          <w:lang w:eastAsia="de-DE"/>
        </w:rPr>
        <w:t>Das übergeordnete Ziel des Projektes lautet: „Die HNO-medizinische Versorgung in Sambia ist nachhaltig gesichert“. Bislang haben die Auswirkungen der Coronakrise zu zahlreichen Verzögerungen in der Projektimplementierung geführt. Hiervon waren Aktivitäten, die zu den Unterzielen 1, 2 und 4 beitragen, betroffen.</w:t>
      </w:r>
    </w:p>
    <w:p w14:paraId="545E86D4" w14:textId="77777777" w:rsidR="00FA2831" w:rsidRDefault="00FA2831" w:rsidP="00AE695D">
      <w:pPr>
        <w:pStyle w:val="Textkrper"/>
        <w:jc w:val="both"/>
        <w:rPr>
          <w:lang w:eastAsia="de-DE"/>
        </w:rPr>
      </w:pPr>
      <w:r>
        <w:rPr>
          <w:lang w:eastAsia="de-DE"/>
        </w:rPr>
        <w:t xml:space="preserve">Zu den ausgesetzten Aktivitäten zählten vor allem die Durchführung von Schulungen, Workshops, </w:t>
      </w:r>
      <w:proofErr w:type="spellStart"/>
      <w:r>
        <w:rPr>
          <w:lang w:eastAsia="de-DE"/>
        </w:rPr>
        <w:t>Outreaches</w:t>
      </w:r>
      <w:proofErr w:type="spellEnd"/>
      <w:r>
        <w:rPr>
          <w:lang w:eastAsia="de-DE"/>
        </w:rPr>
        <w:t xml:space="preserve"> und Schulscreenings. </w:t>
      </w:r>
      <w:r w:rsidRPr="00A56461">
        <w:rPr>
          <w:lang w:eastAsia="de-DE"/>
        </w:rPr>
        <w:t xml:space="preserve">Aufgrund der Einschränkungen der Bewegungsfreiheit haben sich die Folgen der COVID-19-Pandemie zunächst auf die Ausbildung des Gesundheitspersonals </w:t>
      </w:r>
      <w:r w:rsidRPr="00A56461">
        <w:rPr>
          <w:lang w:eastAsia="de-DE"/>
        </w:rPr>
        <w:lastRenderedPageBreak/>
        <w:t xml:space="preserve">ausgewirkt, da die ausgewählten Gesundheitsfachkräfte teilweise nicht zu den Workshops in Lusaka anreisen konnten. Nachdem diese Einschränkungen inzwischen gelockert wurden, konnte das Projekt die Schulungen wieder aufnehmen und die verschobenen Trainings unter Vorbehalt und Berücksichtigung der Abstands- und Hygienevorschriften im vierten Quartal </w:t>
      </w:r>
      <w:r>
        <w:rPr>
          <w:lang w:eastAsia="de-DE"/>
        </w:rPr>
        <w:t xml:space="preserve">2020 </w:t>
      </w:r>
      <w:r w:rsidRPr="00A56461">
        <w:rPr>
          <w:lang w:eastAsia="de-DE"/>
        </w:rPr>
        <w:t>nachholen.</w:t>
      </w:r>
    </w:p>
    <w:p w14:paraId="496748BC" w14:textId="77777777" w:rsidR="00FA2831" w:rsidRDefault="00FA2831" w:rsidP="00AE695D">
      <w:pPr>
        <w:pStyle w:val="Textkrper"/>
        <w:jc w:val="both"/>
        <w:rPr>
          <w:lang w:eastAsia="de-DE"/>
        </w:rPr>
      </w:pPr>
      <w:r>
        <w:t>Au</w:t>
      </w:r>
      <w:r w:rsidRPr="00953A91">
        <w:t xml:space="preserve">fgrund der Reisebeschränkungen </w:t>
      </w:r>
      <w:r>
        <w:t>kam es auch für das Projektteam bei den</w:t>
      </w:r>
      <w:r w:rsidRPr="00953A91">
        <w:t xml:space="preserve"> vorgesehenen </w:t>
      </w:r>
      <w:proofErr w:type="spellStart"/>
      <w:r w:rsidRPr="00953A91">
        <w:t>Monitoringreisen</w:t>
      </w:r>
      <w:proofErr w:type="spellEnd"/>
      <w:r w:rsidRPr="00953A91">
        <w:t xml:space="preserve"> </w:t>
      </w:r>
      <w:r w:rsidRPr="00B67A1D">
        <w:t>und d</w:t>
      </w:r>
      <w:r>
        <w:t>er</w:t>
      </w:r>
      <w:r w:rsidRPr="00B67A1D">
        <w:t xml:space="preserve"> Übergabe medizinischer Ausrüstung </w:t>
      </w:r>
      <w:r>
        <w:t>zu Verzögerungen</w:t>
      </w:r>
      <w:r w:rsidRPr="00FF0C1B">
        <w:t>. Im Zuge der genannten Einschränkungen</w:t>
      </w:r>
      <w:r w:rsidR="00853CD7">
        <w:t xml:space="preserve"> </w:t>
      </w:r>
      <w:r w:rsidRPr="00FF0C1B">
        <w:t xml:space="preserve">konnten auch die geplanten </w:t>
      </w:r>
      <w:proofErr w:type="spellStart"/>
      <w:r w:rsidRPr="00FF0C1B">
        <w:t>Outreaches</w:t>
      </w:r>
      <w:proofErr w:type="spellEnd"/>
      <w:r w:rsidRPr="00FF0C1B">
        <w:t xml:space="preserve"> und Schulscreenings zur Erbringung von HNO-Dienstleistungen nicht wie vorgesehen stattfinden. </w:t>
      </w:r>
      <w:r>
        <w:rPr>
          <w:lang w:eastAsia="de-DE"/>
        </w:rPr>
        <w:t xml:space="preserve">Die Zahl, der in Schulscreenings erreichten Kinder weicht derzeit mit 11.359 Schulkindern noch stark von der bis Ende 2021 vorgesehen Zahl von 22.100 Kindern ab. Da die Screenings gerade bei Kindern von besonderer Wichtigkeit für die Früherkennung von Beeinträchtigungen des Gehörs, sind und die Schulen inzwischen wieder geöffnet wurden, könnte die Anzahl der erreichten Kinder in den nächsten Monaten wesentlich vorangetrieben werden. BCH geht derzeit davon aus, dass </w:t>
      </w:r>
      <w:r w:rsidR="00853CD7">
        <w:rPr>
          <w:lang w:eastAsia="de-DE"/>
        </w:rPr>
        <w:t xml:space="preserve">im Falle einer Verlängerung </w:t>
      </w:r>
      <w:r>
        <w:rPr>
          <w:lang w:eastAsia="de-DE"/>
        </w:rPr>
        <w:t xml:space="preserve">bis Ende April 2022 mindestens 80% der geplanten Anzahl von Schulkindern erreicht werden könnten. Bei den Outreach-Aktivitäten wurde zwischenzeitlich ein Rückgang der erreichten Zahl der </w:t>
      </w:r>
      <w:proofErr w:type="spellStart"/>
      <w:r>
        <w:rPr>
          <w:lang w:eastAsia="de-DE"/>
        </w:rPr>
        <w:t>Patient_innen</w:t>
      </w:r>
      <w:proofErr w:type="spellEnd"/>
      <w:r>
        <w:rPr>
          <w:lang w:eastAsia="de-DE"/>
        </w:rPr>
        <w:t xml:space="preserve"> um 20% verzeichnet. Da die </w:t>
      </w:r>
      <w:proofErr w:type="spellStart"/>
      <w:r>
        <w:rPr>
          <w:lang w:eastAsia="de-DE"/>
        </w:rPr>
        <w:t>Gemeindegesundheitshelfer_innen</w:t>
      </w:r>
      <w:proofErr w:type="spellEnd"/>
      <w:r>
        <w:rPr>
          <w:lang w:eastAsia="de-DE"/>
        </w:rPr>
        <w:t xml:space="preserve"> und Pflegefachkräfte nach den erfolgten Trainings nun auch zahlreiche </w:t>
      </w:r>
      <w:proofErr w:type="spellStart"/>
      <w:r>
        <w:rPr>
          <w:lang w:eastAsia="de-DE"/>
        </w:rPr>
        <w:t>Outreaches</w:t>
      </w:r>
      <w:proofErr w:type="spellEnd"/>
      <w:r>
        <w:rPr>
          <w:lang w:eastAsia="de-DE"/>
        </w:rPr>
        <w:t xml:space="preserve"> durchführen, konnte </w:t>
      </w:r>
      <w:r w:rsidR="009718BE">
        <w:rPr>
          <w:lang w:eastAsia="de-DE"/>
        </w:rPr>
        <w:t>das</w:t>
      </w:r>
      <w:r>
        <w:rPr>
          <w:lang w:eastAsia="de-DE"/>
        </w:rPr>
        <w:t xml:space="preserve"> Ziel</w:t>
      </w:r>
      <w:r w:rsidR="009718BE">
        <w:rPr>
          <w:lang w:eastAsia="de-DE"/>
        </w:rPr>
        <w:t xml:space="preserve"> von 31.800 untersuchten </w:t>
      </w:r>
      <w:proofErr w:type="spellStart"/>
      <w:r w:rsidR="009718BE">
        <w:rPr>
          <w:lang w:eastAsia="de-DE"/>
        </w:rPr>
        <w:t>Patient_innen</w:t>
      </w:r>
      <w:proofErr w:type="spellEnd"/>
      <w:r>
        <w:rPr>
          <w:lang w:eastAsia="de-DE"/>
        </w:rPr>
        <w:t xml:space="preserve"> bereits erreicht werden.</w:t>
      </w:r>
    </w:p>
    <w:p w14:paraId="1A5E2659" w14:textId="77777777" w:rsidR="00FA2831" w:rsidRPr="00DF7C23" w:rsidRDefault="00FA2831" w:rsidP="00AE695D">
      <w:pPr>
        <w:pStyle w:val="paragraph"/>
        <w:spacing w:before="240" w:beforeAutospacing="0" w:after="120" w:afterAutospacing="0" w:line="276" w:lineRule="auto"/>
        <w:jc w:val="both"/>
        <w:textAlignment w:val="baseline"/>
        <w:rPr>
          <w:rFonts w:ascii="Calibri" w:eastAsia="Calibri" w:hAnsi="Calibri"/>
          <w:sz w:val="2"/>
          <w:szCs w:val="2"/>
          <w:lang w:eastAsia="en-US"/>
        </w:rPr>
      </w:pPr>
      <w:r w:rsidRPr="00FF0C1B">
        <w:rPr>
          <w:rFonts w:ascii="Calibri" w:eastAsia="Calibri" w:hAnsi="Calibri"/>
          <w:sz w:val="22"/>
          <w:szCs w:val="22"/>
          <w:lang w:eastAsia="en-US"/>
        </w:rPr>
        <w:t xml:space="preserve">Der Projektpartner BCH musste </w:t>
      </w:r>
      <w:r>
        <w:rPr>
          <w:rFonts w:ascii="Calibri" w:eastAsia="Calibri" w:hAnsi="Calibri"/>
          <w:sz w:val="22"/>
          <w:szCs w:val="22"/>
          <w:lang w:eastAsia="en-US"/>
        </w:rPr>
        <w:t xml:space="preserve">zwischen April und Juli 2020 </w:t>
      </w:r>
      <w:r w:rsidRPr="00FF0C1B">
        <w:rPr>
          <w:rFonts w:ascii="Calibri" w:eastAsia="Calibri" w:hAnsi="Calibri"/>
          <w:sz w:val="22"/>
          <w:szCs w:val="22"/>
          <w:lang w:eastAsia="en-US"/>
        </w:rPr>
        <w:t xml:space="preserve">zeitweise die HNO-Abteilung aufgrund von COVID-19 Verdachtsfällen des Krankenhauspersonals schließen, was auch eine Verringerung der HNO-Operationen mit sich brachte. </w:t>
      </w:r>
      <w:r>
        <w:rPr>
          <w:rFonts w:ascii="Calibri" w:eastAsia="Calibri" w:hAnsi="Calibri"/>
          <w:sz w:val="22"/>
          <w:szCs w:val="22"/>
          <w:lang w:eastAsia="en-US"/>
        </w:rPr>
        <w:t xml:space="preserve">Zeitweise konnte BCH nur 20% der regulären Anzahl von </w:t>
      </w:r>
      <w:proofErr w:type="spellStart"/>
      <w:r>
        <w:rPr>
          <w:rFonts w:ascii="Calibri" w:eastAsia="Calibri" w:hAnsi="Calibri"/>
          <w:sz w:val="22"/>
          <w:szCs w:val="22"/>
          <w:lang w:eastAsia="en-US"/>
        </w:rPr>
        <w:t>Patient_innen</w:t>
      </w:r>
      <w:proofErr w:type="spellEnd"/>
      <w:r>
        <w:rPr>
          <w:rFonts w:ascii="Calibri" w:eastAsia="Calibri" w:hAnsi="Calibri"/>
          <w:sz w:val="22"/>
          <w:szCs w:val="22"/>
          <w:lang w:eastAsia="en-US"/>
        </w:rPr>
        <w:t xml:space="preserve"> behandeln. Das University Teaching Hospital (UTH) sowie die Krankenhäuser in Kabwe und Livingstone mussten ebenfalls die Anzahl von Operationen stark reduzieren. Während bislang 1.320 HNO-Operationen stattfinden konnten, geht BCH davon aus, dass das Ziel von 1.970 HNO-Operationen bis April 2022 erreicht werden kann.</w:t>
      </w:r>
    </w:p>
    <w:p w14:paraId="28F1D3D7" w14:textId="77777777" w:rsidR="00853CD7" w:rsidRDefault="00FA2831" w:rsidP="00AE695D">
      <w:pPr>
        <w:pStyle w:val="Textkrper"/>
        <w:jc w:val="both"/>
        <w:rPr>
          <w:lang w:eastAsia="de-DE"/>
        </w:rPr>
      </w:pPr>
      <w:r>
        <w:rPr>
          <w:lang w:eastAsia="de-DE"/>
        </w:rPr>
        <w:t xml:space="preserve">Außerdem konnte mit der Datenerhebung für die HNO-Prävalenzstudie nicht wie geplant Anfang 2021 begonnen werden, da </w:t>
      </w:r>
      <w:r w:rsidR="00BE0F28">
        <w:rPr>
          <w:lang w:eastAsia="de-DE"/>
        </w:rPr>
        <w:t xml:space="preserve">dies die Reisebeschränkungen nicht zuließen und </w:t>
      </w:r>
      <w:r>
        <w:rPr>
          <w:lang w:eastAsia="de-DE"/>
        </w:rPr>
        <w:t xml:space="preserve">ein großes Infektionsrisiko mit sich gebracht hätte. Die Abstimmungen mit dem Gesundheitsministerium und dem Direktor des Pflegerates zu der praktischen Implementierung des HNO-Curriculums gestaltete sich ebenfalls schwierig, da physische Treffen aufgrund des Infektionsrisikos über längere Zeit nicht stattfinden konnten. Unser Partner BCH machte </w:t>
      </w:r>
      <w:r w:rsidR="00B81CA0">
        <w:rPr>
          <w:lang w:eastAsia="de-DE"/>
        </w:rPr>
        <w:t>mehrere</w:t>
      </w:r>
      <w:r>
        <w:rPr>
          <w:lang w:eastAsia="de-DE"/>
        </w:rPr>
        <w:t xml:space="preserve"> Male die Erfahrung, dass die Umsetzung von virtuellen Treffen mit einigen Stakeholdern </w:t>
      </w:r>
      <w:r w:rsidR="00853CD7">
        <w:rPr>
          <w:lang w:eastAsia="de-DE"/>
        </w:rPr>
        <w:t>nicht</w:t>
      </w:r>
      <w:r>
        <w:rPr>
          <w:lang w:eastAsia="de-DE"/>
        </w:rPr>
        <w:t xml:space="preserve"> möglich ist.</w:t>
      </w:r>
    </w:p>
    <w:p w14:paraId="605898B9" w14:textId="77777777" w:rsidR="00FA2831" w:rsidRDefault="00FA2831" w:rsidP="00AE695D">
      <w:pPr>
        <w:pStyle w:val="Textkrper"/>
        <w:jc w:val="both"/>
        <w:rPr>
          <w:lang w:eastAsia="de-DE"/>
        </w:rPr>
      </w:pPr>
      <w:r>
        <w:rPr>
          <w:lang w:eastAsia="de-DE"/>
        </w:rPr>
        <w:t xml:space="preserve">Da die Umsetzung </w:t>
      </w:r>
      <w:r w:rsidR="00853CD7">
        <w:rPr>
          <w:lang w:eastAsia="de-DE"/>
        </w:rPr>
        <w:t>der</w:t>
      </w:r>
      <w:r>
        <w:rPr>
          <w:lang w:eastAsia="de-DE"/>
        </w:rPr>
        <w:t xml:space="preserve"> Aktivitäten maßgeblich zu der Lehre von HNO-Themen im medizinischen Ausbildungssystem sowie der Datenverfügbarkeit </w:t>
      </w:r>
      <w:r w:rsidR="00853CD7">
        <w:rPr>
          <w:lang w:eastAsia="de-DE"/>
        </w:rPr>
        <w:t>zur Prävalenz von</w:t>
      </w:r>
      <w:r>
        <w:rPr>
          <w:lang w:eastAsia="de-DE"/>
        </w:rPr>
        <w:t xml:space="preserve"> HNO-Erkrankungen beiträgt, wird es für die Erreichung des übergeordneten Ziels von enormer Wichtigkeit sein, diese Aktivitäten umfassend zu implementieren.</w:t>
      </w:r>
    </w:p>
    <w:p w14:paraId="41E7E532" w14:textId="77777777" w:rsidR="00FA2831" w:rsidRDefault="00FA2831" w:rsidP="00AE695D">
      <w:pPr>
        <w:pStyle w:val="Textkrper"/>
        <w:jc w:val="both"/>
        <w:rPr>
          <w:lang w:eastAsia="de-DE"/>
        </w:rPr>
      </w:pPr>
      <w:r>
        <w:rPr>
          <w:lang w:eastAsia="de-DE"/>
        </w:rPr>
        <w:t xml:space="preserve">Nachdem die Einschränkungen Anfang Oktober erneut gelockert wurden, konnte das Projekt alle pausierten Aktivitäten unter Vorbehalt und Berücksichtigung der Abstands- und Hygienevorschriften fortführen. </w:t>
      </w:r>
      <w:r w:rsidR="006D5ACE">
        <w:rPr>
          <w:lang w:eastAsia="de-DE"/>
        </w:rPr>
        <w:t xml:space="preserve">Durch die im Rahmen des Projektes beschafften Hygieneartikel und die Schutzausrüstung </w:t>
      </w:r>
      <w:r w:rsidR="00362F30">
        <w:rPr>
          <w:lang w:eastAsia="de-DE"/>
        </w:rPr>
        <w:t>wird gewährleistet</w:t>
      </w:r>
      <w:r w:rsidR="006D5ACE">
        <w:t>, dass die weiterhin geplanten Trainings durchgeführt werden können, bei Outreach-Aktivitäten und Schulscreenings eine höhere Anzahl an Personen erreicht werden kann und besonders vulnerable Haushalte mit Menschen mit Behinderungen vor einer Infektion geschützt werden.</w:t>
      </w:r>
    </w:p>
    <w:bookmarkEnd w:id="0"/>
    <w:p w14:paraId="78508FE5" w14:textId="77777777" w:rsidR="00FA2831" w:rsidRDefault="00FA2831" w:rsidP="00AE695D">
      <w:pPr>
        <w:pStyle w:val="Textkrper"/>
        <w:jc w:val="both"/>
        <w:rPr>
          <w:lang w:eastAsia="de-DE"/>
        </w:rPr>
      </w:pPr>
      <w:r w:rsidRPr="0025793D">
        <w:rPr>
          <w:lang w:eastAsia="de-DE"/>
        </w:rPr>
        <w:lastRenderedPageBreak/>
        <w:t>Um den beschriebenen Rückstand in der Implementierung von Aktivitäten aufzuholen</w:t>
      </w:r>
      <w:r w:rsidR="00A94434">
        <w:rPr>
          <w:lang w:eastAsia="de-DE"/>
        </w:rPr>
        <w:t>,</w:t>
      </w:r>
      <w:r w:rsidRPr="0025793D">
        <w:rPr>
          <w:lang w:eastAsia="de-DE"/>
        </w:rPr>
        <w:t xml:space="preserve"> die bisher erreichten Erfolge nachhaltig zu festigen und weiter auszubauen, beantragen wir eine </w:t>
      </w:r>
      <w:r w:rsidRPr="00A94434">
        <w:rPr>
          <w:b/>
          <w:bCs/>
          <w:lang w:eastAsia="de-DE"/>
        </w:rPr>
        <w:t>kostenneutrale Projektverlängerung um 4 Monate bis zum 30.04.2022</w:t>
      </w:r>
      <w:r w:rsidRPr="0025793D">
        <w:rPr>
          <w:lang w:eastAsia="de-DE"/>
        </w:rPr>
        <w:t xml:space="preserve"> (mit entsprechendem BMZ-Mittelabruf im Dezember 2021).</w:t>
      </w:r>
    </w:p>
    <w:p w14:paraId="45AD3123" w14:textId="77777777" w:rsidR="00836FA9" w:rsidRDefault="001F03A3" w:rsidP="00AE695D">
      <w:pPr>
        <w:pStyle w:val="Textkrper"/>
        <w:jc w:val="both"/>
        <w:rPr>
          <w:lang w:eastAsia="de-DE"/>
        </w:rPr>
      </w:pPr>
      <w:r w:rsidRPr="00716298">
        <w:rPr>
          <w:lang w:eastAsia="de-DE"/>
        </w:rPr>
        <w:t>I</w:t>
      </w:r>
      <w:r w:rsidR="00724BBF" w:rsidRPr="00716298">
        <w:rPr>
          <w:lang w:eastAsia="de-DE"/>
        </w:rPr>
        <w:t xml:space="preserve">n diesem Zug beantragen wir </w:t>
      </w:r>
      <w:r w:rsidR="00F142F6" w:rsidRPr="00716298">
        <w:rPr>
          <w:lang w:eastAsia="de-DE"/>
        </w:rPr>
        <w:t xml:space="preserve">ebenfalls </w:t>
      </w:r>
      <w:r w:rsidR="00724BBF" w:rsidRPr="00716298">
        <w:rPr>
          <w:lang w:eastAsia="de-DE"/>
        </w:rPr>
        <w:t>die Finanzierung der Personalkosten für die Positionen Projektmanager, M&amp;E</w:t>
      </w:r>
      <w:r w:rsidR="00FA2831" w:rsidRPr="00716298">
        <w:rPr>
          <w:lang w:eastAsia="de-DE"/>
        </w:rPr>
        <w:t xml:space="preserve"> </w:t>
      </w:r>
      <w:r w:rsidR="00724BBF" w:rsidRPr="00716298">
        <w:rPr>
          <w:lang w:eastAsia="de-DE"/>
        </w:rPr>
        <w:t xml:space="preserve">Fachkraft (jeweils bis April 2022) und Sprachtherapeutin (bis Dezember 2021) in Höhe von 6.200 EUR sowie der anfallenden Betriebskosten anhand </w:t>
      </w:r>
      <w:r w:rsidR="00716298" w:rsidRPr="00716298">
        <w:rPr>
          <w:lang w:eastAsia="de-DE"/>
        </w:rPr>
        <w:t>der entstandenen</w:t>
      </w:r>
      <w:r w:rsidR="00724BBF" w:rsidRPr="00716298">
        <w:rPr>
          <w:lang w:eastAsia="de-DE"/>
        </w:rPr>
        <w:t xml:space="preserve"> Einsparungen.</w:t>
      </w:r>
    </w:p>
    <w:p w14:paraId="2042E9C1" w14:textId="77777777" w:rsidR="00FA2831" w:rsidRPr="0025793D" w:rsidRDefault="00724BBF" w:rsidP="00AE695D">
      <w:pPr>
        <w:pStyle w:val="Textkrper"/>
        <w:jc w:val="both"/>
        <w:rPr>
          <w:lang w:eastAsia="de-DE"/>
        </w:rPr>
      </w:pPr>
      <w:r>
        <w:rPr>
          <w:lang w:eastAsia="de-DE"/>
        </w:rPr>
        <w:t xml:space="preserve">Da Cure </w:t>
      </w:r>
      <w:r w:rsidR="00836FA9">
        <w:rPr>
          <w:lang w:eastAsia="de-DE"/>
        </w:rPr>
        <w:t>Simbabwe</w:t>
      </w:r>
      <w:r>
        <w:rPr>
          <w:lang w:eastAsia="de-DE"/>
        </w:rPr>
        <w:t xml:space="preserve"> den über das Projekt finanzierten Projektmanager im August </w:t>
      </w:r>
      <w:r w:rsidR="00836FA9">
        <w:rPr>
          <w:lang w:eastAsia="de-DE"/>
        </w:rPr>
        <w:t xml:space="preserve">2021 nach Simbabwe </w:t>
      </w:r>
      <w:r>
        <w:rPr>
          <w:lang w:eastAsia="de-DE"/>
        </w:rPr>
        <w:t>versetzte</w:t>
      </w:r>
      <w:r w:rsidR="00C82162">
        <w:rPr>
          <w:lang w:eastAsia="de-DE"/>
        </w:rPr>
        <w:t xml:space="preserve"> und BCH für die verbleibende Laufzeit keinen neuen Projektmanager rekrutieren konnte</w:t>
      </w:r>
      <w:r>
        <w:rPr>
          <w:lang w:eastAsia="de-DE"/>
        </w:rPr>
        <w:t>, wird die Position nun durch einen anderen Projektmanager von BCH in Teilzeit ausgeübt</w:t>
      </w:r>
      <w:r w:rsidR="00C82162">
        <w:rPr>
          <w:lang w:eastAsia="de-DE"/>
        </w:rPr>
        <w:t>. Hierfür fallen</w:t>
      </w:r>
      <w:r w:rsidR="00F142F6">
        <w:rPr>
          <w:lang w:eastAsia="de-DE"/>
        </w:rPr>
        <w:t xml:space="preserve"> geringere Kosten als für die Anstellung des ehemaligen Projektmanagers in Vollzeit an</w:t>
      </w:r>
      <w:r w:rsidR="00C82162">
        <w:rPr>
          <w:lang w:eastAsia="de-DE"/>
        </w:rPr>
        <w:t>. Um alle Aufgabenbereiche vollständig erfüllen zu können, wird dieser durch die M&amp;E Fachkraft und die Expertin für gemeindemobilisierend Aktivitäten unterstützt</w:t>
      </w:r>
      <w:r>
        <w:rPr>
          <w:lang w:eastAsia="de-DE"/>
        </w:rPr>
        <w:t>.</w:t>
      </w:r>
      <w:r w:rsidR="00F142F6">
        <w:rPr>
          <w:lang w:eastAsia="de-DE"/>
        </w:rPr>
        <w:t xml:space="preserve"> Zudem steht leider nur noch eine der Sprachtherapeutinnen zur Verfügung, </w:t>
      </w:r>
      <w:r w:rsidR="00836FA9">
        <w:rPr>
          <w:lang w:eastAsia="de-DE"/>
        </w:rPr>
        <w:t>nachdem die zweite Sprachtherapeutin das Projekt im Juli zur Aufnahme eines Studiums in den USA verließ. Um die sprachtherapeutischen Dienste auch nach Projektende fortsetzen zu können, wird BCH die Stelle der Sprachtherapeutin ab Januar 2022 komplett eigenständig finanzieren.</w:t>
      </w:r>
    </w:p>
    <w:p w14:paraId="420E4304" w14:textId="77777777" w:rsidR="00FA2831" w:rsidRDefault="00FA2831" w:rsidP="00996EE4">
      <w:pPr>
        <w:pStyle w:val="Textkrper"/>
        <w:jc w:val="both"/>
        <w:rPr>
          <w:highlight w:val="yellow"/>
          <w:lang w:eastAsia="de-DE"/>
        </w:rPr>
      </w:pPr>
    </w:p>
    <w:p w14:paraId="382DC93E" w14:textId="77777777" w:rsidR="00FA2831" w:rsidRPr="0034693B" w:rsidRDefault="00FA2831" w:rsidP="00996EE4">
      <w:pPr>
        <w:pStyle w:val="Titel"/>
        <w:numPr>
          <w:ilvl w:val="0"/>
          <w:numId w:val="43"/>
        </w:numPr>
        <w:ind w:left="426" w:hanging="426"/>
        <w:jc w:val="both"/>
      </w:pPr>
      <w:r w:rsidRPr="0034693B">
        <w:rPr>
          <w:color w:val="auto"/>
        </w:rPr>
        <w:t>Beantragung</w:t>
      </w:r>
      <w:r w:rsidRPr="0034693B">
        <w:t xml:space="preserve"> </w:t>
      </w:r>
      <w:r w:rsidR="00FB6648" w:rsidRPr="0034693B">
        <w:t xml:space="preserve">programmatischer Anpassungen und </w:t>
      </w:r>
      <w:r w:rsidR="00F06FA9" w:rsidRPr="0034693B">
        <w:t xml:space="preserve">der </w:t>
      </w:r>
      <w:r w:rsidR="00FB6648" w:rsidRPr="0034693B">
        <w:t>Stärkung von Maßnahmen</w:t>
      </w:r>
    </w:p>
    <w:p w14:paraId="4F8E32BA" w14:textId="77777777" w:rsidR="000F09EE" w:rsidRPr="00E17BBE" w:rsidRDefault="000010E5" w:rsidP="00996EE4">
      <w:pPr>
        <w:jc w:val="both"/>
        <w:rPr>
          <w:b/>
          <w:bCs/>
          <w:lang w:eastAsia="de-DE"/>
        </w:rPr>
      </w:pPr>
      <w:r w:rsidRPr="00E17BBE">
        <w:rPr>
          <w:b/>
          <w:bCs/>
          <w:lang w:eastAsia="de-DE"/>
        </w:rPr>
        <w:t xml:space="preserve">Aktivität </w:t>
      </w:r>
      <w:r w:rsidR="00BB23B5" w:rsidRPr="00E17BBE">
        <w:rPr>
          <w:b/>
          <w:bCs/>
          <w:lang w:eastAsia="de-DE"/>
        </w:rPr>
        <w:t>1</w:t>
      </w:r>
      <w:r w:rsidRPr="00E17BBE">
        <w:rPr>
          <w:b/>
          <w:bCs/>
          <w:lang w:eastAsia="de-DE"/>
        </w:rPr>
        <w:t>:</w:t>
      </w:r>
      <w:r w:rsidR="000F09EE" w:rsidRPr="00E17BBE">
        <w:rPr>
          <w:b/>
          <w:bCs/>
          <w:lang w:eastAsia="de-DE"/>
        </w:rPr>
        <w:t xml:space="preserve"> Ausbildung und Mentoring von zwei </w:t>
      </w:r>
      <w:r w:rsidR="00E17BBE" w:rsidRPr="00E17BBE">
        <w:rPr>
          <w:b/>
          <w:bCs/>
          <w:lang w:eastAsia="de-DE"/>
        </w:rPr>
        <w:t xml:space="preserve">Clinical </w:t>
      </w:r>
      <w:proofErr w:type="spellStart"/>
      <w:r w:rsidR="00E17BBE" w:rsidRPr="00E17BBE">
        <w:rPr>
          <w:b/>
          <w:bCs/>
          <w:lang w:eastAsia="de-DE"/>
        </w:rPr>
        <w:t>Officers</w:t>
      </w:r>
      <w:proofErr w:type="spellEnd"/>
      <w:r w:rsidR="000F09EE" w:rsidRPr="00E17BBE">
        <w:rPr>
          <w:b/>
          <w:bCs/>
          <w:lang w:eastAsia="de-DE"/>
        </w:rPr>
        <w:t xml:space="preserve"> hinsichtlich der Durchführung von HNO-Operationen</w:t>
      </w:r>
      <w:r w:rsidR="00BB23B5" w:rsidRPr="00E17BBE">
        <w:rPr>
          <w:b/>
          <w:bCs/>
          <w:lang w:eastAsia="de-DE"/>
        </w:rPr>
        <w:t xml:space="preserve"> (</w:t>
      </w:r>
      <w:r w:rsidR="00E5135E">
        <w:rPr>
          <w:b/>
          <w:bCs/>
          <w:lang w:eastAsia="de-DE"/>
        </w:rPr>
        <w:t>4.978</w:t>
      </w:r>
      <w:r w:rsidR="00BB23B5" w:rsidRPr="00E17BBE">
        <w:rPr>
          <w:b/>
          <w:bCs/>
          <w:lang w:eastAsia="de-DE"/>
        </w:rPr>
        <w:t xml:space="preserve"> EUR, BMZ BL </w:t>
      </w:r>
      <w:r w:rsidR="00206700" w:rsidRPr="00E17BBE">
        <w:rPr>
          <w:b/>
          <w:bCs/>
          <w:lang w:eastAsia="de-DE"/>
        </w:rPr>
        <w:t>1.2.2)</w:t>
      </w:r>
    </w:p>
    <w:p w14:paraId="1D3CF64B" w14:textId="77777777" w:rsidR="00716298" w:rsidRDefault="006A6F4A" w:rsidP="00BB23B5">
      <w:pPr>
        <w:jc w:val="both"/>
        <w:rPr>
          <w:lang w:eastAsia="de-DE"/>
        </w:rPr>
      </w:pPr>
      <w:r w:rsidRPr="006A6F4A">
        <w:rPr>
          <w:lang w:eastAsia="de-DE"/>
        </w:rPr>
        <w:t>Wie geplant wurden die Krankenhäuser Kabwe Central Hospital (KCH) und Livingstone Central Hospital (LCH)</w:t>
      </w:r>
      <w:r>
        <w:rPr>
          <w:lang w:eastAsia="de-DE"/>
        </w:rPr>
        <w:t xml:space="preserve"> mit chirurgischen Geräten für ohrenmedizinische Eingriffe ausgestattet.</w:t>
      </w:r>
      <w:r w:rsidR="00443706">
        <w:rPr>
          <w:lang w:eastAsia="de-DE"/>
        </w:rPr>
        <w:t xml:space="preserve"> Der über das CBM-</w:t>
      </w:r>
      <w:proofErr w:type="spellStart"/>
      <w:r w:rsidR="00443706">
        <w:rPr>
          <w:lang w:eastAsia="de-DE"/>
        </w:rPr>
        <w:t>Stipendiatenprogramm</w:t>
      </w:r>
      <w:proofErr w:type="spellEnd"/>
      <w:r w:rsidR="00443706">
        <w:rPr>
          <w:lang w:eastAsia="de-DE"/>
        </w:rPr>
        <w:t xml:space="preserve"> geförderte HNO-Chirurg Dr. </w:t>
      </w:r>
      <w:proofErr w:type="spellStart"/>
      <w:r w:rsidR="00443706">
        <w:rPr>
          <w:lang w:eastAsia="de-DE"/>
        </w:rPr>
        <w:t>Malambo</w:t>
      </w:r>
      <w:proofErr w:type="spellEnd"/>
      <w:r w:rsidR="00443706">
        <w:rPr>
          <w:lang w:eastAsia="de-DE"/>
        </w:rPr>
        <w:t xml:space="preserve"> schloss im Dezember 2020 seine Ausbildung an der </w:t>
      </w:r>
      <w:r w:rsidR="00443706" w:rsidRPr="00443706">
        <w:rPr>
          <w:i/>
          <w:iCs/>
          <w:lang w:eastAsia="de-DE"/>
        </w:rPr>
        <w:t xml:space="preserve">University </w:t>
      </w:r>
      <w:proofErr w:type="spellStart"/>
      <w:r w:rsidR="00443706" w:rsidRPr="00443706">
        <w:rPr>
          <w:i/>
          <w:iCs/>
          <w:lang w:eastAsia="de-DE"/>
        </w:rPr>
        <w:t>of</w:t>
      </w:r>
      <w:proofErr w:type="spellEnd"/>
      <w:r w:rsidR="00443706" w:rsidRPr="00443706">
        <w:rPr>
          <w:i/>
          <w:iCs/>
          <w:lang w:eastAsia="de-DE"/>
        </w:rPr>
        <w:t xml:space="preserve"> Nairobi</w:t>
      </w:r>
      <w:r w:rsidR="00443706">
        <w:rPr>
          <w:lang w:eastAsia="de-DE"/>
        </w:rPr>
        <w:t xml:space="preserve"> erfolgreich ab und nahm seine Tätigkeit in Livingstone Anfang 2021 auf. Obwohl das Gesundheitsministerium der Beschäftigung von Dr. </w:t>
      </w:r>
      <w:proofErr w:type="spellStart"/>
      <w:r w:rsidR="00443706">
        <w:rPr>
          <w:lang w:eastAsia="de-DE"/>
        </w:rPr>
        <w:t>Malambo</w:t>
      </w:r>
      <w:proofErr w:type="spellEnd"/>
      <w:r w:rsidR="00443706">
        <w:rPr>
          <w:lang w:eastAsia="de-DE"/>
        </w:rPr>
        <w:t xml:space="preserve"> als HNO-Chirurg am LCH wiederholt zugestimmt und dies erneut im März 2021 schriftlich bestätigt hatte, </w:t>
      </w:r>
      <w:r w:rsidR="00B773AC">
        <w:rPr>
          <w:lang w:eastAsia="de-DE"/>
        </w:rPr>
        <w:t xml:space="preserve">wurde Dr. </w:t>
      </w:r>
      <w:proofErr w:type="spellStart"/>
      <w:r w:rsidR="00B773AC">
        <w:rPr>
          <w:lang w:eastAsia="de-DE"/>
        </w:rPr>
        <w:t>Malambo</w:t>
      </w:r>
      <w:proofErr w:type="spellEnd"/>
      <w:r w:rsidR="00B773AC">
        <w:rPr>
          <w:lang w:eastAsia="de-DE"/>
        </w:rPr>
        <w:t xml:space="preserve"> im Juli durch das Ministerium an das UTH versetzt. Um sicherzustellen, dass in der südlichen Provinz dennoch weiterhin Ohrenoperationen durchgeführt werden, wurde vereinbart, dass Dr. </w:t>
      </w:r>
      <w:proofErr w:type="spellStart"/>
      <w:r w:rsidR="00B773AC">
        <w:rPr>
          <w:lang w:eastAsia="de-DE"/>
        </w:rPr>
        <w:t>Malambo</w:t>
      </w:r>
      <w:proofErr w:type="spellEnd"/>
      <w:r w:rsidR="00612112">
        <w:rPr>
          <w:lang w:eastAsia="de-DE"/>
        </w:rPr>
        <w:t xml:space="preserve"> eine Woche im Monat Operationen am LCH durchführen darf.</w:t>
      </w:r>
    </w:p>
    <w:p w14:paraId="46C1643A" w14:textId="77777777" w:rsidR="00612112" w:rsidRDefault="00611E61" w:rsidP="00BB23B5">
      <w:pPr>
        <w:jc w:val="both"/>
        <w:rPr>
          <w:lang w:eastAsia="de-DE"/>
        </w:rPr>
      </w:pPr>
      <w:r>
        <w:rPr>
          <w:lang w:eastAsia="de-DE"/>
        </w:rPr>
        <w:t>Zudem kehrte die HNO-Chirurgin, die für das Kabwe Central Hospital tätig war, wider aller Erwartungen nach einem Besuch in ihrem Herkunftsland aus persönlichen Gründen nicht nach Sambia zurück. Trotz intensiver Bemühungen von BCH</w:t>
      </w:r>
      <w:r w:rsidR="00E7589A">
        <w:rPr>
          <w:lang w:eastAsia="de-DE"/>
        </w:rPr>
        <w:t xml:space="preserve">, zahlreichen Abstimmungen mit dem Gesundheitsministerium und der nationalen HNO-Koordinatorin </w:t>
      </w:r>
      <w:r>
        <w:rPr>
          <w:lang w:eastAsia="de-DE"/>
        </w:rPr>
        <w:t xml:space="preserve">haben </w:t>
      </w:r>
      <w:r w:rsidR="00E7589A">
        <w:rPr>
          <w:lang w:eastAsia="de-DE"/>
        </w:rPr>
        <w:t>äußere Faktoren dazu geführt, dass erneut ein Mangel an HNO-</w:t>
      </w:r>
      <w:proofErr w:type="spellStart"/>
      <w:r w:rsidR="00E7589A">
        <w:rPr>
          <w:lang w:eastAsia="de-DE"/>
        </w:rPr>
        <w:t>Chirurg_innen</w:t>
      </w:r>
      <w:proofErr w:type="spellEnd"/>
      <w:r w:rsidR="00E7589A">
        <w:rPr>
          <w:lang w:eastAsia="de-DE"/>
        </w:rPr>
        <w:t xml:space="preserve"> besteht und weder am KCH noch am LCH dauerhaft </w:t>
      </w:r>
      <w:proofErr w:type="spellStart"/>
      <w:r w:rsidR="00E7589A">
        <w:rPr>
          <w:lang w:eastAsia="de-DE"/>
        </w:rPr>
        <w:t>ein</w:t>
      </w:r>
      <w:r w:rsidR="008E0A3E">
        <w:rPr>
          <w:lang w:eastAsia="de-DE"/>
        </w:rPr>
        <w:t>_</w:t>
      </w:r>
      <w:r w:rsidR="00E7589A">
        <w:rPr>
          <w:lang w:eastAsia="de-DE"/>
        </w:rPr>
        <w:t>e</w:t>
      </w:r>
      <w:proofErr w:type="spellEnd"/>
      <w:r w:rsidR="00E7589A">
        <w:rPr>
          <w:lang w:eastAsia="de-DE"/>
        </w:rPr>
        <w:t xml:space="preserve"> HNO-</w:t>
      </w:r>
      <w:proofErr w:type="spellStart"/>
      <w:r w:rsidR="00E7589A">
        <w:rPr>
          <w:lang w:eastAsia="de-DE"/>
        </w:rPr>
        <w:t>Chirurg_in</w:t>
      </w:r>
      <w:proofErr w:type="spellEnd"/>
      <w:r w:rsidR="00E7589A">
        <w:rPr>
          <w:lang w:eastAsia="de-DE"/>
        </w:rPr>
        <w:t xml:space="preserve"> beschäftig ist.</w:t>
      </w:r>
      <w:r w:rsidR="00FD2DB2">
        <w:rPr>
          <w:lang w:eastAsia="de-DE"/>
        </w:rPr>
        <w:t xml:space="preserve"> </w:t>
      </w:r>
      <w:r w:rsidR="003671DF">
        <w:rPr>
          <w:lang w:eastAsia="de-DE"/>
        </w:rPr>
        <w:t>Laut BCH gibt es landesweit nur vier sambische HNO-</w:t>
      </w:r>
      <w:proofErr w:type="spellStart"/>
      <w:r w:rsidR="003671DF">
        <w:rPr>
          <w:lang w:eastAsia="de-DE"/>
        </w:rPr>
        <w:t>Chirurg_innen</w:t>
      </w:r>
      <w:proofErr w:type="spellEnd"/>
      <w:r w:rsidR="003671DF">
        <w:rPr>
          <w:lang w:eastAsia="de-DE"/>
        </w:rPr>
        <w:t>, von denen einer in seiner eigenen privaten Praxis tätig ist, weil dies sehr viel lukrativer als eine Klinikanstellung ist.</w:t>
      </w:r>
    </w:p>
    <w:p w14:paraId="042EDBC4" w14:textId="77777777" w:rsidR="008E0A3E" w:rsidRDefault="00193BBB" w:rsidP="00BB23B5">
      <w:pPr>
        <w:jc w:val="both"/>
        <w:rPr>
          <w:lang w:eastAsia="de-DE"/>
        </w:rPr>
      </w:pPr>
      <w:r>
        <w:rPr>
          <w:lang w:eastAsia="de-DE"/>
        </w:rPr>
        <w:t xml:space="preserve">Nach intensiver Beratung mit der nationalen HNO-Koordinatorin Dr. </w:t>
      </w:r>
      <w:proofErr w:type="spellStart"/>
      <w:r>
        <w:rPr>
          <w:lang w:eastAsia="de-DE"/>
        </w:rPr>
        <w:t>Hapunda</w:t>
      </w:r>
      <w:proofErr w:type="spellEnd"/>
      <w:r>
        <w:rPr>
          <w:lang w:eastAsia="de-DE"/>
        </w:rPr>
        <w:t xml:space="preserve"> und Dr. </w:t>
      </w:r>
      <w:proofErr w:type="spellStart"/>
      <w:r>
        <w:rPr>
          <w:lang w:eastAsia="de-DE"/>
        </w:rPr>
        <w:t>Malambo</w:t>
      </w:r>
      <w:proofErr w:type="spellEnd"/>
      <w:r>
        <w:rPr>
          <w:lang w:eastAsia="de-DE"/>
        </w:rPr>
        <w:t xml:space="preserve"> plant BCH als </w:t>
      </w:r>
      <w:r w:rsidR="00E7589A">
        <w:rPr>
          <w:lang w:eastAsia="de-DE"/>
        </w:rPr>
        <w:t>Reaktion auf diese Herausforderung</w:t>
      </w:r>
      <w:r w:rsidR="00147147">
        <w:rPr>
          <w:lang w:eastAsia="de-DE"/>
        </w:rPr>
        <w:t>en</w:t>
      </w:r>
      <w:r w:rsidR="00E7589A">
        <w:rPr>
          <w:lang w:eastAsia="de-DE"/>
        </w:rPr>
        <w:t xml:space="preserve"> </w:t>
      </w:r>
      <w:r w:rsidR="00147147">
        <w:rPr>
          <w:lang w:eastAsia="de-DE"/>
        </w:rPr>
        <w:t xml:space="preserve">zwei der bereits geschulten Clinical </w:t>
      </w:r>
      <w:proofErr w:type="spellStart"/>
      <w:r w:rsidR="00147147">
        <w:rPr>
          <w:lang w:eastAsia="de-DE"/>
        </w:rPr>
        <w:t>Officers</w:t>
      </w:r>
      <w:proofErr w:type="spellEnd"/>
      <w:r w:rsidR="00147147">
        <w:rPr>
          <w:lang w:eastAsia="de-DE"/>
        </w:rPr>
        <w:t xml:space="preserve"> über </w:t>
      </w:r>
      <w:r w:rsidR="00147147">
        <w:rPr>
          <w:lang w:eastAsia="de-DE"/>
        </w:rPr>
        <w:lastRenderedPageBreak/>
        <w:t>einen Zeitraum von drei Monaten am BCH und UTH</w:t>
      </w:r>
      <w:r w:rsidR="00FD2DB2">
        <w:rPr>
          <w:lang w:eastAsia="de-DE"/>
        </w:rPr>
        <w:t xml:space="preserve"> </w:t>
      </w:r>
      <w:r w:rsidR="002A4029">
        <w:rPr>
          <w:lang w:eastAsia="de-DE"/>
        </w:rPr>
        <w:t xml:space="preserve">durch Dr. </w:t>
      </w:r>
      <w:proofErr w:type="spellStart"/>
      <w:r w:rsidR="002A4029">
        <w:rPr>
          <w:lang w:eastAsia="de-DE"/>
        </w:rPr>
        <w:t>Hapunda</w:t>
      </w:r>
      <w:proofErr w:type="spellEnd"/>
      <w:r w:rsidR="002A4029">
        <w:rPr>
          <w:lang w:eastAsia="de-DE"/>
        </w:rPr>
        <w:t xml:space="preserve"> und Dr. </w:t>
      </w:r>
      <w:proofErr w:type="spellStart"/>
      <w:r w:rsidR="002A4029">
        <w:rPr>
          <w:lang w:eastAsia="de-DE"/>
        </w:rPr>
        <w:t>Malambo</w:t>
      </w:r>
      <w:proofErr w:type="spellEnd"/>
      <w:r w:rsidR="002A4029">
        <w:rPr>
          <w:lang w:eastAsia="de-DE"/>
        </w:rPr>
        <w:t xml:space="preserve"> </w:t>
      </w:r>
      <w:r>
        <w:rPr>
          <w:lang w:eastAsia="de-DE"/>
        </w:rPr>
        <w:t>zu trainieren</w:t>
      </w:r>
      <w:r w:rsidR="003671DF">
        <w:rPr>
          <w:lang w:eastAsia="de-DE"/>
        </w:rPr>
        <w:t>.</w:t>
      </w:r>
      <w:r w:rsidR="00972479">
        <w:rPr>
          <w:lang w:eastAsia="de-DE"/>
        </w:rPr>
        <w:t xml:space="preserve"> Hierfür soll jeweils ein Clinical Officer des KCH und des LCH ausgewählt werden. </w:t>
      </w:r>
      <w:r w:rsidR="0060089E">
        <w:rPr>
          <w:lang w:eastAsia="de-DE"/>
        </w:rPr>
        <w:t xml:space="preserve">Die Auswahl wird anhand ihres bisherigen Engagements im HNO-Bereich, die Teilnahme an dem über das Projekt angebotene Training </w:t>
      </w:r>
      <w:r w:rsidR="00E457E5">
        <w:rPr>
          <w:lang w:eastAsia="de-DE"/>
        </w:rPr>
        <w:t xml:space="preserve">in </w:t>
      </w:r>
      <w:r w:rsidR="00E457E5" w:rsidRPr="00E457E5">
        <w:rPr>
          <w:i/>
          <w:iCs/>
          <w:lang w:eastAsia="de-DE"/>
        </w:rPr>
        <w:t>Ear and Hearing Care</w:t>
      </w:r>
      <w:r w:rsidR="00E457E5">
        <w:rPr>
          <w:lang w:eastAsia="de-DE"/>
        </w:rPr>
        <w:t xml:space="preserve"> </w:t>
      </w:r>
      <w:r w:rsidR="0060089E">
        <w:rPr>
          <w:lang w:eastAsia="de-DE"/>
        </w:rPr>
        <w:t>sowie die Zusage, die HNO-Abteilung an KCH und LCH zu leiten</w:t>
      </w:r>
      <w:r w:rsidR="00642265">
        <w:rPr>
          <w:lang w:eastAsia="de-DE"/>
        </w:rPr>
        <w:t>, getroffen werden</w:t>
      </w:r>
      <w:r w:rsidR="0060089E">
        <w:rPr>
          <w:lang w:eastAsia="de-DE"/>
        </w:rPr>
        <w:t xml:space="preserve">. </w:t>
      </w:r>
      <w:r w:rsidR="003671DF">
        <w:rPr>
          <w:lang w:eastAsia="de-DE"/>
        </w:rPr>
        <w:t>Durch</w:t>
      </w:r>
      <w:r>
        <w:rPr>
          <w:lang w:eastAsia="de-DE"/>
        </w:rPr>
        <w:t xml:space="preserve"> </w:t>
      </w:r>
      <w:r w:rsidR="00972479">
        <w:rPr>
          <w:lang w:eastAsia="de-DE"/>
        </w:rPr>
        <w:t xml:space="preserve">das </w:t>
      </w:r>
      <w:r>
        <w:rPr>
          <w:lang w:eastAsia="de-DE"/>
        </w:rPr>
        <w:t xml:space="preserve">Mentoring </w:t>
      </w:r>
      <w:r w:rsidR="00972479">
        <w:rPr>
          <w:lang w:eastAsia="de-DE"/>
        </w:rPr>
        <w:t>der HNO-</w:t>
      </w:r>
      <w:proofErr w:type="spellStart"/>
      <w:r w:rsidR="00972479">
        <w:rPr>
          <w:lang w:eastAsia="de-DE"/>
        </w:rPr>
        <w:t>Chirurg_innen</w:t>
      </w:r>
      <w:proofErr w:type="spellEnd"/>
      <w:r w:rsidR="00972479">
        <w:rPr>
          <w:lang w:eastAsia="de-DE"/>
        </w:rPr>
        <w:t xml:space="preserve"> </w:t>
      </w:r>
      <w:r>
        <w:rPr>
          <w:lang w:eastAsia="de-DE"/>
        </w:rPr>
        <w:t xml:space="preserve">und die </w:t>
      </w:r>
      <w:r w:rsidR="003671DF">
        <w:rPr>
          <w:lang w:eastAsia="de-DE"/>
        </w:rPr>
        <w:t xml:space="preserve">Begleitung in deren Kliniktätigkeit </w:t>
      </w:r>
      <w:r w:rsidR="00972479">
        <w:rPr>
          <w:lang w:eastAsia="de-DE"/>
        </w:rPr>
        <w:t xml:space="preserve">sollen die Clinical </w:t>
      </w:r>
      <w:proofErr w:type="spellStart"/>
      <w:r w:rsidR="00972479">
        <w:rPr>
          <w:lang w:eastAsia="de-DE"/>
        </w:rPr>
        <w:t>Officers</w:t>
      </w:r>
      <w:proofErr w:type="spellEnd"/>
      <w:r w:rsidR="00972479">
        <w:rPr>
          <w:lang w:eastAsia="de-DE"/>
        </w:rPr>
        <w:t xml:space="preserve"> die Durchführung von kleineren ohrenchirurgischen Eingriffen erlenen. Das Ziel ist es, dass sie weniger komplexe Eingriffe in Kabwe und Livingstone selbstständig durchführen und komplexere Fälle an das BCH oder UTH überweisen können.</w:t>
      </w:r>
      <w:r w:rsidR="0060089E">
        <w:rPr>
          <w:lang w:eastAsia="de-DE"/>
        </w:rPr>
        <w:t xml:space="preserve"> </w:t>
      </w:r>
      <w:r w:rsidR="008E0A3E">
        <w:rPr>
          <w:lang w:eastAsia="de-DE"/>
        </w:rPr>
        <w:t xml:space="preserve">Durch die Unterstützung des Clinical </w:t>
      </w:r>
      <w:proofErr w:type="spellStart"/>
      <w:r w:rsidR="008E0A3E">
        <w:rPr>
          <w:lang w:eastAsia="de-DE"/>
        </w:rPr>
        <w:t>Officers</w:t>
      </w:r>
      <w:proofErr w:type="spellEnd"/>
      <w:r w:rsidR="008E0A3E">
        <w:rPr>
          <w:lang w:eastAsia="de-DE"/>
        </w:rPr>
        <w:t xml:space="preserve"> in Vorgesprächen und kleineren Eingriffen, wird sich Dr. </w:t>
      </w:r>
      <w:proofErr w:type="spellStart"/>
      <w:r w:rsidR="008E0A3E">
        <w:rPr>
          <w:lang w:eastAsia="de-DE"/>
        </w:rPr>
        <w:t>Malambo</w:t>
      </w:r>
      <w:proofErr w:type="spellEnd"/>
      <w:r w:rsidR="008E0A3E">
        <w:rPr>
          <w:lang w:eastAsia="de-DE"/>
        </w:rPr>
        <w:t xml:space="preserve"> während seiner Visite am LCH auf die schwerwiegenderen Fälle konzentrieren können. Sowohl Dr. </w:t>
      </w:r>
      <w:proofErr w:type="spellStart"/>
      <w:r w:rsidR="008E0A3E">
        <w:rPr>
          <w:lang w:eastAsia="de-DE"/>
        </w:rPr>
        <w:t>Malambo</w:t>
      </w:r>
      <w:proofErr w:type="spellEnd"/>
      <w:r w:rsidR="008E0A3E">
        <w:rPr>
          <w:lang w:eastAsia="de-DE"/>
        </w:rPr>
        <w:t xml:space="preserve"> als auch Dr. </w:t>
      </w:r>
      <w:proofErr w:type="spellStart"/>
      <w:r w:rsidR="008E0A3E">
        <w:rPr>
          <w:lang w:eastAsia="de-DE"/>
        </w:rPr>
        <w:t>Hapunda</w:t>
      </w:r>
      <w:proofErr w:type="spellEnd"/>
      <w:r w:rsidR="008E0A3E">
        <w:rPr>
          <w:lang w:eastAsia="de-DE"/>
        </w:rPr>
        <w:t xml:space="preserve"> werden bei Bedarf am KCH unterstützen. </w:t>
      </w:r>
    </w:p>
    <w:p w14:paraId="14B1A7C0" w14:textId="77777777" w:rsidR="00E7589A" w:rsidRDefault="0060089E" w:rsidP="00BB23B5">
      <w:pPr>
        <w:jc w:val="both"/>
        <w:rPr>
          <w:lang w:eastAsia="de-DE"/>
        </w:rPr>
      </w:pPr>
      <w:r>
        <w:rPr>
          <w:lang w:eastAsia="de-DE"/>
        </w:rPr>
        <w:t>Auf diese Weise würde BCH gerne sicherstellen, dass die beiden zusätzlich</w:t>
      </w:r>
      <w:r w:rsidR="00642265">
        <w:rPr>
          <w:lang w:eastAsia="de-DE"/>
        </w:rPr>
        <w:t xml:space="preserve"> geschaffenen</w:t>
      </w:r>
      <w:r>
        <w:rPr>
          <w:lang w:eastAsia="de-DE"/>
        </w:rPr>
        <w:t xml:space="preserve"> ohrenchirurgischen Einheiten weiterhin betrieben werden können.</w:t>
      </w:r>
      <w:r w:rsidR="0094259C">
        <w:rPr>
          <w:lang w:eastAsia="de-DE"/>
        </w:rPr>
        <w:t xml:space="preserve"> </w:t>
      </w:r>
      <w:r w:rsidR="002E6974">
        <w:rPr>
          <w:lang w:eastAsia="de-DE"/>
        </w:rPr>
        <w:t xml:space="preserve">Dies würde </w:t>
      </w:r>
      <w:r w:rsidR="003E09BD">
        <w:rPr>
          <w:lang w:eastAsia="de-DE"/>
        </w:rPr>
        <w:t xml:space="preserve">weiterhin einen wesentlichen Beitrag zu der </w:t>
      </w:r>
      <w:r w:rsidR="008E0A3E">
        <w:rPr>
          <w:lang w:eastAsia="de-DE"/>
        </w:rPr>
        <w:t xml:space="preserve">Dezentralisierung der ohrenmedizinischen Versorgung und der </w:t>
      </w:r>
      <w:r w:rsidR="003E09BD">
        <w:rPr>
          <w:lang w:eastAsia="de-DE"/>
        </w:rPr>
        <w:t>Erreichung von Unterziel 3</w:t>
      </w:r>
      <w:r w:rsidR="002E6974">
        <w:rPr>
          <w:lang w:eastAsia="de-DE"/>
        </w:rPr>
        <w:t xml:space="preserve"> leisten.</w:t>
      </w:r>
    </w:p>
    <w:p w14:paraId="7E7D3767" w14:textId="77777777" w:rsidR="0065477A" w:rsidRPr="006A6F4A" w:rsidRDefault="00E457E5" w:rsidP="00BB23B5">
      <w:pPr>
        <w:jc w:val="both"/>
        <w:rPr>
          <w:lang w:eastAsia="de-DE"/>
        </w:rPr>
      </w:pPr>
      <w:r>
        <w:rPr>
          <w:lang w:eastAsia="de-DE"/>
        </w:rPr>
        <w:t>Für die Durchführung des Trainings und Mentorings über einen Zeitraum von drei Monaten budgetiert BCH folgende Kosten:</w:t>
      </w:r>
    </w:p>
    <w:tbl>
      <w:tblPr>
        <w:tblW w:w="8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A0" w:firstRow="1" w:lastRow="0" w:firstColumn="1" w:lastColumn="0" w:noHBand="1" w:noVBand="1"/>
      </w:tblPr>
      <w:tblGrid>
        <w:gridCol w:w="2418"/>
        <w:gridCol w:w="1276"/>
        <w:gridCol w:w="2268"/>
        <w:gridCol w:w="2273"/>
      </w:tblGrid>
      <w:tr w:rsidR="00E457E5" w:rsidRPr="00A565D7" w14:paraId="241E5EF9" w14:textId="77777777" w:rsidTr="00E95B6A">
        <w:trPr>
          <w:trHeight w:val="230"/>
          <w:jc w:val="center"/>
        </w:trPr>
        <w:tc>
          <w:tcPr>
            <w:tcW w:w="2418" w:type="dxa"/>
            <w:shd w:val="clear" w:color="auto" w:fill="E7E6E6"/>
          </w:tcPr>
          <w:p w14:paraId="24C375A3" w14:textId="77777777" w:rsidR="00E457E5" w:rsidRPr="00A565D7" w:rsidRDefault="00E457E5" w:rsidP="00631337">
            <w:pPr>
              <w:pStyle w:val="Listenabsatz"/>
              <w:spacing w:after="0"/>
              <w:ind w:left="995" w:hanging="527"/>
              <w:rPr>
                <w:b/>
                <w:bCs/>
              </w:rPr>
            </w:pPr>
            <w:r w:rsidRPr="00A565D7">
              <w:rPr>
                <w:b/>
                <w:bCs/>
                <w:color w:val="000000"/>
              </w:rPr>
              <w:t>Kostenart</w:t>
            </w:r>
          </w:p>
        </w:tc>
        <w:tc>
          <w:tcPr>
            <w:tcW w:w="1276" w:type="dxa"/>
            <w:shd w:val="clear" w:color="auto" w:fill="E7E6E6"/>
          </w:tcPr>
          <w:p w14:paraId="7984B492" w14:textId="77777777" w:rsidR="00E457E5" w:rsidRPr="00A565D7" w:rsidRDefault="00E457E5" w:rsidP="00631337">
            <w:pPr>
              <w:pStyle w:val="Listenabsatz"/>
              <w:spacing w:after="0"/>
              <w:ind w:left="461" w:hanging="190"/>
              <w:rPr>
                <w:b/>
                <w:bCs/>
              </w:rPr>
            </w:pPr>
            <w:r w:rsidRPr="00A565D7">
              <w:rPr>
                <w:b/>
                <w:bCs/>
                <w:color w:val="000000"/>
              </w:rPr>
              <w:t>Anzahl</w:t>
            </w:r>
          </w:p>
        </w:tc>
        <w:tc>
          <w:tcPr>
            <w:tcW w:w="2268" w:type="dxa"/>
            <w:shd w:val="clear" w:color="auto" w:fill="E7E6E6"/>
          </w:tcPr>
          <w:p w14:paraId="73103461" w14:textId="77777777" w:rsidR="00E457E5" w:rsidRPr="00A565D7" w:rsidRDefault="00E457E5" w:rsidP="00631337">
            <w:pPr>
              <w:pStyle w:val="Listenabsatz"/>
              <w:ind w:left="0" w:firstLine="77"/>
              <w:rPr>
                <w:b/>
                <w:bCs/>
                <w:color w:val="000000"/>
              </w:rPr>
            </w:pPr>
            <w:r>
              <w:rPr>
                <w:b/>
                <w:bCs/>
                <w:color w:val="000000"/>
              </w:rPr>
              <w:t>Preis/</w:t>
            </w:r>
            <w:r w:rsidRPr="00A565D7">
              <w:rPr>
                <w:b/>
                <w:bCs/>
                <w:color w:val="000000"/>
              </w:rPr>
              <w:t>Einheit in EUR</w:t>
            </w:r>
          </w:p>
        </w:tc>
        <w:tc>
          <w:tcPr>
            <w:tcW w:w="2273" w:type="dxa"/>
            <w:shd w:val="clear" w:color="auto" w:fill="E7E6E6"/>
          </w:tcPr>
          <w:p w14:paraId="4FB66A71" w14:textId="77777777" w:rsidR="00E457E5" w:rsidRPr="00A565D7" w:rsidRDefault="00E457E5" w:rsidP="00631337">
            <w:pPr>
              <w:pStyle w:val="Listenabsatz"/>
              <w:ind w:left="148" w:firstLine="44"/>
              <w:rPr>
                <w:b/>
                <w:bCs/>
                <w:color w:val="000000"/>
              </w:rPr>
            </w:pPr>
            <w:r w:rsidRPr="00A565D7">
              <w:rPr>
                <w:b/>
                <w:bCs/>
                <w:color w:val="000000"/>
              </w:rPr>
              <w:t>Gesamtpreis in EUR</w:t>
            </w:r>
          </w:p>
        </w:tc>
      </w:tr>
      <w:tr w:rsidR="00E457E5" w:rsidRPr="005359E6" w14:paraId="226CC503" w14:textId="77777777" w:rsidTr="00E95B6A">
        <w:trPr>
          <w:trHeight w:val="277"/>
          <w:jc w:val="center"/>
        </w:trPr>
        <w:tc>
          <w:tcPr>
            <w:tcW w:w="2418" w:type="dxa"/>
            <w:shd w:val="clear" w:color="auto" w:fill="auto"/>
          </w:tcPr>
          <w:p w14:paraId="3C2E3BD7" w14:textId="77777777" w:rsidR="00E457E5" w:rsidRPr="00B25F24" w:rsidRDefault="00E457E5" w:rsidP="00E95B6A">
            <w:pPr>
              <w:pStyle w:val="Listenabsatz"/>
              <w:spacing w:after="0"/>
              <w:ind w:left="315"/>
            </w:pPr>
            <w:r>
              <w:t>Unterkunft</w:t>
            </w:r>
          </w:p>
        </w:tc>
        <w:tc>
          <w:tcPr>
            <w:tcW w:w="1276" w:type="dxa"/>
            <w:shd w:val="clear" w:color="auto" w:fill="auto"/>
          </w:tcPr>
          <w:p w14:paraId="54BA8896" w14:textId="77777777" w:rsidR="00E457E5" w:rsidRPr="00B25F24" w:rsidRDefault="00E17BBE" w:rsidP="00E95B6A">
            <w:pPr>
              <w:pStyle w:val="Listenabsatz"/>
              <w:spacing w:after="0"/>
              <w:ind w:hanging="854"/>
              <w:jc w:val="right"/>
            </w:pPr>
            <w:r>
              <w:t>2</w:t>
            </w:r>
          </w:p>
        </w:tc>
        <w:tc>
          <w:tcPr>
            <w:tcW w:w="2268" w:type="dxa"/>
            <w:shd w:val="clear" w:color="auto" w:fill="auto"/>
          </w:tcPr>
          <w:p w14:paraId="1316C866" w14:textId="77777777" w:rsidR="00E457E5" w:rsidRPr="00B25F24" w:rsidRDefault="00E17BBE" w:rsidP="00E95B6A">
            <w:pPr>
              <w:pStyle w:val="Listenabsatz"/>
              <w:spacing w:after="0"/>
              <w:ind w:hanging="854"/>
              <w:jc w:val="right"/>
            </w:pPr>
            <w:r>
              <w:t>1.410</w:t>
            </w:r>
            <w:r w:rsidR="00B2796B">
              <w:t>,00</w:t>
            </w:r>
          </w:p>
        </w:tc>
        <w:tc>
          <w:tcPr>
            <w:tcW w:w="2273" w:type="dxa"/>
            <w:shd w:val="clear" w:color="auto" w:fill="auto"/>
          </w:tcPr>
          <w:p w14:paraId="6C12A5BA" w14:textId="77777777" w:rsidR="00E457E5" w:rsidRPr="005359E6" w:rsidRDefault="00E17BBE" w:rsidP="00E95B6A">
            <w:pPr>
              <w:pStyle w:val="Listenabsatz"/>
              <w:spacing w:after="0"/>
              <w:ind w:hanging="854"/>
              <w:jc w:val="right"/>
            </w:pPr>
            <w:r>
              <w:t>2.820</w:t>
            </w:r>
            <w:r w:rsidR="00B2796B">
              <w:t>,00</w:t>
            </w:r>
          </w:p>
        </w:tc>
      </w:tr>
      <w:tr w:rsidR="00E457E5" w:rsidRPr="005359E6" w14:paraId="78894ABC" w14:textId="77777777" w:rsidTr="00E95B6A">
        <w:trPr>
          <w:trHeight w:val="230"/>
          <w:jc w:val="center"/>
        </w:trPr>
        <w:tc>
          <w:tcPr>
            <w:tcW w:w="2418" w:type="dxa"/>
            <w:shd w:val="clear" w:color="auto" w:fill="auto"/>
          </w:tcPr>
          <w:p w14:paraId="41CEC20E" w14:textId="77777777" w:rsidR="00E457E5" w:rsidRPr="00B25F24" w:rsidRDefault="00E457E5" w:rsidP="00E95B6A">
            <w:pPr>
              <w:pStyle w:val="Listenabsatz"/>
              <w:spacing w:after="0"/>
              <w:ind w:left="315"/>
            </w:pPr>
            <w:r>
              <w:t>Rückerstattung Abendessen</w:t>
            </w:r>
          </w:p>
        </w:tc>
        <w:tc>
          <w:tcPr>
            <w:tcW w:w="1276" w:type="dxa"/>
            <w:shd w:val="clear" w:color="auto" w:fill="auto"/>
          </w:tcPr>
          <w:p w14:paraId="33F7753E" w14:textId="77777777" w:rsidR="00E457E5" w:rsidRPr="00B25F24" w:rsidRDefault="00E17BBE" w:rsidP="00E95B6A">
            <w:pPr>
              <w:pStyle w:val="Listenabsatz"/>
              <w:spacing w:after="0"/>
              <w:ind w:hanging="854"/>
              <w:jc w:val="right"/>
            </w:pPr>
            <w:r>
              <w:t>2</w:t>
            </w:r>
          </w:p>
        </w:tc>
        <w:tc>
          <w:tcPr>
            <w:tcW w:w="2268" w:type="dxa"/>
            <w:shd w:val="clear" w:color="auto" w:fill="auto"/>
          </w:tcPr>
          <w:p w14:paraId="3759A36A" w14:textId="77777777" w:rsidR="00E457E5" w:rsidRPr="00B25F24" w:rsidRDefault="00E17BBE" w:rsidP="00E95B6A">
            <w:pPr>
              <w:pStyle w:val="Listenabsatz"/>
              <w:spacing w:after="0"/>
              <w:ind w:hanging="854"/>
              <w:jc w:val="right"/>
            </w:pPr>
            <w:r>
              <w:t>392</w:t>
            </w:r>
            <w:r w:rsidR="00B2796B">
              <w:t>,00</w:t>
            </w:r>
          </w:p>
        </w:tc>
        <w:tc>
          <w:tcPr>
            <w:tcW w:w="2273" w:type="dxa"/>
            <w:shd w:val="clear" w:color="auto" w:fill="auto"/>
          </w:tcPr>
          <w:p w14:paraId="04DEF5D3" w14:textId="77777777" w:rsidR="00E457E5" w:rsidRPr="005359E6" w:rsidRDefault="00E17BBE" w:rsidP="00E95B6A">
            <w:pPr>
              <w:pStyle w:val="Listenabsatz"/>
              <w:spacing w:after="0"/>
              <w:ind w:hanging="854"/>
              <w:jc w:val="right"/>
            </w:pPr>
            <w:r>
              <w:t>784</w:t>
            </w:r>
            <w:r w:rsidR="00B2796B">
              <w:t>,00</w:t>
            </w:r>
          </w:p>
        </w:tc>
      </w:tr>
      <w:tr w:rsidR="00E457E5" w:rsidRPr="005359E6" w14:paraId="08D38171" w14:textId="77777777" w:rsidTr="00E95B6A">
        <w:trPr>
          <w:trHeight w:val="230"/>
          <w:jc w:val="center"/>
        </w:trPr>
        <w:tc>
          <w:tcPr>
            <w:tcW w:w="2418" w:type="dxa"/>
            <w:shd w:val="clear" w:color="auto" w:fill="auto"/>
          </w:tcPr>
          <w:p w14:paraId="4604F925" w14:textId="77777777" w:rsidR="00E457E5" w:rsidRPr="00B25F24" w:rsidRDefault="00E17BBE" w:rsidP="00E95B6A">
            <w:pPr>
              <w:pStyle w:val="Listenabsatz"/>
              <w:spacing w:after="0"/>
              <w:ind w:left="315"/>
            </w:pPr>
            <w:r>
              <w:t xml:space="preserve">Verpflegung während des Trainings </w:t>
            </w:r>
          </w:p>
        </w:tc>
        <w:tc>
          <w:tcPr>
            <w:tcW w:w="1276" w:type="dxa"/>
            <w:shd w:val="clear" w:color="auto" w:fill="auto"/>
          </w:tcPr>
          <w:p w14:paraId="47D6DB2E" w14:textId="77777777" w:rsidR="00E457E5" w:rsidRPr="00B25F24" w:rsidRDefault="00E17BBE" w:rsidP="00E95B6A">
            <w:pPr>
              <w:pStyle w:val="Listenabsatz"/>
              <w:spacing w:after="0"/>
              <w:ind w:hanging="854"/>
              <w:jc w:val="right"/>
            </w:pPr>
            <w:r>
              <w:t>2</w:t>
            </w:r>
          </w:p>
        </w:tc>
        <w:tc>
          <w:tcPr>
            <w:tcW w:w="2268" w:type="dxa"/>
            <w:shd w:val="clear" w:color="auto" w:fill="auto"/>
          </w:tcPr>
          <w:p w14:paraId="18A34C47" w14:textId="77777777" w:rsidR="00E457E5" w:rsidRPr="00B25F24" w:rsidRDefault="00E17BBE" w:rsidP="00E95B6A">
            <w:pPr>
              <w:pStyle w:val="Listenabsatz"/>
              <w:spacing w:after="0"/>
              <w:ind w:hanging="854"/>
              <w:jc w:val="right"/>
            </w:pPr>
            <w:r>
              <w:t>353</w:t>
            </w:r>
            <w:r w:rsidR="00B2796B">
              <w:t>,00</w:t>
            </w:r>
          </w:p>
        </w:tc>
        <w:tc>
          <w:tcPr>
            <w:tcW w:w="2273" w:type="dxa"/>
            <w:shd w:val="clear" w:color="auto" w:fill="auto"/>
          </w:tcPr>
          <w:p w14:paraId="4BB20E18" w14:textId="77777777" w:rsidR="00E457E5" w:rsidRPr="005359E6" w:rsidRDefault="00B2796B" w:rsidP="00E95B6A">
            <w:pPr>
              <w:pStyle w:val="Listenabsatz"/>
              <w:spacing w:after="0"/>
              <w:ind w:hanging="854"/>
              <w:jc w:val="right"/>
            </w:pPr>
            <w:r>
              <w:t>706,00</w:t>
            </w:r>
          </w:p>
        </w:tc>
      </w:tr>
      <w:tr w:rsidR="00E17BBE" w:rsidRPr="005359E6" w14:paraId="23B99148" w14:textId="77777777" w:rsidTr="00E95B6A">
        <w:trPr>
          <w:trHeight w:val="230"/>
          <w:jc w:val="center"/>
        </w:trPr>
        <w:tc>
          <w:tcPr>
            <w:tcW w:w="2418" w:type="dxa"/>
            <w:shd w:val="clear" w:color="auto" w:fill="auto"/>
          </w:tcPr>
          <w:p w14:paraId="351993E8" w14:textId="77777777" w:rsidR="00E17BBE" w:rsidRDefault="00E17BBE" w:rsidP="00E95B6A">
            <w:pPr>
              <w:pStyle w:val="Listenabsatz"/>
              <w:spacing w:after="0"/>
              <w:ind w:left="315"/>
            </w:pPr>
            <w:r>
              <w:t>Lokaler Transport</w:t>
            </w:r>
          </w:p>
        </w:tc>
        <w:tc>
          <w:tcPr>
            <w:tcW w:w="1276" w:type="dxa"/>
            <w:shd w:val="clear" w:color="auto" w:fill="auto"/>
          </w:tcPr>
          <w:p w14:paraId="314C0C8A" w14:textId="77777777" w:rsidR="00E17BBE" w:rsidRDefault="00E17BBE" w:rsidP="00E95B6A">
            <w:pPr>
              <w:pStyle w:val="Listenabsatz"/>
              <w:spacing w:after="0"/>
              <w:ind w:hanging="854"/>
              <w:jc w:val="right"/>
            </w:pPr>
            <w:r>
              <w:t>2</w:t>
            </w:r>
          </w:p>
        </w:tc>
        <w:tc>
          <w:tcPr>
            <w:tcW w:w="2268" w:type="dxa"/>
            <w:shd w:val="clear" w:color="auto" w:fill="auto"/>
          </w:tcPr>
          <w:p w14:paraId="4D89DB21" w14:textId="77777777" w:rsidR="00E17BBE" w:rsidRDefault="00E17BBE" w:rsidP="00E95B6A">
            <w:pPr>
              <w:pStyle w:val="Listenabsatz"/>
              <w:spacing w:after="0"/>
              <w:ind w:hanging="854"/>
              <w:jc w:val="right"/>
            </w:pPr>
            <w:r>
              <w:t>23</w:t>
            </w:r>
            <w:r w:rsidR="00B2796B">
              <w:t>5,00</w:t>
            </w:r>
          </w:p>
        </w:tc>
        <w:tc>
          <w:tcPr>
            <w:tcW w:w="2273" w:type="dxa"/>
            <w:shd w:val="clear" w:color="auto" w:fill="auto"/>
          </w:tcPr>
          <w:p w14:paraId="3CA86864" w14:textId="77777777" w:rsidR="00E17BBE" w:rsidRDefault="00E17BBE" w:rsidP="00E95B6A">
            <w:pPr>
              <w:pStyle w:val="Listenabsatz"/>
              <w:spacing w:after="0"/>
              <w:ind w:hanging="854"/>
              <w:jc w:val="right"/>
            </w:pPr>
            <w:r>
              <w:t>470</w:t>
            </w:r>
            <w:r w:rsidR="00B2796B">
              <w:t>,00</w:t>
            </w:r>
          </w:p>
        </w:tc>
      </w:tr>
      <w:tr w:rsidR="00E457E5" w:rsidRPr="005359E6" w14:paraId="07E002E9" w14:textId="77777777" w:rsidTr="00E95B6A">
        <w:trPr>
          <w:trHeight w:val="230"/>
          <w:jc w:val="center"/>
        </w:trPr>
        <w:tc>
          <w:tcPr>
            <w:tcW w:w="2418" w:type="dxa"/>
            <w:shd w:val="clear" w:color="auto" w:fill="auto"/>
          </w:tcPr>
          <w:p w14:paraId="21073F8A" w14:textId="77777777" w:rsidR="00E457E5" w:rsidRDefault="00E17BBE" w:rsidP="00E95B6A">
            <w:pPr>
              <w:pStyle w:val="Listenabsatz"/>
              <w:spacing w:after="0"/>
              <w:ind w:left="315"/>
            </w:pPr>
            <w:r>
              <w:t>Reisekosten</w:t>
            </w:r>
          </w:p>
        </w:tc>
        <w:tc>
          <w:tcPr>
            <w:tcW w:w="1276" w:type="dxa"/>
            <w:shd w:val="clear" w:color="auto" w:fill="auto"/>
          </w:tcPr>
          <w:p w14:paraId="2E1D5671" w14:textId="77777777" w:rsidR="00E457E5" w:rsidRPr="00B25F24" w:rsidRDefault="00E457E5" w:rsidP="00E95B6A">
            <w:pPr>
              <w:pStyle w:val="Listenabsatz"/>
              <w:spacing w:after="0"/>
              <w:ind w:hanging="854"/>
              <w:jc w:val="right"/>
            </w:pPr>
            <w:r>
              <w:t>2</w:t>
            </w:r>
          </w:p>
        </w:tc>
        <w:tc>
          <w:tcPr>
            <w:tcW w:w="2268" w:type="dxa"/>
            <w:shd w:val="clear" w:color="auto" w:fill="auto"/>
          </w:tcPr>
          <w:p w14:paraId="368A0791" w14:textId="77777777" w:rsidR="00E457E5" w:rsidRPr="00B25F24" w:rsidRDefault="00B2796B" w:rsidP="00E95B6A">
            <w:pPr>
              <w:pStyle w:val="Listenabsatz"/>
              <w:spacing w:after="0"/>
              <w:ind w:hanging="854"/>
              <w:jc w:val="right"/>
            </w:pPr>
            <w:r>
              <w:t>52,00</w:t>
            </w:r>
          </w:p>
        </w:tc>
        <w:tc>
          <w:tcPr>
            <w:tcW w:w="2273" w:type="dxa"/>
            <w:shd w:val="clear" w:color="auto" w:fill="auto"/>
          </w:tcPr>
          <w:p w14:paraId="68510955" w14:textId="77777777" w:rsidR="00E457E5" w:rsidRPr="005359E6" w:rsidRDefault="00B2796B" w:rsidP="00E95B6A">
            <w:pPr>
              <w:pStyle w:val="Listenabsatz"/>
              <w:spacing w:after="0"/>
              <w:ind w:hanging="854"/>
              <w:jc w:val="right"/>
            </w:pPr>
            <w:r>
              <w:t>104,00</w:t>
            </w:r>
          </w:p>
        </w:tc>
      </w:tr>
      <w:tr w:rsidR="00E457E5" w:rsidRPr="005359E6" w14:paraId="04F02E6C" w14:textId="77777777" w:rsidTr="00E95B6A">
        <w:trPr>
          <w:trHeight w:val="230"/>
          <w:jc w:val="center"/>
        </w:trPr>
        <w:tc>
          <w:tcPr>
            <w:tcW w:w="2418" w:type="dxa"/>
            <w:shd w:val="clear" w:color="auto" w:fill="auto"/>
          </w:tcPr>
          <w:p w14:paraId="37DC4FE1" w14:textId="77777777" w:rsidR="00E457E5" w:rsidRDefault="00E17BBE" w:rsidP="00E95B6A">
            <w:pPr>
              <w:pStyle w:val="Listenabsatz"/>
              <w:spacing w:after="0"/>
              <w:ind w:left="315"/>
            </w:pPr>
            <w:r>
              <w:t>Internet-</w:t>
            </w:r>
            <w:r w:rsidR="00E95B6A">
              <w:t xml:space="preserve"> und Telefon</w:t>
            </w:r>
            <w:r>
              <w:t>kosten</w:t>
            </w:r>
          </w:p>
        </w:tc>
        <w:tc>
          <w:tcPr>
            <w:tcW w:w="1276" w:type="dxa"/>
            <w:shd w:val="clear" w:color="auto" w:fill="auto"/>
          </w:tcPr>
          <w:p w14:paraId="19F13D29" w14:textId="77777777" w:rsidR="00E457E5" w:rsidRPr="00B25F24" w:rsidRDefault="00E17BBE" w:rsidP="00E95B6A">
            <w:pPr>
              <w:pStyle w:val="Listenabsatz"/>
              <w:spacing w:after="0"/>
              <w:ind w:hanging="854"/>
              <w:jc w:val="right"/>
            </w:pPr>
            <w:r>
              <w:t>2</w:t>
            </w:r>
          </w:p>
        </w:tc>
        <w:tc>
          <w:tcPr>
            <w:tcW w:w="2268" w:type="dxa"/>
            <w:shd w:val="clear" w:color="auto" w:fill="auto"/>
          </w:tcPr>
          <w:p w14:paraId="56C4203D" w14:textId="77777777" w:rsidR="00E457E5" w:rsidRPr="00B25F24" w:rsidRDefault="00B2796B" w:rsidP="00E95B6A">
            <w:pPr>
              <w:pStyle w:val="Listenabsatz"/>
              <w:spacing w:after="0"/>
              <w:ind w:hanging="854"/>
              <w:jc w:val="right"/>
            </w:pPr>
            <w:r>
              <w:t>47,00</w:t>
            </w:r>
          </w:p>
        </w:tc>
        <w:tc>
          <w:tcPr>
            <w:tcW w:w="2273" w:type="dxa"/>
            <w:shd w:val="clear" w:color="auto" w:fill="auto"/>
          </w:tcPr>
          <w:p w14:paraId="3D15B5E7" w14:textId="77777777" w:rsidR="00E457E5" w:rsidRPr="005359E6" w:rsidRDefault="00B2796B" w:rsidP="00E95B6A">
            <w:pPr>
              <w:pStyle w:val="Listenabsatz"/>
              <w:spacing w:after="0"/>
              <w:ind w:hanging="854"/>
              <w:jc w:val="right"/>
            </w:pPr>
            <w:r>
              <w:t>94,00</w:t>
            </w:r>
          </w:p>
        </w:tc>
      </w:tr>
      <w:tr w:rsidR="00E457E5" w:rsidRPr="00A565D7" w14:paraId="282AE785" w14:textId="77777777" w:rsidTr="00E95B6A">
        <w:trPr>
          <w:trHeight w:val="230"/>
          <w:jc w:val="center"/>
        </w:trPr>
        <w:tc>
          <w:tcPr>
            <w:tcW w:w="2418" w:type="dxa"/>
            <w:shd w:val="clear" w:color="auto" w:fill="auto"/>
          </w:tcPr>
          <w:p w14:paraId="0D318E00" w14:textId="77777777" w:rsidR="00E457E5" w:rsidRPr="00A565D7" w:rsidRDefault="00E457E5" w:rsidP="00E95B6A">
            <w:pPr>
              <w:pStyle w:val="Listenabsatz"/>
              <w:spacing w:after="0"/>
              <w:ind w:left="315"/>
              <w:rPr>
                <w:b/>
                <w:bCs/>
                <w:color w:val="000000"/>
              </w:rPr>
            </w:pPr>
            <w:r w:rsidRPr="00A565D7">
              <w:rPr>
                <w:b/>
                <w:bCs/>
                <w:color w:val="000000"/>
              </w:rPr>
              <w:t>Gesamtpreis in EUR</w:t>
            </w:r>
          </w:p>
        </w:tc>
        <w:tc>
          <w:tcPr>
            <w:tcW w:w="1276" w:type="dxa"/>
            <w:shd w:val="clear" w:color="auto" w:fill="auto"/>
          </w:tcPr>
          <w:p w14:paraId="41214248" w14:textId="77777777" w:rsidR="00E457E5" w:rsidRPr="00A565D7" w:rsidRDefault="00E457E5" w:rsidP="00E95B6A">
            <w:pPr>
              <w:pStyle w:val="Listenabsatz"/>
              <w:spacing w:after="0"/>
              <w:ind w:hanging="854"/>
              <w:jc w:val="right"/>
              <w:rPr>
                <w:b/>
                <w:bCs/>
                <w:color w:val="000000"/>
              </w:rPr>
            </w:pPr>
          </w:p>
        </w:tc>
        <w:tc>
          <w:tcPr>
            <w:tcW w:w="2268" w:type="dxa"/>
            <w:shd w:val="clear" w:color="auto" w:fill="auto"/>
          </w:tcPr>
          <w:p w14:paraId="33F8AB69" w14:textId="77777777" w:rsidR="00E457E5" w:rsidRPr="00A565D7" w:rsidRDefault="00E457E5" w:rsidP="00E95B6A">
            <w:pPr>
              <w:pStyle w:val="Listenabsatz"/>
              <w:spacing w:after="0"/>
              <w:ind w:hanging="854"/>
              <w:jc w:val="right"/>
              <w:rPr>
                <w:b/>
                <w:bCs/>
                <w:color w:val="000000"/>
              </w:rPr>
            </w:pPr>
          </w:p>
        </w:tc>
        <w:tc>
          <w:tcPr>
            <w:tcW w:w="2273" w:type="dxa"/>
            <w:shd w:val="clear" w:color="auto" w:fill="auto"/>
          </w:tcPr>
          <w:p w14:paraId="65D49A28" w14:textId="77777777" w:rsidR="00E457E5" w:rsidRPr="00A565D7" w:rsidRDefault="00B2796B" w:rsidP="00E95B6A">
            <w:pPr>
              <w:pStyle w:val="Listenabsatz"/>
              <w:spacing w:after="0"/>
              <w:ind w:hanging="854"/>
              <w:jc w:val="right"/>
              <w:rPr>
                <w:b/>
                <w:bCs/>
                <w:color w:val="000000"/>
              </w:rPr>
            </w:pPr>
            <w:r>
              <w:rPr>
                <w:b/>
                <w:bCs/>
                <w:color w:val="000000"/>
              </w:rPr>
              <w:t>4.978,00</w:t>
            </w:r>
          </w:p>
        </w:tc>
      </w:tr>
    </w:tbl>
    <w:p w14:paraId="11009DE1" w14:textId="77777777" w:rsidR="00716298" w:rsidRDefault="00716298" w:rsidP="00BB23B5">
      <w:pPr>
        <w:jc w:val="both"/>
        <w:rPr>
          <w:b/>
          <w:bCs/>
          <w:lang w:eastAsia="de-DE"/>
        </w:rPr>
      </w:pPr>
    </w:p>
    <w:p w14:paraId="5FB57BEE" w14:textId="77777777" w:rsidR="00BB23B5" w:rsidRDefault="00BB23B5" w:rsidP="00BB23B5">
      <w:pPr>
        <w:jc w:val="both"/>
        <w:rPr>
          <w:b/>
          <w:bCs/>
          <w:lang w:eastAsia="de-DE"/>
        </w:rPr>
      </w:pPr>
      <w:r>
        <w:rPr>
          <w:b/>
          <w:bCs/>
          <w:lang w:eastAsia="de-DE"/>
        </w:rPr>
        <w:t>Aktivität 2: Vertiefungstraining für 3</w:t>
      </w:r>
      <w:r w:rsidR="00E5135E">
        <w:rPr>
          <w:b/>
          <w:bCs/>
          <w:lang w:eastAsia="de-DE"/>
        </w:rPr>
        <w:t>6</w:t>
      </w:r>
      <w:r>
        <w:rPr>
          <w:b/>
          <w:bCs/>
          <w:lang w:eastAsia="de-DE"/>
        </w:rPr>
        <w:t xml:space="preserve"> Pflegekräfte</w:t>
      </w:r>
      <w:r w:rsidR="00930042">
        <w:rPr>
          <w:b/>
          <w:bCs/>
          <w:lang w:eastAsia="de-DE"/>
        </w:rPr>
        <w:t xml:space="preserve"> und Clinical </w:t>
      </w:r>
      <w:proofErr w:type="spellStart"/>
      <w:r w:rsidR="00930042">
        <w:rPr>
          <w:b/>
          <w:bCs/>
          <w:lang w:eastAsia="de-DE"/>
        </w:rPr>
        <w:t>Officers</w:t>
      </w:r>
      <w:proofErr w:type="spellEnd"/>
      <w:r>
        <w:rPr>
          <w:b/>
          <w:bCs/>
          <w:lang w:eastAsia="de-DE"/>
        </w:rPr>
        <w:t xml:space="preserve"> </w:t>
      </w:r>
      <w:r w:rsidR="00206700">
        <w:rPr>
          <w:b/>
          <w:bCs/>
          <w:lang w:eastAsia="de-DE"/>
        </w:rPr>
        <w:t>(</w:t>
      </w:r>
      <w:r w:rsidR="00E5135E">
        <w:rPr>
          <w:b/>
          <w:bCs/>
          <w:lang w:eastAsia="de-DE"/>
        </w:rPr>
        <w:t>4.833</w:t>
      </w:r>
      <w:r w:rsidR="00206700">
        <w:rPr>
          <w:b/>
          <w:bCs/>
          <w:lang w:eastAsia="de-DE"/>
        </w:rPr>
        <w:t xml:space="preserve"> EUR, BMZ BL 1.2.2)</w:t>
      </w:r>
    </w:p>
    <w:p w14:paraId="50604655" w14:textId="77777777" w:rsidR="004A35A0" w:rsidRDefault="004A35A0" w:rsidP="00AE695D">
      <w:pPr>
        <w:jc w:val="both"/>
        <w:rPr>
          <w:lang w:eastAsia="de-DE"/>
        </w:rPr>
      </w:pPr>
      <w:r>
        <w:rPr>
          <w:lang w:eastAsia="de-DE"/>
        </w:rPr>
        <w:t>Wie im Zwischennachweis 2020 berichtet, wurden im</w:t>
      </w:r>
      <w:r w:rsidR="00930042" w:rsidRPr="00930042">
        <w:rPr>
          <w:lang w:eastAsia="de-DE"/>
        </w:rPr>
        <w:t xml:space="preserve"> Rahmen des Projektes</w:t>
      </w:r>
      <w:r w:rsidR="00930042">
        <w:rPr>
          <w:lang w:eastAsia="de-DE"/>
        </w:rPr>
        <w:t xml:space="preserve"> 3</w:t>
      </w:r>
      <w:r w:rsidR="00954707">
        <w:rPr>
          <w:lang w:eastAsia="de-DE"/>
        </w:rPr>
        <w:t>6</w:t>
      </w:r>
      <w:r w:rsidR="00930042">
        <w:rPr>
          <w:lang w:eastAsia="de-DE"/>
        </w:rPr>
        <w:t xml:space="preserve"> Pflegekräfte </w:t>
      </w:r>
      <w:r w:rsidR="00FA47F9">
        <w:rPr>
          <w:lang w:eastAsia="de-DE"/>
        </w:rPr>
        <w:t xml:space="preserve">und Clinical </w:t>
      </w:r>
      <w:proofErr w:type="spellStart"/>
      <w:r w:rsidR="00FA47F9">
        <w:rPr>
          <w:lang w:eastAsia="de-DE"/>
        </w:rPr>
        <w:t>Officers</w:t>
      </w:r>
      <w:proofErr w:type="spellEnd"/>
      <w:r w:rsidR="00FA47F9">
        <w:rPr>
          <w:lang w:eastAsia="de-DE"/>
        </w:rPr>
        <w:t xml:space="preserve"> (21 Frauen, 15 Männer) von 30 Gesundheitszentren aus den Bezirken </w:t>
      </w:r>
      <w:proofErr w:type="spellStart"/>
      <w:r w:rsidR="00FA47F9">
        <w:rPr>
          <w:lang w:eastAsia="de-DE"/>
        </w:rPr>
        <w:t>Choma</w:t>
      </w:r>
      <w:proofErr w:type="spellEnd"/>
      <w:r w:rsidR="00FA47F9">
        <w:rPr>
          <w:lang w:eastAsia="de-DE"/>
        </w:rPr>
        <w:t xml:space="preserve">, </w:t>
      </w:r>
      <w:proofErr w:type="spellStart"/>
      <w:r w:rsidR="00FA47F9">
        <w:rPr>
          <w:lang w:eastAsia="de-DE"/>
        </w:rPr>
        <w:t>Kalomo</w:t>
      </w:r>
      <w:proofErr w:type="spellEnd"/>
      <w:r w:rsidR="00FA47F9">
        <w:rPr>
          <w:lang w:eastAsia="de-DE"/>
        </w:rPr>
        <w:t xml:space="preserve">, Livingstone und </w:t>
      </w:r>
      <w:proofErr w:type="spellStart"/>
      <w:r w:rsidR="00FA47F9">
        <w:rPr>
          <w:lang w:eastAsia="de-DE"/>
        </w:rPr>
        <w:t>Zimba</w:t>
      </w:r>
      <w:proofErr w:type="spellEnd"/>
      <w:r w:rsidR="00FA47F9">
        <w:rPr>
          <w:lang w:eastAsia="de-DE"/>
        </w:rPr>
        <w:t xml:space="preserve"> geschult. Die Schulung war sehr praxisorientiert und umfasste grundlegende HNO-Anatomie, Funktionsweise im HNO-Bereich, Durchführung von HNO-Untersuchungen, Anamneseerhebungen, Anzeichen und Symptome von HNO-Erkrankungen, Pathologie von HNO-Erkrankungen, Behandlungsmethoden der verschiedenen Pathologien, Auswirkungen von Hörverlust, Hörscreening sowie die Pflege und Wartung von Hörgeräten.</w:t>
      </w:r>
      <w:r>
        <w:rPr>
          <w:lang w:eastAsia="de-DE"/>
        </w:rPr>
        <w:t xml:space="preserve"> Die bereitstellte HNO-Grundausrüstung ermöglicht es den </w:t>
      </w:r>
      <w:proofErr w:type="spellStart"/>
      <w:r>
        <w:rPr>
          <w:lang w:eastAsia="de-DE"/>
        </w:rPr>
        <w:t>Teilnehmer_innen</w:t>
      </w:r>
      <w:proofErr w:type="spellEnd"/>
      <w:r>
        <w:rPr>
          <w:lang w:eastAsia="de-DE"/>
        </w:rPr>
        <w:t xml:space="preserve">, HNO-Untersuchungen in ihren Einrichtungen und bei </w:t>
      </w:r>
      <w:proofErr w:type="spellStart"/>
      <w:r>
        <w:rPr>
          <w:lang w:eastAsia="de-DE"/>
        </w:rPr>
        <w:t>Outreaches</w:t>
      </w:r>
      <w:proofErr w:type="spellEnd"/>
      <w:r>
        <w:rPr>
          <w:lang w:eastAsia="de-DE"/>
        </w:rPr>
        <w:t xml:space="preserve"> durchzuführen. Außerdem nahmen sie an einem</w:t>
      </w:r>
      <w:r w:rsidRPr="004A35A0">
        <w:rPr>
          <w:lang w:eastAsia="de-DE"/>
        </w:rPr>
        <w:t xml:space="preserve"> zwei-tägigen Training </w:t>
      </w:r>
      <w:proofErr w:type="spellStart"/>
      <w:r w:rsidRPr="004A35A0">
        <w:rPr>
          <w:lang w:eastAsia="de-DE"/>
        </w:rPr>
        <w:t>of</w:t>
      </w:r>
      <w:proofErr w:type="spellEnd"/>
      <w:r w:rsidRPr="004A35A0">
        <w:rPr>
          <w:lang w:eastAsia="de-DE"/>
        </w:rPr>
        <w:t xml:space="preserve"> Trainers-Folgekurs </w:t>
      </w:r>
      <w:r>
        <w:rPr>
          <w:lang w:eastAsia="de-DE"/>
        </w:rPr>
        <w:t>teil, bei dem sie lernten, wi</w:t>
      </w:r>
      <w:r w:rsidRPr="004A35A0">
        <w:rPr>
          <w:lang w:eastAsia="de-DE"/>
        </w:rPr>
        <w:t xml:space="preserve">e sie das </w:t>
      </w:r>
      <w:r>
        <w:rPr>
          <w:lang w:eastAsia="de-DE"/>
        </w:rPr>
        <w:t xml:space="preserve">geschaffene </w:t>
      </w:r>
      <w:r w:rsidRPr="004A35A0">
        <w:rPr>
          <w:lang w:eastAsia="de-DE"/>
        </w:rPr>
        <w:t xml:space="preserve">Wissen als </w:t>
      </w:r>
      <w:proofErr w:type="spellStart"/>
      <w:r w:rsidRPr="004A35A0">
        <w:rPr>
          <w:lang w:eastAsia="de-DE"/>
        </w:rPr>
        <w:lastRenderedPageBreak/>
        <w:t>Multiplikator_innen</w:t>
      </w:r>
      <w:proofErr w:type="spellEnd"/>
      <w:r w:rsidRPr="004A35A0">
        <w:rPr>
          <w:lang w:eastAsia="de-DE"/>
        </w:rPr>
        <w:t xml:space="preserve"> an weitere Pflegekräfte und </w:t>
      </w:r>
      <w:proofErr w:type="spellStart"/>
      <w:r w:rsidRPr="004A35A0">
        <w:rPr>
          <w:lang w:eastAsia="de-DE"/>
        </w:rPr>
        <w:t>Gemeindegesundheitshelfer_innen</w:t>
      </w:r>
      <w:proofErr w:type="spellEnd"/>
      <w:r w:rsidRPr="004A35A0">
        <w:rPr>
          <w:lang w:eastAsia="de-DE"/>
        </w:rPr>
        <w:t xml:space="preserve"> vermitteln können.</w:t>
      </w:r>
    </w:p>
    <w:p w14:paraId="187701CC" w14:textId="77777777" w:rsidR="00BB23B5" w:rsidRPr="00930042" w:rsidRDefault="00FA47F9" w:rsidP="00AE695D">
      <w:pPr>
        <w:jc w:val="both"/>
        <w:rPr>
          <w:lang w:eastAsia="de-DE"/>
        </w:rPr>
      </w:pPr>
      <w:r>
        <w:rPr>
          <w:lang w:eastAsia="de-DE"/>
        </w:rPr>
        <w:t>Außerdem wurde eine internetbasierte Plattform eingerichtet, über die sie die HNO-</w:t>
      </w:r>
      <w:proofErr w:type="spellStart"/>
      <w:r>
        <w:rPr>
          <w:lang w:eastAsia="de-DE"/>
        </w:rPr>
        <w:t>Chirurg_innen</w:t>
      </w:r>
      <w:proofErr w:type="spellEnd"/>
      <w:r>
        <w:rPr>
          <w:lang w:eastAsia="de-DE"/>
        </w:rPr>
        <w:t xml:space="preserve"> mit konkreten Fragestellungen aus ihrer Berufspraxis konsultieren können. Durch diese intensivierte Betreuung der lokalen Fach- und Hilfskräfte wurde weiterhin das Überweisungssystem zu tertiären Gesundheitseinrichtungen (BCH</w:t>
      </w:r>
      <w:r w:rsidR="00F06FA9">
        <w:rPr>
          <w:lang w:eastAsia="de-DE"/>
        </w:rPr>
        <w:t xml:space="preserve">, </w:t>
      </w:r>
      <w:r>
        <w:rPr>
          <w:lang w:eastAsia="de-DE"/>
        </w:rPr>
        <w:t>UTH</w:t>
      </w:r>
      <w:r w:rsidR="00F06FA9">
        <w:rPr>
          <w:lang w:eastAsia="de-DE"/>
        </w:rPr>
        <w:t>, LCH</w:t>
      </w:r>
      <w:r>
        <w:rPr>
          <w:lang w:eastAsia="de-DE"/>
        </w:rPr>
        <w:t xml:space="preserve">) verbessert, da Patienteninformationen vorab geteilt werden und Abstimmungen zu dem Behandlungsbedarf erfolgen. Dadurch können die Ressourcen besser aufeinander abgestimmt werden und notwendige Operationen zeitnah erfolgen. </w:t>
      </w:r>
    </w:p>
    <w:p w14:paraId="288CBD90" w14:textId="77777777" w:rsidR="00930042" w:rsidRPr="00E10D68" w:rsidRDefault="00E10D68" w:rsidP="00AE695D">
      <w:pPr>
        <w:jc w:val="both"/>
        <w:rPr>
          <w:lang w:eastAsia="de-DE"/>
        </w:rPr>
      </w:pPr>
      <w:r>
        <w:rPr>
          <w:lang w:eastAsia="de-DE"/>
        </w:rPr>
        <w:t>Darauf aufbauend würde BCH gerne ein</w:t>
      </w:r>
      <w:r w:rsidR="00E5135E">
        <w:rPr>
          <w:lang w:eastAsia="de-DE"/>
        </w:rPr>
        <w:t xml:space="preserve"> weiteres</w:t>
      </w:r>
      <w:r>
        <w:rPr>
          <w:lang w:eastAsia="de-DE"/>
        </w:rPr>
        <w:t xml:space="preserve"> </w:t>
      </w:r>
      <w:r w:rsidR="00E5135E">
        <w:rPr>
          <w:lang w:eastAsia="de-DE"/>
        </w:rPr>
        <w:t>zwei</w:t>
      </w:r>
      <w:r w:rsidR="00952FCB">
        <w:rPr>
          <w:lang w:eastAsia="de-DE"/>
        </w:rPr>
        <w:t>tägiges</w:t>
      </w:r>
      <w:r>
        <w:rPr>
          <w:lang w:eastAsia="de-DE"/>
        </w:rPr>
        <w:t xml:space="preserve"> Training für 3</w:t>
      </w:r>
      <w:r w:rsidR="00E5135E">
        <w:rPr>
          <w:lang w:eastAsia="de-DE"/>
        </w:rPr>
        <w:t>6</w:t>
      </w:r>
      <w:r>
        <w:rPr>
          <w:lang w:eastAsia="de-DE"/>
        </w:rPr>
        <w:t xml:space="preserve"> Pflegekräfte und Clinical </w:t>
      </w:r>
      <w:proofErr w:type="spellStart"/>
      <w:r>
        <w:rPr>
          <w:lang w:eastAsia="de-DE"/>
        </w:rPr>
        <w:t>Officers</w:t>
      </w:r>
      <w:proofErr w:type="spellEnd"/>
      <w:r>
        <w:rPr>
          <w:lang w:eastAsia="de-DE"/>
        </w:rPr>
        <w:t xml:space="preserve"> anbieten, bei dem der Fokus auf der Erlernung weiterer HNO-Behandlungsmethoden sowie deren Anwendung bei einem</w:t>
      </w:r>
      <w:r w:rsidR="00952FCB">
        <w:rPr>
          <w:lang w:eastAsia="de-DE"/>
        </w:rPr>
        <w:t xml:space="preserve"> eintägigen</w:t>
      </w:r>
      <w:r>
        <w:rPr>
          <w:lang w:eastAsia="de-DE"/>
        </w:rPr>
        <w:t xml:space="preserve"> Outreach und dem Erfahrungsaustausch der </w:t>
      </w:r>
      <w:proofErr w:type="spellStart"/>
      <w:r>
        <w:rPr>
          <w:lang w:eastAsia="de-DE"/>
        </w:rPr>
        <w:t>Teilnehmer_innen</w:t>
      </w:r>
      <w:proofErr w:type="spellEnd"/>
      <w:r w:rsidR="001B47B7">
        <w:rPr>
          <w:lang w:eastAsia="de-DE"/>
        </w:rPr>
        <w:t xml:space="preserve"> zur Umsetzung des Behandlungsangebotes</w:t>
      </w:r>
      <w:r w:rsidR="00642265">
        <w:rPr>
          <w:lang w:eastAsia="de-DE"/>
        </w:rPr>
        <w:t xml:space="preserve"> liegt</w:t>
      </w:r>
      <w:r w:rsidR="001B47B7">
        <w:rPr>
          <w:lang w:eastAsia="de-DE"/>
        </w:rPr>
        <w:t xml:space="preserve">. Zudem sollen Methoden zur Sicherstellung des Datenschutzes von </w:t>
      </w:r>
      <w:proofErr w:type="spellStart"/>
      <w:r w:rsidR="001B47B7">
        <w:rPr>
          <w:lang w:eastAsia="de-DE"/>
        </w:rPr>
        <w:t>Patient_innen</w:t>
      </w:r>
      <w:proofErr w:type="spellEnd"/>
      <w:r w:rsidR="001B47B7">
        <w:rPr>
          <w:lang w:eastAsia="de-DE"/>
        </w:rPr>
        <w:t xml:space="preserve"> bei der Konsultierung der HNO-</w:t>
      </w:r>
      <w:proofErr w:type="spellStart"/>
      <w:r w:rsidR="001B47B7">
        <w:rPr>
          <w:lang w:eastAsia="de-DE"/>
        </w:rPr>
        <w:t>Chirurg_innen</w:t>
      </w:r>
      <w:proofErr w:type="spellEnd"/>
      <w:r w:rsidR="001B47B7">
        <w:rPr>
          <w:lang w:eastAsia="de-DE"/>
        </w:rPr>
        <w:t xml:space="preserve"> erarbeitet werden. Da </w:t>
      </w:r>
      <w:r w:rsidR="00F06FA9">
        <w:rPr>
          <w:lang w:eastAsia="de-DE"/>
        </w:rPr>
        <w:t xml:space="preserve">der HNO-Chirurg in Livingstone lediglich eine Woche im Monat zur Verfügung steht, soll </w:t>
      </w:r>
      <w:r w:rsidR="00E5135E">
        <w:rPr>
          <w:lang w:eastAsia="de-DE"/>
        </w:rPr>
        <w:t xml:space="preserve">zudem </w:t>
      </w:r>
      <w:r w:rsidR="00F06FA9">
        <w:rPr>
          <w:lang w:eastAsia="de-DE"/>
        </w:rPr>
        <w:t>die Anpassung des Überweisungssystems diskutiert werden, um weiterhin eine</w:t>
      </w:r>
      <w:r w:rsidR="001B47B7">
        <w:rPr>
          <w:lang w:eastAsia="de-DE"/>
        </w:rPr>
        <w:t xml:space="preserve"> zeitnahe Durchführung von komplizierten HNO-Operationen </w:t>
      </w:r>
      <w:r w:rsidR="00F06FA9">
        <w:rPr>
          <w:lang w:eastAsia="de-DE"/>
        </w:rPr>
        <w:t>gewährleisten zu können.</w:t>
      </w:r>
    </w:p>
    <w:p w14:paraId="3A50F79B" w14:textId="77777777" w:rsidR="00E10D68" w:rsidRPr="00F06FA9" w:rsidRDefault="00F06FA9" w:rsidP="00AE695D">
      <w:pPr>
        <w:jc w:val="both"/>
        <w:rPr>
          <w:lang w:eastAsia="de-DE"/>
        </w:rPr>
      </w:pPr>
      <w:r w:rsidRPr="00F06FA9">
        <w:rPr>
          <w:lang w:eastAsia="de-DE"/>
        </w:rPr>
        <w:t>Für die Durchführung des Trainings kalkuliert BCH folgende Kosten:</w:t>
      </w:r>
    </w:p>
    <w:tbl>
      <w:tblPr>
        <w:tblW w:w="8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A0" w:firstRow="1" w:lastRow="0" w:firstColumn="1" w:lastColumn="0" w:noHBand="1" w:noVBand="1"/>
      </w:tblPr>
      <w:tblGrid>
        <w:gridCol w:w="2036"/>
        <w:gridCol w:w="1199"/>
        <w:gridCol w:w="2444"/>
        <w:gridCol w:w="2556"/>
      </w:tblGrid>
      <w:tr w:rsidR="00952FCB" w:rsidRPr="00A565D7" w14:paraId="7AC5007F" w14:textId="77777777" w:rsidTr="00952FCB">
        <w:trPr>
          <w:trHeight w:val="230"/>
          <w:jc w:val="center"/>
        </w:trPr>
        <w:tc>
          <w:tcPr>
            <w:tcW w:w="2036" w:type="dxa"/>
            <w:shd w:val="clear" w:color="auto" w:fill="E7E6E6"/>
          </w:tcPr>
          <w:p w14:paraId="4F37DB49" w14:textId="77777777" w:rsidR="00952FCB" w:rsidRPr="00A565D7" w:rsidRDefault="00952FCB" w:rsidP="00952FCB">
            <w:pPr>
              <w:pStyle w:val="Listenabsatz"/>
              <w:spacing w:after="0"/>
              <w:ind w:left="995" w:hanging="527"/>
              <w:rPr>
                <w:b/>
                <w:bCs/>
              </w:rPr>
            </w:pPr>
            <w:r w:rsidRPr="00A565D7">
              <w:rPr>
                <w:b/>
                <w:bCs/>
                <w:color w:val="000000"/>
              </w:rPr>
              <w:t>Kostenart</w:t>
            </w:r>
          </w:p>
        </w:tc>
        <w:tc>
          <w:tcPr>
            <w:tcW w:w="1199" w:type="dxa"/>
            <w:shd w:val="clear" w:color="auto" w:fill="E7E6E6"/>
          </w:tcPr>
          <w:p w14:paraId="2CE46187" w14:textId="77777777" w:rsidR="00952FCB" w:rsidRPr="00A565D7" w:rsidRDefault="00952FCB" w:rsidP="00952FCB">
            <w:pPr>
              <w:pStyle w:val="Listenabsatz"/>
              <w:spacing w:after="0"/>
              <w:ind w:left="461" w:hanging="190"/>
              <w:rPr>
                <w:b/>
                <w:bCs/>
              </w:rPr>
            </w:pPr>
            <w:r w:rsidRPr="00A565D7">
              <w:rPr>
                <w:b/>
                <w:bCs/>
                <w:color w:val="000000"/>
              </w:rPr>
              <w:t>Anzahl</w:t>
            </w:r>
          </w:p>
        </w:tc>
        <w:tc>
          <w:tcPr>
            <w:tcW w:w="2444" w:type="dxa"/>
            <w:shd w:val="clear" w:color="auto" w:fill="E7E6E6"/>
          </w:tcPr>
          <w:p w14:paraId="507E41FF" w14:textId="77777777" w:rsidR="00952FCB" w:rsidRPr="00A565D7" w:rsidRDefault="00952FCB" w:rsidP="00952FCB">
            <w:pPr>
              <w:pStyle w:val="Listenabsatz"/>
              <w:ind w:left="0" w:firstLine="77"/>
              <w:rPr>
                <w:b/>
                <w:bCs/>
                <w:color w:val="000000"/>
              </w:rPr>
            </w:pPr>
            <w:r>
              <w:rPr>
                <w:b/>
                <w:bCs/>
                <w:color w:val="000000"/>
              </w:rPr>
              <w:t>Preis/</w:t>
            </w:r>
            <w:r w:rsidRPr="00A565D7">
              <w:rPr>
                <w:b/>
                <w:bCs/>
                <w:color w:val="000000"/>
              </w:rPr>
              <w:t>Einheit in EUR</w:t>
            </w:r>
          </w:p>
        </w:tc>
        <w:tc>
          <w:tcPr>
            <w:tcW w:w="2556" w:type="dxa"/>
            <w:shd w:val="clear" w:color="auto" w:fill="E7E6E6"/>
          </w:tcPr>
          <w:p w14:paraId="16B6B831" w14:textId="77777777" w:rsidR="00952FCB" w:rsidRPr="00A565D7" w:rsidRDefault="00952FCB" w:rsidP="00952FCB">
            <w:pPr>
              <w:pStyle w:val="Listenabsatz"/>
              <w:ind w:left="148" w:firstLine="44"/>
              <w:rPr>
                <w:b/>
                <w:bCs/>
                <w:color w:val="000000"/>
              </w:rPr>
            </w:pPr>
            <w:r w:rsidRPr="00A565D7">
              <w:rPr>
                <w:b/>
                <w:bCs/>
                <w:color w:val="000000"/>
              </w:rPr>
              <w:t>Gesamtpreis in EUR</w:t>
            </w:r>
          </w:p>
        </w:tc>
      </w:tr>
      <w:tr w:rsidR="00952FCB" w:rsidRPr="005359E6" w14:paraId="57DCD923" w14:textId="77777777" w:rsidTr="00952FCB">
        <w:trPr>
          <w:trHeight w:val="277"/>
          <w:jc w:val="center"/>
        </w:trPr>
        <w:tc>
          <w:tcPr>
            <w:tcW w:w="2036" w:type="dxa"/>
            <w:shd w:val="clear" w:color="auto" w:fill="auto"/>
          </w:tcPr>
          <w:p w14:paraId="72B0FA06" w14:textId="77777777" w:rsidR="00952FCB" w:rsidRPr="003B61D7" w:rsidRDefault="00952FCB" w:rsidP="00E95B6A">
            <w:pPr>
              <w:pStyle w:val="Listenabsatz"/>
              <w:spacing w:after="0"/>
              <w:ind w:left="315"/>
            </w:pPr>
            <w:r w:rsidRPr="003B61D7">
              <w:t>Unterkunft</w:t>
            </w:r>
          </w:p>
        </w:tc>
        <w:tc>
          <w:tcPr>
            <w:tcW w:w="1199" w:type="dxa"/>
            <w:shd w:val="clear" w:color="auto" w:fill="auto"/>
          </w:tcPr>
          <w:p w14:paraId="0A74BBFB" w14:textId="77777777" w:rsidR="00952FCB" w:rsidRPr="003B61D7" w:rsidRDefault="00F94E26" w:rsidP="00E95B6A">
            <w:pPr>
              <w:pStyle w:val="Listenabsatz"/>
              <w:spacing w:after="0"/>
              <w:ind w:hanging="854"/>
              <w:jc w:val="right"/>
            </w:pPr>
            <w:r w:rsidRPr="003B61D7">
              <w:t>36x2</w:t>
            </w:r>
          </w:p>
        </w:tc>
        <w:tc>
          <w:tcPr>
            <w:tcW w:w="2444" w:type="dxa"/>
            <w:shd w:val="clear" w:color="auto" w:fill="auto"/>
          </w:tcPr>
          <w:p w14:paraId="3B5C5324" w14:textId="77777777" w:rsidR="00952FCB" w:rsidRPr="003B61D7" w:rsidRDefault="00952FCB" w:rsidP="00E95B6A">
            <w:pPr>
              <w:pStyle w:val="Listenabsatz"/>
              <w:spacing w:after="0"/>
              <w:ind w:hanging="854"/>
              <w:jc w:val="right"/>
            </w:pPr>
            <w:r w:rsidRPr="003B61D7">
              <w:t>33,95</w:t>
            </w:r>
          </w:p>
        </w:tc>
        <w:tc>
          <w:tcPr>
            <w:tcW w:w="2556" w:type="dxa"/>
            <w:shd w:val="clear" w:color="auto" w:fill="auto"/>
          </w:tcPr>
          <w:p w14:paraId="5FEE6671" w14:textId="77777777" w:rsidR="00952FCB" w:rsidRPr="003B61D7" w:rsidRDefault="00F94E26" w:rsidP="00E95B6A">
            <w:pPr>
              <w:pStyle w:val="Listenabsatz"/>
              <w:spacing w:after="0"/>
              <w:ind w:hanging="854"/>
              <w:jc w:val="right"/>
            </w:pPr>
            <w:r w:rsidRPr="003B61D7">
              <w:t>2.444,40</w:t>
            </w:r>
          </w:p>
        </w:tc>
      </w:tr>
      <w:tr w:rsidR="00952FCB" w:rsidRPr="005359E6" w14:paraId="51922D46" w14:textId="77777777" w:rsidTr="00952FCB">
        <w:trPr>
          <w:trHeight w:val="424"/>
          <w:jc w:val="center"/>
        </w:trPr>
        <w:tc>
          <w:tcPr>
            <w:tcW w:w="2036" w:type="dxa"/>
            <w:shd w:val="clear" w:color="auto" w:fill="auto"/>
          </w:tcPr>
          <w:p w14:paraId="4E82F69F" w14:textId="77777777" w:rsidR="00952FCB" w:rsidRPr="003B61D7" w:rsidRDefault="00952FCB" w:rsidP="00E95B6A">
            <w:pPr>
              <w:pStyle w:val="Listenabsatz"/>
              <w:spacing w:after="0"/>
              <w:ind w:left="315"/>
            </w:pPr>
            <w:r w:rsidRPr="003B61D7">
              <w:t>Verpflegung während des Trainings</w:t>
            </w:r>
          </w:p>
        </w:tc>
        <w:tc>
          <w:tcPr>
            <w:tcW w:w="1199" w:type="dxa"/>
            <w:shd w:val="clear" w:color="auto" w:fill="auto"/>
          </w:tcPr>
          <w:p w14:paraId="113C029D" w14:textId="77777777" w:rsidR="00952FCB" w:rsidRPr="003B61D7" w:rsidRDefault="00F94E26" w:rsidP="00E95B6A">
            <w:pPr>
              <w:pStyle w:val="Listenabsatz"/>
              <w:spacing w:after="0"/>
              <w:ind w:hanging="854"/>
              <w:jc w:val="right"/>
            </w:pPr>
            <w:r w:rsidRPr="003B61D7">
              <w:t>36x1</w:t>
            </w:r>
          </w:p>
        </w:tc>
        <w:tc>
          <w:tcPr>
            <w:tcW w:w="2444" w:type="dxa"/>
            <w:shd w:val="clear" w:color="auto" w:fill="auto"/>
          </w:tcPr>
          <w:p w14:paraId="463CF423" w14:textId="77777777" w:rsidR="00952FCB" w:rsidRPr="003B61D7" w:rsidRDefault="00F94E26" w:rsidP="00E95B6A">
            <w:pPr>
              <w:pStyle w:val="Listenabsatz"/>
              <w:spacing w:after="0"/>
              <w:ind w:hanging="854"/>
              <w:jc w:val="right"/>
            </w:pPr>
            <w:r w:rsidRPr="003B61D7">
              <w:t>10,45</w:t>
            </w:r>
          </w:p>
        </w:tc>
        <w:tc>
          <w:tcPr>
            <w:tcW w:w="2556" w:type="dxa"/>
            <w:shd w:val="clear" w:color="auto" w:fill="auto"/>
          </w:tcPr>
          <w:p w14:paraId="2B6EB7E9" w14:textId="77777777" w:rsidR="00952FCB" w:rsidRPr="003B61D7" w:rsidRDefault="00F94E26" w:rsidP="00E95B6A">
            <w:pPr>
              <w:pStyle w:val="Listenabsatz"/>
              <w:spacing w:after="0"/>
              <w:ind w:hanging="854"/>
              <w:jc w:val="right"/>
            </w:pPr>
            <w:r w:rsidRPr="003B61D7">
              <w:t>376,20</w:t>
            </w:r>
          </w:p>
        </w:tc>
      </w:tr>
      <w:tr w:rsidR="00952FCB" w:rsidRPr="005359E6" w14:paraId="0E25FC31" w14:textId="77777777" w:rsidTr="00952FCB">
        <w:trPr>
          <w:trHeight w:val="230"/>
          <w:jc w:val="center"/>
        </w:trPr>
        <w:tc>
          <w:tcPr>
            <w:tcW w:w="2036" w:type="dxa"/>
            <w:shd w:val="clear" w:color="auto" w:fill="auto"/>
          </w:tcPr>
          <w:p w14:paraId="6FDFC924" w14:textId="77777777" w:rsidR="00952FCB" w:rsidRPr="003B61D7" w:rsidRDefault="00952FCB" w:rsidP="00E95B6A">
            <w:pPr>
              <w:pStyle w:val="Listenabsatz"/>
              <w:spacing w:after="0"/>
              <w:ind w:left="315"/>
            </w:pPr>
            <w:r w:rsidRPr="003B61D7">
              <w:t>Rückerstattung Abendessen</w:t>
            </w:r>
          </w:p>
        </w:tc>
        <w:tc>
          <w:tcPr>
            <w:tcW w:w="1199" w:type="dxa"/>
            <w:shd w:val="clear" w:color="auto" w:fill="auto"/>
          </w:tcPr>
          <w:p w14:paraId="77346DCD" w14:textId="77777777" w:rsidR="00952FCB" w:rsidRPr="003B61D7" w:rsidRDefault="00952FCB" w:rsidP="00E95B6A">
            <w:pPr>
              <w:pStyle w:val="Listenabsatz"/>
              <w:spacing w:after="0"/>
              <w:ind w:hanging="854"/>
              <w:jc w:val="right"/>
            </w:pPr>
            <w:r w:rsidRPr="003B61D7">
              <w:t>3</w:t>
            </w:r>
            <w:r w:rsidR="00650581">
              <w:t>6</w:t>
            </w:r>
            <w:r w:rsidRPr="003B61D7">
              <w:t>x</w:t>
            </w:r>
            <w:r w:rsidR="00650581">
              <w:t>2</w:t>
            </w:r>
          </w:p>
        </w:tc>
        <w:tc>
          <w:tcPr>
            <w:tcW w:w="2444" w:type="dxa"/>
            <w:shd w:val="clear" w:color="auto" w:fill="auto"/>
          </w:tcPr>
          <w:p w14:paraId="316537E7" w14:textId="77777777" w:rsidR="00952FCB" w:rsidRPr="003B61D7" w:rsidRDefault="00F94E26" w:rsidP="00E95B6A">
            <w:pPr>
              <w:pStyle w:val="Listenabsatz"/>
              <w:spacing w:after="0"/>
              <w:ind w:hanging="854"/>
              <w:jc w:val="right"/>
            </w:pPr>
            <w:r w:rsidRPr="003B61D7">
              <w:t>13,06</w:t>
            </w:r>
          </w:p>
        </w:tc>
        <w:tc>
          <w:tcPr>
            <w:tcW w:w="2556" w:type="dxa"/>
            <w:shd w:val="clear" w:color="auto" w:fill="auto"/>
          </w:tcPr>
          <w:p w14:paraId="131E5816" w14:textId="77777777" w:rsidR="00952FCB" w:rsidRPr="003B61D7" w:rsidRDefault="00F94E26" w:rsidP="00E95B6A">
            <w:pPr>
              <w:pStyle w:val="Listenabsatz"/>
              <w:spacing w:after="0"/>
              <w:ind w:hanging="854"/>
              <w:jc w:val="right"/>
            </w:pPr>
            <w:r w:rsidRPr="003B61D7">
              <w:t>940,32</w:t>
            </w:r>
          </w:p>
        </w:tc>
      </w:tr>
      <w:tr w:rsidR="00952FCB" w:rsidRPr="005359E6" w14:paraId="54F8A634" w14:textId="77777777" w:rsidTr="00952FCB">
        <w:trPr>
          <w:trHeight w:val="230"/>
          <w:jc w:val="center"/>
        </w:trPr>
        <w:tc>
          <w:tcPr>
            <w:tcW w:w="2036" w:type="dxa"/>
            <w:shd w:val="clear" w:color="auto" w:fill="auto"/>
          </w:tcPr>
          <w:p w14:paraId="6248A01E" w14:textId="77777777" w:rsidR="00952FCB" w:rsidRPr="003B61D7" w:rsidRDefault="00952FCB" w:rsidP="00E95B6A">
            <w:pPr>
              <w:pStyle w:val="Listenabsatz"/>
              <w:spacing w:after="0"/>
              <w:ind w:left="315"/>
            </w:pPr>
            <w:r w:rsidRPr="003B61D7">
              <w:t>Transportkosten</w:t>
            </w:r>
          </w:p>
        </w:tc>
        <w:tc>
          <w:tcPr>
            <w:tcW w:w="1199" w:type="dxa"/>
            <w:shd w:val="clear" w:color="auto" w:fill="auto"/>
          </w:tcPr>
          <w:p w14:paraId="17338135" w14:textId="77777777" w:rsidR="00952FCB" w:rsidRPr="003B61D7" w:rsidRDefault="00D63EDA" w:rsidP="00E95B6A">
            <w:pPr>
              <w:pStyle w:val="Listenabsatz"/>
              <w:spacing w:after="0"/>
              <w:ind w:hanging="854"/>
              <w:jc w:val="right"/>
            </w:pPr>
            <w:r w:rsidRPr="003B61D7">
              <w:t>3</w:t>
            </w:r>
            <w:r w:rsidR="00F94E26" w:rsidRPr="003B61D7">
              <w:t>6</w:t>
            </w:r>
          </w:p>
        </w:tc>
        <w:tc>
          <w:tcPr>
            <w:tcW w:w="2444" w:type="dxa"/>
            <w:shd w:val="clear" w:color="auto" w:fill="auto"/>
          </w:tcPr>
          <w:p w14:paraId="2DF08DB8" w14:textId="77777777" w:rsidR="00952FCB" w:rsidRPr="003B61D7" w:rsidRDefault="00F412CB" w:rsidP="00E95B6A">
            <w:pPr>
              <w:pStyle w:val="Listenabsatz"/>
              <w:spacing w:after="0"/>
              <w:ind w:hanging="854"/>
              <w:jc w:val="right"/>
            </w:pPr>
            <w:r w:rsidRPr="003B61D7">
              <w:t>26,12</w:t>
            </w:r>
          </w:p>
        </w:tc>
        <w:tc>
          <w:tcPr>
            <w:tcW w:w="2556" w:type="dxa"/>
            <w:shd w:val="clear" w:color="auto" w:fill="auto"/>
          </w:tcPr>
          <w:p w14:paraId="00799FEB" w14:textId="77777777" w:rsidR="00952FCB" w:rsidRPr="003B61D7" w:rsidRDefault="00F94E26" w:rsidP="00E95B6A">
            <w:pPr>
              <w:pStyle w:val="Listenabsatz"/>
              <w:spacing w:after="0"/>
              <w:ind w:hanging="854"/>
              <w:jc w:val="right"/>
            </w:pPr>
            <w:r w:rsidRPr="003B61D7">
              <w:t>940,32</w:t>
            </w:r>
          </w:p>
        </w:tc>
      </w:tr>
      <w:tr w:rsidR="00952FCB" w:rsidRPr="005359E6" w14:paraId="099B899E" w14:textId="77777777" w:rsidTr="00952FCB">
        <w:trPr>
          <w:trHeight w:val="230"/>
          <w:jc w:val="center"/>
        </w:trPr>
        <w:tc>
          <w:tcPr>
            <w:tcW w:w="2036" w:type="dxa"/>
            <w:shd w:val="clear" w:color="auto" w:fill="auto"/>
          </w:tcPr>
          <w:p w14:paraId="620CFCB2" w14:textId="77777777" w:rsidR="00952FCB" w:rsidRPr="003B61D7" w:rsidRDefault="00952FCB" w:rsidP="00E95B6A">
            <w:pPr>
              <w:pStyle w:val="Listenabsatz"/>
              <w:spacing w:after="0"/>
              <w:ind w:left="315"/>
            </w:pPr>
            <w:r w:rsidRPr="003B61D7">
              <w:t>Raummiete</w:t>
            </w:r>
          </w:p>
        </w:tc>
        <w:tc>
          <w:tcPr>
            <w:tcW w:w="1199" w:type="dxa"/>
            <w:shd w:val="clear" w:color="auto" w:fill="auto"/>
          </w:tcPr>
          <w:p w14:paraId="27471BDF" w14:textId="77777777" w:rsidR="00952FCB" w:rsidRPr="003B61D7" w:rsidRDefault="003B61D7" w:rsidP="00E95B6A">
            <w:pPr>
              <w:pStyle w:val="Listenabsatz"/>
              <w:spacing w:after="0"/>
              <w:ind w:hanging="854"/>
              <w:jc w:val="right"/>
            </w:pPr>
            <w:r w:rsidRPr="003B61D7">
              <w:t>1</w:t>
            </w:r>
          </w:p>
        </w:tc>
        <w:tc>
          <w:tcPr>
            <w:tcW w:w="2444" w:type="dxa"/>
            <w:shd w:val="clear" w:color="auto" w:fill="auto"/>
          </w:tcPr>
          <w:p w14:paraId="6E05005E" w14:textId="77777777" w:rsidR="00952FCB" w:rsidRPr="003B61D7" w:rsidRDefault="00F412CB" w:rsidP="00E95B6A">
            <w:pPr>
              <w:pStyle w:val="Listenabsatz"/>
              <w:spacing w:after="0"/>
              <w:ind w:hanging="854"/>
              <w:jc w:val="right"/>
            </w:pPr>
            <w:r w:rsidRPr="003B61D7">
              <w:t>78,35</w:t>
            </w:r>
          </w:p>
        </w:tc>
        <w:tc>
          <w:tcPr>
            <w:tcW w:w="2556" w:type="dxa"/>
            <w:shd w:val="clear" w:color="auto" w:fill="auto"/>
          </w:tcPr>
          <w:p w14:paraId="50EC057E" w14:textId="77777777" w:rsidR="00952FCB" w:rsidRPr="003B61D7" w:rsidRDefault="003B61D7" w:rsidP="00E95B6A">
            <w:pPr>
              <w:pStyle w:val="Listenabsatz"/>
              <w:spacing w:after="0"/>
              <w:ind w:hanging="854"/>
              <w:jc w:val="right"/>
            </w:pPr>
            <w:r w:rsidRPr="003B61D7">
              <w:t>78,35</w:t>
            </w:r>
          </w:p>
        </w:tc>
      </w:tr>
      <w:tr w:rsidR="00952FCB" w:rsidRPr="005359E6" w14:paraId="1D5BFA19" w14:textId="77777777" w:rsidTr="00952FCB">
        <w:trPr>
          <w:trHeight w:val="230"/>
          <w:jc w:val="center"/>
        </w:trPr>
        <w:tc>
          <w:tcPr>
            <w:tcW w:w="2036" w:type="dxa"/>
            <w:shd w:val="clear" w:color="auto" w:fill="auto"/>
          </w:tcPr>
          <w:p w14:paraId="2EFB39E2" w14:textId="77777777" w:rsidR="00952FCB" w:rsidRPr="003B61D7" w:rsidRDefault="00952FCB" w:rsidP="00E95B6A">
            <w:pPr>
              <w:pStyle w:val="Listenabsatz"/>
              <w:spacing w:after="0"/>
              <w:ind w:left="315"/>
            </w:pPr>
            <w:r w:rsidRPr="003B61D7">
              <w:t>Büromaterial</w:t>
            </w:r>
          </w:p>
        </w:tc>
        <w:tc>
          <w:tcPr>
            <w:tcW w:w="1199" w:type="dxa"/>
            <w:shd w:val="clear" w:color="auto" w:fill="auto"/>
          </w:tcPr>
          <w:p w14:paraId="76E85184" w14:textId="77777777" w:rsidR="00952FCB" w:rsidRPr="003B61D7" w:rsidRDefault="00952FCB" w:rsidP="00E95B6A">
            <w:pPr>
              <w:pStyle w:val="Listenabsatz"/>
              <w:spacing w:after="0"/>
              <w:ind w:hanging="854"/>
              <w:jc w:val="right"/>
            </w:pPr>
            <w:r w:rsidRPr="003B61D7">
              <w:t>1</w:t>
            </w:r>
          </w:p>
        </w:tc>
        <w:tc>
          <w:tcPr>
            <w:tcW w:w="2444" w:type="dxa"/>
            <w:shd w:val="clear" w:color="auto" w:fill="auto"/>
          </w:tcPr>
          <w:p w14:paraId="498C1A8E" w14:textId="77777777" w:rsidR="00952FCB" w:rsidRPr="003B61D7" w:rsidRDefault="003B61D7" w:rsidP="00E95B6A">
            <w:pPr>
              <w:pStyle w:val="Listenabsatz"/>
              <w:spacing w:after="0"/>
              <w:ind w:hanging="854"/>
              <w:jc w:val="right"/>
            </w:pPr>
            <w:r w:rsidRPr="003B61D7">
              <w:t>53,08</w:t>
            </w:r>
          </w:p>
        </w:tc>
        <w:tc>
          <w:tcPr>
            <w:tcW w:w="2556" w:type="dxa"/>
            <w:shd w:val="clear" w:color="auto" w:fill="auto"/>
          </w:tcPr>
          <w:p w14:paraId="1EE39F1E" w14:textId="77777777" w:rsidR="00952FCB" w:rsidRPr="003B61D7" w:rsidRDefault="003B61D7" w:rsidP="00E95B6A">
            <w:pPr>
              <w:pStyle w:val="Listenabsatz"/>
              <w:spacing w:after="0"/>
              <w:ind w:hanging="854"/>
              <w:jc w:val="right"/>
            </w:pPr>
            <w:r w:rsidRPr="003B61D7">
              <w:t>53,08</w:t>
            </w:r>
          </w:p>
        </w:tc>
      </w:tr>
      <w:tr w:rsidR="00952FCB" w:rsidRPr="00A565D7" w14:paraId="0C1B15FD" w14:textId="77777777" w:rsidTr="00952FCB">
        <w:trPr>
          <w:trHeight w:val="230"/>
          <w:jc w:val="center"/>
        </w:trPr>
        <w:tc>
          <w:tcPr>
            <w:tcW w:w="2036" w:type="dxa"/>
            <w:shd w:val="clear" w:color="auto" w:fill="auto"/>
          </w:tcPr>
          <w:p w14:paraId="6C964D66" w14:textId="77777777" w:rsidR="00952FCB" w:rsidRPr="003B61D7" w:rsidRDefault="00952FCB" w:rsidP="00E95B6A">
            <w:pPr>
              <w:pStyle w:val="Listenabsatz"/>
              <w:spacing w:after="0"/>
              <w:ind w:left="315"/>
              <w:rPr>
                <w:b/>
                <w:bCs/>
                <w:color w:val="000000"/>
              </w:rPr>
            </w:pPr>
            <w:r w:rsidRPr="003B61D7">
              <w:rPr>
                <w:b/>
                <w:bCs/>
                <w:color w:val="000000"/>
              </w:rPr>
              <w:t>Gesamtpreis in EUR</w:t>
            </w:r>
          </w:p>
        </w:tc>
        <w:tc>
          <w:tcPr>
            <w:tcW w:w="1199" w:type="dxa"/>
            <w:shd w:val="clear" w:color="auto" w:fill="auto"/>
          </w:tcPr>
          <w:p w14:paraId="5D24245C" w14:textId="77777777" w:rsidR="00952FCB" w:rsidRPr="003B61D7" w:rsidRDefault="00952FCB" w:rsidP="00E95B6A">
            <w:pPr>
              <w:pStyle w:val="Listenabsatz"/>
              <w:spacing w:after="0"/>
              <w:ind w:hanging="854"/>
              <w:jc w:val="right"/>
              <w:rPr>
                <w:b/>
                <w:bCs/>
                <w:color w:val="000000"/>
              </w:rPr>
            </w:pPr>
          </w:p>
        </w:tc>
        <w:tc>
          <w:tcPr>
            <w:tcW w:w="2444" w:type="dxa"/>
            <w:shd w:val="clear" w:color="auto" w:fill="auto"/>
          </w:tcPr>
          <w:p w14:paraId="4E93C340" w14:textId="77777777" w:rsidR="00952FCB" w:rsidRPr="003B61D7" w:rsidRDefault="00952FCB" w:rsidP="00E95B6A">
            <w:pPr>
              <w:pStyle w:val="Listenabsatz"/>
              <w:spacing w:after="0"/>
              <w:ind w:hanging="854"/>
              <w:jc w:val="right"/>
              <w:rPr>
                <w:b/>
                <w:bCs/>
                <w:color w:val="000000"/>
              </w:rPr>
            </w:pPr>
          </w:p>
        </w:tc>
        <w:tc>
          <w:tcPr>
            <w:tcW w:w="2556" w:type="dxa"/>
            <w:shd w:val="clear" w:color="auto" w:fill="auto"/>
          </w:tcPr>
          <w:p w14:paraId="15B64253" w14:textId="77777777" w:rsidR="00952FCB" w:rsidRPr="003B61D7" w:rsidRDefault="00E5135E" w:rsidP="00E95B6A">
            <w:pPr>
              <w:pStyle w:val="Listenabsatz"/>
              <w:spacing w:after="0"/>
              <w:ind w:hanging="854"/>
              <w:jc w:val="right"/>
              <w:rPr>
                <w:b/>
                <w:bCs/>
                <w:color w:val="000000"/>
              </w:rPr>
            </w:pPr>
            <w:r w:rsidRPr="003B61D7">
              <w:rPr>
                <w:b/>
                <w:bCs/>
                <w:color w:val="000000"/>
              </w:rPr>
              <w:t>4.832,67</w:t>
            </w:r>
          </w:p>
        </w:tc>
      </w:tr>
    </w:tbl>
    <w:p w14:paraId="0627485B" w14:textId="77777777" w:rsidR="00E95B6A" w:rsidRDefault="00E95B6A" w:rsidP="00996EE4">
      <w:pPr>
        <w:jc w:val="both"/>
        <w:rPr>
          <w:b/>
          <w:bCs/>
          <w:lang w:eastAsia="de-DE"/>
        </w:rPr>
      </w:pPr>
    </w:p>
    <w:p w14:paraId="2C0F7C70" w14:textId="77777777" w:rsidR="000010E5" w:rsidRDefault="000010E5" w:rsidP="00996EE4">
      <w:pPr>
        <w:jc w:val="both"/>
        <w:rPr>
          <w:b/>
          <w:bCs/>
          <w:lang w:eastAsia="de-DE"/>
        </w:rPr>
      </w:pPr>
      <w:r w:rsidRPr="00E95B6A">
        <w:rPr>
          <w:b/>
          <w:bCs/>
          <w:lang w:eastAsia="de-DE"/>
        </w:rPr>
        <w:t>Aktivität</w:t>
      </w:r>
      <w:r w:rsidR="000F09EE" w:rsidRPr="00E95B6A">
        <w:rPr>
          <w:b/>
          <w:bCs/>
          <w:lang w:eastAsia="de-DE"/>
        </w:rPr>
        <w:t xml:space="preserve"> 3</w:t>
      </w:r>
      <w:r w:rsidRPr="00E95B6A">
        <w:rPr>
          <w:b/>
          <w:bCs/>
          <w:lang w:eastAsia="de-DE"/>
        </w:rPr>
        <w:t>: Anpassung des Budgets der HNO-Prävalenzstudie</w:t>
      </w:r>
      <w:r w:rsidR="00206700" w:rsidRPr="00E95B6A">
        <w:rPr>
          <w:b/>
          <w:bCs/>
          <w:lang w:eastAsia="de-DE"/>
        </w:rPr>
        <w:t xml:space="preserve"> (21.593 EUR, BMZ BL </w:t>
      </w:r>
      <w:r w:rsidR="001F03A3" w:rsidRPr="00E95B6A">
        <w:rPr>
          <w:b/>
          <w:bCs/>
          <w:lang w:eastAsia="de-DE"/>
        </w:rPr>
        <w:t>1.2.1)</w:t>
      </w:r>
    </w:p>
    <w:p w14:paraId="6925A30F" w14:textId="77777777" w:rsidR="00BE0F28" w:rsidRDefault="00E06E79" w:rsidP="00AE695D">
      <w:pPr>
        <w:tabs>
          <w:tab w:val="left" w:pos="567"/>
        </w:tabs>
        <w:spacing w:after="120"/>
        <w:jc w:val="both"/>
      </w:pPr>
      <w:r>
        <w:t xml:space="preserve">Gemäß der Projektplanung ist die Unterstützung der sambischen Regierung bei der Datenerhebung zur Krankheitsbelastung im ohrenmedizinischen Bereich geplant. Dies soll die Grundlage für die Priorisierung und Planung von Interventionen </w:t>
      </w:r>
      <w:r w:rsidR="00AD3CC6">
        <w:t xml:space="preserve">im Rahmen der nationalen HNO-Strategie schaffen. </w:t>
      </w:r>
      <w:r w:rsidR="00BE0F28" w:rsidRPr="00774D7F">
        <w:t xml:space="preserve">Wie bereits per E-Mail informiert, ging bei zwei formalen Ausschreibungen wiederholt nur ein Angebot ein, das dem Umfang der definierten Terms </w:t>
      </w:r>
      <w:proofErr w:type="spellStart"/>
      <w:r w:rsidR="00BE0F28" w:rsidRPr="00774D7F">
        <w:t>of</w:t>
      </w:r>
      <w:proofErr w:type="spellEnd"/>
      <w:r w:rsidR="00BE0F28" w:rsidRPr="00774D7F">
        <w:t xml:space="preserve"> References entsprach. Daher wurde</w:t>
      </w:r>
      <w:r w:rsidR="00BE0F28">
        <w:t xml:space="preserve"> </w:t>
      </w:r>
      <w:r w:rsidR="00803E44">
        <w:t xml:space="preserve">schließlich </w:t>
      </w:r>
      <w:r w:rsidR="00BE0F28">
        <w:t xml:space="preserve">die </w:t>
      </w:r>
      <w:r w:rsidR="00BE0F28" w:rsidRPr="00774D7F">
        <w:t>nationale HNO-Gesellschaft</w:t>
      </w:r>
      <w:r w:rsidR="00BE0F28" w:rsidRPr="00BE0F28">
        <w:rPr>
          <w:i/>
          <w:iCs/>
        </w:rPr>
        <w:t xml:space="preserve"> ZENTAS</w:t>
      </w:r>
      <w:r w:rsidR="00BE0F28" w:rsidRPr="00774D7F">
        <w:t xml:space="preserve"> mit der Durchführung der Studie beauftragt.</w:t>
      </w:r>
      <w:r w:rsidR="00BE0F28">
        <w:t xml:space="preserve"> </w:t>
      </w:r>
    </w:p>
    <w:p w14:paraId="63ED7680" w14:textId="77777777" w:rsidR="00AF4EE3" w:rsidRPr="002D756C" w:rsidRDefault="002D756C" w:rsidP="00AE695D">
      <w:pPr>
        <w:jc w:val="both"/>
        <w:rPr>
          <w:lang w:eastAsia="de-DE"/>
        </w:rPr>
      </w:pPr>
      <w:r w:rsidRPr="002D756C">
        <w:rPr>
          <w:lang w:eastAsia="de-DE"/>
        </w:rPr>
        <w:t xml:space="preserve">Entsprechend der Empfehlungen von </w:t>
      </w:r>
      <w:r w:rsidRPr="00DC46C2">
        <w:rPr>
          <w:i/>
          <w:iCs/>
          <w:lang w:eastAsia="de-DE"/>
        </w:rPr>
        <w:t>ZENTAS</w:t>
      </w:r>
      <w:r w:rsidRPr="002D756C">
        <w:rPr>
          <w:lang w:eastAsia="de-DE"/>
        </w:rPr>
        <w:t xml:space="preserve"> </w:t>
      </w:r>
      <w:r w:rsidR="00803E44">
        <w:rPr>
          <w:lang w:eastAsia="de-DE"/>
        </w:rPr>
        <w:t xml:space="preserve">soll die </w:t>
      </w:r>
      <w:r>
        <w:rPr>
          <w:lang w:eastAsia="de-DE"/>
        </w:rPr>
        <w:t>Methodologie der Studie dem Handbuch „</w:t>
      </w:r>
      <w:r w:rsidRPr="00642265">
        <w:rPr>
          <w:i/>
          <w:iCs/>
          <w:lang w:eastAsia="de-DE"/>
        </w:rPr>
        <w:t>Ear and Hearing Survey Handbook</w:t>
      </w:r>
      <w:r>
        <w:rPr>
          <w:lang w:eastAsia="de-DE"/>
        </w:rPr>
        <w:t>“, das 2020 von der Weltgesundheitsorganisation veröffentlicht wurde und an dessen Entwicklung der für die CBM tätige HNO-</w:t>
      </w:r>
      <w:r w:rsidR="00642265">
        <w:rPr>
          <w:lang w:eastAsia="de-DE"/>
        </w:rPr>
        <w:t>Berate</w:t>
      </w:r>
      <w:r>
        <w:rPr>
          <w:lang w:eastAsia="de-DE"/>
        </w:rPr>
        <w:t>r ebenfalls beteiligt war</w:t>
      </w:r>
      <w:r w:rsidR="00803E44">
        <w:rPr>
          <w:lang w:eastAsia="de-DE"/>
        </w:rPr>
        <w:t>, folgen</w:t>
      </w:r>
      <w:r>
        <w:rPr>
          <w:lang w:eastAsia="de-DE"/>
        </w:rPr>
        <w:t>.</w:t>
      </w:r>
      <w:r w:rsidR="00DC46C2">
        <w:rPr>
          <w:lang w:eastAsia="de-DE"/>
        </w:rPr>
        <w:t xml:space="preserve"> Da </w:t>
      </w:r>
      <w:r w:rsidR="00DC46C2">
        <w:rPr>
          <w:lang w:eastAsia="de-DE"/>
        </w:rPr>
        <w:lastRenderedPageBreak/>
        <w:t>dieses Handbuch international als wissenschaftliche</w:t>
      </w:r>
      <w:r w:rsidR="00803E44">
        <w:rPr>
          <w:lang w:eastAsia="de-DE"/>
        </w:rPr>
        <w:t>s</w:t>
      </w:r>
      <w:r w:rsidR="00DC46C2">
        <w:rPr>
          <w:lang w:eastAsia="de-DE"/>
        </w:rPr>
        <w:t xml:space="preserve"> Standard-Werkzeug zur </w:t>
      </w:r>
      <w:r w:rsidR="00803E44">
        <w:rPr>
          <w:lang w:eastAsia="de-DE"/>
        </w:rPr>
        <w:t xml:space="preserve">Bestimmung </w:t>
      </w:r>
      <w:r w:rsidR="00DC46C2">
        <w:rPr>
          <w:lang w:eastAsia="de-DE"/>
        </w:rPr>
        <w:t>de</w:t>
      </w:r>
      <w:r w:rsidR="005065C8">
        <w:rPr>
          <w:lang w:eastAsia="de-DE"/>
        </w:rPr>
        <w:t xml:space="preserve">r Prävalenz von Hörbeeinträchtigungen </w:t>
      </w:r>
      <w:r w:rsidR="00803E44">
        <w:rPr>
          <w:lang w:eastAsia="de-DE"/>
        </w:rPr>
        <w:t xml:space="preserve">und Analyse von Ursachen </w:t>
      </w:r>
      <w:r w:rsidR="00DC46C2">
        <w:rPr>
          <w:lang w:eastAsia="de-DE"/>
        </w:rPr>
        <w:t xml:space="preserve">anerkannt ist, wird es als geeignete Methode für die geplante HNO-Prävalenzstudie erachtet. So kann sichergestellt werden, dass </w:t>
      </w:r>
      <w:r w:rsidR="0031113F">
        <w:rPr>
          <w:lang w:eastAsia="de-DE"/>
        </w:rPr>
        <w:t xml:space="preserve">die Ergebnisse der Studie veröffentlicht werden können und </w:t>
      </w:r>
      <w:r w:rsidR="00CD36D1">
        <w:rPr>
          <w:lang w:eastAsia="de-DE"/>
        </w:rPr>
        <w:t>als bedeutendes Instrumentarium für die zukünftige</w:t>
      </w:r>
      <w:r w:rsidR="0031113F">
        <w:rPr>
          <w:lang w:eastAsia="de-DE"/>
        </w:rPr>
        <w:t xml:space="preserve"> Planung im Bereich des sambischen HNO-Gesundheitssektors </w:t>
      </w:r>
      <w:r w:rsidR="00CD36D1">
        <w:rPr>
          <w:lang w:eastAsia="de-DE"/>
        </w:rPr>
        <w:t>dient</w:t>
      </w:r>
      <w:r w:rsidR="0031113F">
        <w:rPr>
          <w:lang w:eastAsia="de-DE"/>
        </w:rPr>
        <w:t>.</w:t>
      </w:r>
      <w:r w:rsidR="006F5425">
        <w:rPr>
          <w:lang w:eastAsia="de-DE"/>
        </w:rPr>
        <w:t xml:space="preserve"> Da es in Sambia bislang keine vergleichbare Studie zur Prävalenz von Hörbeeinträchtigungen gibt, dies aber inzwischen </w:t>
      </w:r>
      <w:r w:rsidR="00CD36D1">
        <w:rPr>
          <w:lang w:eastAsia="de-DE"/>
        </w:rPr>
        <w:t xml:space="preserve">für alle </w:t>
      </w:r>
      <w:r w:rsidR="00642265">
        <w:rPr>
          <w:lang w:eastAsia="de-DE"/>
        </w:rPr>
        <w:t>Staaten</w:t>
      </w:r>
      <w:r w:rsidR="006F5425">
        <w:rPr>
          <w:lang w:eastAsia="de-DE"/>
        </w:rPr>
        <w:t xml:space="preserve"> durch die WHO empfohlen wird</w:t>
      </w:r>
      <w:r w:rsidR="00CD36D1">
        <w:rPr>
          <w:lang w:eastAsia="de-DE"/>
        </w:rPr>
        <w:t xml:space="preserve">, könnte das Projekt einen wichtigen Grundstein für die weitere Entwicklung des HNO-Sektors in Sambia und </w:t>
      </w:r>
      <w:r w:rsidR="00642265">
        <w:rPr>
          <w:lang w:eastAsia="de-DE"/>
        </w:rPr>
        <w:t xml:space="preserve">die Etablierung </w:t>
      </w:r>
      <w:r w:rsidR="00CD36D1">
        <w:rPr>
          <w:lang w:eastAsia="de-DE"/>
        </w:rPr>
        <w:t>verbesserte</w:t>
      </w:r>
      <w:r w:rsidR="00642265">
        <w:rPr>
          <w:lang w:eastAsia="de-DE"/>
        </w:rPr>
        <w:t>r</w:t>
      </w:r>
      <w:r w:rsidR="00CD36D1">
        <w:rPr>
          <w:lang w:eastAsia="de-DE"/>
        </w:rPr>
        <w:t xml:space="preserve"> Behandlungsmöglichkeiten leisten.</w:t>
      </w:r>
    </w:p>
    <w:p w14:paraId="27E7F69A" w14:textId="77777777" w:rsidR="005065C8" w:rsidRDefault="001650BF" w:rsidP="00AE695D">
      <w:pPr>
        <w:jc w:val="both"/>
        <w:rPr>
          <w:lang w:eastAsia="de-DE"/>
        </w:rPr>
      </w:pPr>
      <w:r>
        <w:rPr>
          <w:lang w:eastAsia="de-DE"/>
        </w:rPr>
        <w:t>Ausgehend von den Empfehlungen des</w:t>
      </w:r>
      <w:r w:rsidR="00B81CA0">
        <w:rPr>
          <w:lang w:eastAsia="de-DE"/>
        </w:rPr>
        <w:t xml:space="preserve"> WHO-</w:t>
      </w:r>
      <w:r>
        <w:rPr>
          <w:lang w:eastAsia="de-DE"/>
        </w:rPr>
        <w:t>Handbuchs ist eine</w:t>
      </w:r>
      <w:r w:rsidR="001E6621">
        <w:rPr>
          <w:lang w:eastAsia="de-DE"/>
        </w:rPr>
        <w:t xml:space="preserve"> bevölkerungsbasierte Erhebung vorgesehen, die als altersübergreifende Querschnittstudie auf Haushaltsbasis in </w:t>
      </w:r>
      <w:r>
        <w:rPr>
          <w:lang w:eastAsia="de-DE"/>
        </w:rPr>
        <w:t>Lusaka-Provinz, Zentral- und Südprovinz durchgeführt wird.</w:t>
      </w:r>
      <w:r w:rsidR="001A6C7F">
        <w:rPr>
          <w:lang w:eastAsia="de-DE"/>
        </w:rPr>
        <w:t xml:space="preserve"> Da sowohl der nationale HNO-Plan als auch die im Rahmen dieses Projektes finanzierten Maßnahmen maßgeblich in diesen Provinzen umgesetzt wurden, lassen sich die geschaffenen Kapazitäten teilweise für die Unterstützung der Studie nutzen.</w:t>
      </w:r>
    </w:p>
    <w:p w14:paraId="08EC2D38" w14:textId="77777777" w:rsidR="001A6C7F" w:rsidRDefault="00256AA8" w:rsidP="00AE695D">
      <w:pPr>
        <w:jc w:val="both"/>
        <w:rPr>
          <w:lang w:eastAsia="de-DE"/>
        </w:rPr>
      </w:pPr>
      <w:r>
        <w:rPr>
          <w:lang w:eastAsia="de-DE"/>
        </w:rPr>
        <w:t xml:space="preserve">Die Konsultierung der sambischen Statistikagentur ergab, dass zur Bestimmung einer repräsentativen Stichprobe pro Provinz zwei </w:t>
      </w:r>
      <w:r w:rsidR="00A56A7B">
        <w:rPr>
          <w:lang w:eastAsia="de-DE"/>
        </w:rPr>
        <w:t>Bezirke</w:t>
      </w:r>
      <w:r w:rsidR="006A33D6">
        <w:rPr>
          <w:lang w:eastAsia="de-DE"/>
        </w:rPr>
        <w:t xml:space="preserve"> als Studienorte</w:t>
      </w:r>
      <w:r>
        <w:rPr>
          <w:lang w:eastAsia="de-DE"/>
        </w:rPr>
        <w:t xml:space="preserve"> ausgewählt werden sollten</w:t>
      </w:r>
      <w:r w:rsidR="00A56A7B">
        <w:rPr>
          <w:lang w:eastAsia="de-DE"/>
        </w:rPr>
        <w:t xml:space="preserve">. Hierbei sollte </w:t>
      </w:r>
      <w:r w:rsidR="006A33D6">
        <w:rPr>
          <w:lang w:eastAsia="de-DE"/>
        </w:rPr>
        <w:t xml:space="preserve">zudem berücksichtigt </w:t>
      </w:r>
      <w:r w:rsidR="00A56A7B">
        <w:rPr>
          <w:lang w:eastAsia="de-DE"/>
        </w:rPr>
        <w:t xml:space="preserve">werden, dass </w:t>
      </w:r>
      <w:r w:rsidR="006A33D6">
        <w:rPr>
          <w:lang w:eastAsia="de-DE"/>
        </w:rPr>
        <w:t xml:space="preserve">sich </w:t>
      </w:r>
      <w:r w:rsidR="00A56A7B">
        <w:rPr>
          <w:lang w:eastAsia="de-DE"/>
        </w:rPr>
        <w:t>einer der Bezirke im ländlichen</w:t>
      </w:r>
      <w:r w:rsidR="006A33D6">
        <w:rPr>
          <w:lang w:eastAsia="de-DE"/>
        </w:rPr>
        <w:t xml:space="preserve"> Raum</w:t>
      </w:r>
      <w:r w:rsidR="00A56A7B">
        <w:rPr>
          <w:lang w:eastAsia="de-DE"/>
        </w:rPr>
        <w:t xml:space="preserve"> und der zweite Bezirk in einem sta</w:t>
      </w:r>
      <w:r>
        <w:rPr>
          <w:lang w:eastAsia="de-DE"/>
        </w:rPr>
        <w:t xml:space="preserve">dtnahen Gebiet </w:t>
      </w:r>
      <w:r w:rsidR="00A56A7B">
        <w:rPr>
          <w:lang w:eastAsia="de-DE"/>
        </w:rPr>
        <w:t>befindet.</w:t>
      </w:r>
      <w:r>
        <w:rPr>
          <w:lang w:eastAsia="de-DE"/>
        </w:rPr>
        <w:t xml:space="preserve"> </w:t>
      </w:r>
      <w:r w:rsidR="001625DC">
        <w:rPr>
          <w:lang w:eastAsia="de-DE"/>
        </w:rPr>
        <w:t>Insgesamt ist das Screening von 528 Haushalten mit durchschnittlich sechs Mitgliedern</w:t>
      </w:r>
      <w:r w:rsidR="00890D99">
        <w:rPr>
          <w:lang w:eastAsia="de-DE"/>
        </w:rPr>
        <w:t xml:space="preserve"> in einem Erhebungszeitraum von 70 Tagen </w:t>
      </w:r>
      <w:r w:rsidR="001625DC">
        <w:rPr>
          <w:lang w:eastAsia="de-DE"/>
        </w:rPr>
        <w:t>geplant.</w:t>
      </w:r>
      <w:r w:rsidR="00890D99">
        <w:rPr>
          <w:lang w:eastAsia="de-DE"/>
        </w:rPr>
        <w:t xml:space="preserve"> </w:t>
      </w:r>
      <w:r w:rsidR="00A57B24">
        <w:rPr>
          <w:lang w:eastAsia="de-DE"/>
        </w:rPr>
        <w:t xml:space="preserve">Hierfür sollen insgesamt drei Teams (ein Team pro Provinz) bestehend </w:t>
      </w:r>
      <w:r w:rsidR="00135CE3">
        <w:rPr>
          <w:lang w:eastAsia="de-DE"/>
        </w:rPr>
        <w:t>aus einem Haupt-Wissenschaftlicher</w:t>
      </w:r>
      <w:r w:rsidR="00A57B24">
        <w:rPr>
          <w:lang w:eastAsia="de-DE"/>
        </w:rPr>
        <w:t>, einer HNO-Chirurgin, einem Epidemiologen</w:t>
      </w:r>
      <w:r w:rsidR="001F1EB5">
        <w:rPr>
          <w:lang w:eastAsia="de-DE"/>
        </w:rPr>
        <w:t>/Biostatistiker</w:t>
      </w:r>
      <w:r w:rsidR="00A57B24">
        <w:rPr>
          <w:lang w:eastAsia="de-DE"/>
        </w:rPr>
        <w:t xml:space="preserve">, zwei </w:t>
      </w:r>
      <w:proofErr w:type="spellStart"/>
      <w:r w:rsidR="00A57B24">
        <w:rPr>
          <w:lang w:eastAsia="de-DE"/>
        </w:rPr>
        <w:t>Au</w:t>
      </w:r>
      <w:r w:rsidR="00135CE3">
        <w:rPr>
          <w:lang w:eastAsia="de-DE"/>
        </w:rPr>
        <w:t>d</w:t>
      </w:r>
      <w:r w:rsidR="00A57B24">
        <w:rPr>
          <w:lang w:eastAsia="de-DE"/>
        </w:rPr>
        <w:t>iolog_innen</w:t>
      </w:r>
      <w:proofErr w:type="spellEnd"/>
      <w:r w:rsidR="00A57B24">
        <w:rPr>
          <w:lang w:eastAsia="de-DE"/>
        </w:rPr>
        <w:t xml:space="preserve">, zwei </w:t>
      </w:r>
      <w:proofErr w:type="spellStart"/>
      <w:r w:rsidR="00135CE3">
        <w:rPr>
          <w:lang w:eastAsia="de-DE"/>
        </w:rPr>
        <w:t>Koordinator_innen</w:t>
      </w:r>
      <w:proofErr w:type="spellEnd"/>
      <w:r w:rsidR="00135CE3">
        <w:rPr>
          <w:lang w:eastAsia="de-DE"/>
        </w:rPr>
        <w:t xml:space="preserve">, vier HNO-Fachkräften, drei </w:t>
      </w:r>
      <w:proofErr w:type="spellStart"/>
      <w:r w:rsidR="00135CE3">
        <w:rPr>
          <w:lang w:eastAsia="de-DE"/>
        </w:rPr>
        <w:t>Hörgeräteakustiker_innen</w:t>
      </w:r>
      <w:proofErr w:type="spellEnd"/>
      <w:r w:rsidR="00135CE3">
        <w:rPr>
          <w:lang w:eastAsia="de-DE"/>
        </w:rPr>
        <w:t xml:space="preserve"> und 30 lokale</w:t>
      </w:r>
      <w:r w:rsidR="0094389A">
        <w:rPr>
          <w:lang w:eastAsia="de-DE"/>
        </w:rPr>
        <w:t>n</w:t>
      </w:r>
      <w:r w:rsidR="00135CE3">
        <w:rPr>
          <w:lang w:eastAsia="de-DE"/>
        </w:rPr>
        <w:t xml:space="preserve"> </w:t>
      </w:r>
      <w:proofErr w:type="spellStart"/>
      <w:r w:rsidR="00135CE3">
        <w:rPr>
          <w:lang w:eastAsia="de-DE"/>
        </w:rPr>
        <w:t>Gemeindegesundheitshelfer_innen</w:t>
      </w:r>
      <w:proofErr w:type="spellEnd"/>
      <w:r w:rsidR="0094389A">
        <w:rPr>
          <w:lang w:eastAsia="de-DE"/>
        </w:rPr>
        <w:t xml:space="preserve"> eingesetzt werden</w:t>
      </w:r>
      <w:r w:rsidR="00135CE3">
        <w:rPr>
          <w:lang w:eastAsia="de-DE"/>
        </w:rPr>
        <w:t xml:space="preserve">. Letztere sollen vor allem bei der Auswahl der Haushalte, der Bewusstseinsstärkung, Gemeindemobilisierung und der Betreuung der </w:t>
      </w:r>
      <w:proofErr w:type="spellStart"/>
      <w:r w:rsidR="00135CE3">
        <w:rPr>
          <w:lang w:eastAsia="de-DE"/>
        </w:rPr>
        <w:t>Patient_innen</w:t>
      </w:r>
      <w:proofErr w:type="spellEnd"/>
      <w:r w:rsidR="00163E6A">
        <w:rPr>
          <w:lang w:eastAsia="de-DE"/>
        </w:rPr>
        <w:t xml:space="preserve"> unterstützen. </w:t>
      </w:r>
      <w:r w:rsidR="004706A2">
        <w:rPr>
          <w:lang w:eastAsia="de-DE"/>
        </w:rPr>
        <w:t xml:space="preserve">Der Epidemiologe/Biostatistiker </w:t>
      </w:r>
      <w:r w:rsidR="0094389A">
        <w:rPr>
          <w:lang w:eastAsia="de-DE"/>
        </w:rPr>
        <w:t>wird</w:t>
      </w:r>
      <w:r w:rsidR="004706A2">
        <w:rPr>
          <w:lang w:eastAsia="de-DE"/>
        </w:rPr>
        <w:t xml:space="preserve"> bei der genauen Bestimmung der Stichprobe, der </w:t>
      </w:r>
      <w:r w:rsidR="004706A2" w:rsidRPr="004706A2">
        <w:rPr>
          <w:lang w:eastAsia="de-DE"/>
        </w:rPr>
        <w:t xml:space="preserve">Entwicklung von Datenerfassungsinstrumenten sowie der Analyse und Interpretation der gesammelten Daten </w:t>
      </w:r>
      <w:r w:rsidR="004706A2">
        <w:rPr>
          <w:lang w:eastAsia="de-DE"/>
        </w:rPr>
        <w:t xml:space="preserve">unterstützen. </w:t>
      </w:r>
      <w:r w:rsidR="004551AD">
        <w:rPr>
          <w:lang w:eastAsia="de-DE"/>
        </w:rPr>
        <w:t xml:space="preserve">Während die Studie in der Zentral- und Südprovinz zeitgleich </w:t>
      </w:r>
      <w:r w:rsidR="001951B3">
        <w:rPr>
          <w:lang w:eastAsia="de-DE"/>
        </w:rPr>
        <w:t xml:space="preserve">über 35 Tage </w:t>
      </w:r>
      <w:r w:rsidR="004551AD">
        <w:rPr>
          <w:lang w:eastAsia="de-DE"/>
        </w:rPr>
        <w:t>durchgeführt wird, erfolgt die Erhebung in Lusaka im Anschluss</w:t>
      </w:r>
      <w:r w:rsidR="001951B3">
        <w:rPr>
          <w:lang w:eastAsia="de-DE"/>
        </w:rPr>
        <w:t xml:space="preserve"> an 35 weiteren Tagen</w:t>
      </w:r>
      <w:r w:rsidR="004551AD">
        <w:rPr>
          <w:lang w:eastAsia="de-DE"/>
        </w:rPr>
        <w:t>.</w:t>
      </w:r>
    </w:p>
    <w:p w14:paraId="678F6474" w14:textId="77777777" w:rsidR="00F05DF0" w:rsidRDefault="004706A2" w:rsidP="00AE695D">
      <w:pPr>
        <w:jc w:val="both"/>
        <w:rPr>
          <w:lang w:eastAsia="de-DE"/>
        </w:rPr>
      </w:pPr>
      <w:r w:rsidRPr="009F0F3B">
        <w:rPr>
          <w:lang w:eastAsia="de-DE"/>
        </w:rPr>
        <w:t xml:space="preserve">Gemäß der gesetzlichen Vorschrift </w:t>
      </w:r>
      <w:r w:rsidR="00F05DF0" w:rsidRPr="009F0F3B">
        <w:rPr>
          <w:lang w:eastAsia="de-DE"/>
        </w:rPr>
        <w:t xml:space="preserve">wird vorab </w:t>
      </w:r>
      <w:r w:rsidRPr="009F0F3B">
        <w:rPr>
          <w:lang w:eastAsia="de-DE"/>
        </w:rPr>
        <w:t>die Ethik-Kommission für biomedizinische Forschung der Universität Sambia (</w:t>
      </w:r>
      <w:r w:rsidRPr="009F0F3B">
        <w:rPr>
          <w:i/>
          <w:iCs/>
          <w:lang w:eastAsia="de-DE"/>
        </w:rPr>
        <w:t xml:space="preserve">University </w:t>
      </w:r>
      <w:proofErr w:type="spellStart"/>
      <w:r w:rsidRPr="009F0F3B">
        <w:rPr>
          <w:i/>
          <w:iCs/>
          <w:lang w:eastAsia="de-DE"/>
        </w:rPr>
        <w:t>of</w:t>
      </w:r>
      <w:proofErr w:type="spellEnd"/>
      <w:r w:rsidRPr="009F0F3B">
        <w:rPr>
          <w:i/>
          <w:iCs/>
          <w:lang w:eastAsia="de-DE"/>
        </w:rPr>
        <w:t xml:space="preserve"> </w:t>
      </w:r>
      <w:proofErr w:type="spellStart"/>
      <w:r w:rsidRPr="009F0F3B">
        <w:rPr>
          <w:i/>
          <w:iCs/>
          <w:lang w:eastAsia="de-DE"/>
        </w:rPr>
        <w:t>Zambia</w:t>
      </w:r>
      <w:proofErr w:type="spellEnd"/>
      <w:r w:rsidRPr="009F0F3B">
        <w:rPr>
          <w:lang w:eastAsia="de-DE"/>
        </w:rPr>
        <w:t xml:space="preserve">) </w:t>
      </w:r>
      <w:r w:rsidR="00F05DF0" w:rsidRPr="009F0F3B">
        <w:rPr>
          <w:lang w:eastAsia="de-DE"/>
        </w:rPr>
        <w:t>konsultiert</w:t>
      </w:r>
      <w:r w:rsidRPr="009F0F3B">
        <w:rPr>
          <w:lang w:eastAsia="de-DE"/>
        </w:rPr>
        <w:t>, um Erhebungsmethode und -protokoll prüfen zu lassen.</w:t>
      </w:r>
      <w:r w:rsidR="00F05DF0" w:rsidRPr="009F0F3B">
        <w:rPr>
          <w:lang w:eastAsia="de-DE"/>
        </w:rPr>
        <w:t xml:space="preserve"> </w:t>
      </w:r>
      <w:r w:rsidR="009F0F3B" w:rsidRPr="009F0F3B">
        <w:rPr>
          <w:lang w:eastAsia="de-DE"/>
        </w:rPr>
        <w:t>In diesem Rahmen sollen</w:t>
      </w:r>
      <w:r w:rsidR="00F05DF0" w:rsidRPr="009F0F3B">
        <w:rPr>
          <w:lang w:eastAsia="de-DE"/>
        </w:rPr>
        <w:t xml:space="preserve"> sichergestellt werden, dass die Teilnahme an der Erhebung freiwillig </w:t>
      </w:r>
      <w:r w:rsidR="009F0F3B" w:rsidRPr="009F0F3B">
        <w:rPr>
          <w:lang w:eastAsia="de-DE"/>
        </w:rPr>
        <w:t>erfolgt,</w:t>
      </w:r>
      <w:r w:rsidR="00F05DF0" w:rsidRPr="009F0F3B">
        <w:rPr>
          <w:lang w:eastAsia="de-DE"/>
        </w:rPr>
        <w:t xml:space="preserve"> die </w:t>
      </w:r>
      <w:proofErr w:type="spellStart"/>
      <w:r w:rsidR="00F05DF0" w:rsidRPr="009F0F3B">
        <w:rPr>
          <w:lang w:eastAsia="de-DE"/>
        </w:rPr>
        <w:t>Teilnehmer_innen</w:t>
      </w:r>
      <w:proofErr w:type="spellEnd"/>
      <w:r w:rsidR="00F05DF0" w:rsidRPr="009F0F3B">
        <w:rPr>
          <w:lang w:eastAsia="de-DE"/>
        </w:rPr>
        <w:t xml:space="preserve"> über ihre Rechte</w:t>
      </w:r>
      <w:r w:rsidR="009F0F3B" w:rsidRPr="009F0F3B">
        <w:rPr>
          <w:lang w:eastAsia="de-DE"/>
        </w:rPr>
        <w:t xml:space="preserve"> </w:t>
      </w:r>
      <w:r w:rsidR="00F05DF0" w:rsidRPr="009F0F3B">
        <w:rPr>
          <w:lang w:eastAsia="de-DE"/>
        </w:rPr>
        <w:t xml:space="preserve">aufgeklärt werden, Einwilligungserklärungen in </w:t>
      </w:r>
      <w:r w:rsidR="009F0F3B" w:rsidRPr="009F0F3B">
        <w:rPr>
          <w:lang w:eastAsia="de-DE"/>
        </w:rPr>
        <w:t>die Lokalsprache</w:t>
      </w:r>
      <w:r w:rsidR="00F05DF0" w:rsidRPr="009F0F3B">
        <w:rPr>
          <w:lang w:eastAsia="de-DE"/>
        </w:rPr>
        <w:t xml:space="preserve"> übersetzt werden</w:t>
      </w:r>
      <w:r w:rsidR="009F0F3B" w:rsidRPr="009F0F3B">
        <w:rPr>
          <w:lang w:eastAsia="de-DE"/>
        </w:rPr>
        <w:t xml:space="preserve"> </w:t>
      </w:r>
      <w:r w:rsidR="00F05DF0" w:rsidRPr="009F0F3B">
        <w:rPr>
          <w:lang w:eastAsia="de-DE"/>
        </w:rPr>
        <w:t xml:space="preserve">und den </w:t>
      </w:r>
      <w:proofErr w:type="spellStart"/>
      <w:r w:rsidR="00F05DF0" w:rsidRPr="009F0F3B">
        <w:rPr>
          <w:lang w:eastAsia="de-DE"/>
        </w:rPr>
        <w:t>Teilnehmer_innen</w:t>
      </w:r>
      <w:proofErr w:type="spellEnd"/>
      <w:r w:rsidR="00F05DF0" w:rsidRPr="009F0F3B">
        <w:rPr>
          <w:lang w:eastAsia="de-DE"/>
        </w:rPr>
        <w:t xml:space="preserve"> kein Schaden zugefügt wird</w:t>
      </w:r>
      <w:r w:rsidR="009F0F3B" w:rsidRPr="009F0F3B">
        <w:rPr>
          <w:lang w:eastAsia="de-DE"/>
        </w:rPr>
        <w:t>.</w:t>
      </w:r>
    </w:p>
    <w:p w14:paraId="030DAF4E" w14:textId="77777777" w:rsidR="00E95B6A" w:rsidRDefault="00EA628B" w:rsidP="00AE695D">
      <w:pPr>
        <w:jc w:val="both"/>
        <w:rPr>
          <w:lang w:eastAsia="de-DE"/>
        </w:rPr>
      </w:pPr>
      <w:r>
        <w:rPr>
          <w:lang w:eastAsia="de-DE"/>
        </w:rPr>
        <w:t xml:space="preserve">Ursprünglich war für die Durchführung der Aktivität ein Budget in Höhe von 14.800 EUR vorgesehen. Um die Studie entsprechend den inzwischen veröffentlichten internationalen Empfehlungen durchführen zu können, sind jedoch zusätzliche Kosten in Höhe von 21.593 EUR notwendig. Das </w:t>
      </w:r>
      <w:r w:rsidR="00AE695D">
        <w:rPr>
          <w:lang w:eastAsia="de-DE"/>
        </w:rPr>
        <w:t xml:space="preserve">insgesamt </w:t>
      </w:r>
      <w:r w:rsidR="001F1EB5">
        <w:rPr>
          <w:lang w:eastAsia="de-DE"/>
        </w:rPr>
        <w:t>hierf</w:t>
      </w:r>
      <w:r>
        <w:rPr>
          <w:lang w:eastAsia="de-DE"/>
        </w:rPr>
        <w:t>ür kalkulierte Budget setzt sich wie folgt zusammen:</w:t>
      </w:r>
    </w:p>
    <w:p w14:paraId="3F0AEBCC" w14:textId="77777777" w:rsidR="009F0F3B" w:rsidRDefault="009F0F3B" w:rsidP="00AE695D">
      <w:pPr>
        <w:jc w:val="both"/>
        <w:rPr>
          <w:lang w:eastAsia="de-DE"/>
        </w:rPr>
      </w:pPr>
    </w:p>
    <w:p w14:paraId="2104CE40" w14:textId="77777777" w:rsidR="009F0F3B" w:rsidRDefault="009F0F3B" w:rsidP="00AE695D">
      <w:pPr>
        <w:jc w:val="both"/>
        <w:rPr>
          <w:lang w:eastAsia="de-DE"/>
        </w:rPr>
      </w:pPr>
    </w:p>
    <w:tbl>
      <w:tblPr>
        <w:tblW w:w="8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A0" w:firstRow="1" w:lastRow="0" w:firstColumn="1" w:lastColumn="0" w:noHBand="1" w:noVBand="1"/>
      </w:tblPr>
      <w:tblGrid>
        <w:gridCol w:w="2418"/>
        <w:gridCol w:w="1134"/>
        <w:gridCol w:w="2410"/>
        <w:gridCol w:w="2273"/>
      </w:tblGrid>
      <w:tr w:rsidR="004342CF" w:rsidRPr="0028662F" w14:paraId="7C78F200" w14:textId="77777777" w:rsidTr="002F60A8">
        <w:trPr>
          <w:trHeight w:val="230"/>
          <w:jc w:val="center"/>
        </w:trPr>
        <w:tc>
          <w:tcPr>
            <w:tcW w:w="2418" w:type="dxa"/>
            <w:shd w:val="clear" w:color="auto" w:fill="E7E6E6"/>
          </w:tcPr>
          <w:p w14:paraId="50692F43" w14:textId="77777777" w:rsidR="004342CF" w:rsidRPr="0028662F" w:rsidRDefault="004342CF" w:rsidP="006769B9">
            <w:pPr>
              <w:pStyle w:val="Listenabsatz"/>
              <w:spacing w:after="0"/>
              <w:ind w:left="995" w:hanging="527"/>
              <w:rPr>
                <w:b/>
                <w:bCs/>
              </w:rPr>
            </w:pPr>
            <w:r w:rsidRPr="0028662F">
              <w:rPr>
                <w:b/>
                <w:bCs/>
                <w:color w:val="000000"/>
              </w:rPr>
              <w:lastRenderedPageBreak/>
              <w:t>Kostenart</w:t>
            </w:r>
          </w:p>
        </w:tc>
        <w:tc>
          <w:tcPr>
            <w:tcW w:w="1134" w:type="dxa"/>
            <w:shd w:val="clear" w:color="auto" w:fill="E7E6E6"/>
          </w:tcPr>
          <w:p w14:paraId="6E46F827" w14:textId="77777777" w:rsidR="004342CF" w:rsidRPr="0028662F" w:rsidRDefault="004342CF" w:rsidP="006769B9">
            <w:pPr>
              <w:pStyle w:val="Listenabsatz"/>
              <w:spacing w:after="0"/>
              <w:ind w:left="461" w:hanging="190"/>
              <w:rPr>
                <w:b/>
                <w:bCs/>
              </w:rPr>
            </w:pPr>
            <w:r w:rsidRPr="0028662F">
              <w:rPr>
                <w:b/>
                <w:bCs/>
                <w:color w:val="000000"/>
              </w:rPr>
              <w:t>Anzahl</w:t>
            </w:r>
          </w:p>
        </w:tc>
        <w:tc>
          <w:tcPr>
            <w:tcW w:w="2410" w:type="dxa"/>
            <w:shd w:val="clear" w:color="auto" w:fill="E7E6E6"/>
          </w:tcPr>
          <w:p w14:paraId="33AACFB4" w14:textId="77777777" w:rsidR="004342CF" w:rsidRPr="0028662F" w:rsidRDefault="004342CF" w:rsidP="006769B9">
            <w:pPr>
              <w:pStyle w:val="Listenabsatz"/>
              <w:ind w:left="0" w:firstLine="77"/>
              <w:rPr>
                <w:b/>
                <w:bCs/>
                <w:color w:val="000000"/>
              </w:rPr>
            </w:pPr>
            <w:r w:rsidRPr="0028662F">
              <w:rPr>
                <w:b/>
                <w:bCs/>
                <w:color w:val="000000"/>
              </w:rPr>
              <w:t>Preis/Einheit in EUR</w:t>
            </w:r>
          </w:p>
        </w:tc>
        <w:tc>
          <w:tcPr>
            <w:tcW w:w="2273" w:type="dxa"/>
            <w:shd w:val="clear" w:color="auto" w:fill="E7E6E6"/>
          </w:tcPr>
          <w:p w14:paraId="3AEEF6A5" w14:textId="77777777" w:rsidR="004342CF" w:rsidRPr="0028662F" w:rsidRDefault="004342CF" w:rsidP="006769B9">
            <w:pPr>
              <w:pStyle w:val="Listenabsatz"/>
              <w:ind w:left="148" w:firstLine="44"/>
              <w:rPr>
                <w:b/>
                <w:bCs/>
                <w:color w:val="000000"/>
              </w:rPr>
            </w:pPr>
            <w:r w:rsidRPr="0028662F">
              <w:rPr>
                <w:b/>
                <w:bCs/>
                <w:color w:val="000000"/>
              </w:rPr>
              <w:t>Gesamtpreis in EUR</w:t>
            </w:r>
          </w:p>
        </w:tc>
      </w:tr>
      <w:tr w:rsidR="004342CF" w:rsidRPr="0028662F" w14:paraId="6551C428" w14:textId="77777777" w:rsidTr="002F60A8">
        <w:trPr>
          <w:trHeight w:val="277"/>
          <w:jc w:val="center"/>
        </w:trPr>
        <w:tc>
          <w:tcPr>
            <w:tcW w:w="2418" w:type="dxa"/>
            <w:shd w:val="clear" w:color="auto" w:fill="auto"/>
          </w:tcPr>
          <w:p w14:paraId="46E8F6F1" w14:textId="77777777" w:rsidR="004342CF" w:rsidRPr="0028662F" w:rsidRDefault="00CD1339" w:rsidP="002F60A8">
            <w:pPr>
              <w:pStyle w:val="Listenabsatz"/>
              <w:spacing w:after="0"/>
              <w:ind w:left="37" w:firstLine="6"/>
            </w:pPr>
            <w:r>
              <w:t>Unterkunft de</w:t>
            </w:r>
            <w:r w:rsidR="004551AD">
              <w:t xml:space="preserve">r </w:t>
            </w:r>
            <w:r w:rsidR="002F60A8">
              <w:t xml:space="preserve">beiden </w:t>
            </w:r>
            <w:r>
              <w:t>Teams in Zentral- und Südprovinz</w:t>
            </w:r>
          </w:p>
        </w:tc>
        <w:tc>
          <w:tcPr>
            <w:tcW w:w="1134" w:type="dxa"/>
            <w:shd w:val="clear" w:color="auto" w:fill="auto"/>
          </w:tcPr>
          <w:p w14:paraId="725648A6" w14:textId="77777777" w:rsidR="004342CF" w:rsidRPr="0028662F" w:rsidRDefault="00CD1339" w:rsidP="002F60A8">
            <w:pPr>
              <w:pStyle w:val="Listenabsatz"/>
              <w:spacing w:after="0"/>
              <w:ind w:hanging="854"/>
              <w:jc w:val="right"/>
            </w:pPr>
            <w:r>
              <w:t>10x35</w:t>
            </w:r>
          </w:p>
        </w:tc>
        <w:tc>
          <w:tcPr>
            <w:tcW w:w="2410" w:type="dxa"/>
            <w:shd w:val="clear" w:color="auto" w:fill="auto"/>
          </w:tcPr>
          <w:p w14:paraId="732E04FC" w14:textId="77777777" w:rsidR="004342CF" w:rsidRPr="0028662F" w:rsidRDefault="004551AD" w:rsidP="002F60A8">
            <w:pPr>
              <w:pStyle w:val="Listenabsatz"/>
              <w:spacing w:after="0"/>
              <w:ind w:hanging="854"/>
              <w:jc w:val="right"/>
            </w:pPr>
            <w:r>
              <w:t>24,47</w:t>
            </w:r>
          </w:p>
        </w:tc>
        <w:tc>
          <w:tcPr>
            <w:tcW w:w="2273" w:type="dxa"/>
            <w:shd w:val="clear" w:color="auto" w:fill="auto"/>
          </w:tcPr>
          <w:p w14:paraId="47821AFA" w14:textId="77777777" w:rsidR="004342CF" w:rsidRPr="0028662F" w:rsidRDefault="004551AD" w:rsidP="002F60A8">
            <w:pPr>
              <w:pStyle w:val="Listenabsatz"/>
              <w:spacing w:after="0"/>
              <w:ind w:hanging="854"/>
              <w:jc w:val="right"/>
            </w:pPr>
            <w:r>
              <w:t>8.563,88</w:t>
            </w:r>
          </w:p>
        </w:tc>
      </w:tr>
      <w:tr w:rsidR="004342CF" w:rsidRPr="0028662F" w14:paraId="14DC8198" w14:textId="77777777" w:rsidTr="002F60A8">
        <w:trPr>
          <w:trHeight w:val="424"/>
          <w:jc w:val="center"/>
        </w:trPr>
        <w:tc>
          <w:tcPr>
            <w:tcW w:w="2418" w:type="dxa"/>
            <w:shd w:val="clear" w:color="auto" w:fill="auto"/>
          </w:tcPr>
          <w:p w14:paraId="0CDF1C7C" w14:textId="77777777" w:rsidR="004342CF" w:rsidRPr="0028662F" w:rsidRDefault="004551AD" w:rsidP="002F60A8">
            <w:pPr>
              <w:pStyle w:val="Listenabsatz"/>
              <w:spacing w:after="0"/>
              <w:ind w:left="37" w:firstLine="6"/>
            </w:pPr>
            <w:r>
              <w:t>Rückerstattung Abendessen für die Teams in Zentral- und Südprovinz</w:t>
            </w:r>
          </w:p>
        </w:tc>
        <w:tc>
          <w:tcPr>
            <w:tcW w:w="1134" w:type="dxa"/>
            <w:shd w:val="clear" w:color="auto" w:fill="auto"/>
          </w:tcPr>
          <w:p w14:paraId="66546E60" w14:textId="77777777" w:rsidR="004342CF" w:rsidRPr="0028662F" w:rsidRDefault="004551AD" w:rsidP="002F60A8">
            <w:pPr>
              <w:pStyle w:val="Listenabsatz"/>
              <w:spacing w:after="0"/>
              <w:ind w:hanging="854"/>
              <w:jc w:val="right"/>
            </w:pPr>
            <w:r>
              <w:t>10x35</w:t>
            </w:r>
          </w:p>
        </w:tc>
        <w:tc>
          <w:tcPr>
            <w:tcW w:w="2410" w:type="dxa"/>
            <w:shd w:val="clear" w:color="auto" w:fill="auto"/>
          </w:tcPr>
          <w:p w14:paraId="501B54F5" w14:textId="77777777" w:rsidR="004342CF" w:rsidRPr="0028662F" w:rsidRDefault="004551AD" w:rsidP="002F60A8">
            <w:pPr>
              <w:pStyle w:val="Listenabsatz"/>
              <w:spacing w:after="0"/>
              <w:ind w:hanging="854"/>
              <w:jc w:val="right"/>
            </w:pPr>
            <w:r>
              <w:t>12,58</w:t>
            </w:r>
          </w:p>
        </w:tc>
        <w:tc>
          <w:tcPr>
            <w:tcW w:w="2273" w:type="dxa"/>
            <w:shd w:val="clear" w:color="auto" w:fill="auto"/>
          </w:tcPr>
          <w:p w14:paraId="43970D0D" w14:textId="77777777" w:rsidR="004342CF" w:rsidRPr="0028662F" w:rsidRDefault="004551AD" w:rsidP="002F60A8">
            <w:pPr>
              <w:pStyle w:val="Listenabsatz"/>
              <w:spacing w:after="0"/>
              <w:ind w:hanging="854"/>
              <w:jc w:val="right"/>
            </w:pPr>
            <w:r>
              <w:t>4.403,48</w:t>
            </w:r>
          </w:p>
        </w:tc>
      </w:tr>
      <w:tr w:rsidR="004342CF" w:rsidRPr="0028662F" w14:paraId="7A4D8146" w14:textId="77777777" w:rsidTr="002F60A8">
        <w:trPr>
          <w:trHeight w:val="230"/>
          <w:jc w:val="center"/>
        </w:trPr>
        <w:tc>
          <w:tcPr>
            <w:tcW w:w="2418" w:type="dxa"/>
            <w:shd w:val="clear" w:color="auto" w:fill="auto"/>
          </w:tcPr>
          <w:p w14:paraId="6A645DD6" w14:textId="77777777" w:rsidR="004342CF" w:rsidRPr="0028662F" w:rsidRDefault="004551AD" w:rsidP="002F60A8">
            <w:pPr>
              <w:pStyle w:val="Listenabsatz"/>
              <w:spacing w:after="0"/>
              <w:ind w:left="37" w:firstLine="6"/>
            </w:pPr>
            <w:r>
              <w:t xml:space="preserve">Verpflegung </w:t>
            </w:r>
            <w:r w:rsidR="001951B3">
              <w:t>während der Erhebung</w:t>
            </w:r>
          </w:p>
        </w:tc>
        <w:tc>
          <w:tcPr>
            <w:tcW w:w="1134" w:type="dxa"/>
            <w:shd w:val="clear" w:color="auto" w:fill="auto"/>
          </w:tcPr>
          <w:p w14:paraId="2770CEBC" w14:textId="77777777" w:rsidR="004342CF" w:rsidRPr="0028662F" w:rsidRDefault="001951B3" w:rsidP="002F60A8">
            <w:pPr>
              <w:pStyle w:val="Listenabsatz"/>
              <w:spacing w:after="0"/>
              <w:ind w:hanging="854"/>
              <w:jc w:val="right"/>
            </w:pPr>
            <w:r>
              <w:t>46x35</w:t>
            </w:r>
          </w:p>
        </w:tc>
        <w:tc>
          <w:tcPr>
            <w:tcW w:w="2410" w:type="dxa"/>
            <w:shd w:val="clear" w:color="auto" w:fill="auto"/>
          </w:tcPr>
          <w:p w14:paraId="2DB7BCAB" w14:textId="77777777" w:rsidR="004342CF" w:rsidRPr="0028662F" w:rsidRDefault="001951B3" w:rsidP="002F60A8">
            <w:pPr>
              <w:pStyle w:val="Listenabsatz"/>
              <w:spacing w:after="0"/>
              <w:ind w:hanging="854"/>
              <w:jc w:val="right"/>
            </w:pPr>
            <w:r>
              <w:t>4,70</w:t>
            </w:r>
          </w:p>
        </w:tc>
        <w:tc>
          <w:tcPr>
            <w:tcW w:w="2273" w:type="dxa"/>
            <w:shd w:val="clear" w:color="auto" w:fill="auto"/>
          </w:tcPr>
          <w:p w14:paraId="7CCDB2B3" w14:textId="77777777" w:rsidR="004342CF" w:rsidRPr="0028662F" w:rsidRDefault="001951B3" w:rsidP="002F60A8">
            <w:pPr>
              <w:pStyle w:val="Listenabsatz"/>
              <w:spacing w:after="0"/>
              <w:ind w:hanging="854"/>
              <w:jc w:val="right"/>
            </w:pPr>
            <w:r>
              <w:t>7.568,95</w:t>
            </w:r>
          </w:p>
        </w:tc>
      </w:tr>
      <w:tr w:rsidR="004342CF" w:rsidRPr="0028662F" w14:paraId="67A97D25" w14:textId="77777777" w:rsidTr="002F60A8">
        <w:trPr>
          <w:trHeight w:val="230"/>
          <w:jc w:val="center"/>
        </w:trPr>
        <w:tc>
          <w:tcPr>
            <w:tcW w:w="2418" w:type="dxa"/>
            <w:shd w:val="clear" w:color="auto" w:fill="auto"/>
          </w:tcPr>
          <w:p w14:paraId="0A654B33" w14:textId="77777777" w:rsidR="004342CF" w:rsidRPr="0028662F" w:rsidRDefault="001951B3" w:rsidP="002F60A8">
            <w:pPr>
              <w:pStyle w:val="Listenabsatz"/>
              <w:spacing w:after="0"/>
              <w:ind w:left="37" w:firstLine="6"/>
            </w:pPr>
            <w:r w:rsidRPr="002F60A8">
              <w:rPr>
                <w:sz w:val="20"/>
                <w:szCs w:val="20"/>
              </w:rPr>
              <w:t>Lokale Transportkosten für 30 Gemeindegesund-</w:t>
            </w:r>
            <w:proofErr w:type="spellStart"/>
            <w:r w:rsidRPr="002F60A8">
              <w:rPr>
                <w:sz w:val="20"/>
                <w:szCs w:val="20"/>
              </w:rPr>
              <w:t>heitshelfer_innen</w:t>
            </w:r>
            <w:proofErr w:type="spellEnd"/>
            <w:r w:rsidRPr="002F60A8">
              <w:rPr>
                <w:sz w:val="20"/>
                <w:szCs w:val="20"/>
              </w:rPr>
              <w:t xml:space="preserve"> und Team in Lusaka</w:t>
            </w:r>
          </w:p>
        </w:tc>
        <w:tc>
          <w:tcPr>
            <w:tcW w:w="1134" w:type="dxa"/>
            <w:shd w:val="clear" w:color="auto" w:fill="auto"/>
          </w:tcPr>
          <w:p w14:paraId="6B02A53D" w14:textId="77777777" w:rsidR="004342CF" w:rsidRPr="0028662F" w:rsidRDefault="001951B3" w:rsidP="002F60A8">
            <w:pPr>
              <w:pStyle w:val="Listenabsatz"/>
              <w:spacing w:after="0"/>
              <w:ind w:hanging="854"/>
              <w:jc w:val="right"/>
            </w:pPr>
            <w:r>
              <w:t>36x35</w:t>
            </w:r>
          </w:p>
        </w:tc>
        <w:tc>
          <w:tcPr>
            <w:tcW w:w="2410" w:type="dxa"/>
            <w:shd w:val="clear" w:color="auto" w:fill="auto"/>
          </w:tcPr>
          <w:p w14:paraId="5F89FA76" w14:textId="77777777" w:rsidR="004342CF" w:rsidRPr="0028662F" w:rsidRDefault="001951B3" w:rsidP="002F60A8">
            <w:pPr>
              <w:pStyle w:val="Listenabsatz"/>
              <w:spacing w:after="0"/>
              <w:ind w:hanging="854"/>
              <w:jc w:val="right"/>
            </w:pPr>
            <w:r>
              <w:t>3,92</w:t>
            </w:r>
          </w:p>
        </w:tc>
        <w:tc>
          <w:tcPr>
            <w:tcW w:w="2273" w:type="dxa"/>
            <w:shd w:val="clear" w:color="auto" w:fill="auto"/>
          </w:tcPr>
          <w:p w14:paraId="4B5A70E2" w14:textId="77777777" w:rsidR="004342CF" w:rsidRPr="0028662F" w:rsidRDefault="001951B3" w:rsidP="002F60A8">
            <w:pPr>
              <w:pStyle w:val="Listenabsatz"/>
              <w:spacing w:after="0"/>
              <w:ind w:hanging="854"/>
              <w:jc w:val="right"/>
            </w:pPr>
            <w:r>
              <w:t>4.93</w:t>
            </w:r>
            <w:r w:rsidR="00E25EEF">
              <w:t>6,27</w:t>
            </w:r>
          </w:p>
        </w:tc>
      </w:tr>
      <w:tr w:rsidR="004342CF" w:rsidRPr="0028662F" w14:paraId="1D630184" w14:textId="77777777" w:rsidTr="002F60A8">
        <w:trPr>
          <w:trHeight w:val="230"/>
          <w:jc w:val="center"/>
        </w:trPr>
        <w:tc>
          <w:tcPr>
            <w:tcW w:w="2418" w:type="dxa"/>
            <w:shd w:val="clear" w:color="auto" w:fill="auto"/>
          </w:tcPr>
          <w:p w14:paraId="6C32D59F" w14:textId="77777777" w:rsidR="004342CF" w:rsidRPr="0028662F" w:rsidRDefault="00E25EEF" w:rsidP="002F60A8">
            <w:pPr>
              <w:pStyle w:val="Listenabsatz"/>
              <w:spacing w:after="0"/>
              <w:ind w:left="37" w:firstLine="6"/>
            </w:pPr>
            <w:r>
              <w:t>Beratungsgebühr Epidemiologe pro Tag</w:t>
            </w:r>
          </w:p>
        </w:tc>
        <w:tc>
          <w:tcPr>
            <w:tcW w:w="1134" w:type="dxa"/>
            <w:shd w:val="clear" w:color="auto" w:fill="auto"/>
          </w:tcPr>
          <w:p w14:paraId="753A2527" w14:textId="77777777" w:rsidR="004342CF" w:rsidRPr="0028662F" w:rsidRDefault="00E25EEF" w:rsidP="002F60A8">
            <w:pPr>
              <w:pStyle w:val="Listenabsatz"/>
              <w:spacing w:after="0"/>
              <w:ind w:hanging="854"/>
              <w:jc w:val="right"/>
            </w:pPr>
            <w:r>
              <w:t>5</w:t>
            </w:r>
          </w:p>
        </w:tc>
        <w:tc>
          <w:tcPr>
            <w:tcW w:w="2410" w:type="dxa"/>
            <w:shd w:val="clear" w:color="auto" w:fill="auto"/>
          </w:tcPr>
          <w:p w14:paraId="52B034B0" w14:textId="77777777" w:rsidR="004342CF" w:rsidRPr="0028662F" w:rsidRDefault="00E25EEF" w:rsidP="002F60A8">
            <w:pPr>
              <w:pStyle w:val="Listenabsatz"/>
              <w:spacing w:after="0"/>
              <w:ind w:hanging="854"/>
              <w:jc w:val="right"/>
            </w:pPr>
            <w:r>
              <w:t>500,00</w:t>
            </w:r>
          </w:p>
        </w:tc>
        <w:tc>
          <w:tcPr>
            <w:tcW w:w="2273" w:type="dxa"/>
            <w:shd w:val="clear" w:color="auto" w:fill="auto"/>
          </w:tcPr>
          <w:p w14:paraId="4CE236F4" w14:textId="77777777" w:rsidR="004342CF" w:rsidRPr="0028662F" w:rsidRDefault="00E25EEF" w:rsidP="002F60A8">
            <w:pPr>
              <w:pStyle w:val="Listenabsatz"/>
              <w:spacing w:after="0"/>
              <w:ind w:hanging="854"/>
              <w:jc w:val="right"/>
            </w:pPr>
            <w:r>
              <w:t>2.500,00</w:t>
            </w:r>
          </w:p>
        </w:tc>
      </w:tr>
      <w:tr w:rsidR="004342CF" w:rsidRPr="0028662F" w14:paraId="7DB8D493" w14:textId="77777777" w:rsidTr="002F60A8">
        <w:trPr>
          <w:trHeight w:val="230"/>
          <w:jc w:val="center"/>
        </w:trPr>
        <w:tc>
          <w:tcPr>
            <w:tcW w:w="2418" w:type="dxa"/>
            <w:shd w:val="clear" w:color="auto" w:fill="auto"/>
          </w:tcPr>
          <w:p w14:paraId="7A3DD461" w14:textId="77777777" w:rsidR="004342CF" w:rsidRPr="0028662F" w:rsidRDefault="00E95B6A" w:rsidP="002F60A8">
            <w:pPr>
              <w:pStyle w:val="Listenabsatz"/>
              <w:spacing w:after="0"/>
              <w:ind w:left="37" w:firstLine="6"/>
            </w:pPr>
            <w:r>
              <w:t xml:space="preserve">Schulung </w:t>
            </w:r>
            <w:r w:rsidR="00E25EEF">
              <w:t xml:space="preserve">für </w:t>
            </w:r>
            <w:r>
              <w:t xml:space="preserve">das </w:t>
            </w:r>
            <w:r w:rsidR="00E25EEF">
              <w:t>Erhebungsteam</w:t>
            </w:r>
            <w:r w:rsidR="001F1EB5">
              <w:t xml:space="preserve"> in der </w:t>
            </w:r>
            <w:proofErr w:type="spellStart"/>
            <w:r w:rsidR="001F1EB5">
              <w:t>Methodix</w:t>
            </w:r>
            <w:proofErr w:type="spellEnd"/>
          </w:p>
        </w:tc>
        <w:tc>
          <w:tcPr>
            <w:tcW w:w="1134" w:type="dxa"/>
            <w:shd w:val="clear" w:color="auto" w:fill="auto"/>
          </w:tcPr>
          <w:p w14:paraId="31098C9E" w14:textId="77777777" w:rsidR="004342CF" w:rsidRPr="0028662F" w:rsidRDefault="00E25EEF" w:rsidP="002F60A8">
            <w:pPr>
              <w:pStyle w:val="Listenabsatz"/>
              <w:spacing w:after="0"/>
              <w:ind w:hanging="854"/>
              <w:jc w:val="right"/>
            </w:pPr>
            <w:r>
              <w:t>1</w:t>
            </w:r>
          </w:p>
        </w:tc>
        <w:tc>
          <w:tcPr>
            <w:tcW w:w="2410" w:type="dxa"/>
            <w:shd w:val="clear" w:color="auto" w:fill="auto"/>
          </w:tcPr>
          <w:p w14:paraId="56645B25" w14:textId="77777777" w:rsidR="004342CF" w:rsidRPr="0028662F" w:rsidRDefault="00E25EEF" w:rsidP="002F60A8">
            <w:pPr>
              <w:pStyle w:val="Listenabsatz"/>
              <w:spacing w:after="0"/>
              <w:ind w:hanging="854"/>
              <w:jc w:val="right"/>
            </w:pPr>
            <w:r>
              <w:t>3.455,39</w:t>
            </w:r>
          </w:p>
        </w:tc>
        <w:tc>
          <w:tcPr>
            <w:tcW w:w="2273" w:type="dxa"/>
            <w:shd w:val="clear" w:color="auto" w:fill="auto"/>
          </w:tcPr>
          <w:p w14:paraId="63097ACC" w14:textId="77777777" w:rsidR="004342CF" w:rsidRPr="0028662F" w:rsidRDefault="00E25EEF" w:rsidP="002F60A8">
            <w:pPr>
              <w:pStyle w:val="Listenabsatz"/>
              <w:spacing w:after="0"/>
              <w:ind w:hanging="854"/>
              <w:jc w:val="right"/>
            </w:pPr>
            <w:r>
              <w:t>3.455,39</w:t>
            </w:r>
          </w:p>
        </w:tc>
      </w:tr>
      <w:tr w:rsidR="004342CF" w:rsidRPr="0028662F" w14:paraId="23B4F088" w14:textId="77777777" w:rsidTr="002F60A8">
        <w:trPr>
          <w:trHeight w:val="230"/>
          <w:jc w:val="center"/>
        </w:trPr>
        <w:tc>
          <w:tcPr>
            <w:tcW w:w="2418" w:type="dxa"/>
            <w:shd w:val="clear" w:color="auto" w:fill="auto"/>
          </w:tcPr>
          <w:p w14:paraId="36BFFDE5" w14:textId="77777777" w:rsidR="004342CF" w:rsidRPr="0028662F" w:rsidRDefault="00E25EEF" w:rsidP="002F60A8">
            <w:pPr>
              <w:pStyle w:val="Listenabsatz"/>
              <w:spacing w:after="0"/>
              <w:ind w:left="37" w:firstLine="6"/>
            </w:pPr>
            <w:r>
              <w:t>Veröffentlichung im BMC Public Health Journal</w:t>
            </w:r>
          </w:p>
        </w:tc>
        <w:tc>
          <w:tcPr>
            <w:tcW w:w="1134" w:type="dxa"/>
            <w:shd w:val="clear" w:color="auto" w:fill="auto"/>
          </w:tcPr>
          <w:p w14:paraId="7E7C02A5" w14:textId="77777777" w:rsidR="004342CF" w:rsidRPr="0028662F" w:rsidRDefault="00E25EEF" w:rsidP="002F60A8">
            <w:pPr>
              <w:pStyle w:val="Listenabsatz"/>
              <w:spacing w:after="0"/>
              <w:ind w:hanging="854"/>
              <w:jc w:val="right"/>
            </w:pPr>
            <w:r>
              <w:t>1</w:t>
            </w:r>
          </w:p>
        </w:tc>
        <w:tc>
          <w:tcPr>
            <w:tcW w:w="2410" w:type="dxa"/>
            <w:shd w:val="clear" w:color="auto" w:fill="auto"/>
          </w:tcPr>
          <w:p w14:paraId="767E6694" w14:textId="77777777" w:rsidR="004342CF" w:rsidRPr="0028662F" w:rsidRDefault="00E25EEF" w:rsidP="002F60A8">
            <w:pPr>
              <w:pStyle w:val="Listenabsatz"/>
              <w:spacing w:after="0"/>
              <w:ind w:hanging="854"/>
              <w:jc w:val="right"/>
            </w:pPr>
            <w:r>
              <w:t>2.507,31</w:t>
            </w:r>
          </w:p>
        </w:tc>
        <w:tc>
          <w:tcPr>
            <w:tcW w:w="2273" w:type="dxa"/>
            <w:shd w:val="clear" w:color="auto" w:fill="auto"/>
          </w:tcPr>
          <w:p w14:paraId="6A3238AB" w14:textId="77777777" w:rsidR="004342CF" w:rsidRPr="0028662F" w:rsidRDefault="00E25EEF" w:rsidP="002F60A8">
            <w:pPr>
              <w:pStyle w:val="Listenabsatz"/>
              <w:spacing w:after="0"/>
              <w:ind w:hanging="854"/>
              <w:jc w:val="right"/>
            </w:pPr>
            <w:r>
              <w:t>2.507,31</w:t>
            </w:r>
          </w:p>
        </w:tc>
      </w:tr>
      <w:tr w:rsidR="004342CF" w:rsidRPr="0028662F" w14:paraId="32680977" w14:textId="77777777" w:rsidTr="002F60A8">
        <w:trPr>
          <w:trHeight w:val="230"/>
          <w:jc w:val="center"/>
        </w:trPr>
        <w:tc>
          <w:tcPr>
            <w:tcW w:w="2418" w:type="dxa"/>
            <w:shd w:val="clear" w:color="auto" w:fill="auto"/>
          </w:tcPr>
          <w:p w14:paraId="6F7C6746" w14:textId="77777777" w:rsidR="004342CF" w:rsidRPr="0028662F" w:rsidRDefault="00E25EEF" w:rsidP="002F60A8">
            <w:pPr>
              <w:pStyle w:val="Listenabsatz"/>
              <w:spacing w:after="0"/>
              <w:ind w:left="37" w:firstLine="6"/>
            </w:pPr>
            <w:r>
              <w:t>Beschaffung von Schutzausrüstung</w:t>
            </w:r>
          </w:p>
        </w:tc>
        <w:tc>
          <w:tcPr>
            <w:tcW w:w="1134" w:type="dxa"/>
            <w:shd w:val="clear" w:color="auto" w:fill="auto"/>
          </w:tcPr>
          <w:p w14:paraId="1292C86A" w14:textId="77777777" w:rsidR="004342CF" w:rsidRPr="0028662F" w:rsidRDefault="00E25EEF" w:rsidP="002F60A8">
            <w:pPr>
              <w:pStyle w:val="Listenabsatz"/>
              <w:spacing w:after="0"/>
              <w:ind w:hanging="854"/>
              <w:jc w:val="right"/>
            </w:pPr>
            <w:r>
              <w:t>1</w:t>
            </w:r>
          </w:p>
        </w:tc>
        <w:tc>
          <w:tcPr>
            <w:tcW w:w="2410" w:type="dxa"/>
            <w:shd w:val="clear" w:color="auto" w:fill="auto"/>
          </w:tcPr>
          <w:p w14:paraId="241F5836" w14:textId="77777777" w:rsidR="004342CF" w:rsidRPr="0028662F" w:rsidRDefault="00E25EEF" w:rsidP="002F60A8">
            <w:pPr>
              <w:pStyle w:val="Listenabsatz"/>
              <w:spacing w:after="0"/>
              <w:ind w:hanging="854"/>
              <w:jc w:val="right"/>
            </w:pPr>
            <w:r>
              <w:t>1.305,89</w:t>
            </w:r>
          </w:p>
        </w:tc>
        <w:tc>
          <w:tcPr>
            <w:tcW w:w="2273" w:type="dxa"/>
            <w:shd w:val="clear" w:color="auto" w:fill="auto"/>
          </w:tcPr>
          <w:p w14:paraId="6187D0F4" w14:textId="77777777" w:rsidR="004342CF" w:rsidRPr="0028662F" w:rsidRDefault="00E25EEF" w:rsidP="002F60A8">
            <w:pPr>
              <w:pStyle w:val="Listenabsatz"/>
              <w:spacing w:after="0"/>
              <w:ind w:hanging="854"/>
              <w:jc w:val="right"/>
            </w:pPr>
            <w:r>
              <w:t>1.305,89</w:t>
            </w:r>
          </w:p>
        </w:tc>
      </w:tr>
      <w:tr w:rsidR="004342CF" w:rsidRPr="0028662F" w14:paraId="6E0F7229" w14:textId="77777777" w:rsidTr="002F60A8">
        <w:trPr>
          <w:trHeight w:val="230"/>
          <w:jc w:val="center"/>
        </w:trPr>
        <w:tc>
          <w:tcPr>
            <w:tcW w:w="2418" w:type="dxa"/>
            <w:shd w:val="clear" w:color="auto" w:fill="auto"/>
          </w:tcPr>
          <w:p w14:paraId="5C3FF87D" w14:textId="77777777" w:rsidR="004342CF" w:rsidRPr="0028662F" w:rsidRDefault="002F60A8" w:rsidP="002F60A8">
            <w:pPr>
              <w:pStyle w:val="Listenabsatz"/>
              <w:spacing w:after="0"/>
              <w:ind w:left="37" w:firstLine="6"/>
            </w:pPr>
            <w:r w:rsidRPr="002F60A8">
              <w:rPr>
                <w:sz w:val="20"/>
                <w:szCs w:val="20"/>
              </w:rPr>
              <w:t>Prüfung des Erhebungsprotokolls durch Ethik</w:t>
            </w:r>
            <w:r>
              <w:rPr>
                <w:sz w:val="20"/>
                <w:szCs w:val="20"/>
              </w:rPr>
              <w:t>-K</w:t>
            </w:r>
            <w:r w:rsidRPr="002F60A8">
              <w:rPr>
                <w:sz w:val="20"/>
                <w:szCs w:val="20"/>
              </w:rPr>
              <w:t>ommission</w:t>
            </w:r>
          </w:p>
        </w:tc>
        <w:tc>
          <w:tcPr>
            <w:tcW w:w="1134" w:type="dxa"/>
            <w:shd w:val="clear" w:color="auto" w:fill="auto"/>
          </w:tcPr>
          <w:p w14:paraId="1D2CC095" w14:textId="77777777" w:rsidR="004342CF" w:rsidRPr="0028662F" w:rsidRDefault="002F60A8" w:rsidP="002F60A8">
            <w:pPr>
              <w:pStyle w:val="Listenabsatz"/>
              <w:spacing w:after="0"/>
              <w:ind w:hanging="854"/>
              <w:jc w:val="right"/>
            </w:pPr>
            <w:r>
              <w:t>1</w:t>
            </w:r>
          </w:p>
        </w:tc>
        <w:tc>
          <w:tcPr>
            <w:tcW w:w="2410" w:type="dxa"/>
            <w:shd w:val="clear" w:color="auto" w:fill="auto"/>
          </w:tcPr>
          <w:p w14:paraId="58E4E08E" w14:textId="77777777" w:rsidR="004342CF" w:rsidRPr="0028662F" w:rsidRDefault="002F60A8" w:rsidP="002F60A8">
            <w:pPr>
              <w:pStyle w:val="Listenabsatz"/>
              <w:spacing w:after="0"/>
              <w:ind w:hanging="854"/>
              <w:jc w:val="right"/>
            </w:pPr>
            <w:r>
              <w:t>182,92</w:t>
            </w:r>
          </w:p>
        </w:tc>
        <w:tc>
          <w:tcPr>
            <w:tcW w:w="2273" w:type="dxa"/>
            <w:shd w:val="clear" w:color="auto" w:fill="auto"/>
          </w:tcPr>
          <w:p w14:paraId="5F878BEA" w14:textId="77777777" w:rsidR="004342CF" w:rsidRPr="0028662F" w:rsidRDefault="002F60A8" w:rsidP="002F60A8">
            <w:pPr>
              <w:pStyle w:val="Listenabsatz"/>
              <w:spacing w:after="0"/>
              <w:ind w:hanging="854"/>
              <w:jc w:val="right"/>
            </w:pPr>
            <w:r>
              <w:t>182,92</w:t>
            </w:r>
          </w:p>
        </w:tc>
      </w:tr>
      <w:tr w:rsidR="004342CF" w:rsidRPr="0028662F" w14:paraId="057DA1B9" w14:textId="77777777" w:rsidTr="002F60A8">
        <w:trPr>
          <w:trHeight w:val="230"/>
          <w:jc w:val="center"/>
        </w:trPr>
        <w:tc>
          <w:tcPr>
            <w:tcW w:w="2418" w:type="dxa"/>
            <w:shd w:val="clear" w:color="auto" w:fill="auto"/>
          </w:tcPr>
          <w:p w14:paraId="619B8D26" w14:textId="77777777" w:rsidR="004342CF" w:rsidRPr="0028662F" w:rsidRDefault="002F60A8" w:rsidP="002F60A8">
            <w:pPr>
              <w:pStyle w:val="Listenabsatz"/>
              <w:spacing w:after="0"/>
              <w:ind w:left="37" w:firstLine="6"/>
            </w:pPr>
            <w:r>
              <w:t xml:space="preserve">Internet- und Telefonkosten </w:t>
            </w:r>
          </w:p>
        </w:tc>
        <w:tc>
          <w:tcPr>
            <w:tcW w:w="1134" w:type="dxa"/>
            <w:shd w:val="clear" w:color="auto" w:fill="auto"/>
          </w:tcPr>
          <w:p w14:paraId="2782C731" w14:textId="77777777" w:rsidR="004342CF" w:rsidRPr="0028662F" w:rsidRDefault="002F60A8" w:rsidP="002F60A8">
            <w:pPr>
              <w:pStyle w:val="Listenabsatz"/>
              <w:spacing w:after="0"/>
              <w:ind w:hanging="854"/>
              <w:jc w:val="right"/>
            </w:pPr>
            <w:r>
              <w:t>1</w:t>
            </w:r>
          </w:p>
        </w:tc>
        <w:tc>
          <w:tcPr>
            <w:tcW w:w="2410" w:type="dxa"/>
            <w:shd w:val="clear" w:color="auto" w:fill="auto"/>
          </w:tcPr>
          <w:p w14:paraId="5F207B37" w14:textId="77777777" w:rsidR="004342CF" w:rsidRPr="0028662F" w:rsidRDefault="002F60A8" w:rsidP="002F60A8">
            <w:pPr>
              <w:pStyle w:val="Listenabsatz"/>
              <w:spacing w:after="0"/>
              <w:ind w:hanging="854"/>
              <w:jc w:val="right"/>
            </w:pPr>
            <w:r>
              <w:t>208,94</w:t>
            </w:r>
          </w:p>
        </w:tc>
        <w:tc>
          <w:tcPr>
            <w:tcW w:w="2273" w:type="dxa"/>
            <w:shd w:val="clear" w:color="auto" w:fill="auto"/>
          </w:tcPr>
          <w:p w14:paraId="7C23D3B4" w14:textId="77777777" w:rsidR="004342CF" w:rsidRPr="0028662F" w:rsidRDefault="002F60A8" w:rsidP="002F60A8">
            <w:pPr>
              <w:pStyle w:val="Listenabsatz"/>
              <w:spacing w:after="0"/>
              <w:ind w:hanging="854"/>
              <w:jc w:val="right"/>
            </w:pPr>
            <w:r>
              <w:t>208,94</w:t>
            </w:r>
          </w:p>
        </w:tc>
      </w:tr>
      <w:tr w:rsidR="004342CF" w:rsidRPr="0028662F" w14:paraId="3F28DC0F" w14:textId="77777777" w:rsidTr="002F60A8">
        <w:trPr>
          <w:trHeight w:val="230"/>
          <w:jc w:val="center"/>
        </w:trPr>
        <w:tc>
          <w:tcPr>
            <w:tcW w:w="2418" w:type="dxa"/>
            <w:shd w:val="clear" w:color="auto" w:fill="auto"/>
          </w:tcPr>
          <w:p w14:paraId="3FB1D71A" w14:textId="77777777" w:rsidR="004342CF" w:rsidRPr="0028662F" w:rsidRDefault="002F60A8" w:rsidP="002F60A8">
            <w:pPr>
              <w:pStyle w:val="Listenabsatz"/>
              <w:spacing w:after="0"/>
              <w:ind w:left="37" w:firstLine="6"/>
            </w:pPr>
            <w:r>
              <w:t>Büromaterial und Ausdrucke</w:t>
            </w:r>
          </w:p>
        </w:tc>
        <w:tc>
          <w:tcPr>
            <w:tcW w:w="1134" w:type="dxa"/>
            <w:shd w:val="clear" w:color="auto" w:fill="auto"/>
          </w:tcPr>
          <w:p w14:paraId="2495D052" w14:textId="77777777" w:rsidR="004342CF" w:rsidRPr="0028662F" w:rsidRDefault="002F60A8" w:rsidP="002F60A8">
            <w:pPr>
              <w:pStyle w:val="Listenabsatz"/>
              <w:spacing w:after="0"/>
              <w:ind w:hanging="854"/>
              <w:jc w:val="right"/>
            </w:pPr>
            <w:r>
              <w:t>1</w:t>
            </w:r>
          </w:p>
        </w:tc>
        <w:tc>
          <w:tcPr>
            <w:tcW w:w="2410" w:type="dxa"/>
            <w:shd w:val="clear" w:color="auto" w:fill="auto"/>
          </w:tcPr>
          <w:p w14:paraId="2265A565" w14:textId="77777777" w:rsidR="004342CF" w:rsidRPr="0028662F" w:rsidRDefault="002F60A8" w:rsidP="002F60A8">
            <w:pPr>
              <w:pStyle w:val="Listenabsatz"/>
              <w:spacing w:after="0"/>
              <w:ind w:hanging="854"/>
              <w:jc w:val="right"/>
            </w:pPr>
            <w:r>
              <w:t>760,03</w:t>
            </w:r>
          </w:p>
        </w:tc>
        <w:tc>
          <w:tcPr>
            <w:tcW w:w="2273" w:type="dxa"/>
            <w:shd w:val="clear" w:color="auto" w:fill="auto"/>
          </w:tcPr>
          <w:p w14:paraId="3086D1BC" w14:textId="77777777" w:rsidR="004342CF" w:rsidRPr="0028662F" w:rsidRDefault="002F60A8" w:rsidP="002F60A8">
            <w:pPr>
              <w:pStyle w:val="Listenabsatz"/>
              <w:spacing w:after="0"/>
              <w:ind w:hanging="854"/>
              <w:jc w:val="right"/>
            </w:pPr>
            <w:r>
              <w:t>760,03</w:t>
            </w:r>
          </w:p>
        </w:tc>
      </w:tr>
      <w:tr w:rsidR="004342CF" w:rsidRPr="0028662F" w14:paraId="72944138" w14:textId="77777777" w:rsidTr="002F60A8">
        <w:trPr>
          <w:trHeight w:val="230"/>
          <w:jc w:val="center"/>
        </w:trPr>
        <w:tc>
          <w:tcPr>
            <w:tcW w:w="2418" w:type="dxa"/>
            <w:shd w:val="clear" w:color="auto" w:fill="auto"/>
          </w:tcPr>
          <w:p w14:paraId="1D8EFF39" w14:textId="77777777" w:rsidR="004342CF" w:rsidRPr="0028662F" w:rsidRDefault="004342CF" w:rsidP="00E95B6A">
            <w:pPr>
              <w:pStyle w:val="Listenabsatz"/>
              <w:spacing w:after="0"/>
              <w:ind w:left="0"/>
              <w:rPr>
                <w:b/>
                <w:bCs/>
                <w:color w:val="000000"/>
              </w:rPr>
            </w:pPr>
            <w:r w:rsidRPr="0028662F">
              <w:rPr>
                <w:b/>
                <w:bCs/>
                <w:color w:val="000000"/>
              </w:rPr>
              <w:t>Gesamtpreis in EUR</w:t>
            </w:r>
          </w:p>
        </w:tc>
        <w:tc>
          <w:tcPr>
            <w:tcW w:w="1134" w:type="dxa"/>
            <w:shd w:val="clear" w:color="auto" w:fill="auto"/>
          </w:tcPr>
          <w:p w14:paraId="11E1E408" w14:textId="77777777" w:rsidR="004342CF" w:rsidRPr="0028662F" w:rsidRDefault="004342CF" w:rsidP="00E95B6A">
            <w:pPr>
              <w:pStyle w:val="Listenabsatz"/>
              <w:spacing w:after="0"/>
              <w:ind w:hanging="854"/>
              <w:jc w:val="right"/>
              <w:rPr>
                <w:b/>
                <w:bCs/>
                <w:color w:val="000000"/>
              </w:rPr>
            </w:pPr>
          </w:p>
        </w:tc>
        <w:tc>
          <w:tcPr>
            <w:tcW w:w="2410" w:type="dxa"/>
            <w:shd w:val="clear" w:color="auto" w:fill="auto"/>
          </w:tcPr>
          <w:p w14:paraId="21F5D4D5" w14:textId="77777777" w:rsidR="004342CF" w:rsidRPr="0028662F" w:rsidRDefault="004342CF" w:rsidP="00E95B6A">
            <w:pPr>
              <w:pStyle w:val="Listenabsatz"/>
              <w:spacing w:after="0"/>
              <w:ind w:hanging="854"/>
              <w:jc w:val="right"/>
              <w:rPr>
                <w:b/>
                <w:bCs/>
                <w:color w:val="000000"/>
              </w:rPr>
            </w:pPr>
          </w:p>
        </w:tc>
        <w:tc>
          <w:tcPr>
            <w:tcW w:w="2273" w:type="dxa"/>
            <w:shd w:val="clear" w:color="auto" w:fill="auto"/>
          </w:tcPr>
          <w:p w14:paraId="6EF2C59E" w14:textId="77777777" w:rsidR="004342CF" w:rsidRPr="0028662F" w:rsidRDefault="002F60A8" w:rsidP="00E95B6A">
            <w:pPr>
              <w:pStyle w:val="Listenabsatz"/>
              <w:spacing w:after="0"/>
              <w:ind w:hanging="854"/>
              <w:jc w:val="right"/>
              <w:rPr>
                <w:b/>
                <w:bCs/>
                <w:color w:val="000000"/>
              </w:rPr>
            </w:pPr>
            <w:r>
              <w:rPr>
                <w:b/>
                <w:bCs/>
                <w:color w:val="000000"/>
              </w:rPr>
              <w:t>36.393,06</w:t>
            </w:r>
          </w:p>
        </w:tc>
      </w:tr>
    </w:tbl>
    <w:p w14:paraId="3C97073E" w14:textId="77777777" w:rsidR="00AF4EE3" w:rsidRPr="00DC46C2" w:rsidRDefault="00AF4EE3" w:rsidP="00996EE4">
      <w:pPr>
        <w:jc w:val="both"/>
        <w:rPr>
          <w:b/>
          <w:bCs/>
          <w:lang w:eastAsia="de-DE"/>
        </w:rPr>
      </w:pPr>
    </w:p>
    <w:p w14:paraId="08FD9FC8" w14:textId="77777777" w:rsidR="00FA2831" w:rsidRPr="00537670" w:rsidRDefault="000F09EE" w:rsidP="00996EE4">
      <w:pPr>
        <w:jc w:val="both"/>
        <w:rPr>
          <w:b/>
          <w:bCs/>
          <w:lang w:eastAsia="de-DE"/>
        </w:rPr>
      </w:pPr>
      <w:r w:rsidRPr="00537670">
        <w:rPr>
          <w:b/>
          <w:bCs/>
          <w:lang w:eastAsia="de-DE"/>
        </w:rPr>
        <w:t xml:space="preserve">Aktivität 4: Review des nationalen HNO-Plans und Entwicklung eines neuen strategischen Plans </w:t>
      </w:r>
      <w:r w:rsidR="001F03A3" w:rsidRPr="00537670">
        <w:rPr>
          <w:b/>
          <w:bCs/>
          <w:lang w:eastAsia="de-DE"/>
        </w:rPr>
        <w:t>(3.700 EUR, BMZ BL 1.2.1)</w:t>
      </w:r>
    </w:p>
    <w:p w14:paraId="04E76F5C" w14:textId="77777777" w:rsidR="00A902F7" w:rsidRDefault="00954707" w:rsidP="00996EE4">
      <w:pPr>
        <w:jc w:val="both"/>
        <w:rPr>
          <w:lang w:eastAsia="de-DE"/>
        </w:rPr>
      </w:pPr>
      <w:r w:rsidRPr="00537670">
        <w:rPr>
          <w:lang w:eastAsia="de-DE"/>
        </w:rPr>
        <w:t>Wie bereits im Projektantrag ausführlich dargelegt, wurde in 2017 der nationale strategische HNO-Plan</w:t>
      </w:r>
      <w:r w:rsidR="00537670">
        <w:rPr>
          <w:lang w:eastAsia="de-DE"/>
        </w:rPr>
        <w:t xml:space="preserve"> für die Jahre 2017-2021</w:t>
      </w:r>
      <w:r w:rsidRPr="00537670">
        <w:rPr>
          <w:lang w:eastAsia="de-DE"/>
        </w:rPr>
        <w:t xml:space="preserve"> in Sambia veröffentlicht. Dieser ist </w:t>
      </w:r>
      <w:r w:rsidR="00537670" w:rsidRPr="00537670">
        <w:rPr>
          <w:lang w:eastAsia="de-DE"/>
        </w:rPr>
        <w:t>für die HNO-medizinische Versorgung des Landes richtungsweisend und von großer Bedeutung.</w:t>
      </w:r>
      <w:r w:rsidRPr="00537670">
        <w:rPr>
          <w:lang w:eastAsia="de-DE"/>
        </w:rPr>
        <w:t xml:space="preserve"> </w:t>
      </w:r>
      <w:r w:rsidR="00537670">
        <w:rPr>
          <w:lang w:eastAsia="de-DE"/>
        </w:rPr>
        <w:t xml:space="preserve">Nachdem BCH und CBM wesentlich an der Entwicklung des Plans beteiligt waren, </w:t>
      </w:r>
      <w:r w:rsidR="00617680">
        <w:rPr>
          <w:lang w:eastAsia="de-DE"/>
        </w:rPr>
        <w:t>bedeutete der Projektstart dieses</w:t>
      </w:r>
      <w:r w:rsidR="00537670">
        <w:rPr>
          <w:lang w:eastAsia="de-DE"/>
        </w:rPr>
        <w:t xml:space="preserve"> BMZ-Projekt</w:t>
      </w:r>
      <w:r w:rsidR="00617680">
        <w:rPr>
          <w:lang w:eastAsia="de-DE"/>
        </w:rPr>
        <w:t xml:space="preserve">es den Start der </w:t>
      </w:r>
      <w:r w:rsidR="00537670">
        <w:rPr>
          <w:lang w:eastAsia="de-DE"/>
        </w:rPr>
        <w:t xml:space="preserve">Implementierung des </w:t>
      </w:r>
      <w:r w:rsidR="00617680">
        <w:rPr>
          <w:lang w:eastAsia="de-DE"/>
        </w:rPr>
        <w:t xml:space="preserve">sambischen </w:t>
      </w:r>
      <w:r w:rsidR="00537670">
        <w:rPr>
          <w:lang w:eastAsia="de-DE"/>
        </w:rPr>
        <w:t>HNO-Plans.</w:t>
      </w:r>
      <w:r w:rsidR="00D01D53">
        <w:rPr>
          <w:lang w:eastAsia="de-DE"/>
        </w:rPr>
        <w:t xml:space="preserve"> </w:t>
      </w:r>
      <w:r w:rsidR="00193126">
        <w:rPr>
          <w:lang w:eastAsia="de-DE"/>
        </w:rPr>
        <w:t xml:space="preserve">Obwohl das Projekt </w:t>
      </w:r>
      <w:r w:rsidR="006B1169">
        <w:rPr>
          <w:lang w:eastAsia="de-DE"/>
        </w:rPr>
        <w:t xml:space="preserve">bereits </w:t>
      </w:r>
      <w:r w:rsidR="00193126">
        <w:rPr>
          <w:lang w:eastAsia="de-DE"/>
        </w:rPr>
        <w:t>einen großen Beitrag zu der Umsetzung des HNO-Plans leistet, blieb die Unterstützung durch staatliche Akteure hinter den Erwartungen zurück.</w:t>
      </w:r>
    </w:p>
    <w:p w14:paraId="3DA7DCA3" w14:textId="77777777" w:rsidR="00193126" w:rsidRDefault="00193126" w:rsidP="00996EE4">
      <w:pPr>
        <w:jc w:val="both"/>
        <w:rPr>
          <w:lang w:eastAsia="de-DE"/>
        </w:rPr>
      </w:pPr>
      <w:r>
        <w:rPr>
          <w:lang w:eastAsia="de-DE"/>
        </w:rPr>
        <w:lastRenderedPageBreak/>
        <w:t xml:space="preserve">Im Zwischennachweis 2020 berichteten wir, dass </w:t>
      </w:r>
      <w:r w:rsidR="00ED1CC9">
        <w:rPr>
          <w:lang w:eastAsia="de-DE"/>
        </w:rPr>
        <w:t xml:space="preserve">die Schreiben zur </w:t>
      </w:r>
      <w:r w:rsidR="003A325F">
        <w:rPr>
          <w:lang w:eastAsia="de-DE"/>
        </w:rPr>
        <w:t>Benennung</w:t>
      </w:r>
      <w:r w:rsidR="00ED1CC9">
        <w:rPr>
          <w:lang w:eastAsia="de-DE"/>
        </w:rPr>
        <w:t xml:space="preserve"> der Mitglieder des </w:t>
      </w:r>
      <w:r w:rsidR="001B4C07">
        <w:rPr>
          <w:lang w:eastAsia="de-DE"/>
        </w:rPr>
        <w:t>erweiterten</w:t>
      </w:r>
      <w:r w:rsidR="00ED1CC9">
        <w:rPr>
          <w:lang w:eastAsia="de-DE"/>
        </w:rPr>
        <w:t xml:space="preserve"> HNO-</w:t>
      </w:r>
      <w:r w:rsidR="003A325F">
        <w:rPr>
          <w:lang w:eastAsia="de-DE"/>
        </w:rPr>
        <w:t>Komitees</w:t>
      </w:r>
      <w:r w:rsidR="00ED1CC9">
        <w:rPr>
          <w:lang w:eastAsia="de-DE"/>
        </w:rPr>
        <w:t xml:space="preserve"> vorbereitet wurden. </w:t>
      </w:r>
      <w:r w:rsidR="001B4C07">
        <w:rPr>
          <w:lang w:eastAsia="de-DE"/>
        </w:rPr>
        <w:t>Die Aufgabe des erweiterten Komitees sollte vor allem in der Unterstützung des Exekutivausschusses (HNO-</w:t>
      </w:r>
      <w:proofErr w:type="spellStart"/>
      <w:r w:rsidR="001B4C07">
        <w:rPr>
          <w:lang w:eastAsia="de-DE"/>
        </w:rPr>
        <w:t>Chirurg_innen</w:t>
      </w:r>
      <w:proofErr w:type="spellEnd"/>
      <w:r w:rsidR="001B4C07">
        <w:rPr>
          <w:lang w:eastAsia="de-DE"/>
        </w:rPr>
        <w:t xml:space="preserve">, </w:t>
      </w:r>
      <w:proofErr w:type="spellStart"/>
      <w:r w:rsidR="001B4C07">
        <w:rPr>
          <w:lang w:eastAsia="de-DE"/>
        </w:rPr>
        <w:t>Audiolog_innen</w:t>
      </w:r>
      <w:proofErr w:type="spellEnd"/>
      <w:r w:rsidR="001B4C07">
        <w:rPr>
          <w:lang w:eastAsia="de-DE"/>
        </w:rPr>
        <w:t xml:space="preserve"> und </w:t>
      </w:r>
      <w:proofErr w:type="spellStart"/>
      <w:r w:rsidR="001B4C07">
        <w:rPr>
          <w:lang w:eastAsia="de-DE"/>
        </w:rPr>
        <w:t>Logopäd_innen</w:t>
      </w:r>
      <w:proofErr w:type="spellEnd"/>
      <w:r w:rsidR="001B4C07">
        <w:rPr>
          <w:lang w:eastAsia="de-DE"/>
        </w:rPr>
        <w:t>) bei der Implementierung der nationalen HNO-Strateg</w:t>
      </w:r>
      <w:r w:rsidR="003A325F">
        <w:rPr>
          <w:lang w:eastAsia="de-DE"/>
        </w:rPr>
        <w:t xml:space="preserve">ie </w:t>
      </w:r>
      <w:r w:rsidR="001B4C07">
        <w:rPr>
          <w:lang w:eastAsia="de-DE"/>
        </w:rPr>
        <w:t xml:space="preserve">und der strategischen Weiterentwicklung bestehen. </w:t>
      </w:r>
      <w:r w:rsidR="00ED1CC9">
        <w:rPr>
          <w:lang w:eastAsia="de-DE"/>
        </w:rPr>
        <w:t xml:space="preserve">Die nationale HNO-Koordinatorin stimmte sich diesbezüglich bereits </w:t>
      </w:r>
      <w:r w:rsidR="001B4C07">
        <w:rPr>
          <w:lang w:eastAsia="de-DE"/>
        </w:rPr>
        <w:t xml:space="preserve">wie geplant </w:t>
      </w:r>
      <w:r w:rsidR="00ED1CC9">
        <w:rPr>
          <w:lang w:eastAsia="de-DE"/>
        </w:rPr>
        <w:t xml:space="preserve">mit dem Staatssekretär des Gesundheitsministeriums ab. Aufgrund des Regierungswechsels kam es </w:t>
      </w:r>
      <w:r w:rsidR="0053134C">
        <w:rPr>
          <w:lang w:eastAsia="de-DE"/>
        </w:rPr>
        <w:t>hierbei jedoch zu Verzögerungen.</w:t>
      </w:r>
      <w:r w:rsidR="00ED1CC9">
        <w:rPr>
          <w:lang w:eastAsia="de-DE"/>
        </w:rPr>
        <w:t xml:space="preserve"> </w:t>
      </w:r>
      <w:r w:rsidR="0053134C">
        <w:rPr>
          <w:lang w:eastAsia="de-DE"/>
        </w:rPr>
        <w:t>Da das erweiterte Komitee</w:t>
      </w:r>
      <w:r w:rsidR="003A325F">
        <w:rPr>
          <w:lang w:eastAsia="de-DE"/>
        </w:rPr>
        <w:t xml:space="preserve"> bislang</w:t>
      </w:r>
      <w:r w:rsidR="0053134C">
        <w:rPr>
          <w:lang w:eastAsia="de-DE"/>
        </w:rPr>
        <w:t xml:space="preserve"> nicht zusammenkommen konnte, </w:t>
      </w:r>
      <w:r w:rsidR="006B1169">
        <w:rPr>
          <w:lang w:eastAsia="de-DE"/>
        </w:rPr>
        <w:t xml:space="preserve">ist die </w:t>
      </w:r>
      <w:r w:rsidR="00792F31">
        <w:rPr>
          <w:lang w:eastAsia="de-DE"/>
        </w:rPr>
        <w:t xml:space="preserve">Überprüfung des erreichten Fortschritts in der Umsetzung der HNO-Strategie </w:t>
      </w:r>
      <w:r w:rsidR="0053134C">
        <w:rPr>
          <w:lang w:eastAsia="de-DE"/>
        </w:rPr>
        <w:t>und d</w:t>
      </w:r>
      <w:r w:rsidR="006B1169">
        <w:rPr>
          <w:lang w:eastAsia="de-DE"/>
        </w:rPr>
        <w:t>ie</w:t>
      </w:r>
      <w:r w:rsidR="0053134C">
        <w:rPr>
          <w:lang w:eastAsia="de-DE"/>
        </w:rPr>
        <w:t xml:space="preserve"> Weiterentwicklung des HNO-Plans </w:t>
      </w:r>
      <w:r w:rsidR="006B1169">
        <w:rPr>
          <w:lang w:eastAsia="de-DE"/>
        </w:rPr>
        <w:t>aktuell aufgrund von Ressourcenmangel nicht möglich.</w:t>
      </w:r>
      <w:r w:rsidR="00737C36">
        <w:rPr>
          <w:lang w:eastAsia="de-DE"/>
        </w:rPr>
        <w:t xml:space="preserve"> Dies bedeutet, dass </w:t>
      </w:r>
      <w:r w:rsidR="005D68AA">
        <w:rPr>
          <w:lang w:eastAsia="de-DE"/>
        </w:rPr>
        <w:t>das regelmäßige Monitoring des HNO-Plans leider nicht wie ursprünglich geplant erfolgen</w:t>
      </w:r>
      <w:r w:rsidR="00737C36">
        <w:rPr>
          <w:lang w:eastAsia="de-DE"/>
        </w:rPr>
        <w:t xml:space="preserve"> kann.</w:t>
      </w:r>
    </w:p>
    <w:p w14:paraId="50B0DBB0" w14:textId="2BC65592" w:rsidR="00AE6B9A" w:rsidRDefault="00737C36" w:rsidP="00996EE4">
      <w:pPr>
        <w:jc w:val="both"/>
        <w:rPr>
          <w:lang w:eastAsia="de-DE"/>
        </w:rPr>
      </w:pPr>
      <w:r w:rsidRPr="00AE695D">
        <w:rPr>
          <w:lang w:eastAsia="de-DE"/>
        </w:rPr>
        <w:t>Da BCH weiterhin sehr darin bes</w:t>
      </w:r>
      <w:r w:rsidR="005D595A" w:rsidRPr="00AE695D">
        <w:rPr>
          <w:lang w:eastAsia="de-DE"/>
        </w:rPr>
        <w:t>treb</w:t>
      </w:r>
      <w:r w:rsidRPr="00AE695D">
        <w:rPr>
          <w:lang w:eastAsia="de-DE"/>
        </w:rPr>
        <w:t xml:space="preserve">t ist, HNO-Gesundheit langfristig stärker im sambischen Gesundheitssystem zu verankern, </w:t>
      </w:r>
      <w:r w:rsidR="002E289A" w:rsidRPr="00AE695D">
        <w:rPr>
          <w:lang w:eastAsia="de-DE"/>
        </w:rPr>
        <w:t xml:space="preserve">beantragt </w:t>
      </w:r>
      <w:r w:rsidRPr="00AE695D">
        <w:rPr>
          <w:lang w:eastAsia="de-DE"/>
        </w:rPr>
        <w:t xml:space="preserve">der Partner </w:t>
      </w:r>
      <w:r w:rsidR="002E289A" w:rsidRPr="00AE695D">
        <w:rPr>
          <w:lang w:eastAsia="de-DE"/>
        </w:rPr>
        <w:t>daher in Zusammenarbeit mit der nationalen HNO-Gesellschaft (</w:t>
      </w:r>
      <w:r w:rsidR="002E289A" w:rsidRPr="00AE695D">
        <w:rPr>
          <w:i/>
          <w:iCs/>
          <w:lang w:eastAsia="de-DE"/>
        </w:rPr>
        <w:t>ZENTAS</w:t>
      </w:r>
      <w:r w:rsidR="002E289A" w:rsidRPr="00AE695D">
        <w:rPr>
          <w:lang w:eastAsia="de-DE"/>
        </w:rPr>
        <w:t xml:space="preserve">) und </w:t>
      </w:r>
      <w:proofErr w:type="spellStart"/>
      <w:r w:rsidR="002E289A" w:rsidRPr="00AE695D">
        <w:rPr>
          <w:i/>
          <w:iCs/>
          <w:lang w:eastAsia="de-DE"/>
        </w:rPr>
        <w:t>Scottish</w:t>
      </w:r>
      <w:proofErr w:type="spellEnd"/>
      <w:r w:rsidR="002E289A" w:rsidRPr="00AE695D">
        <w:rPr>
          <w:i/>
          <w:iCs/>
          <w:lang w:eastAsia="de-DE"/>
        </w:rPr>
        <w:t xml:space="preserve"> Government</w:t>
      </w:r>
      <w:r w:rsidR="002E289A" w:rsidRPr="00AE695D">
        <w:rPr>
          <w:lang w:eastAsia="de-DE"/>
        </w:rPr>
        <w:t xml:space="preserve"> die anteilige Finanzierung eines Consultants, der bei der Situationsanalyse, der Evaluierung der Zielerreichung und der Entwicklung eines Folgeplans für die Jahre 2022 bis 20</w:t>
      </w:r>
      <w:r w:rsidR="005D595A" w:rsidRPr="00AE695D">
        <w:rPr>
          <w:lang w:eastAsia="de-DE"/>
        </w:rPr>
        <w:t>2</w:t>
      </w:r>
      <w:r w:rsidR="002E289A" w:rsidRPr="00AE695D">
        <w:rPr>
          <w:lang w:eastAsia="de-DE"/>
        </w:rPr>
        <w:t>6 unterstütz</w:t>
      </w:r>
      <w:r w:rsidR="00792F31" w:rsidRPr="00AE695D">
        <w:rPr>
          <w:lang w:eastAsia="de-DE"/>
        </w:rPr>
        <w:t xml:space="preserve">t. Hierfür kalkuliert BCH Kosten in Höhe von </w:t>
      </w:r>
      <w:r w:rsidR="00792F31" w:rsidRPr="00AE695D">
        <w:rPr>
          <w:b/>
          <w:bCs/>
          <w:lang w:eastAsia="de-DE"/>
        </w:rPr>
        <w:t>3.700 EUR</w:t>
      </w:r>
      <w:r w:rsidR="006B1169" w:rsidRPr="00AE695D">
        <w:rPr>
          <w:b/>
          <w:bCs/>
          <w:lang w:eastAsia="de-DE"/>
        </w:rPr>
        <w:t xml:space="preserve"> (BMZ BL 1.2.1)</w:t>
      </w:r>
      <w:r w:rsidR="00792F31" w:rsidRPr="00AE695D">
        <w:rPr>
          <w:lang w:eastAsia="de-DE"/>
        </w:rPr>
        <w:t xml:space="preserve">, die anhand von Einsparungen </w:t>
      </w:r>
      <w:r w:rsidR="006B1169" w:rsidRPr="00AE695D">
        <w:rPr>
          <w:lang w:eastAsia="de-DE"/>
        </w:rPr>
        <w:t xml:space="preserve">auf dieser Budgetlinie </w:t>
      </w:r>
      <w:r w:rsidR="00792F31" w:rsidRPr="00AE695D">
        <w:rPr>
          <w:lang w:eastAsia="de-DE"/>
        </w:rPr>
        <w:t>gedeckt werden können.</w:t>
      </w:r>
      <w:r w:rsidR="003C3847" w:rsidRPr="00AE695D">
        <w:rPr>
          <w:lang w:eastAsia="de-DE"/>
        </w:rPr>
        <w:t xml:space="preserve"> Ferner</w:t>
      </w:r>
      <w:r w:rsidR="003C3847">
        <w:rPr>
          <w:lang w:eastAsia="de-DE"/>
        </w:rPr>
        <w:t xml:space="preserve"> hofft BCH, dass sich durch die Weiterentwicklung des HNO-Plans und die intensive Zusammenarbeit mit der nationalen HNO-Koordinatorin, eine stärke</w:t>
      </w:r>
      <w:r w:rsidR="003A325F">
        <w:rPr>
          <w:lang w:eastAsia="de-DE"/>
        </w:rPr>
        <w:t>re</w:t>
      </w:r>
      <w:r w:rsidR="003C3847">
        <w:rPr>
          <w:lang w:eastAsia="de-DE"/>
        </w:rPr>
        <w:t xml:space="preserve"> Ownership seitens des Gesundheitsministeriums </w:t>
      </w:r>
      <w:r w:rsidR="00D82B2F">
        <w:rPr>
          <w:lang w:eastAsia="de-DE"/>
        </w:rPr>
        <w:t xml:space="preserve">zu </w:t>
      </w:r>
      <w:r w:rsidR="003C3847">
        <w:rPr>
          <w:lang w:eastAsia="de-DE"/>
        </w:rPr>
        <w:t>entwickeln und</w:t>
      </w:r>
      <w:r w:rsidR="005D595A">
        <w:rPr>
          <w:lang w:eastAsia="de-DE"/>
        </w:rPr>
        <w:t xml:space="preserve"> dieses</w:t>
      </w:r>
      <w:r w:rsidR="003C3847">
        <w:rPr>
          <w:lang w:eastAsia="de-DE"/>
        </w:rPr>
        <w:t xml:space="preserve"> zukünftig die Kosten selbst tragen wird.</w:t>
      </w:r>
    </w:p>
    <w:p w14:paraId="2BE8CD0D" w14:textId="545ABE7D" w:rsidR="000F09EE" w:rsidRDefault="000F09EE" w:rsidP="00996EE4">
      <w:pPr>
        <w:jc w:val="both"/>
        <w:rPr>
          <w:b/>
          <w:bCs/>
          <w:lang w:eastAsia="de-DE"/>
        </w:rPr>
      </w:pPr>
      <w:r>
        <w:rPr>
          <w:b/>
          <w:bCs/>
          <w:lang w:eastAsia="de-DE"/>
        </w:rPr>
        <w:t xml:space="preserve">Aktivität </w:t>
      </w:r>
      <w:r w:rsidR="00C641A1">
        <w:rPr>
          <w:b/>
          <w:bCs/>
          <w:lang w:eastAsia="de-DE"/>
        </w:rPr>
        <w:t>5</w:t>
      </w:r>
      <w:r>
        <w:rPr>
          <w:b/>
          <w:bCs/>
          <w:lang w:eastAsia="de-DE"/>
        </w:rPr>
        <w:t>:</w:t>
      </w:r>
      <w:r w:rsidR="00DE28AC">
        <w:rPr>
          <w:b/>
          <w:bCs/>
          <w:lang w:eastAsia="de-DE"/>
        </w:rPr>
        <w:t xml:space="preserve"> Beschaffung weiterer medizinischer Verbrauchsmaterialien und Schutzausrüstung für Schulscreenings</w:t>
      </w:r>
      <w:r w:rsidR="001F03A3">
        <w:rPr>
          <w:b/>
          <w:bCs/>
          <w:lang w:eastAsia="de-DE"/>
        </w:rPr>
        <w:t xml:space="preserve"> (</w:t>
      </w:r>
      <w:r w:rsidR="00E5135E">
        <w:rPr>
          <w:b/>
          <w:bCs/>
          <w:lang w:eastAsia="de-DE"/>
        </w:rPr>
        <w:t>7.029</w:t>
      </w:r>
      <w:r w:rsidR="001F03A3">
        <w:rPr>
          <w:b/>
          <w:bCs/>
          <w:lang w:eastAsia="de-DE"/>
        </w:rPr>
        <w:t xml:space="preserve"> EUR, BMZ BL 1.2.4)</w:t>
      </w:r>
    </w:p>
    <w:p w14:paraId="1D0F2498" w14:textId="77777777" w:rsidR="001A01A2" w:rsidRDefault="0058027A" w:rsidP="0058027A">
      <w:pPr>
        <w:pStyle w:val="Textkrper"/>
        <w:jc w:val="both"/>
        <w:rPr>
          <w:lang w:eastAsia="de-DE"/>
        </w:rPr>
      </w:pPr>
      <w:r>
        <w:t>Wie bereits beschrieben konnten infolge der Schulschließungen zur Eindämmung der COVID-19 Pandemie, die Schulscreenings nicht wie geplant durchgeführt werden. So weicht d</w:t>
      </w:r>
      <w:r>
        <w:rPr>
          <w:lang w:eastAsia="de-DE"/>
        </w:rPr>
        <w:t xml:space="preserve">ie Zahl, der in Schulscreenings erreichten Kinder derzeit mit 11.359 Schulkindern noch stark von der bis Projektende vorgesehen Zahl von 22.100 Kindern ab. Aufgrund der stark sinkenden Fallzahlungen wurden die Schulen erneut geöffnet und die Schulscreenings können unter Vorbehalt und Einhaltung der </w:t>
      </w:r>
      <w:r w:rsidR="00223FDB">
        <w:rPr>
          <w:lang w:eastAsia="de-DE"/>
        </w:rPr>
        <w:t>Abstands- und Hygieneregeln fortgeführt werden.</w:t>
      </w:r>
    </w:p>
    <w:p w14:paraId="68FBAFE3" w14:textId="77777777" w:rsidR="0058027A" w:rsidRDefault="004561B6" w:rsidP="0058027A">
      <w:pPr>
        <w:pStyle w:val="Textkrper"/>
        <w:jc w:val="both"/>
        <w:rPr>
          <w:lang w:eastAsia="de-DE"/>
        </w:rPr>
      </w:pPr>
      <w:r>
        <w:rPr>
          <w:lang w:eastAsia="de-DE"/>
        </w:rPr>
        <w:t>Im Falle</w:t>
      </w:r>
      <w:r w:rsidR="001A01A2">
        <w:rPr>
          <w:lang w:eastAsia="de-DE"/>
        </w:rPr>
        <w:t xml:space="preserve"> einer kostenneutralen Projektverlängerung</w:t>
      </w:r>
      <w:r>
        <w:rPr>
          <w:lang w:eastAsia="de-DE"/>
        </w:rPr>
        <w:t xml:space="preserve"> um vier Monate</w:t>
      </w:r>
      <w:r w:rsidR="001A01A2">
        <w:rPr>
          <w:lang w:eastAsia="de-DE"/>
        </w:rPr>
        <w:t xml:space="preserve">, könnten voraussichtlich an bis zu 84 Schulen Screenings durchgeführt werden, um mindestens 80% der geplanten Anzahl an Schulkindern zu erreichen. </w:t>
      </w:r>
      <w:r w:rsidR="00EB5D07">
        <w:rPr>
          <w:lang w:eastAsia="de-DE"/>
        </w:rPr>
        <w:t>Um diese Screenings</w:t>
      </w:r>
      <w:r>
        <w:rPr>
          <w:lang w:eastAsia="de-DE"/>
        </w:rPr>
        <w:t xml:space="preserve"> wie geplant</w:t>
      </w:r>
      <w:r w:rsidR="00EB5D07">
        <w:rPr>
          <w:lang w:eastAsia="de-DE"/>
        </w:rPr>
        <w:t xml:space="preserve"> durchführen</w:t>
      </w:r>
      <w:r w:rsidR="00D870BF">
        <w:rPr>
          <w:lang w:eastAsia="de-DE"/>
        </w:rPr>
        <w:t xml:space="preserve">, </w:t>
      </w:r>
      <w:r w:rsidR="00EB5D07">
        <w:rPr>
          <w:lang w:eastAsia="de-DE"/>
        </w:rPr>
        <w:t xml:space="preserve">die Schulkinder optimal </w:t>
      </w:r>
      <w:r w:rsidR="00D870BF">
        <w:rPr>
          <w:lang w:eastAsia="de-DE"/>
        </w:rPr>
        <w:t xml:space="preserve">behandeln </w:t>
      </w:r>
      <w:r w:rsidR="00EB5D07">
        <w:rPr>
          <w:lang w:eastAsia="de-DE"/>
        </w:rPr>
        <w:t>zu können</w:t>
      </w:r>
      <w:r w:rsidR="00D870BF">
        <w:rPr>
          <w:lang w:eastAsia="de-DE"/>
        </w:rPr>
        <w:t xml:space="preserve"> und gleichzeitig den Schutz der Begünstigten zu gewährleisten</w:t>
      </w:r>
      <w:r w:rsidR="00EB5D07">
        <w:rPr>
          <w:lang w:eastAsia="de-DE"/>
        </w:rPr>
        <w:t>, beantrag</w:t>
      </w:r>
      <w:r w:rsidR="00D870BF">
        <w:rPr>
          <w:lang w:eastAsia="de-DE"/>
        </w:rPr>
        <w:t>t</w:t>
      </w:r>
      <w:r w:rsidR="00EB5D07">
        <w:rPr>
          <w:lang w:eastAsia="de-DE"/>
        </w:rPr>
        <w:t xml:space="preserve"> BCH die Bereitstellung weiterer Verbrauchsmaterialien</w:t>
      </w:r>
      <w:r w:rsidR="00D870BF">
        <w:rPr>
          <w:lang w:eastAsia="de-DE"/>
        </w:rPr>
        <w:t xml:space="preserve">, wie Schutzausrüstung, Ohrentropfen, Ohrenschmalzenthärter, antiseptische Materialien und Antibiotika. Hierfür werden - ausgehend von den Kosten der ursprünglich bewilligten Materialien – Kosten in Höhe von </w:t>
      </w:r>
      <w:r w:rsidR="00E5135E">
        <w:rPr>
          <w:b/>
          <w:bCs/>
          <w:lang w:eastAsia="de-DE"/>
        </w:rPr>
        <w:t>7.029</w:t>
      </w:r>
      <w:r w:rsidR="00D870BF" w:rsidRPr="00D870BF">
        <w:rPr>
          <w:b/>
          <w:bCs/>
          <w:lang w:eastAsia="de-DE"/>
        </w:rPr>
        <w:t xml:space="preserve"> EUR</w:t>
      </w:r>
      <w:r w:rsidR="00D870BF">
        <w:rPr>
          <w:lang w:eastAsia="de-DE"/>
        </w:rPr>
        <w:t xml:space="preserve"> (BMZ BL 1.2.4) budgetiert</w:t>
      </w:r>
      <w:r>
        <w:rPr>
          <w:lang w:eastAsia="de-DE"/>
        </w:rPr>
        <w:t>, die durch Einsparungen auf der Budgetlinie gedeckt werden können</w:t>
      </w:r>
      <w:r w:rsidR="00D870BF">
        <w:rPr>
          <w:lang w:eastAsia="de-DE"/>
        </w:rPr>
        <w:t>.</w:t>
      </w:r>
    </w:p>
    <w:p w14:paraId="40583E32" w14:textId="77777777" w:rsidR="009F0F3B" w:rsidRDefault="009F0F3B" w:rsidP="00FA2831">
      <w:pPr>
        <w:rPr>
          <w:lang w:eastAsia="de-DE"/>
        </w:rPr>
      </w:pPr>
    </w:p>
    <w:p w14:paraId="70A287E7" w14:textId="77777777" w:rsidR="00C641A1" w:rsidRDefault="00C641A1" w:rsidP="00FA2831">
      <w:pPr>
        <w:rPr>
          <w:lang w:eastAsia="de-DE"/>
        </w:rPr>
      </w:pPr>
    </w:p>
    <w:p w14:paraId="31EDE976" w14:textId="77777777" w:rsidR="00C641A1" w:rsidRDefault="00C641A1" w:rsidP="00FA2831">
      <w:pPr>
        <w:rPr>
          <w:lang w:eastAsia="de-DE"/>
        </w:rPr>
      </w:pPr>
    </w:p>
    <w:p w14:paraId="1456DEE8" w14:textId="77777777" w:rsidR="00FA2831" w:rsidRDefault="00FA2831" w:rsidP="00FA2831">
      <w:pPr>
        <w:pStyle w:val="Textkrper"/>
        <w:rPr>
          <w:lang w:eastAsia="de-DE"/>
        </w:rPr>
      </w:pPr>
      <w:r w:rsidRPr="00BA789A">
        <w:rPr>
          <w:lang w:eastAsia="de-DE"/>
        </w:rPr>
        <w:lastRenderedPageBreak/>
        <w:t>Über einen positiven Bescheid Ihrerseits wären wir sehr dankbar. Für Rückfragen stehe ich Ihnen selbstverständlich sehr gerne zur Verfügung.</w:t>
      </w:r>
    </w:p>
    <w:p w14:paraId="63B21C7B" w14:textId="77777777" w:rsidR="00FA2831" w:rsidRPr="003D1A97" w:rsidRDefault="00FA2831" w:rsidP="00FA2831">
      <w:pPr>
        <w:pStyle w:val="Gruformel"/>
        <w:ind w:left="0"/>
        <w:rPr>
          <w:rFonts w:cs="Calibri"/>
          <w:color w:val="000000"/>
          <w:lang w:eastAsia="de-DE"/>
        </w:rPr>
      </w:pPr>
      <w:r>
        <w:rPr>
          <w:lang w:eastAsia="de-DE"/>
        </w:rPr>
        <w:t>Mit freundlichen Grüßen,</w:t>
      </w:r>
    </w:p>
    <w:p w14:paraId="42FB8F59" w14:textId="77777777" w:rsidR="00FA2831" w:rsidRDefault="00FA2831" w:rsidP="00FA2831">
      <w:pPr>
        <w:spacing w:afterLines="40" w:after="96"/>
        <w:jc w:val="both"/>
        <w:rPr>
          <w:rFonts w:eastAsia="Times New Roman" w:cs="Calibri"/>
          <w:noProof/>
          <w:color w:val="000000"/>
          <w:lang w:eastAsia="de-DE"/>
        </w:rPr>
      </w:pPr>
    </w:p>
    <w:p w14:paraId="47B71C0D" w14:textId="77777777" w:rsidR="00FA2831" w:rsidRPr="00EB2022" w:rsidRDefault="00FA2831" w:rsidP="00FA2831">
      <w:pPr>
        <w:pStyle w:val="Liste"/>
        <w:rPr>
          <w:lang w:eastAsia="de-DE"/>
        </w:rPr>
      </w:pPr>
      <w:r w:rsidRPr="00EB2022">
        <w:rPr>
          <w:lang w:eastAsia="de-DE"/>
        </w:rPr>
        <w:t>Lisa Wüst</w:t>
      </w:r>
    </w:p>
    <w:p w14:paraId="56BC0CF1" w14:textId="77777777" w:rsidR="00FA2831" w:rsidRPr="00EB2022" w:rsidRDefault="00FA2831" w:rsidP="00FA2831">
      <w:pPr>
        <w:pStyle w:val="Liste"/>
        <w:rPr>
          <w:lang w:eastAsia="de-DE"/>
        </w:rPr>
      </w:pPr>
      <w:r w:rsidRPr="00EB2022">
        <w:rPr>
          <w:lang w:eastAsia="de-DE"/>
        </w:rPr>
        <w:t xml:space="preserve">Projektreferentin · Project </w:t>
      </w:r>
      <w:proofErr w:type="spellStart"/>
      <w:r w:rsidRPr="00EB2022">
        <w:rPr>
          <w:lang w:eastAsia="de-DE"/>
        </w:rPr>
        <w:t>Delivery</w:t>
      </w:r>
      <w:proofErr w:type="spellEnd"/>
      <w:r w:rsidRPr="00EB2022">
        <w:rPr>
          <w:lang w:eastAsia="de-DE"/>
        </w:rPr>
        <w:t xml:space="preserve"> </w:t>
      </w:r>
      <w:proofErr w:type="spellStart"/>
      <w:r w:rsidRPr="00EB2022">
        <w:rPr>
          <w:lang w:eastAsia="de-DE"/>
        </w:rPr>
        <w:t>Africa</w:t>
      </w:r>
      <w:proofErr w:type="spellEnd"/>
      <w:r w:rsidRPr="00EB2022">
        <w:rPr>
          <w:lang w:eastAsia="de-DE"/>
        </w:rPr>
        <w:t xml:space="preserve"> East &amp; South</w:t>
      </w:r>
    </w:p>
    <w:p w14:paraId="07495AD0" w14:textId="77777777" w:rsidR="00FA2831" w:rsidRPr="00EB2022" w:rsidRDefault="00FA2831" w:rsidP="00FA2831">
      <w:pPr>
        <w:spacing w:line="240" w:lineRule="auto"/>
        <w:rPr>
          <w:lang w:eastAsia="de-DE"/>
        </w:rPr>
      </w:pPr>
      <w:r w:rsidRPr="00EB2022">
        <w:rPr>
          <w:lang w:eastAsia="de-DE"/>
        </w:rPr>
        <w:t>Telefon:    06251 131-415</w:t>
      </w:r>
    </w:p>
    <w:p w14:paraId="242D8833" w14:textId="77777777" w:rsidR="00FA2831" w:rsidRPr="00EB2022" w:rsidRDefault="00FA2831" w:rsidP="00FA2831">
      <w:pPr>
        <w:spacing w:line="240" w:lineRule="auto"/>
        <w:rPr>
          <w:lang w:eastAsia="de-DE"/>
        </w:rPr>
      </w:pPr>
      <w:r w:rsidRPr="00EB2022">
        <w:rPr>
          <w:lang w:eastAsia="de-DE"/>
        </w:rPr>
        <w:t xml:space="preserve">E-Mail: </w:t>
      </w:r>
      <w:r w:rsidRPr="00EB2022">
        <w:rPr>
          <w:lang w:eastAsia="de-DE"/>
        </w:rPr>
        <w:tab/>
        <w:t xml:space="preserve">    </w:t>
      </w:r>
      <w:hyperlink r:id="rId12" w:history="1">
        <w:r w:rsidRPr="00EB2022">
          <w:t>lisa.wuest@cbm.org</w:t>
        </w:r>
      </w:hyperlink>
      <w:r w:rsidRPr="00EB2022">
        <w:rPr>
          <w:lang w:eastAsia="de-DE"/>
        </w:rPr>
        <w:t xml:space="preserve"> </w:t>
      </w:r>
    </w:p>
    <w:p w14:paraId="01CECD92" w14:textId="77777777" w:rsidR="00FA2831" w:rsidRPr="00EB2022" w:rsidRDefault="00FA2831" w:rsidP="00FA2831">
      <w:pPr>
        <w:pStyle w:val="Textkrper"/>
        <w:rPr>
          <w:lang w:eastAsia="de-DE"/>
        </w:rPr>
      </w:pPr>
      <w:r w:rsidRPr="00EB2022">
        <w:rPr>
          <w:lang w:eastAsia="de-DE"/>
        </w:rPr>
        <w:t>CBM Christoffel-Blindenmission Christian Blind Mission e.V.</w:t>
      </w:r>
    </w:p>
    <w:p w14:paraId="75B100A0" w14:textId="77777777" w:rsidR="00FA2831" w:rsidRPr="00EB2022" w:rsidRDefault="00FA2831" w:rsidP="00FA2831">
      <w:pPr>
        <w:pStyle w:val="Textkrper"/>
        <w:rPr>
          <w:lang w:eastAsia="de-DE"/>
        </w:rPr>
      </w:pPr>
      <w:r w:rsidRPr="00EB2022">
        <w:rPr>
          <w:lang w:eastAsia="de-DE"/>
        </w:rPr>
        <w:t xml:space="preserve">Stubenwald-Allee 5 · 64625 Bensheim · Deutschland · </w:t>
      </w:r>
      <w:hyperlink r:id="rId13" w:history="1">
        <w:r w:rsidRPr="00EB2022">
          <w:t>www.cbm.de</w:t>
        </w:r>
      </w:hyperlink>
    </w:p>
    <w:p w14:paraId="2271E8E0" w14:textId="77777777" w:rsidR="00C46BDF" w:rsidRDefault="00C46BDF" w:rsidP="006C4A9E">
      <w:pPr>
        <w:spacing w:after="0" w:line="240" w:lineRule="auto"/>
      </w:pPr>
    </w:p>
    <w:p w14:paraId="06FF8F67" w14:textId="77777777" w:rsidR="001B40D1" w:rsidRDefault="001B40D1" w:rsidP="006C4A9E">
      <w:pPr>
        <w:spacing w:after="0" w:line="240" w:lineRule="auto"/>
      </w:pPr>
    </w:p>
    <w:sectPr w:rsidR="001B40D1" w:rsidSect="00EF1F69">
      <w:headerReference w:type="even" r:id="rId14"/>
      <w:headerReference w:type="default" r:id="rId15"/>
      <w:footerReference w:type="default" r:id="rId16"/>
      <w:headerReference w:type="first" r:id="rId17"/>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4293" w14:textId="77777777" w:rsidR="00F83EC1" w:rsidRDefault="00F83EC1" w:rsidP="008A03F5">
      <w:pPr>
        <w:spacing w:after="0" w:line="240" w:lineRule="auto"/>
      </w:pPr>
      <w:r>
        <w:separator/>
      </w:r>
    </w:p>
  </w:endnote>
  <w:endnote w:type="continuationSeparator" w:id="0">
    <w:p w14:paraId="1E6EF5B0" w14:textId="77777777" w:rsidR="00F83EC1" w:rsidRDefault="00F83EC1" w:rsidP="008A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01D" w14:textId="77777777" w:rsidR="00433699" w:rsidRPr="008A03F5" w:rsidRDefault="00433699" w:rsidP="004A40CB">
    <w:pPr>
      <w:pStyle w:val="Fuzeile"/>
      <w:tabs>
        <w:tab w:val="clear" w:pos="4536"/>
        <w:tab w:val="center" w:pos="6663"/>
      </w:tabs>
      <w:rPr>
        <w:i/>
        <w:color w:val="BFBFBF"/>
      </w:rPr>
    </w:pPr>
  </w:p>
  <w:p w14:paraId="24E3CDBB" w14:textId="77777777" w:rsidR="00433699" w:rsidRPr="008A03F5" w:rsidRDefault="00433699" w:rsidP="008A03F5">
    <w:pPr>
      <w:pStyle w:val="Fuzeile"/>
      <w:pBdr>
        <w:top w:val="single" w:sz="4" w:space="1" w:color="auto"/>
      </w:pBdr>
      <w:tabs>
        <w:tab w:val="clear" w:pos="4536"/>
        <w:tab w:val="center" w:pos="6663"/>
      </w:tabs>
      <w:spacing w:line="120" w:lineRule="auto"/>
      <w:rPr>
        <w:i/>
        <w:color w:val="BFBFBF"/>
      </w:rPr>
    </w:pPr>
  </w:p>
  <w:p w14:paraId="52584690" w14:textId="77777777" w:rsidR="00433699" w:rsidRPr="00E35399" w:rsidRDefault="0027316F" w:rsidP="00794DB7">
    <w:pPr>
      <w:pStyle w:val="Fuzeile"/>
      <w:tabs>
        <w:tab w:val="clear" w:pos="4536"/>
        <w:tab w:val="center" w:pos="8789"/>
      </w:tabs>
      <w:rPr>
        <w:i/>
        <w:color w:val="0D0D0D"/>
        <w:sz w:val="18"/>
        <w:szCs w:val="18"/>
      </w:rPr>
    </w:pPr>
    <w:r w:rsidRPr="0027316F">
      <w:rPr>
        <w:i/>
        <w:color w:val="7F7F7F"/>
        <w:sz w:val="18"/>
        <w:szCs w:val="18"/>
      </w:rPr>
      <w:t>Version 1– 2016</w:t>
    </w:r>
    <w:r w:rsidRPr="00E35399">
      <w:rPr>
        <w:i/>
        <w:color w:val="0D0D0D"/>
        <w:sz w:val="18"/>
        <w:szCs w:val="18"/>
      </w:rPr>
      <w:tab/>
    </w:r>
    <w:r w:rsidR="00433699" w:rsidRPr="00E35399">
      <w:rPr>
        <w:color w:val="0D0D0D"/>
      </w:rPr>
      <w:fldChar w:fldCharType="begin"/>
    </w:r>
    <w:r w:rsidR="00433699" w:rsidRPr="00E35399">
      <w:rPr>
        <w:color w:val="0D0D0D"/>
      </w:rPr>
      <w:instrText>PAGE   \* MERGEFORMAT</w:instrText>
    </w:r>
    <w:r w:rsidR="00433699" w:rsidRPr="00E35399">
      <w:rPr>
        <w:color w:val="0D0D0D"/>
      </w:rPr>
      <w:fldChar w:fldCharType="separate"/>
    </w:r>
    <w:r w:rsidR="008E6077">
      <w:rPr>
        <w:noProof/>
        <w:color w:val="0D0D0D"/>
      </w:rPr>
      <w:t>1</w:t>
    </w:r>
    <w:r w:rsidR="00433699" w:rsidRPr="00E35399">
      <w:rPr>
        <w:color w:val="0D0D0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2651" w14:textId="77777777" w:rsidR="00F83EC1" w:rsidRDefault="00F83EC1" w:rsidP="008A03F5">
      <w:pPr>
        <w:spacing w:after="0" w:line="240" w:lineRule="auto"/>
      </w:pPr>
      <w:r>
        <w:separator/>
      </w:r>
    </w:p>
  </w:footnote>
  <w:footnote w:type="continuationSeparator" w:id="0">
    <w:p w14:paraId="023E9D60" w14:textId="77777777" w:rsidR="00F83EC1" w:rsidRDefault="00F83EC1" w:rsidP="008A0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7F04" w14:textId="77777777" w:rsidR="00433699" w:rsidRDefault="00203BD3">
    <w:pPr>
      <w:pStyle w:val="Kopfzeile"/>
    </w:pPr>
    <w:r>
      <w:rPr>
        <w:noProof/>
      </w:rPr>
      <w:pict w14:anchorId="5DDA0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425313" o:spid="_x0000_s1028" type="#_x0000_t136" style="position:absolute;margin-left:0;margin-top:0;width:511.5pt;height:127.85pt;rotation:315;z-index:-251658240;mso-position-horizontal:center;mso-position-horizontal-relative:margin;mso-position-vertical:center;mso-position-vertical-relative:margin" o:allowincell="f" fillcolor="#eee" stroked="f">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EB4B" w14:textId="77777777" w:rsidR="00433699" w:rsidRPr="00503D26" w:rsidRDefault="00C001AA" w:rsidP="00C46BDF">
    <w:pPr>
      <w:pStyle w:val="Kopfzeile"/>
      <w:tabs>
        <w:tab w:val="clear" w:pos="4536"/>
        <w:tab w:val="clear" w:pos="9072"/>
        <w:tab w:val="left" w:pos="5245"/>
        <w:tab w:val="center" w:pos="9070"/>
      </w:tabs>
      <w:rPr>
        <w:color w:val="7F7F7F"/>
        <w:sz w:val="20"/>
        <w:szCs w:val="20"/>
      </w:rPr>
    </w:pPr>
    <w:r>
      <w:rPr>
        <w:color w:val="7F7F7F"/>
        <w:sz w:val="20"/>
        <w:szCs w:val="20"/>
      </w:rPr>
      <w:t xml:space="preserve">Engagement Global, </w:t>
    </w:r>
    <w:r w:rsidR="00AE1E4D">
      <w:rPr>
        <w:color w:val="7F7F7F"/>
        <w:sz w:val="20"/>
        <w:szCs w:val="20"/>
      </w:rPr>
      <w:t>bengo –</w:t>
    </w:r>
    <w:r w:rsidR="00AE1E4D">
      <w:rPr>
        <w:color w:val="7F7F7F"/>
        <w:sz w:val="20"/>
        <w:szCs w:val="20"/>
      </w:rPr>
      <w:tab/>
    </w:r>
    <w:r w:rsidR="00137F1D">
      <w:rPr>
        <w:color w:val="7F7F7F"/>
        <w:sz w:val="20"/>
        <w:szCs w:val="20"/>
      </w:rPr>
      <w:t>Änderungsantrag</w:t>
    </w:r>
    <w:r w:rsidR="00137F1D" w:rsidRPr="00137F1D">
      <w:rPr>
        <w:color w:val="7F7F7F"/>
        <w:sz w:val="20"/>
        <w:szCs w:val="20"/>
      </w:rPr>
      <w:t xml:space="preserve"> </w:t>
    </w:r>
    <w:r w:rsidR="00137F1D">
      <w:rPr>
        <w:color w:val="7F7F7F"/>
        <w:sz w:val="20"/>
        <w:szCs w:val="20"/>
      </w:rPr>
      <w:t xml:space="preserve">– </w:t>
    </w:r>
    <w:r w:rsidR="00137F1D" w:rsidRPr="00503D26">
      <w:rPr>
        <w:color w:val="7F7F7F"/>
        <w:sz w:val="20"/>
        <w:szCs w:val="20"/>
      </w:rPr>
      <w:t xml:space="preserve">Teil </w:t>
    </w:r>
    <w:r w:rsidR="00137F1D">
      <w:rPr>
        <w:color w:val="7F7F7F"/>
        <w:sz w:val="20"/>
        <w:szCs w:val="20"/>
      </w:rPr>
      <w:t>II</w:t>
    </w:r>
    <w:r w:rsidR="00137F1D" w:rsidRPr="00503D26">
      <w:rPr>
        <w:color w:val="7F7F7F"/>
        <w:sz w:val="20"/>
        <w:szCs w:val="20"/>
      </w:rPr>
      <w:t xml:space="preserve">, </w:t>
    </w:r>
    <w:r w:rsidR="00C46BDF">
      <w:rPr>
        <w:color w:val="7F7F7F"/>
        <w:sz w:val="20"/>
        <w:szCs w:val="20"/>
      </w:rPr>
      <w:t>Version</w:t>
    </w:r>
    <w:r w:rsidR="0027316F">
      <w:rPr>
        <w:color w:val="7F7F7F"/>
        <w:sz w:val="20"/>
        <w:szCs w:val="20"/>
      </w:rPr>
      <w:t xml:space="preserve"> 01.01.201</w:t>
    </w:r>
    <w:r w:rsidR="00C46BDF">
      <w:rPr>
        <w:color w:val="7F7F7F"/>
        <w:sz w:val="20"/>
        <w:szCs w:val="20"/>
      </w:rPr>
      <w:t>8</w:t>
    </w:r>
  </w:p>
  <w:p w14:paraId="36A37855" w14:textId="77777777" w:rsidR="00422D13" w:rsidRPr="00503D26" w:rsidRDefault="00422D13" w:rsidP="00422D13">
    <w:pPr>
      <w:pStyle w:val="Kopfzeile"/>
      <w:spacing w:line="120" w:lineRule="auto"/>
      <w:jc w:val="right"/>
      <w:rPr>
        <w:color w:val="7F7F7F"/>
      </w:rPr>
    </w:pPr>
  </w:p>
  <w:p w14:paraId="384C37C9" w14:textId="77777777" w:rsidR="00422D13" w:rsidRPr="00503D26" w:rsidRDefault="00422D13" w:rsidP="00422D13">
    <w:pPr>
      <w:pStyle w:val="Kopfzeile"/>
      <w:pBdr>
        <w:top w:val="single" w:sz="4" w:space="1" w:color="auto"/>
      </w:pBdr>
      <w:jc w:val="right"/>
      <w:rPr>
        <w:color w:val="7F7F7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EAE8" w14:textId="77777777" w:rsidR="00433699" w:rsidRDefault="00203BD3">
    <w:pPr>
      <w:pStyle w:val="Kopfzeile"/>
    </w:pPr>
    <w:r>
      <w:rPr>
        <w:noProof/>
      </w:rPr>
      <w:pict w14:anchorId="10C02E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425312" o:spid="_x0000_s1027" type="#_x0000_t136" style="position:absolute;margin-left:0;margin-top:0;width:511.5pt;height:127.85pt;rotation:315;z-index:-251659264;mso-position-horizontal:center;mso-position-horizontal-relative:margin;mso-position-vertical:center;mso-position-vertical-relative:margin" o:allowincell="f" fillcolor="#eee" stroked="f">
          <v:textpath style="font-family:&quot;Arial&quot;;font-size:1pt" string="ENTWUR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93D"/>
    <w:multiLevelType w:val="hybridMultilevel"/>
    <w:tmpl w:val="86420B6A"/>
    <w:lvl w:ilvl="0" w:tplc="B1F482C6">
      <w:start w:val="19"/>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06035"/>
    <w:multiLevelType w:val="hybridMultilevel"/>
    <w:tmpl w:val="294E0764"/>
    <w:lvl w:ilvl="0" w:tplc="1B72310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AD1491"/>
    <w:multiLevelType w:val="multilevel"/>
    <w:tmpl w:val="C9BCC484"/>
    <w:lvl w:ilvl="0">
      <w:start w:val="3"/>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5246D1C"/>
    <w:multiLevelType w:val="hybridMultilevel"/>
    <w:tmpl w:val="DCCE7F46"/>
    <w:lvl w:ilvl="0" w:tplc="424CBD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955AE5"/>
    <w:multiLevelType w:val="multilevel"/>
    <w:tmpl w:val="1DD845BE"/>
    <w:lvl w:ilvl="0">
      <w:start w:val="8"/>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 w15:restartNumberingAfterBreak="0">
    <w:nsid w:val="096D4806"/>
    <w:multiLevelType w:val="multilevel"/>
    <w:tmpl w:val="ED92C362"/>
    <w:lvl w:ilvl="0">
      <w:start w:val="4"/>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15:restartNumberingAfterBreak="0">
    <w:nsid w:val="0CA97259"/>
    <w:multiLevelType w:val="hybridMultilevel"/>
    <w:tmpl w:val="47AAAD68"/>
    <w:lvl w:ilvl="0" w:tplc="D95C1EB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D202E4F"/>
    <w:multiLevelType w:val="multilevel"/>
    <w:tmpl w:val="847269E6"/>
    <w:lvl w:ilvl="0">
      <w:start w:val="9"/>
      <w:numFmt w:val="decimal"/>
      <w:lvlText w:val="%1."/>
      <w:lvlJc w:val="left"/>
      <w:pPr>
        <w:ind w:left="785"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8" w15:restartNumberingAfterBreak="0">
    <w:nsid w:val="0F0A1935"/>
    <w:multiLevelType w:val="hybridMultilevel"/>
    <w:tmpl w:val="8DCE7CBC"/>
    <w:lvl w:ilvl="0" w:tplc="1B72310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FC5348C"/>
    <w:multiLevelType w:val="hybridMultilevel"/>
    <w:tmpl w:val="5FA00EA8"/>
    <w:lvl w:ilvl="0" w:tplc="A8AAEF1E">
      <w:start w:val="1"/>
      <w:numFmt w:val="decimal"/>
      <w:lvlText w:val="%1."/>
      <w:lvlJc w:val="left"/>
      <w:pPr>
        <w:ind w:left="720" w:hanging="360"/>
      </w:pPr>
      <w:rPr>
        <w:rFonts w:cs="Times New Roman" w:hint="default"/>
        <w:b/>
        <w:i w:val="0"/>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15:restartNumberingAfterBreak="0">
    <w:nsid w:val="161B34CA"/>
    <w:multiLevelType w:val="hybridMultilevel"/>
    <w:tmpl w:val="DBAAB32E"/>
    <w:lvl w:ilvl="0" w:tplc="1B72310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A95706"/>
    <w:multiLevelType w:val="multilevel"/>
    <w:tmpl w:val="9E9C708E"/>
    <w:lvl w:ilvl="0">
      <w:start w:val="6"/>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17AD7430"/>
    <w:multiLevelType w:val="hybridMultilevel"/>
    <w:tmpl w:val="6A54A36E"/>
    <w:lvl w:ilvl="0" w:tplc="71928158">
      <w:start w:val="1"/>
      <w:numFmt w:val="decimal"/>
      <w:lvlText w:val="%1."/>
      <w:lvlJc w:val="left"/>
      <w:pPr>
        <w:ind w:left="720" w:hanging="360"/>
      </w:pPr>
      <w:rPr>
        <w:rFonts w:cs="Times New Roman" w:hint="default"/>
        <w:b/>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1DE62557"/>
    <w:multiLevelType w:val="hybridMultilevel"/>
    <w:tmpl w:val="4BC0900C"/>
    <w:lvl w:ilvl="0" w:tplc="82DA8A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591FD4"/>
    <w:multiLevelType w:val="multilevel"/>
    <w:tmpl w:val="BCD4CB40"/>
    <w:lvl w:ilvl="0">
      <w:start w:val="5"/>
      <w:numFmt w:val="decimal"/>
      <w:lvlText w:val="%1."/>
      <w:lvlJc w:val="left"/>
      <w:pPr>
        <w:tabs>
          <w:tab w:val="num" w:pos="0"/>
        </w:tabs>
        <w:ind w:left="785" w:hanging="360"/>
      </w:pPr>
      <w:rPr>
        <w:rFonts w:cs="Times New Roman" w:hint="default"/>
      </w:rPr>
    </w:lvl>
    <w:lvl w:ilvl="1">
      <w:start w:val="2"/>
      <w:numFmt w:val="decimal"/>
      <w:isLgl/>
      <w:lvlText w:val="%1.2"/>
      <w:lvlJc w:val="left"/>
      <w:pPr>
        <w:tabs>
          <w:tab w:val="num" w:pos="0"/>
        </w:tabs>
        <w:ind w:left="720" w:hanging="360"/>
      </w:pPr>
      <w:rPr>
        <w:rFonts w:cs="Times New Roman" w:hint="default"/>
        <w:color w:val="A6A6A6"/>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080" w:hanging="72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440" w:hanging="108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1800" w:hanging="1440"/>
      </w:pPr>
      <w:rPr>
        <w:rFonts w:cs="Times New Roman" w:hint="default"/>
      </w:rPr>
    </w:lvl>
    <w:lvl w:ilvl="8">
      <w:start w:val="1"/>
      <w:numFmt w:val="decimal"/>
      <w:isLgl/>
      <w:lvlText w:val="%1.%2.%3.%4.%5.%6.%7.%8.%9"/>
      <w:lvlJc w:val="left"/>
      <w:pPr>
        <w:tabs>
          <w:tab w:val="num" w:pos="0"/>
        </w:tabs>
        <w:ind w:left="1800" w:hanging="1440"/>
      </w:pPr>
      <w:rPr>
        <w:rFonts w:cs="Times New Roman" w:hint="default"/>
      </w:rPr>
    </w:lvl>
  </w:abstractNum>
  <w:abstractNum w:abstractNumId="15" w15:restartNumberingAfterBreak="0">
    <w:nsid w:val="2276328E"/>
    <w:multiLevelType w:val="hybridMultilevel"/>
    <w:tmpl w:val="35926CBC"/>
    <w:lvl w:ilvl="0" w:tplc="5E124624">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4E6D8C"/>
    <w:multiLevelType w:val="multilevel"/>
    <w:tmpl w:val="CF08242C"/>
    <w:lvl w:ilvl="0">
      <w:start w:val="2"/>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7" w15:restartNumberingAfterBreak="0">
    <w:nsid w:val="27843018"/>
    <w:multiLevelType w:val="hybridMultilevel"/>
    <w:tmpl w:val="17AC8AB2"/>
    <w:lvl w:ilvl="0" w:tplc="BD54F7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A08299F"/>
    <w:multiLevelType w:val="hybridMultilevel"/>
    <w:tmpl w:val="67C0D0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B9D532A"/>
    <w:multiLevelType w:val="hybridMultilevel"/>
    <w:tmpl w:val="5472F838"/>
    <w:lvl w:ilvl="0" w:tplc="A16EA8D6">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2E8D1128"/>
    <w:multiLevelType w:val="multilevel"/>
    <w:tmpl w:val="81867D92"/>
    <w:lvl w:ilvl="0">
      <w:start w:val="9"/>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720" w:hanging="36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080" w:hanging="72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440" w:hanging="108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1800" w:hanging="1440"/>
      </w:pPr>
      <w:rPr>
        <w:rFonts w:cs="Times New Roman" w:hint="default"/>
      </w:rPr>
    </w:lvl>
    <w:lvl w:ilvl="8">
      <w:start w:val="1"/>
      <w:numFmt w:val="decimal"/>
      <w:isLgl/>
      <w:lvlText w:val="%1.%2.%3.%4.%5.%6.%7.%8.%9"/>
      <w:lvlJc w:val="left"/>
      <w:pPr>
        <w:tabs>
          <w:tab w:val="num" w:pos="0"/>
        </w:tabs>
        <w:ind w:left="1800" w:hanging="1440"/>
      </w:pPr>
      <w:rPr>
        <w:rFonts w:cs="Times New Roman" w:hint="default"/>
      </w:rPr>
    </w:lvl>
  </w:abstractNum>
  <w:abstractNum w:abstractNumId="21" w15:restartNumberingAfterBreak="0">
    <w:nsid w:val="3176450A"/>
    <w:multiLevelType w:val="hybridMultilevel"/>
    <w:tmpl w:val="A3685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930005"/>
    <w:multiLevelType w:val="hybridMultilevel"/>
    <w:tmpl w:val="1750D94C"/>
    <w:lvl w:ilvl="0" w:tplc="F5AED7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4722A28"/>
    <w:multiLevelType w:val="multilevel"/>
    <w:tmpl w:val="5636EEB6"/>
    <w:lvl w:ilvl="0">
      <w:start w:val="6"/>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4" w15:restartNumberingAfterBreak="0">
    <w:nsid w:val="3770019B"/>
    <w:multiLevelType w:val="hybridMultilevel"/>
    <w:tmpl w:val="1DC67A24"/>
    <w:lvl w:ilvl="0" w:tplc="A16EA8D6">
      <w:start w:val="1"/>
      <w:numFmt w:val="bullet"/>
      <w:lvlText w:val=""/>
      <w:lvlJc w:val="left"/>
      <w:pPr>
        <w:ind w:left="1582" w:hanging="360"/>
      </w:pPr>
      <w:rPr>
        <w:rFonts w:ascii="Symbol" w:hAnsi="Symbol" w:hint="default"/>
      </w:rPr>
    </w:lvl>
    <w:lvl w:ilvl="1" w:tplc="04070003" w:tentative="1">
      <w:start w:val="1"/>
      <w:numFmt w:val="bullet"/>
      <w:lvlText w:val="o"/>
      <w:lvlJc w:val="left"/>
      <w:pPr>
        <w:ind w:left="2302" w:hanging="360"/>
      </w:pPr>
      <w:rPr>
        <w:rFonts w:ascii="Courier New" w:hAnsi="Courier New" w:cs="Courier New" w:hint="default"/>
      </w:rPr>
    </w:lvl>
    <w:lvl w:ilvl="2" w:tplc="04070005" w:tentative="1">
      <w:start w:val="1"/>
      <w:numFmt w:val="bullet"/>
      <w:lvlText w:val=""/>
      <w:lvlJc w:val="left"/>
      <w:pPr>
        <w:ind w:left="3022" w:hanging="360"/>
      </w:pPr>
      <w:rPr>
        <w:rFonts w:ascii="Wingdings" w:hAnsi="Wingdings" w:hint="default"/>
      </w:rPr>
    </w:lvl>
    <w:lvl w:ilvl="3" w:tplc="04070001" w:tentative="1">
      <w:start w:val="1"/>
      <w:numFmt w:val="bullet"/>
      <w:lvlText w:val=""/>
      <w:lvlJc w:val="left"/>
      <w:pPr>
        <w:ind w:left="3742" w:hanging="360"/>
      </w:pPr>
      <w:rPr>
        <w:rFonts w:ascii="Symbol" w:hAnsi="Symbol" w:hint="default"/>
      </w:rPr>
    </w:lvl>
    <w:lvl w:ilvl="4" w:tplc="04070003" w:tentative="1">
      <w:start w:val="1"/>
      <w:numFmt w:val="bullet"/>
      <w:lvlText w:val="o"/>
      <w:lvlJc w:val="left"/>
      <w:pPr>
        <w:ind w:left="4462" w:hanging="360"/>
      </w:pPr>
      <w:rPr>
        <w:rFonts w:ascii="Courier New" w:hAnsi="Courier New" w:cs="Courier New" w:hint="default"/>
      </w:rPr>
    </w:lvl>
    <w:lvl w:ilvl="5" w:tplc="04070005" w:tentative="1">
      <w:start w:val="1"/>
      <w:numFmt w:val="bullet"/>
      <w:lvlText w:val=""/>
      <w:lvlJc w:val="left"/>
      <w:pPr>
        <w:ind w:left="5182" w:hanging="360"/>
      </w:pPr>
      <w:rPr>
        <w:rFonts w:ascii="Wingdings" w:hAnsi="Wingdings" w:hint="default"/>
      </w:rPr>
    </w:lvl>
    <w:lvl w:ilvl="6" w:tplc="04070001" w:tentative="1">
      <w:start w:val="1"/>
      <w:numFmt w:val="bullet"/>
      <w:lvlText w:val=""/>
      <w:lvlJc w:val="left"/>
      <w:pPr>
        <w:ind w:left="5902" w:hanging="360"/>
      </w:pPr>
      <w:rPr>
        <w:rFonts w:ascii="Symbol" w:hAnsi="Symbol" w:hint="default"/>
      </w:rPr>
    </w:lvl>
    <w:lvl w:ilvl="7" w:tplc="04070003" w:tentative="1">
      <w:start w:val="1"/>
      <w:numFmt w:val="bullet"/>
      <w:lvlText w:val="o"/>
      <w:lvlJc w:val="left"/>
      <w:pPr>
        <w:ind w:left="6622" w:hanging="360"/>
      </w:pPr>
      <w:rPr>
        <w:rFonts w:ascii="Courier New" w:hAnsi="Courier New" w:cs="Courier New" w:hint="default"/>
      </w:rPr>
    </w:lvl>
    <w:lvl w:ilvl="8" w:tplc="04070005" w:tentative="1">
      <w:start w:val="1"/>
      <w:numFmt w:val="bullet"/>
      <w:lvlText w:val=""/>
      <w:lvlJc w:val="left"/>
      <w:pPr>
        <w:ind w:left="7342" w:hanging="360"/>
      </w:pPr>
      <w:rPr>
        <w:rFonts w:ascii="Wingdings" w:hAnsi="Wingdings" w:hint="default"/>
      </w:rPr>
    </w:lvl>
  </w:abstractNum>
  <w:abstractNum w:abstractNumId="25" w15:restartNumberingAfterBreak="0">
    <w:nsid w:val="3E1F7BFB"/>
    <w:multiLevelType w:val="multilevel"/>
    <w:tmpl w:val="9E9C708E"/>
    <w:lvl w:ilvl="0">
      <w:start w:val="6"/>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6" w15:restartNumberingAfterBreak="0">
    <w:nsid w:val="438A3B29"/>
    <w:multiLevelType w:val="multilevel"/>
    <w:tmpl w:val="31C243FE"/>
    <w:lvl w:ilvl="0">
      <w:start w:val="12"/>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7" w15:restartNumberingAfterBreak="0">
    <w:nsid w:val="4AC661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EF0874"/>
    <w:multiLevelType w:val="multilevel"/>
    <w:tmpl w:val="F7BC6F3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B140D76"/>
    <w:multiLevelType w:val="multilevel"/>
    <w:tmpl w:val="76C02066"/>
    <w:lvl w:ilvl="0">
      <w:start w:val="5"/>
      <w:numFmt w:val="decimal"/>
      <w:lvlText w:val="%1."/>
      <w:lvlJc w:val="left"/>
      <w:pPr>
        <w:ind w:left="785"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0" w15:restartNumberingAfterBreak="0">
    <w:nsid w:val="4F9A146C"/>
    <w:multiLevelType w:val="multilevel"/>
    <w:tmpl w:val="8B0010D2"/>
    <w:lvl w:ilvl="0">
      <w:start w:val="2"/>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1" w15:restartNumberingAfterBreak="0">
    <w:nsid w:val="53A80E1F"/>
    <w:multiLevelType w:val="hybridMultilevel"/>
    <w:tmpl w:val="2D883076"/>
    <w:lvl w:ilvl="0" w:tplc="5AEED86C">
      <w:start w:val="5"/>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467344"/>
    <w:multiLevelType w:val="hybridMultilevel"/>
    <w:tmpl w:val="A4CE24B6"/>
    <w:lvl w:ilvl="0" w:tplc="F0127E98">
      <w:start w:val="1"/>
      <w:numFmt w:val="bullet"/>
      <w:lvlText w:val=""/>
      <w:lvlJc w:val="left"/>
      <w:pPr>
        <w:tabs>
          <w:tab w:val="num" w:pos="1571"/>
        </w:tabs>
        <w:ind w:left="1571"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621C5BB0">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A557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292D2B"/>
    <w:multiLevelType w:val="multilevel"/>
    <w:tmpl w:val="31AACBF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5" w15:restartNumberingAfterBreak="0">
    <w:nsid w:val="61C76CB5"/>
    <w:multiLevelType w:val="hybridMultilevel"/>
    <w:tmpl w:val="4E3A6FC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4376AD6"/>
    <w:multiLevelType w:val="multilevel"/>
    <w:tmpl w:val="06623FBE"/>
    <w:lvl w:ilvl="0">
      <w:start w:val="1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7" w15:restartNumberingAfterBreak="0">
    <w:nsid w:val="67405E03"/>
    <w:multiLevelType w:val="hybridMultilevel"/>
    <w:tmpl w:val="F4BEA0C0"/>
    <w:lvl w:ilvl="0" w:tplc="8C46000A">
      <w:start w:val="5"/>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2D2D4F"/>
    <w:multiLevelType w:val="hybridMultilevel"/>
    <w:tmpl w:val="F076A208"/>
    <w:lvl w:ilvl="0" w:tplc="1B72310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DBD3E5C"/>
    <w:multiLevelType w:val="multilevel"/>
    <w:tmpl w:val="0407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020EFB"/>
    <w:multiLevelType w:val="multilevel"/>
    <w:tmpl w:val="7D848F20"/>
    <w:lvl w:ilvl="0">
      <w:start w:val="10"/>
      <w:numFmt w:val="decimal"/>
      <w:lvlText w:val="%1."/>
      <w:lvlJc w:val="left"/>
      <w:pPr>
        <w:ind w:left="2771"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41" w15:restartNumberingAfterBreak="0">
    <w:nsid w:val="79D94702"/>
    <w:multiLevelType w:val="hybridMultilevel"/>
    <w:tmpl w:val="C5AA825C"/>
    <w:lvl w:ilvl="0" w:tplc="1B72310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A318E1"/>
    <w:multiLevelType w:val="multilevel"/>
    <w:tmpl w:val="43A69B4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0"/>
  </w:num>
  <w:num w:numId="2">
    <w:abstractNumId w:val="16"/>
  </w:num>
  <w:num w:numId="3">
    <w:abstractNumId w:val="2"/>
  </w:num>
  <w:num w:numId="4">
    <w:abstractNumId w:val="5"/>
  </w:num>
  <w:num w:numId="5">
    <w:abstractNumId w:val="29"/>
  </w:num>
  <w:num w:numId="6">
    <w:abstractNumId w:val="11"/>
  </w:num>
  <w:num w:numId="7">
    <w:abstractNumId w:val="23"/>
  </w:num>
  <w:num w:numId="8">
    <w:abstractNumId w:val="25"/>
  </w:num>
  <w:num w:numId="9">
    <w:abstractNumId w:val="40"/>
  </w:num>
  <w:num w:numId="10">
    <w:abstractNumId w:val="14"/>
  </w:num>
  <w:num w:numId="11">
    <w:abstractNumId w:val="34"/>
  </w:num>
  <w:num w:numId="12">
    <w:abstractNumId w:val="9"/>
  </w:num>
  <w:num w:numId="13">
    <w:abstractNumId w:val="12"/>
  </w:num>
  <w:num w:numId="14">
    <w:abstractNumId w:val="20"/>
  </w:num>
  <w:num w:numId="15">
    <w:abstractNumId w:val="26"/>
  </w:num>
  <w:num w:numId="16">
    <w:abstractNumId w:val="36"/>
  </w:num>
  <w:num w:numId="17">
    <w:abstractNumId w:val="7"/>
  </w:num>
  <w:num w:numId="18">
    <w:abstractNumId w:val="15"/>
  </w:num>
  <w:num w:numId="19">
    <w:abstractNumId w:val="4"/>
  </w:num>
  <w:num w:numId="20">
    <w:abstractNumId w:val="38"/>
  </w:num>
  <w:num w:numId="21">
    <w:abstractNumId w:val="10"/>
  </w:num>
  <w:num w:numId="22">
    <w:abstractNumId w:val="21"/>
  </w:num>
  <w:num w:numId="23">
    <w:abstractNumId w:val="32"/>
  </w:num>
  <w:num w:numId="24">
    <w:abstractNumId w:val="19"/>
  </w:num>
  <w:num w:numId="25">
    <w:abstractNumId w:val="19"/>
  </w:num>
  <w:num w:numId="26">
    <w:abstractNumId w:val="24"/>
  </w:num>
  <w:num w:numId="27">
    <w:abstractNumId w:val="18"/>
  </w:num>
  <w:num w:numId="28">
    <w:abstractNumId w:val="8"/>
  </w:num>
  <w:num w:numId="29">
    <w:abstractNumId w:val="37"/>
  </w:num>
  <w:num w:numId="30">
    <w:abstractNumId w:val="31"/>
  </w:num>
  <w:num w:numId="31">
    <w:abstractNumId w:val="0"/>
  </w:num>
  <w:num w:numId="32">
    <w:abstractNumId w:val="41"/>
  </w:num>
  <w:num w:numId="33">
    <w:abstractNumId w:val="1"/>
  </w:num>
  <w:num w:numId="34">
    <w:abstractNumId w:val="27"/>
  </w:num>
  <w:num w:numId="35">
    <w:abstractNumId w:val="39"/>
  </w:num>
  <w:num w:numId="36">
    <w:abstractNumId w:val="33"/>
  </w:num>
  <w:num w:numId="37">
    <w:abstractNumId w:val="42"/>
  </w:num>
  <w:num w:numId="38">
    <w:abstractNumId w:val="13"/>
  </w:num>
  <w:num w:numId="39">
    <w:abstractNumId w:val="28"/>
  </w:num>
  <w:num w:numId="40">
    <w:abstractNumId w:val="3"/>
  </w:num>
  <w:num w:numId="41">
    <w:abstractNumId w:val="6"/>
  </w:num>
  <w:num w:numId="42">
    <w:abstractNumId w:val="35"/>
  </w:num>
  <w:num w:numId="43">
    <w:abstractNumId w:val="17"/>
  </w:num>
  <w:num w:numId="4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oNotTrackMoves/>
  <w:documentProtection w:edit="readOnly" w:enforcement="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5574"/>
    <w:rsid w:val="000010E5"/>
    <w:rsid w:val="00004B9F"/>
    <w:rsid w:val="00013069"/>
    <w:rsid w:val="0001669F"/>
    <w:rsid w:val="000167CA"/>
    <w:rsid w:val="00022A5F"/>
    <w:rsid w:val="000237FA"/>
    <w:rsid w:val="0002564B"/>
    <w:rsid w:val="00033B20"/>
    <w:rsid w:val="000355EA"/>
    <w:rsid w:val="000356EF"/>
    <w:rsid w:val="00035D9B"/>
    <w:rsid w:val="0003644A"/>
    <w:rsid w:val="00037B06"/>
    <w:rsid w:val="00037D54"/>
    <w:rsid w:val="000405C0"/>
    <w:rsid w:val="000457F9"/>
    <w:rsid w:val="0005054B"/>
    <w:rsid w:val="000561C6"/>
    <w:rsid w:val="00056AD3"/>
    <w:rsid w:val="00057687"/>
    <w:rsid w:val="00060AB5"/>
    <w:rsid w:val="00060B41"/>
    <w:rsid w:val="00062E50"/>
    <w:rsid w:val="00074A5C"/>
    <w:rsid w:val="00080D1B"/>
    <w:rsid w:val="0008577E"/>
    <w:rsid w:val="000873CC"/>
    <w:rsid w:val="000900A7"/>
    <w:rsid w:val="00097128"/>
    <w:rsid w:val="000A44AE"/>
    <w:rsid w:val="000A6326"/>
    <w:rsid w:val="000B5672"/>
    <w:rsid w:val="000C4743"/>
    <w:rsid w:val="000C497F"/>
    <w:rsid w:val="000D1860"/>
    <w:rsid w:val="000D1AE8"/>
    <w:rsid w:val="000E4197"/>
    <w:rsid w:val="000E7E7E"/>
    <w:rsid w:val="000F09EE"/>
    <w:rsid w:val="000F57F0"/>
    <w:rsid w:val="000F6D33"/>
    <w:rsid w:val="000F79AF"/>
    <w:rsid w:val="00100122"/>
    <w:rsid w:val="001044DB"/>
    <w:rsid w:val="001131FE"/>
    <w:rsid w:val="00120E1C"/>
    <w:rsid w:val="00124A70"/>
    <w:rsid w:val="00124E3B"/>
    <w:rsid w:val="001300C6"/>
    <w:rsid w:val="00134E87"/>
    <w:rsid w:val="00135CE3"/>
    <w:rsid w:val="00137F1D"/>
    <w:rsid w:val="00142340"/>
    <w:rsid w:val="00143541"/>
    <w:rsid w:val="00145829"/>
    <w:rsid w:val="00147147"/>
    <w:rsid w:val="00153A0C"/>
    <w:rsid w:val="00157599"/>
    <w:rsid w:val="00157BB4"/>
    <w:rsid w:val="00160465"/>
    <w:rsid w:val="0016215D"/>
    <w:rsid w:val="001625DC"/>
    <w:rsid w:val="00162681"/>
    <w:rsid w:val="00163E6A"/>
    <w:rsid w:val="001650BF"/>
    <w:rsid w:val="001656B1"/>
    <w:rsid w:val="001660FE"/>
    <w:rsid w:val="00170B59"/>
    <w:rsid w:val="00170F12"/>
    <w:rsid w:val="00174EA9"/>
    <w:rsid w:val="001765F6"/>
    <w:rsid w:val="001774F6"/>
    <w:rsid w:val="00180691"/>
    <w:rsid w:val="001816D2"/>
    <w:rsid w:val="001870E4"/>
    <w:rsid w:val="00193126"/>
    <w:rsid w:val="00193BBB"/>
    <w:rsid w:val="00193F78"/>
    <w:rsid w:val="001951B3"/>
    <w:rsid w:val="001A01A2"/>
    <w:rsid w:val="001A06F0"/>
    <w:rsid w:val="001A4231"/>
    <w:rsid w:val="001A5FDE"/>
    <w:rsid w:val="001A6C7F"/>
    <w:rsid w:val="001A7BD3"/>
    <w:rsid w:val="001B01C7"/>
    <w:rsid w:val="001B40D1"/>
    <w:rsid w:val="001B47B7"/>
    <w:rsid w:val="001B4C07"/>
    <w:rsid w:val="001B6CEC"/>
    <w:rsid w:val="001B6D87"/>
    <w:rsid w:val="001C143E"/>
    <w:rsid w:val="001C16BD"/>
    <w:rsid w:val="001C3A91"/>
    <w:rsid w:val="001C40D5"/>
    <w:rsid w:val="001C65FB"/>
    <w:rsid w:val="001D45D0"/>
    <w:rsid w:val="001D5BD2"/>
    <w:rsid w:val="001D78FC"/>
    <w:rsid w:val="001D7C8B"/>
    <w:rsid w:val="001E1031"/>
    <w:rsid w:val="001E42C6"/>
    <w:rsid w:val="001E5E9B"/>
    <w:rsid w:val="001E6621"/>
    <w:rsid w:val="001E6A90"/>
    <w:rsid w:val="001E71BE"/>
    <w:rsid w:val="001F03A3"/>
    <w:rsid w:val="001F1EB5"/>
    <w:rsid w:val="001F3C4D"/>
    <w:rsid w:val="001F59B6"/>
    <w:rsid w:val="001F5E11"/>
    <w:rsid w:val="001F6352"/>
    <w:rsid w:val="001F697E"/>
    <w:rsid w:val="001F69D3"/>
    <w:rsid w:val="00200F3A"/>
    <w:rsid w:val="00202F5B"/>
    <w:rsid w:val="00203BD3"/>
    <w:rsid w:val="00206700"/>
    <w:rsid w:val="00211142"/>
    <w:rsid w:val="00211927"/>
    <w:rsid w:val="0021227C"/>
    <w:rsid w:val="00223FDB"/>
    <w:rsid w:val="00230C1F"/>
    <w:rsid w:val="00236950"/>
    <w:rsid w:val="00243F28"/>
    <w:rsid w:val="00244CB3"/>
    <w:rsid w:val="002460BC"/>
    <w:rsid w:val="002529BF"/>
    <w:rsid w:val="00254164"/>
    <w:rsid w:val="00256AA8"/>
    <w:rsid w:val="0026086A"/>
    <w:rsid w:val="00262812"/>
    <w:rsid w:val="002637F1"/>
    <w:rsid w:val="0027104E"/>
    <w:rsid w:val="0027316F"/>
    <w:rsid w:val="00273830"/>
    <w:rsid w:val="00280166"/>
    <w:rsid w:val="002811BC"/>
    <w:rsid w:val="00282B9A"/>
    <w:rsid w:val="0028662F"/>
    <w:rsid w:val="00287D59"/>
    <w:rsid w:val="002A1269"/>
    <w:rsid w:val="002A2064"/>
    <w:rsid w:val="002A4029"/>
    <w:rsid w:val="002B6AF0"/>
    <w:rsid w:val="002C21F2"/>
    <w:rsid w:val="002C3416"/>
    <w:rsid w:val="002C49D7"/>
    <w:rsid w:val="002D1098"/>
    <w:rsid w:val="002D5469"/>
    <w:rsid w:val="002D756C"/>
    <w:rsid w:val="002D7EC2"/>
    <w:rsid w:val="002E11E4"/>
    <w:rsid w:val="002E289A"/>
    <w:rsid w:val="002E5562"/>
    <w:rsid w:val="002E6052"/>
    <w:rsid w:val="002E6974"/>
    <w:rsid w:val="002E761D"/>
    <w:rsid w:val="002E7D55"/>
    <w:rsid w:val="002F60A8"/>
    <w:rsid w:val="00304297"/>
    <w:rsid w:val="003108AD"/>
    <w:rsid w:val="0031113F"/>
    <w:rsid w:val="003125F3"/>
    <w:rsid w:val="003145F4"/>
    <w:rsid w:val="003170F6"/>
    <w:rsid w:val="00320160"/>
    <w:rsid w:val="00331D6C"/>
    <w:rsid w:val="003421A7"/>
    <w:rsid w:val="00343687"/>
    <w:rsid w:val="00346407"/>
    <w:rsid w:val="0034693B"/>
    <w:rsid w:val="00350663"/>
    <w:rsid w:val="00355198"/>
    <w:rsid w:val="00356792"/>
    <w:rsid w:val="00357597"/>
    <w:rsid w:val="00362F30"/>
    <w:rsid w:val="003671DF"/>
    <w:rsid w:val="00371CAA"/>
    <w:rsid w:val="00385824"/>
    <w:rsid w:val="00392C4B"/>
    <w:rsid w:val="003938C5"/>
    <w:rsid w:val="00396F59"/>
    <w:rsid w:val="003A325F"/>
    <w:rsid w:val="003A5A83"/>
    <w:rsid w:val="003A783D"/>
    <w:rsid w:val="003B08AA"/>
    <w:rsid w:val="003B1364"/>
    <w:rsid w:val="003B2FD7"/>
    <w:rsid w:val="003B61D7"/>
    <w:rsid w:val="003B7A44"/>
    <w:rsid w:val="003C3847"/>
    <w:rsid w:val="003C4FB6"/>
    <w:rsid w:val="003C5261"/>
    <w:rsid w:val="003C540A"/>
    <w:rsid w:val="003C6212"/>
    <w:rsid w:val="003D0802"/>
    <w:rsid w:val="003E0921"/>
    <w:rsid w:val="003E09BD"/>
    <w:rsid w:val="003E29F6"/>
    <w:rsid w:val="003E42FE"/>
    <w:rsid w:val="003F4754"/>
    <w:rsid w:val="003F4DB7"/>
    <w:rsid w:val="003F4E4F"/>
    <w:rsid w:val="0040367F"/>
    <w:rsid w:val="004044D9"/>
    <w:rsid w:val="0040780E"/>
    <w:rsid w:val="004153FD"/>
    <w:rsid w:val="004165E4"/>
    <w:rsid w:val="00420AC1"/>
    <w:rsid w:val="00421260"/>
    <w:rsid w:val="00422D13"/>
    <w:rsid w:val="0042593D"/>
    <w:rsid w:val="004333A3"/>
    <w:rsid w:val="00433699"/>
    <w:rsid w:val="004342CF"/>
    <w:rsid w:val="004427D4"/>
    <w:rsid w:val="00443706"/>
    <w:rsid w:val="00444B32"/>
    <w:rsid w:val="004551AD"/>
    <w:rsid w:val="004561B6"/>
    <w:rsid w:val="00457E6F"/>
    <w:rsid w:val="00463297"/>
    <w:rsid w:val="00466A82"/>
    <w:rsid w:val="004706A2"/>
    <w:rsid w:val="00486A4B"/>
    <w:rsid w:val="004925F5"/>
    <w:rsid w:val="00496635"/>
    <w:rsid w:val="004968B1"/>
    <w:rsid w:val="004970BC"/>
    <w:rsid w:val="004A2AD5"/>
    <w:rsid w:val="004A35A0"/>
    <w:rsid w:val="004A38D8"/>
    <w:rsid w:val="004A40CB"/>
    <w:rsid w:val="004A5BE1"/>
    <w:rsid w:val="004B1338"/>
    <w:rsid w:val="004B29E6"/>
    <w:rsid w:val="004B7E4C"/>
    <w:rsid w:val="004C0777"/>
    <w:rsid w:val="004C3C82"/>
    <w:rsid w:val="004C57BE"/>
    <w:rsid w:val="004D0AB9"/>
    <w:rsid w:val="004D3C12"/>
    <w:rsid w:val="004D65E3"/>
    <w:rsid w:val="004D7204"/>
    <w:rsid w:val="004E4317"/>
    <w:rsid w:val="004E4D3F"/>
    <w:rsid w:val="004F0B68"/>
    <w:rsid w:val="004F1B7C"/>
    <w:rsid w:val="004F79DC"/>
    <w:rsid w:val="00500AFB"/>
    <w:rsid w:val="00500C0B"/>
    <w:rsid w:val="00501CFF"/>
    <w:rsid w:val="00503D26"/>
    <w:rsid w:val="00505D2D"/>
    <w:rsid w:val="005065C8"/>
    <w:rsid w:val="0053134C"/>
    <w:rsid w:val="00531AF7"/>
    <w:rsid w:val="00532630"/>
    <w:rsid w:val="0053264A"/>
    <w:rsid w:val="005327D4"/>
    <w:rsid w:val="00533BB7"/>
    <w:rsid w:val="00537670"/>
    <w:rsid w:val="00537E3A"/>
    <w:rsid w:val="0054333D"/>
    <w:rsid w:val="00543EEC"/>
    <w:rsid w:val="0054519E"/>
    <w:rsid w:val="00546496"/>
    <w:rsid w:val="00547236"/>
    <w:rsid w:val="00550315"/>
    <w:rsid w:val="00552189"/>
    <w:rsid w:val="0056187B"/>
    <w:rsid w:val="00562C10"/>
    <w:rsid w:val="00563306"/>
    <w:rsid w:val="005703F3"/>
    <w:rsid w:val="00570CF4"/>
    <w:rsid w:val="00572052"/>
    <w:rsid w:val="00572B46"/>
    <w:rsid w:val="00574EA7"/>
    <w:rsid w:val="005779EA"/>
    <w:rsid w:val="0058027A"/>
    <w:rsid w:val="00581191"/>
    <w:rsid w:val="00582A9E"/>
    <w:rsid w:val="00584293"/>
    <w:rsid w:val="00585636"/>
    <w:rsid w:val="00592EC6"/>
    <w:rsid w:val="00594EA2"/>
    <w:rsid w:val="00595EF9"/>
    <w:rsid w:val="005A0203"/>
    <w:rsid w:val="005A2C65"/>
    <w:rsid w:val="005A5CE2"/>
    <w:rsid w:val="005A6545"/>
    <w:rsid w:val="005B2094"/>
    <w:rsid w:val="005B2D13"/>
    <w:rsid w:val="005B70BD"/>
    <w:rsid w:val="005D1283"/>
    <w:rsid w:val="005D595A"/>
    <w:rsid w:val="005D68AA"/>
    <w:rsid w:val="005E5DC1"/>
    <w:rsid w:val="005E7C8A"/>
    <w:rsid w:val="005E7C91"/>
    <w:rsid w:val="005E7CAC"/>
    <w:rsid w:val="0060089E"/>
    <w:rsid w:val="00601F5E"/>
    <w:rsid w:val="00603503"/>
    <w:rsid w:val="00605568"/>
    <w:rsid w:val="00610473"/>
    <w:rsid w:val="00611E61"/>
    <w:rsid w:val="00612112"/>
    <w:rsid w:val="00614EE4"/>
    <w:rsid w:val="00616304"/>
    <w:rsid w:val="00616903"/>
    <w:rsid w:val="00617680"/>
    <w:rsid w:val="00624E30"/>
    <w:rsid w:val="00631337"/>
    <w:rsid w:val="00633370"/>
    <w:rsid w:val="00635CB7"/>
    <w:rsid w:val="00642265"/>
    <w:rsid w:val="00643EC9"/>
    <w:rsid w:val="006466D6"/>
    <w:rsid w:val="00647B86"/>
    <w:rsid w:val="00650581"/>
    <w:rsid w:val="006541E0"/>
    <w:rsid w:val="0065477A"/>
    <w:rsid w:val="006557E2"/>
    <w:rsid w:val="00657A5E"/>
    <w:rsid w:val="00664FD5"/>
    <w:rsid w:val="00665AAF"/>
    <w:rsid w:val="006715B0"/>
    <w:rsid w:val="00671CE0"/>
    <w:rsid w:val="00673523"/>
    <w:rsid w:val="0067557F"/>
    <w:rsid w:val="006769B9"/>
    <w:rsid w:val="006815BA"/>
    <w:rsid w:val="006921F6"/>
    <w:rsid w:val="00692760"/>
    <w:rsid w:val="006A0C6C"/>
    <w:rsid w:val="006A18D6"/>
    <w:rsid w:val="006A33D6"/>
    <w:rsid w:val="006A6F4A"/>
    <w:rsid w:val="006B1169"/>
    <w:rsid w:val="006B300F"/>
    <w:rsid w:val="006B5781"/>
    <w:rsid w:val="006B66C3"/>
    <w:rsid w:val="006C4102"/>
    <w:rsid w:val="006C4A9E"/>
    <w:rsid w:val="006C664F"/>
    <w:rsid w:val="006C709C"/>
    <w:rsid w:val="006C7360"/>
    <w:rsid w:val="006D0539"/>
    <w:rsid w:val="006D1A8B"/>
    <w:rsid w:val="006D3A9D"/>
    <w:rsid w:val="006D5ACE"/>
    <w:rsid w:val="006D6A8F"/>
    <w:rsid w:val="006F3318"/>
    <w:rsid w:val="006F5425"/>
    <w:rsid w:val="006F5CAA"/>
    <w:rsid w:val="006F7379"/>
    <w:rsid w:val="00700C9C"/>
    <w:rsid w:val="00702766"/>
    <w:rsid w:val="00713014"/>
    <w:rsid w:val="00713956"/>
    <w:rsid w:val="00714151"/>
    <w:rsid w:val="00715652"/>
    <w:rsid w:val="00716298"/>
    <w:rsid w:val="00717F56"/>
    <w:rsid w:val="0072182B"/>
    <w:rsid w:val="00724BBF"/>
    <w:rsid w:val="0072555F"/>
    <w:rsid w:val="007305E8"/>
    <w:rsid w:val="00737C36"/>
    <w:rsid w:val="00747662"/>
    <w:rsid w:val="0075049E"/>
    <w:rsid w:val="00752BC4"/>
    <w:rsid w:val="007554C9"/>
    <w:rsid w:val="00763642"/>
    <w:rsid w:val="00767FC6"/>
    <w:rsid w:val="00771CBE"/>
    <w:rsid w:val="00773830"/>
    <w:rsid w:val="00775C2B"/>
    <w:rsid w:val="007814D9"/>
    <w:rsid w:val="0078245C"/>
    <w:rsid w:val="007826F2"/>
    <w:rsid w:val="007853F2"/>
    <w:rsid w:val="00785A38"/>
    <w:rsid w:val="007867B6"/>
    <w:rsid w:val="007867C0"/>
    <w:rsid w:val="00792F31"/>
    <w:rsid w:val="00794DB7"/>
    <w:rsid w:val="007A1FD6"/>
    <w:rsid w:val="007B00C0"/>
    <w:rsid w:val="007B196C"/>
    <w:rsid w:val="007B353B"/>
    <w:rsid w:val="007C3469"/>
    <w:rsid w:val="007C5430"/>
    <w:rsid w:val="007C592A"/>
    <w:rsid w:val="007D5DFB"/>
    <w:rsid w:val="007D700A"/>
    <w:rsid w:val="007E2DB2"/>
    <w:rsid w:val="007F18C6"/>
    <w:rsid w:val="00800C2C"/>
    <w:rsid w:val="0080275F"/>
    <w:rsid w:val="00803E44"/>
    <w:rsid w:val="00805CEA"/>
    <w:rsid w:val="0080632D"/>
    <w:rsid w:val="008067C6"/>
    <w:rsid w:val="00810134"/>
    <w:rsid w:val="00810EF6"/>
    <w:rsid w:val="0081461F"/>
    <w:rsid w:val="00824F10"/>
    <w:rsid w:val="008262E1"/>
    <w:rsid w:val="00826C04"/>
    <w:rsid w:val="00836CD2"/>
    <w:rsid w:val="00836FA9"/>
    <w:rsid w:val="0084355E"/>
    <w:rsid w:val="0084434C"/>
    <w:rsid w:val="00845F42"/>
    <w:rsid w:val="0085169B"/>
    <w:rsid w:val="00852877"/>
    <w:rsid w:val="008536FC"/>
    <w:rsid w:val="00853CD7"/>
    <w:rsid w:val="00854404"/>
    <w:rsid w:val="00857924"/>
    <w:rsid w:val="008579B1"/>
    <w:rsid w:val="00861E0E"/>
    <w:rsid w:val="008708E7"/>
    <w:rsid w:val="008718B3"/>
    <w:rsid w:val="00880A5B"/>
    <w:rsid w:val="00880D03"/>
    <w:rsid w:val="0088622D"/>
    <w:rsid w:val="00890362"/>
    <w:rsid w:val="00890D99"/>
    <w:rsid w:val="0089230C"/>
    <w:rsid w:val="008A03F5"/>
    <w:rsid w:val="008A24DB"/>
    <w:rsid w:val="008A3E10"/>
    <w:rsid w:val="008A6A1E"/>
    <w:rsid w:val="008B15EC"/>
    <w:rsid w:val="008B2BEC"/>
    <w:rsid w:val="008B5A46"/>
    <w:rsid w:val="008B782B"/>
    <w:rsid w:val="008C1889"/>
    <w:rsid w:val="008D3416"/>
    <w:rsid w:val="008E0A3E"/>
    <w:rsid w:val="008E1247"/>
    <w:rsid w:val="008E2104"/>
    <w:rsid w:val="008E3876"/>
    <w:rsid w:val="008E4E03"/>
    <w:rsid w:val="008E5669"/>
    <w:rsid w:val="008E6077"/>
    <w:rsid w:val="008E7858"/>
    <w:rsid w:val="008F161A"/>
    <w:rsid w:val="008F5F16"/>
    <w:rsid w:val="0090683B"/>
    <w:rsid w:val="00907E32"/>
    <w:rsid w:val="00910B80"/>
    <w:rsid w:val="0091581D"/>
    <w:rsid w:val="00921F69"/>
    <w:rsid w:val="00930042"/>
    <w:rsid w:val="009342FF"/>
    <w:rsid w:val="00937BA2"/>
    <w:rsid w:val="00941F1B"/>
    <w:rsid w:val="00942346"/>
    <w:rsid w:val="0094259C"/>
    <w:rsid w:val="00942FB4"/>
    <w:rsid w:val="0094389A"/>
    <w:rsid w:val="00945B69"/>
    <w:rsid w:val="00952FCB"/>
    <w:rsid w:val="00954707"/>
    <w:rsid w:val="009565E0"/>
    <w:rsid w:val="009627C7"/>
    <w:rsid w:val="009718BE"/>
    <w:rsid w:val="00972479"/>
    <w:rsid w:val="00982547"/>
    <w:rsid w:val="00982D3C"/>
    <w:rsid w:val="009847E2"/>
    <w:rsid w:val="0098610B"/>
    <w:rsid w:val="00987F9E"/>
    <w:rsid w:val="00991B76"/>
    <w:rsid w:val="009942EC"/>
    <w:rsid w:val="00995411"/>
    <w:rsid w:val="00996EE4"/>
    <w:rsid w:val="009A105D"/>
    <w:rsid w:val="009A18F8"/>
    <w:rsid w:val="009A4460"/>
    <w:rsid w:val="009A4EDC"/>
    <w:rsid w:val="009B4A00"/>
    <w:rsid w:val="009B4D6E"/>
    <w:rsid w:val="009C10C7"/>
    <w:rsid w:val="009D6DF6"/>
    <w:rsid w:val="009D78DC"/>
    <w:rsid w:val="009D7E42"/>
    <w:rsid w:val="009E1351"/>
    <w:rsid w:val="009E174B"/>
    <w:rsid w:val="009E1B14"/>
    <w:rsid w:val="009E2E11"/>
    <w:rsid w:val="009F0F3B"/>
    <w:rsid w:val="009F1334"/>
    <w:rsid w:val="009F2630"/>
    <w:rsid w:val="009F3CF6"/>
    <w:rsid w:val="00A03229"/>
    <w:rsid w:val="00A03E8B"/>
    <w:rsid w:val="00A03F15"/>
    <w:rsid w:val="00A062AF"/>
    <w:rsid w:val="00A1053D"/>
    <w:rsid w:val="00A13438"/>
    <w:rsid w:val="00A1591E"/>
    <w:rsid w:val="00A20B49"/>
    <w:rsid w:val="00A21422"/>
    <w:rsid w:val="00A25BB7"/>
    <w:rsid w:val="00A2608B"/>
    <w:rsid w:val="00A262D3"/>
    <w:rsid w:val="00A2704F"/>
    <w:rsid w:val="00A33D62"/>
    <w:rsid w:val="00A40ECA"/>
    <w:rsid w:val="00A50716"/>
    <w:rsid w:val="00A539E3"/>
    <w:rsid w:val="00A565D7"/>
    <w:rsid w:val="00A56A7B"/>
    <w:rsid w:val="00A5726B"/>
    <w:rsid w:val="00A57B24"/>
    <w:rsid w:val="00A60876"/>
    <w:rsid w:val="00A612C6"/>
    <w:rsid w:val="00A65A89"/>
    <w:rsid w:val="00A660E8"/>
    <w:rsid w:val="00A73E20"/>
    <w:rsid w:val="00A84C8C"/>
    <w:rsid w:val="00A8520F"/>
    <w:rsid w:val="00A902F7"/>
    <w:rsid w:val="00A90E44"/>
    <w:rsid w:val="00A91D93"/>
    <w:rsid w:val="00A94434"/>
    <w:rsid w:val="00AA238F"/>
    <w:rsid w:val="00AB4500"/>
    <w:rsid w:val="00AB4E11"/>
    <w:rsid w:val="00AB6C88"/>
    <w:rsid w:val="00AC000C"/>
    <w:rsid w:val="00AC37F3"/>
    <w:rsid w:val="00AD3CC6"/>
    <w:rsid w:val="00AD3E0A"/>
    <w:rsid w:val="00AD4BEA"/>
    <w:rsid w:val="00AD6593"/>
    <w:rsid w:val="00AD7093"/>
    <w:rsid w:val="00AE0BB0"/>
    <w:rsid w:val="00AE1BEB"/>
    <w:rsid w:val="00AE1E4D"/>
    <w:rsid w:val="00AE695D"/>
    <w:rsid w:val="00AE6B9A"/>
    <w:rsid w:val="00AF4DEF"/>
    <w:rsid w:val="00AF4EE3"/>
    <w:rsid w:val="00AF52EF"/>
    <w:rsid w:val="00AF66F1"/>
    <w:rsid w:val="00AF6862"/>
    <w:rsid w:val="00B055FE"/>
    <w:rsid w:val="00B16356"/>
    <w:rsid w:val="00B250BC"/>
    <w:rsid w:val="00B264F6"/>
    <w:rsid w:val="00B26BF4"/>
    <w:rsid w:val="00B2796B"/>
    <w:rsid w:val="00B30B35"/>
    <w:rsid w:val="00B32BEE"/>
    <w:rsid w:val="00B33552"/>
    <w:rsid w:val="00B33BC5"/>
    <w:rsid w:val="00B42782"/>
    <w:rsid w:val="00B42AED"/>
    <w:rsid w:val="00B45F2E"/>
    <w:rsid w:val="00B46208"/>
    <w:rsid w:val="00B506B5"/>
    <w:rsid w:val="00B536B3"/>
    <w:rsid w:val="00B54BE2"/>
    <w:rsid w:val="00B5539C"/>
    <w:rsid w:val="00B55EC1"/>
    <w:rsid w:val="00B572B8"/>
    <w:rsid w:val="00B60167"/>
    <w:rsid w:val="00B614E2"/>
    <w:rsid w:val="00B63CB1"/>
    <w:rsid w:val="00B66215"/>
    <w:rsid w:val="00B728FB"/>
    <w:rsid w:val="00B74AE2"/>
    <w:rsid w:val="00B773AC"/>
    <w:rsid w:val="00B8061D"/>
    <w:rsid w:val="00B81CA0"/>
    <w:rsid w:val="00B837C0"/>
    <w:rsid w:val="00B83912"/>
    <w:rsid w:val="00B865B1"/>
    <w:rsid w:val="00B91E1C"/>
    <w:rsid w:val="00BA0F13"/>
    <w:rsid w:val="00BA2B7B"/>
    <w:rsid w:val="00BA7C70"/>
    <w:rsid w:val="00BB054E"/>
    <w:rsid w:val="00BB0BBE"/>
    <w:rsid w:val="00BB1C50"/>
    <w:rsid w:val="00BB1E94"/>
    <w:rsid w:val="00BB23B5"/>
    <w:rsid w:val="00BC076F"/>
    <w:rsid w:val="00BC3260"/>
    <w:rsid w:val="00BC58A4"/>
    <w:rsid w:val="00BC6EFD"/>
    <w:rsid w:val="00BC771C"/>
    <w:rsid w:val="00BD0B42"/>
    <w:rsid w:val="00BD368D"/>
    <w:rsid w:val="00BD372B"/>
    <w:rsid w:val="00BD4D48"/>
    <w:rsid w:val="00BD6CF7"/>
    <w:rsid w:val="00BD7821"/>
    <w:rsid w:val="00BE0F28"/>
    <w:rsid w:val="00BE5FC8"/>
    <w:rsid w:val="00BE6876"/>
    <w:rsid w:val="00BE728B"/>
    <w:rsid w:val="00BF2B98"/>
    <w:rsid w:val="00BF31C7"/>
    <w:rsid w:val="00BF53A0"/>
    <w:rsid w:val="00BF6257"/>
    <w:rsid w:val="00C001AA"/>
    <w:rsid w:val="00C02574"/>
    <w:rsid w:val="00C0561A"/>
    <w:rsid w:val="00C06B0A"/>
    <w:rsid w:val="00C07111"/>
    <w:rsid w:val="00C11EB5"/>
    <w:rsid w:val="00C16FE2"/>
    <w:rsid w:val="00C178F7"/>
    <w:rsid w:val="00C20E01"/>
    <w:rsid w:val="00C23605"/>
    <w:rsid w:val="00C27DC2"/>
    <w:rsid w:val="00C40033"/>
    <w:rsid w:val="00C40C27"/>
    <w:rsid w:val="00C423C3"/>
    <w:rsid w:val="00C43558"/>
    <w:rsid w:val="00C43C1D"/>
    <w:rsid w:val="00C45035"/>
    <w:rsid w:val="00C46BDF"/>
    <w:rsid w:val="00C51589"/>
    <w:rsid w:val="00C52DB8"/>
    <w:rsid w:val="00C54EFB"/>
    <w:rsid w:val="00C55052"/>
    <w:rsid w:val="00C55AB5"/>
    <w:rsid w:val="00C6250E"/>
    <w:rsid w:val="00C641A1"/>
    <w:rsid w:val="00C82162"/>
    <w:rsid w:val="00C86C0D"/>
    <w:rsid w:val="00C91C2F"/>
    <w:rsid w:val="00C9455C"/>
    <w:rsid w:val="00C96506"/>
    <w:rsid w:val="00C97EDE"/>
    <w:rsid w:val="00CA1640"/>
    <w:rsid w:val="00CB20DB"/>
    <w:rsid w:val="00CB4E71"/>
    <w:rsid w:val="00CB6CBF"/>
    <w:rsid w:val="00CB6FD2"/>
    <w:rsid w:val="00CC13C4"/>
    <w:rsid w:val="00CD1339"/>
    <w:rsid w:val="00CD36D1"/>
    <w:rsid w:val="00CD3928"/>
    <w:rsid w:val="00CF11E1"/>
    <w:rsid w:val="00CF29DA"/>
    <w:rsid w:val="00CF6E7F"/>
    <w:rsid w:val="00D01D53"/>
    <w:rsid w:val="00D06043"/>
    <w:rsid w:val="00D1188D"/>
    <w:rsid w:val="00D1498A"/>
    <w:rsid w:val="00D178DD"/>
    <w:rsid w:val="00D24F44"/>
    <w:rsid w:val="00D26B5F"/>
    <w:rsid w:val="00D27A9A"/>
    <w:rsid w:val="00D34024"/>
    <w:rsid w:val="00D34463"/>
    <w:rsid w:val="00D41EE7"/>
    <w:rsid w:val="00D42850"/>
    <w:rsid w:val="00D43F27"/>
    <w:rsid w:val="00D46625"/>
    <w:rsid w:val="00D50FB2"/>
    <w:rsid w:val="00D51F7C"/>
    <w:rsid w:val="00D63EDA"/>
    <w:rsid w:val="00D7610F"/>
    <w:rsid w:val="00D81046"/>
    <w:rsid w:val="00D82B2F"/>
    <w:rsid w:val="00D83FE6"/>
    <w:rsid w:val="00D84D9A"/>
    <w:rsid w:val="00D85F4B"/>
    <w:rsid w:val="00D870BF"/>
    <w:rsid w:val="00D92518"/>
    <w:rsid w:val="00D94C44"/>
    <w:rsid w:val="00D97FEC"/>
    <w:rsid w:val="00DB2DC7"/>
    <w:rsid w:val="00DB387D"/>
    <w:rsid w:val="00DB3A05"/>
    <w:rsid w:val="00DB4EF7"/>
    <w:rsid w:val="00DC19E3"/>
    <w:rsid w:val="00DC46C2"/>
    <w:rsid w:val="00DC5320"/>
    <w:rsid w:val="00DC5DEA"/>
    <w:rsid w:val="00DC71F4"/>
    <w:rsid w:val="00DD1056"/>
    <w:rsid w:val="00DE28AC"/>
    <w:rsid w:val="00DE391E"/>
    <w:rsid w:val="00DF1D30"/>
    <w:rsid w:val="00DF493D"/>
    <w:rsid w:val="00E0007F"/>
    <w:rsid w:val="00E00B66"/>
    <w:rsid w:val="00E043EC"/>
    <w:rsid w:val="00E06E79"/>
    <w:rsid w:val="00E10D68"/>
    <w:rsid w:val="00E16F00"/>
    <w:rsid w:val="00E17BBE"/>
    <w:rsid w:val="00E24D79"/>
    <w:rsid w:val="00E25EEF"/>
    <w:rsid w:val="00E35399"/>
    <w:rsid w:val="00E42859"/>
    <w:rsid w:val="00E457E5"/>
    <w:rsid w:val="00E45A4D"/>
    <w:rsid w:val="00E5135E"/>
    <w:rsid w:val="00E620C2"/>
    <w:rsid w:val="00E645C6"/>
    <w:rsid w:val="00E67CD5"/>
    <w:rsid w:val="00E702D4"/>
    <w:rsid w:val="00E70D31"/>
    <w:rsid w:val="00E7310B"/>
    <w:rsid w:val="00E7589A"/>
    <w:rsid w:val="00E805E5"/>
    <w:rsid w:val="00E80D54"/>
    <w:rsid w:val="00E835BE"/>
    <w:rsid w:val="00E84995"/>
    <w:rsid w:val="00E85574"/>
    <w:rsid w:val="00E86BA1"/>
    <w:rsid w:val="00E87FF3"/>
    <w:rsid w:val="00E91304"/>
    <w:rsid w:val="00E92EA7"/>
    <w:rsid w:val="00E94253"/>
    <w:rsid w:val="00E95B6A"/>
    <w:rsid w:val="00E96C0D"/>
    <w:rsid w:val="00EA19AC"/>
    <w:rsid w:val="00EA1D02"/>
    <w:rsid w:val="00EA3471"/>
    <w:rsid w:val="00EA628B"/>
    <w:rsid w:val="00EB0E18"/>
    <w:rsid w:val="00EB4522"/>
    <w:rsid w:val="00EB5D07"/>
    <w:rsid w:val="00EB68E8"/>
    <w:rsid w:val="00EC3A11"/>
    <w:rsid w:val="00EC4F23"/>
    <w:rsid w:val="00EC7688"/>
    <w:rsid w:val="00ED1CC9"/>
    <w:rsid w:val="00ED3E91"/>
    <w:rsid w:val="00ED456F"/>
    <w:rsid w:val="00ED492D"/>
    <w:rsid w:val="00EE1AA3"/>
    <w:rsid w:val="00EE2174"/>
    <w:rsid w:val="00EE23A0"/>
    <w:rsid w:val="00EE3BF0"/>
    <w:rsid w:val="00EF1365"/>
    <w:rsid w:val="00EF146D"/>
    <w:rsid w:val="00EF1B20"/>
    <w:rsid w:val="00EF1F69"/>
    <w:rsid w:val="00EF2541"/>
    <w:rsid w:val="00EF3C8F"/>
    <w:rsid w:val="00EF4028"/>
    <w:rsid w:val="00EF72C8"/>
    <w:rsid w:val="00EF7B0B"/>
    <w:rsid w:val="00F05C47"/>
    <w:rsid w:val="00F05DF0"/>
    <w:rsid w:val="00F05FDE"/>
    <w:rsid w:val="00F06FA9"/>
    <w:rsid w:val="00F12967"/>
    <w:rsid w:val="00F142F6"/>
    <w:rsid w:val="00F14BD9"/>
    <w:rsid w:val="00F17D97"/>
    <w:rsid w:val="00F20584"/>
    <w:rsid w:val="00F24A24"/>
    <w:rsid w:val="00F30C10"/>
    <w:rsid w:val="00F412CB"/>
    <w:rsid w:val="00F42CF8"/>
    <w:rsid w:val="00F47CC7"/>
    <w:rsid w:val="00F51A44"/>
    <w:rsid w:val="00F51AFA"/>
    <w:rsid w:val="00F5725C"/>
    <w:rsid w:val="00F5776D"/>
    <w:rsid w:val="00F60FBA"/>
    <w:rsid w:val="00F65F9F"/>
    <w:rsid w:val="00F74CFF"/>
    <w:rsid w:val="00F82845"/>
    <w:rsid w:val="00F83EC1"/>
    <w:rsid w:val="00F86B9D"/>
    <w:rsid w:val="00F94E26"/>
    <w:rsid w:val="00FA2831"/>
    <w:rsid w:val="00FA47F9"/>
    <w:rsid w:val="00FA4949"/>
    <w:rsid w:val="00FA7BFF"/>
    <w:rsid w:val="00FB00E2"/>
    <w:rsid w:val="00FB2A97"/>
    <w:rsid w:val="00FB46ED"/>
    <w:rsid w:val="00FB6648"/>
    <w:rsid w:val="00FB79D1"/>
    <w:rsid w:val="00FC643F"/>
    <w:rsid w:val="00FC67D6"/>
    <w:rsid w:val="00FD298F"/>
    <w:rsid w:val="00FD2B5D"/>
    <w:rsid w:val="00FD2DB2"/>
    <w:rsid w:val="00FD5489"/>
    <w:rsid w:val="00FD6688"/>
    <w:rsid w:val="00FE215F"/>
    <w:rsid w:val="00FE5DF4"/>
    <w:rsid w:val="00FE7A88"/>
    <w:rsid w:val="00FF2A94"/>
    <w:rsid w:val="00FF59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988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1191"/>
    <w:pPr>
      <w:spacing w:after="200" w:line="276" w:lineRule="auto"/>
    </w:pPr>
    <w:rPr>
      <w:sz w:val="22"/>
      <w:szCs w:val="22"/>
      <w:lang w:eastAsia="en-US"/>
    </w:rPr>
  </w:style>
  <w:style w:type="paragraph" w:styleId="berschrift1">
    <w:name w:val="heading 1"/>
    <w:basedOn w:val="Standard"/>
    <w:next w:val="Standard"/>
    <w:link w:val="berschrift1Zchn"/>
    <w:uiPriority w:val="9"/>
    <w:qFormat/>
    <w:locked/>
    <w:rsid w:val="00035D9B"/>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E85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5574"/>
    <w:pPr>
      <w:ind w:left="720"/>
      <w:contextualSpacing/>
    </w:pPr>
  </w:style>
  <w:style w:type="paragraph" w:styleId="Kopfzeile">
    <w:name w:val="header"/>
    <w:basedOn w:val="Standard"/>
    <w:link w:val="KopfzeileZchn"/>
    <w:uiPriority w:val="99"/>
    <w:rsid w:val="008A03F5"/>
    <w:pPr>
      <w:tabs>
        <w:tab w:val="center" w:pos="4536"/>
        <w:tab w:val="right" w:pos="9072"/>
      </w:tabs>
      <w:spacing w:after="0" w:line="240" w:lineRule="auto"/>
    </w:pPr>
  </w:style>
  <w:style w:type="character" w:customStyle="1" w:styleId="KopfzeileZchn">
    <w:name w:val="Kopfzeile Zchn"/>
    <w:link w:val="Kopfzeile"/>
    <w:uiPriority w:val="99"/>
    <w:locked/>
    <w:rsid w:val="008A03F5"/>
    <w:rPr>
      <w:rFonts w:cs="Times New Roman"/>
    </w:rPr>
  </w:style>
  <w:style w:type="paragraph" w:styleId="Fuzeile">
    <w:name w:val="footer"/>
    <w:basedOn w:val="Standard"/>
    <w:link w:val="FuzeileZchn"/>
    <w:uiPriority w:val="99"/>
    <w:rsid w:val="008A03F5"/>
    <w:pPr>
      <w:tabs>
        <w:tab w:val="center" w:pos="4536"/>
        <w:tab w:val="right" w:pos="9072"/>
      </w:tabs>
      <w:spacing w:after="0" w:line="240" w:lineRule="auto"/>
    </w:pPr>
  </w:style>
  <w:style w:type="character" w:customStyle="1" w:styleId="FuzeileZchn">
    <w:name w:val="Fußzeile Zchn"/>
    <w:link w:val="Fuzeile"/>
    <w:uiPriority w:val="99"/>
    <w:locked/>
    <w:rsid w:val="008A03F5"/>
    <w:rPr>
      <w:rFonts w:cs="Times New Roman"/>
    </w:rPr>
  </w:style>
  <w:style w:type="character" w:styleId="Kommentarzeichen">
    <w:name w:val="annotation reference"/>
    <w:uiPriority w:val="99"/>
    <w:semiHidden/>
    <w:rsid w:val="005A2C65"/>
    <w:rPr>
      <w:rFonts w:cs="Times New Roman"/>
      <w:sz w:val="16"/>
      <w:szCs w:val="16"/>
    </w:rPr>
  </w:style>
  <w:style w:type="paragraph" w:styleId="Kommentartext">
    <w:name w:val="annotation text"/>
    <w:basedOn w:val="Standard"/>
    <w:link w:val="KommentartextZchn"/>
    <w:uiPriority w:val="99"/>
    <w:rsid w:val="005A2C65"/>
    <w:pPr>
      <w:spacing w:line="240" w:lineRule="auto"/>
    </w:pPr>
    <w:rPr>
      <w:sz w:val="20"/>
      <w:szCs w:val="20"/>
    </w:rPr>
  </w:style>
  <w:style w:type="character" w:customStyle="1" w:styleId="KommentartextZchn">
    <w:name w:val="Kommentartext Zchn"/>
    <w:link w:val="Kommentartext"/>
    <w:uiPriority w:val="99"/>
    <w:locked/>
    <w:rsid w:val="005A2C65"/>
    <w:rPr>
      <w:rFonts w:cs="Times New Roman"/>
      <w:sz w:val="20"/>
      <w:szCs w:val="20"/>
    </w:rPr>
  </w:style>
  <w:style w:type="paragraph" w:styleId="Kommentarthema">
    <w:name w:val="annotation subject"/>
    <w:basedOn w:val="Kommentartext"/>
    <w:next w:val="Kommentartext"/>
    <w:link w:val="KommentarthemaZchn"/>
    <w:uiPriority w:val="99"/>
    <w:semiHidden/>
    <w:rsid w:val="005A2C65"/>
    <w:rPr>
      <w:b/>
      <w:bCs/>
    </w:rPr>
  </w:style>
  <w:style w:type="character" w:customStyle="1" w:styleId="KommentarthemaZchn">
    <w:name w:val="Kommentarthema Zchn"/>
    <w:link w:val="Kommentarthema"/>
    <w:uiPriority w:val="99"/>
    <w:semiHidden/>
    <w:locked/>
    <w:rsid w:val="005A2C65"/>
    <w:rPr>
      <w:rFonts w:cs="Times New Roman"/>
      <w:b/>
      <w:bCs/>
      <w:sz w:val="20"/>
      <w:szCs w:val="20"/>
    </w:rPr>
  </w:style>
  <w:style w:type="paragraph" w:styleId="Sprechblasentext">
    <w:name w:val="Balloon Text"/>
    <w:basedOn w:val="Standard"/>
    <w:link w:val="SprechblasentextZchn"/>
    <w:uiPriority w:val="99"/>
    <w:semiHidden/>
    <w:rsid w:val="005A2C6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5A2C65"/>
    <w:rPr>
      <w:rFonts w:ascii="Tahoma" w:hAnsi="Tahoma" w:cs="Tahoma"/>
      <w:sz w:val="16"/>
      <w:szCs w:val="16"/>
    </w:rPr>
  </w:style>
  <w:style w:type="paragraph" w:styleId="berarbeitung">
    <w:name w:val="Revision"/>
    <w:hidden/>
    <w:uiPriority w:val="99"/>
    <w:semiHidden/>
    <w:rsid w:val="00180691"/>
    <w:rPr>
      <w:sz w:val="22"/>
      <w:szCs w:val="22"/>
      <w:lang w:eastAsia="en-US"/>
    </w:rPr>
  </w:style>
  <w:style w:type="character" w:styleId="Hyperlink">
    <w:name w:val="Hyperlink"/>
    <w:uiPriority w:val="99"/>
    <w:unhideWhenUsed/>
    <w:rsid w:val="00E00B66"/>
    <w:rPr>
      <w:color w:val="0000FF"/>
      <w:u w:val="single"/>
    </w:rPr>
  </w:style>
  <w:style w:type="character" w:customStyle="1" w:styleId="berschrift1Zchn">
    <w:name w:val="Überschrift 1 Zchn"/>
    <w:link w:val="berschrift1"/>
    <w:uiPriority w:val="9"/>
    <w:rsid w:val="00035D9B"/>
    <w:rPr>
      <w:rFonts w:ascii="Cambria" w:eastAsia="Times New Roman" w:hAnsi="Cambria" w:cs="Times New Roman"/>
      <w:b/>
      <w:bCs/>
      <w:color w:val="365F91"/>
      <w:sz w:val="28"/>
      <w:szCs w:val="28"/>
      <w:lang w:eastAsia="en-US"/>
    </w:rPr>
  </w:style>
  <w:style w:type="character" w:styleId="Funotenzeichen">
    <w:name w:val="footnote reference"/>
    <w:semiHidden/>
    <w:rsid w:val="00035D9B"/>
    <w:rPr>
      <w:rFonts w:cs="Times New Roman"/>
      <w:position w:val="6"/>
      <w:sz w:val="16"/>
      <w:szCs w:val="16"/>
    </w:rPr>
  </w:style>
  <w:style w:type="paragraph" w:styleId="Funotentext">
    <w:name w:val="footnote text"/>
    <w:basedOn w:val="Standard"/>
    <w:link w:val="FunotentextZchn"/>
    <w:semiHidden/>
    <w:rsid w:val="00035D9B"/>
    <w:pPr>
      <w:spacing w:after="0" w:line="240" w:lineRule="auto"/>
    </w:pPr>
    <w:rPr>
      <w:rFonts w:ascii="Arial" w:eastAsia="Times New Roman" w:hAnsi="Arial" w:cs="Arial"/>
      <w:lang w:eastAsia="de-DE"/>
    </w:rPr>
  </w:style>
  <w:style w:type="character" w:customStyle="1" w:styleId="FunotentextZchn">
    <w:name w:val="Fußnotentext Zchn"/>
    <w:link w:val="Funotentext"/>
    <w:semiHidden/>
    <w:rsid w:val="00035D9B"/>
    <w:rPr>
      <w:rFonts w:ascii="Arial" w:eastAsia="Times New Roman" w:hAnsi="Arial" w:cs="Arial"/>
    </w:rPr>
  </w:style>
  <w:style w:type="paragraph" w:styleId="Beschriftung">
    <w:name w:val="caption"/>
    <w:basedOn w:val="Standard"/>
    <w:next w:val="Standard"/>
    <w:unhideWhenUsed/>
    <w:qFormat/>
    <w:locked/>
    <w:rsid w:val="001B40D1"/>
    <w:rPr>
      <w:b/>
      <w:bCs/>
      <w:sz w:val="20"/>
      <w:szCs w:val="20"/>
    </w:rPr>
  </w:style>
  <w:style w:type="paragraph" w:styleId="Titel">
    <w:name w:val="Title"/>
    <w:basedOn w:val="Standard"/>
    <w:next w:val="Standard"/>
    <w:link w:val="TitelZchn"/>
    <w:qFormat/>
    <w:locked/>
    <w:rsid w:val="00FA2831"/>
    <w:pPr>
      <w:autoSpaceDE w:val="0"/>
      <w:autoSpaceDN w:val="0"/>
      <w:adjustRightInd w:val="0"/>
      <w:spacing w:after="240" w:line="240" w:lineRule="auto"/>
      <w:outlineLvl w:val="1"/>
    </w:pPr>
    <w:rPr>
      <w:rFonts w:cs="Calibri"/>
      <w:b/>
      <w:bCs/>
      <w:color w:val="000000"/>
      <w:lang w:eastAsia="de-DE"/>
    </w:rPr>
  </w:style>
  <w:style w:type="character" w:customStyle="1" w:styleId="TitelZchn">
    <w:name w:val="Titel Zchn"/>
    <w:link w:val="Titel"/>
    <w:rsid w:val="00FA2831"/>
    <w:rPr>
      <w:rFonts w:cs="Calibri"/>
      <w:b/>
      <w:bCs/>
      <w:color w:val="000000"/>
      <w:sz w:val="22"/>
      <w:szCs w:val="22"/>
    </w:rPr>
  </w:style>
  <w:style w:type="table" w:styleId="TabellemithellemGitternetz">
    <w:name w:val="Grid Table Light"/>
    <w:basedOn w:val="NormaleTabelle"/>
    <w:uiPriority w:val="40"/>
    <w:rsid w:val="00FA2831"/>
    <w:rPr>
      <w:lang w:val="en-GB"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aragraph">
    <w:name w:val="paragraph"/>
    <w:basedOn w:val="Standard"/>
    <w:rsid w:val="00FA2831"/>
    <w:pPr>
      <w:spacing w:before="100" w:beforeAutospacing="1" w:after="100" w:afterAutospacing="1" w:line="240" w:lineRule="auto"/>
    </w:pPr>
    <w:rPr>
      <w:rFonts w:ascii="Times New Roman" w:eastAsia="Times New Roman" w:hAnsi="Times New Roman"/>
      <w:sz w:val="24"/>
      <w:szCs w:val="24"/>
      <w:lang w:eastAsia="de-DE"/>
    </w:rPr>
  </w:style>
  <w:style w:type="paragraph" w:styleId="Liste">
    <w:name w:val="List"/>
    <w:basedOn w:val="Standard"/>
    <w:uiPriority w:val="99"/>
    <w:unhideWhenUsed/>
    <w:rsid w:val="00FA2831"/>
    <w:pPr>
      <w:ind w:left="283" w:hanging="283"/>
      <w:contextualSpacing/>
    </w:pPr>
  </w:style>
  <w:style w:type="paragraph" w:styleId="Anrede">
    <w:name w:val="Salutation"/>
    <w:basedOn w:val="Standard"/>
    <w:next w:val="Standard"/>
    <w:link w:val="AnredeZchn"/>
    <w:uiPriority w:val="99"/>
    <w:unhideWhenUsed/>
    <w:rsid w:val="00FA2831"/>
  </w:style>
  <w:style w:type="character" w:customStyle="1" w:styleId="AnredeZchn">
    <w:name w:val="Anrede Zchn"/>
    <w:link w:val="Anrede"/>
    <w:uiPriority w:val="99"/>
    <w:rsid w:val="00FA2831"/>
    <w:rPr>
      <w:sz w:val="22"/>
      <w:szCs w:val="22"/>
      <w:lang w:eastAsia="en-US"/>
    </w:rPr>
  </w:style>
  <w:style w:type="paragraph" w:styleId="Gruformel">
    <w:name w:val="Closing"/>
    <w:basedOn w:val="Standard"/>
    <w:link w:val="GruformelZchn"/>
    <w:uiPriority w:val="99"/>
    <w:unhideWhenUsed/>
    <w:rsid w:val="00FA2831"/>
    <w:pPr>
      <w:spacing w:after="0" w:line="240" w:lineRule="auto"/>
      <w:ind w:left="4252"/>
    </w:pPr>
  </w:style>
  <w:style w:type="character" w:customStyle="1" w:styleId="GruformelZchn">
    <w:name w:val="Grußformel Zchn"/>
    <w:link w:val="Gruformel"/>
    <w:uiPriority w:val="99"/>
    <w:rsid w:val="00FA2831"/>
    <w:rPr>
      <w:sz w:val="22"/>
      <w:szCs w:val="22"/>
      <w:lang w:eastAsia="en-US"/>
    </w:rPr>
  </w:style>
  <w:style w:type="paragraph" w:styleId="Textkrper">
    <w:name w:val="Body Text"/>
    <w:basedOn w:val="Standard"/>
    <w:link w:val="TextkrperZchn"/>
    <w:uiPriority w:val="99"/>
    <w:unhideWhenUsed/>
    <w:rsid w:val="00FA2831"/>
    <w:pPr>
      <w:spacing w:after="120"/>
    </w:pPr>
  </w:style>
  <w:style w:type="character" w:customStyle="1" w:styleId="TextkrperZchn">
    <w:name w:val="Textkörper Zchn"/>
    <w:link w:val="Textkrper"/>
    <w:uiPriority w:val="99"/>
    <w:rsid w:val="00FA2831"/>
    <w:rPr>
      <w:sz w:val="22"/>
      <w:szCs w:val="22"/>
      <w:lang w:eastAsia="en-US"/>
    </w:rPr>
  </w:style>
  <w:style w:type="paragraph" w:styleId="Textkrper-Zeileneinzug">
    <w:name w:val="Body Text Indent"/>
    <w:basedOn w:val="Standard"/>
    <w:link w:val="Textkrper-ZeileneinzugZchn"/>
    <w:uiPriority w:val="99"/>
    <w:semiHidden/>
    <w:unhideWhenUsed/>
    <w:rsid w:val="00FA2831"/>
    <w:pPr>
      <w:spacing w:after="120"/>
      <w:ind w:left="283"/>
    </w:pPr>
  </w:style>
  <w:style w:type="character" w:customStyle="1" w:styleId="Textkrper-ZeileneinzugZchn">
    <w:name w:val="Textkörper-Zeileneinzug Zchn"/>
    <w:link w:val="Textkrper-Zeileneinzug"/>
    <w:uiPriority w:val="99"/>
    <w:semiHidden/>
    <w:rsid w:val="00FA2831"/>
    <w:rPr>
      <w:sz w:val="22"/>
      <w:szCs w:val="22"/>
      <w:lang w:eastAsia="en-US"/>
    </w:rPr>
  </w:style>
  <w:style w:type="paragraph" w:styleId="Textkrper-Erstzeileneinzug2">
    <w:name w:val="Body Text First Indent 2"/>
    <w:basedOn w:val="Textkrper-Zeileneinzug"/>
    <w:link w:val="Textkrper-Erstzeileneinzug2Zchn"/>
    <w:uiPriority w:val="99"/>
    <w:unhideWhenUsed/>
    <w:rsid w:val="00FA2831"/>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rsid w:val="00FA283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2217">
      <w:bodyDiv w:val="1"/>
      <w:marLeft w:val="0"/>
      <w:marRight w:val="0"/>
      <w:marTop w:val="0"/>
      <w:marBottom w:val="0"/>
      <w:divBdr>
        <w:top w:val="none" w:sz="0" w:space="0" w:color="auto"/>
        <w:left w:val="none" w:sz="0" w:space="0" w:color="auto"/>
        <w:bottom w:val="none" w:sz="0" w:space="0" w:color="auto"/>
        <w:right w:val="none" w:sz="0" w:space="0" w:color="auto"/>
      </w:divBdr>
    </w:div>
    <w:div w:id="194391147">
      <w:bodyDiv w:val="1"/>
      <w:marLeft w:val="0"/>
      <w:marRight w:val="0"/>
      <w:marTop w:val="0"/>
      <w:marBottom w:val="0"/>
      <w:divBdr>
        <w:top w:val="none" w:sz="0" w:space="0" w:color="auto"/>
        <w:left w:val="none" w:sz="0" w:space="0" w:color="auto"/>
        <w:bottom w:val="none" w:sz="0" w:space="0" w:color="auto"/>
        <w:right w:val="none" w:sz="0" w:space="0" w:color="auto"/>
      </w:divBdr>
    </w:div>
    <w:div w:id="395982013">
      <w:bodyDiv w:val="1"/>
      <w:marLeft w:val="0"/>
      <w:marRight w:val="0"/>
      <w:marTop w:val="0"/>
      <w:marBottom w:val="0"/>
      <w:divBdr>
        <w:top w:val="none" w:sz="0" w:space="0" w:color="auto"/>
        <w:left w:val="none" w:sz="0" w:space="0" w:color="auto"/>
        <w:bottom w:val="none" w:sz="0" w:space="0" w:color="auto"/>
        <w:right w:val="none" w:sz="0" w:space="0" w:color="auto"/>
      </w:divBdr>
    </w:div>
    <w:div w:id="473982863">
      <w:bodyDiv w:val="1"/>
      <w:marLeft w:val="0"/>
      <w:marRight w:val="0"/>
      <w:marTop w:val="0"/>
      <w:marBottom w:val="0"/>
      <w:divBdr>
        <w:top w:val="none" w:sz="0" w:space="0" w:color="auto"/>
        <w:left w:val="none" w:sz="0" w:space="0" w:color="auto"/>
        <w:bottom w:val="none" w:sz="0" w:space="0" w:color="auto"/>
        <w:right w:val="none" w:sz="0" w:space="0" w:color="auto"/>
      </w:divBdr>
    </w:div>
    <w:div w:id="670836891">
      <w:bodyDiv w:val="1"/>
      <w:marLeft w:val="0"/>
      <w:marRight w:val="0"/>
      <w:marTop w:val="0"/>
      <w:marBottom w:val="0"/>
      <w:divBdr>
        <w:top w:val="none" w:sz="0" w:space="0" w:color="auto"/>
        <w:left w:val="none" w:sz="0" w:space="0" w:color="auto"/>
        <w:bottom w:val="none" w:sz="0" w:space="0" w:color="auto"/>
        <w:right w:val="none" w:sz="0" w:space="0" w:color="auto"/>
      </w:divBdr>
    </w:div>
    <w:div w:id="710886651">
      <w:bodyDiv w:val="1"/>
      <w:marLeft w:val="0"/>
      <w:marRight w:val="0"/>
      <w:marTop w:val="0"/>
      <w:marBottom w:val="0"/>
      <w:divBdr>
        <w:top w:val="none" w:sz="0" w:space="0" w:color="auto"/>
        <w:left w:val="none" w:sz="0" w:space="0" w:color="auto"/>
        <w:bottom w:val="none" w:sz="0" w:space="0" w:color="auto"/>
        <w:right w:val="none" w:sz="0" w:space="0" w:color="auto"/>
      </w:divBdr>
    </w:div>
    <w:div w:id="711884596">
      <w:bodyDiv w:val="1"/>
      <w:marLeft w:val="0"/>
      <w:marRight w:val="0"/>
      <w:marTop w:val="0"/>
      <w:marBottom w:val="0"/>
      <w:divBdr>
        <w:top w:val="none" w:sz="0" w:space="0" w:color="auto"/>
        <w:left w:val="none" w:sz="0" w:space="0" w:color="auto"/>
        <w:bottom w:val="none" w:sz="0" w:space="0" w:color="auto"/>
        <w:right w:val="none" w:sz="0" w:space="0" w:color="auto"/>
      </w:divBdr>
    </w:div>
    <w:div w:id="730810555">
      <w:bodyDiv w:val="1"/>
      <w:marLeft w:val="0"/>
      <w:marRight w:val="0"/>
      <w:marTop w:val="0"/>
      <w:marBottom w:val="0"/>
      <w:divBdr>
        <w:top w:val="none" w:sz="0" w:space="0" w:color="auto"/>
        <w:left w:val="none" w:sz="0" w:space="0" w:color="auto"/>
        <w:bottom w:val="none" w:sz="0" w:space="0" w:color="auto"/>
        <w:right w:val="none" w:sz="0" w:space="0" w:color="auto"/>
      </w:divBdr>
    </w:div>
    <w:div w:id="781268707">
      <w:bodyDiv w:val="1"/>
      <w:marLeft w:val="0"/>
      <w:marRight w:val="0"/>
      <w:marTop w:val="0"/>
      <w:marBottom w:val="0"/>
      <w:divBdr>
        <w:top w:val="none" w:sz="0" w:space="0" w:color="auto"/>
        <w:left w:val="none" w:sz="0" w:space="0" w:color="auto"/>
        <w:bottom w:val="none" w:sz="0" w:space="0" w:color="auto"/>
        <w:right w:val="none" w:sz="0" w:space="0" w:color="auto"/>
      </w:divBdr>
    </w:div>
    <w:div w:id="896208452">
      <w:bodyDiv w:val="1"/>
      <w:marLeft w:val="0"/>
      <w:marRight w:val="0"/>
      <w:marTop w:val="0"/>
      <w:marBottom w:val="0"/>
      <w:divBdr>
        <w:top w:val="none" w:sz="0" w:space="0" w:color="auto"/>
        <w:left w:val="none" w:sz="0" w:space="0" w:color="auto"/>
        <w:bottom w:val="none" w:sz="0" w:space="0" w:color="auto"/>
        <w:right w:val="none" w:sz="0" w:space="0" w:color="auto"/>
      </w:divBdr>
    </w:div>
    <w:div w:id="953100023">
      <w:bodyDiv w:val="1"/>
      <w:marLeft w:val="0"/>
      <w:marRight w:val="0"/>
      <w:marTop w:val="0"/>
      <w:marBottom w:val="0"/>
      <w:divBdr>
        <w:top w:val="none" w:sz="0" w:space="0" w:color="auto"/>
        <w:left w:val="none" w:sz="0" w:space="0" w:color="auto"/>
        <w:bottom w:val="none" w:sz="0" w:space="0" w:color="auto"/>
        <w:right w:val="none" w:sz="0" w:space="0" w:color="auto"/>
      </w:divBdr>
    </w:div>
    <w:div w:id="970751227">
      <w:bodyDiv w:val="1"/>
      <w:marLeft w:val="0"/>
      <w:marRight w:val="0"/>
      <w:marTop w:val="0"/>
      <w:marBottom w:val="0"/>
      <w:divBdr>
        <w:top w:val="none" w:sz="0" w:space="0" w:color="auto"/>
        <w:left w:val="none" w:sz="0" w:space="0" w:color="auto"/>
        <w:bottom w:val="none" w:sz="0" w:space="0" w:color="auto"/>
        <w:right w:val="none" w:sz="0" w:space="0" w:color="auto"/>
      </w:divBdr>
    </w:div>
    <w:div w:id="1128813598">
      <w:bodyDiv w:val="1"/>
      <w:marLeft w:val="0"/>
      <w:marRight w:val="0"/>
      <w:marTop w:val="0"/>
      <w:marBottom w:val="0"/>
      <w:divBdr>
        <w:top w:val="none" w:sz="0" w:space="0" w:color="auto"/>
        <w:left w:val="none" w:sz="0" w:space="0" w:color="auto"/>
        <w:bottom w:val="none" w:sz="0" w:space="0" w:color="auto"/>
        <w:right w:val="none" w:sz="0" w:space="0" w:color="auto"/>
      </w:divBdr>
    </w:div>
    <w:div w:id="1479885959">
      <w:bodyDiv w:val="1"/>
      <w:marLeft w:val="0"/>
      <w:marRight w:val="0"/>
      <w:marTop w:val="0"/>
      <w:marBottom w:val="0"/>
      <w:divBdr>
        <w:top w:val="none" w:sz="0" w:space="0" w:color="auto"/>
        <w:left w:val="none" w:sz="0" w:space="0" w:color="auto"/>
        <w:bottom w:val="none" w:sz="0" w:space="0" w:color="auto"/>
        <w:right w:val="none" w:sz="0" w:space="0" w:color="auto"/>
      </w:divBdr>
    </w:div>
    <w:div w:id="1531262839">
      <w:bodyDiv w:val="1"/>
      <w:marLeft w:val="0"/>
      <w:marRight w:val="0"/>
      <w:marTop w:val="0"/>
      <w:marBottom w:val="0"/>
      <w:divBdr>
        <w:top w:val="none" w:sz="0" w:space="0" w:color="auto"/>
        <w:left w:val="none" w:sz="0" w:space="0" w:color="auto"/>
        <w:bottom w:val="none" w:sz="0" w:space="0" w:color="auto"/>
        <w:right w:val="none" w:sz="0" w:space="0" w:color="auto"/>
      </w:divBdr>
    </w:div>
    <w:div w:id="1555001848">
      <w:bodyDiv w:val="1"/>
      <w:marLeft w:val="0"/>
      <w:marRight w:val="0"/>
      <w:marTop w:val="0"/>
      <w:marBottom w:val="0"/>
      <w:divBdr>
        <w:top w:val="none" w:sz="0" w:space="0" w:color="auto"/>
        <w:left w:val="none" w:sz="0" w:space="0" w:color="auto"/>
        <w:bottom w:val="none" w:sz="0" w:space="0" w:color="auto"/>
        <w:right w:val="none" w:sz="0" w:space="0" w:color="auto"/>
      </w:divBdr>
    </w:div>
    <w:div w:id="1671761913">
      <w:bodyDiv w:val="1"/>
      <w:marLeft w:val="0"/>
      <w:marRight w:val="0"/>
      <w:marTop w:val="0"/>
      <w:marBottom w:val="0"/>
      <w:divBdr>
        <w:top w:val="none" w:sz="0" w:space="0" w:color="auto"/>
        <w:left w:val="none" w:sz="0" w:space="0" w:color="auto"/>
        <w:bottom w:val="none" w:sz="0" w:space="0" w:color="auto"/>
        <w:right w:val="none" w:sz="0" w:space="0" w:color="auto"/>
      </w:divBdr>
    </w:div>
    <w:div w:id="1680618335">
      <w:bodyDiv w:val="1"/>
      <w:marLeft w:val="0"/>
      <w:marRight w:val="0"/>
      <w:marTop w:val="0"/>
      <w:marBottom w:val="0"/>
      <w:divBdr>
        <w:top w:val="none" w:sz="0" w:space="0" w:color="auto"/>
        <w:left w:val="none" w:sz="0" w:space="0" w:color="auto"/>
        <w:bottom w:val="none" w:sz="0" w:space="0" w:color="auto"/>
        <w:right w:val="none" w:sz="0" w:space="0" w:color="auto"/>
      </w:divBdr>
    </w:div>
    <w:div w:id="1693413993">
      <w:bodyDiv w:val="1"/>
      <w:marLeft w:val="0"/>
      <w:marRight w:val="0"/>
      <w:marTop w:val="0"/>
      <w:marBottom w:val="0"/>
      <w:divBdr>
        <w:top w:val="none" w:sz="0" w:space="0" w:color="auto"/>
        <w:left w:val="none" w:sz="0" w:space="0" w:color="auto"/>
        <w:bottom w:val="none" w:sz="0" w:space="0" w:color="auto"/>
        <w:right w:val="none" w:sz="0" w:space="0" w:color="auto"/>
      </w:divBdr>
    </w:div>
    <w:div w:id="1739357629">
      <w:bodyDiv w:val="1"/>
      <w:marLeft w:val="0"/>
      <w:marRight w:val="0"/>
      <w:marTop w:val="0"/>
      <w:marBottom w:val="0"/>
      <w:divBdr>
        <w:top w:val="none" w:sz="0" w:space="0" w:color="auto"/>
        <w:left w:val="none" w:sz="0" w:space="0" w:color="auto"/>
        <w:bottom w:val="none" w:sz="0" w:space="0" w:color="auto"/>
        <w:right w:val="none" w:sz="0" w:space="0" w:color="auto"/>
      </w:divBdr>
    </w:div>
    <w:div w:id="1834564423">
      <w:bodyDiv w:val="1"/>
      <w:marLeft w:val="0"/>
      <w:marRight w:val="0"/>
      <w:marTop w:val="0"/>
      <w:marBottom w:val="0"/>
      <w:divBdr>
        <w:top w:val="none" w:sz="0" w:space="0" w:color="auto"/>
        <w:left w:val="none" w:sz="0" w:space="0" w:color="auto"/>
        <w:bottom w:val="none" w:sz="0" w:space="0" w:color="auto"/>
        <w:right w:val="none" w:sz="0" w:space="0" w:color="auto"/>
      </w:divBdr>
    </w:div>
    <w:div w:id="1834758051">
      <w:bodyDiv w:val="1"/>
      <w:marLeft w:val="0"/>
      <w:marRight w:val="0"/>
      <w:marTop w:val="0"/>
      <w:marBottom w:val="0"/>
      <w:divBdr>
        <w:top w:val="none" w:sz="0" w:space="0" w:color="auto"/>
        <w:left w:val="none" w:sz="0" w:space="0" w:color="auto"/>
        <w:bottom w:val="none" w:sz="0" w:space="0" w:color="auto"/>
        <w:right w:val="none" w:sz="0" w:space="0" w:color="auto"/>
      </w:divBdr>
    </w:div>
    <w:div w:id="1835219374">
      <w:bodyDiv w:val="1"/>
      <w:marLeft w:val="0"/>
      <w:marRight w:val="0"/>
      <w:marTop w:val="0"/>
      <w:marBottom w:val="0"/>
      <w:divBdr>
        <w:top w:val="none" w:sz="0" w:space="0" w:color="auto"/>
        <w:left w:val="none" w:sz="0" w:space="0" w:color="auto"/>
        <w:bottom w:val="none" w:sz="0" w:space="0" w:color="auto"/>
        <w:right w:val="none" w:sz="0" w:space="0" w:color="auto"/>
      </w:divBdr>
    </w:div>
    <w:div w:id="1902524227">
      <w:bodyDiv w:val="1"/>
      <w:marLeft w:val="0"/>
      <w:marRight w:val="0"/>
      <w:marTop w:val="0"/>
      <w:marBottom w:val="0"/>
      <w:divBdr>
        <w:top w:val="none" w:sz="0" w:space="0" w:color="auto"/>
        <w:left w:val="none" w:sz="0" w:space="0" w:color="auto"/>
        <w:bottom w:val="none" w:sz="0" w:space="0" w:color="auto"/>
        <w:right w:val="none" w:sz="0" w:space="0" w:color="auto"/>
      </w:divBdr>
    </w:div>
    <w:div w:id="2031106084">
      <w:bodyDiv w:val="1"/>
      <w:marLeft w:val="0"/>
      <w:marRight w:val="0"/>
      <w:marTop w:val="0"/>
      <w:marBottom w:val="0"/>
      <w:divBdr>
        <w:top w:val="none" w:sz="0" w:space="0" w:color="auto"/>
        <w:left w:val="none" w:sz="0" w:space="0" w:color="auto"/>
        <w:bottom w:val="none" w:sz="0" w:space="0" w:color="auto"/>
        <w:right w:val="none" w:sz="0" w:space="0" w:color="auto"/>
      </w:divBdr>
    </w:div>
    <w:div w:id="204343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bm.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isa.wuest@cbm.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ntragsportal.d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7A90EF-4CAE-4BB3-9A04-DC8437AC665F}">
  <ds:schemaRefs>
    <ds:schemaRef ds:uri="http://schemas.microsoft.com/office/2006/metadata/properties"/>
    <ds:schemaRef ds:uri="http://schemas.microsoft.com/office/infopath/2007/PartnerControls"/>
    <ds:schemaRef ds:uri="http://schemas.microsoft.com/sharepoint/v3"/>
    <ds:schemaRef ds:uri="118d96c3-5fa1-4bb6-8f55-b0a310b8f5f8"/>
  </ds:schemaRefs>
</ds:datastoreItem>
</file>

<file path=customXml/itemProps2.xml><?xml version="1.0" encoding="utf-8"?>
<ds:datastoreItem xmlns:ds="http://schemas.openxmlformats.org/officeDocument/2006/customXml" ds:itemID="{3843CBEA-D17B-4170-B81F-2DA5EEC5D2DC}">
  <ds:schemaRefs>
    <ds:schemaRef ds:uri="http://schemas.openxmlformats.org/officeDocument/2006/bibliography"/>
  </ds:schemaRefs>
</ds:datastoreItem>
</file>

<file path=customXml/itemProps3.xml><?xml version="1.0" encoding="utf-8"?>
<ds:datastoreItem xmlns:ds="http://schemas.openxmlformats.org/officeDocument/2006/customXml" ds:itemID="{1ACCA53D-9CD3-4911-9BC1-4B09C7952AA5}">
  <ds:schemaRefs>
    <ds:schemaRef ds:uri="http://schemas.microsoft.com/sharepoint/v3/contenttype/forms"/>
  </ds:schemaRefs>
</ds:datastoreItem>
</file>

<file path=customXml/itemProps4.xml><?xml version="1.0" encoding="utf-8"?>
<ds:datastoreItem xmlns:ds="http://schemas.openxmlformats.org/officeDocument/2006/customXml" ds:itemID="{DF70AFB8-7C80-4094-B697-FFBE4BE827C9}"/>
</file>

<file path=docProps/app.xml><?xml version="1.0" encoding="utf-8"?>
<Properties xmlns="http://schemas.openxmlformats.org/officeDocument/2006/extended-properties" xmlns:vt="http://schemas.openxmlformats.org/officeDocument/2006/docPropsVTypes">
  <Template>Normal</Template>
  <TotalTime>0</TotalTime>
  <Pages>10</Pages>
  <Words>3672</Words>
  <Characters>23138</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26757</CharactersWithSpaces>
  <SharedDoc>false</SharedDoc>
  <HLinks>
    <vt:vector size="18" baseType="variant">
      <vt:variant>
        <vt:i4>7209081</vt:i4>
      </vt:variant>
      <vt:variant>
        <vt:i4>6</vt:i4>
      </vt:variant>
      <vt:variant>
        <vt:i4>0</vt:i4>
      </vt:variant>
      <vt:variant>
        <vt:i4>5</vt:i4>
      </vt:variant>
      <vt:variant>
        <vt:lpwstr>http://www.cbm.de/</vt:lpwstr>
      </vt:variant>
      <vt:variant>
        <vt:lpwstr/>
      </vt:variant>
      <vt:variant>
        <vt:i4>2818117</vt:i4>
      </vt:variant>
      <vt:variant>
        <vt:i4>3</vt:i4>
      </vt:variant>
      <vt:variant>
        <vt:i4>0</vt:i4>
      </vt:variant>
      <vt:variant>
        <vt:i4>5</vt:i4>
      </vt:variant>
      <vt:variant>
        <vt:lpwstr>mailto:lisa.wuest@cbm.org</vt:lpwstr>
      </vt:variant>
      <vt:variant>
        <vt:lpwstr/>
      </vt:variant>
      <vt:variant>
        <vt:i4>1048579</vt:i4>
      </vt:variant>
      <vt:variant>
        <vt:i4>0</vt:i4>
      </vt:variant>
      <vt:variant>
        <vt:i4>0</vt:i4>
      </vt:variant>
      <vt:variant>
        <vt:i4>5</vt:i4>
      </vt:variant>
      <vt:variant>
        <vt:lpwstr>http://www.antragsportal.de/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2021-11-19T05:04:00Z</dcterms:created>
  <dcterms:modified xsi:type="dcterms:W3CDTF">2021-11-19T05:06:00Z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Order">
    <vt:r8>296000</vt:r8>
  </property>
  <property fmtid="{D5CDD505-2E9C-101B-9397-08002B2CF9AE}" pid="4" name="URL">
    <vt:lpwstr/>
  </property>
  <property fmtid="{D5CDD505-2E9C-101B-9397-08002B2CF9AE}" pid="5" name="NGOOnlineDocumentOwner">
    <vt:lpwstr/>
  </property>
  <property fmtid="{D5CDD505-2E9C-101B-9397-08002B2CF9AE}" pid="6" name="xd_Signature">
    <vt:bool>false</vt:bool>
  </property>
  <property fmtid="{D5CDD505-2E9C-101B-9397-08002B2CF9AE}" pid="7" name="NGOOnlinePriorityGroup">
    <vt:lpwstr/>
  </property>
  <property fmtid="{D5CDD505-2E9C-101B-9397-08002B2CF9AE}" pid="8" name="xd_ProgID">
    <vt:lpwstr/>
  </property>
  <property fmtid="{D5CDD505-2E9C-101B-9397-08002B2CF9AE}" pid="10" name="_SourceUrl">
    <vt:lpwstr/>
  </property>
  <property fmtid="{D5CDD505-2E9C-101B-9397-08002B2CF9AE}" pid="11" name="_SharedFileIndex">
    <vt:lpwstr/>
  </property>
  <property fmtid="{D5CDD505-2E9C-101B-9397-08002B2CF9AE}" pid="12" name="NGOOnlineKeywords">
    <vt:lpwstr/>
  </property>
  <property fmtid="{D5CDD505-2E9C-101B-9397-08002B2CF9AE}" pid="13" name="ComplianceAssetId">
    <vt:lpwstr/>
  </property>
  <property fmtid="{D5CDD505-2E9C-101B-9397-08002B2CF9AE}" pid="14" name="TemplateUrl">
    <vt:lpwstr/>
  </property>
  <property fmtid="{D5CDD505-2E9C-101B-9397-08002B2CF9AE}" pid="16" name="NGOOnlineDocumentType">
    <vt:lpwstr/>
  </property>
  <property fmtid="{D5CDD505-2E9C-101B-9397-08002B2CF9AE}" pid="17" name="_ExtendedDescription">
    <vt:lpwstr/>
  </property>
  <property fmtid="{D5CDD505-2E9C-101B-9397-08002B2CF9AE}" pid="19" name="p75d8c1866154d169f9787e2f8ad3758">
    <vt:lpwstr/>
  </property>
  <property fmtid="{D5CDD505-2E9C-101B-9397-08002B2CF9AE}" pid="20" name="TriggerFlowInfo">
    <vt:lpwstr/>
  </property>
</Properties>
</file>