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E53C3" w14:textId="717636D8" w:rsidR="00881618" w:rsidRPr="00802EFB" w:rsidRDefault="00802EFB">
      <w:pPr>
        <w:rPr>
          <w:b/>
          <w:bCs/>
          <w:lang w:val="en-US"/>
        </w:rPr>
      </w:pPr>
      <w:bookmarkStart w:id="0" w:name="_GoBack"/>
      <w:bookmarkEnd w:id="0"/>
      <w:r w:rsidRPr="00802EFB">
        <w:rPr>
          <w:b/>
          <w:bCs/>
          <w:lang w:val="en-US"/>
        </w:rPr>
        <w:t>4. Conditions</w:t>
      </w:r>
    </w:p>
    <w:p w14:paraId="79C04211" w14:textId="5FCB6B0A" w:rsidR="00881618" w:rsidRPr="00802EFB" w:rsidRDefault="00053C69">
      <w:pPr>
        <w:jc w:val="both"/>
        <w:rPr>
          <w:lang w:val="en-US"/>
        </w:rPr>
      </w:pPr>
      <w:r w:rsidRPr="00802EFB">
        <w:rPr>
          <w:lang w:val="en-US"/>
        </w:rPr>
        <w:t xml:space="preserve">Approval is granted subject to the following conditions, which must be taken into account during the implementation of the project and on which </w:t>
      </w:r>
      <w:r w:rsidR="00802EFB" w:rsidRPr="00802EFB">
        <w:rPr>
          <w:lang w:val="en-US"/>
        </w:rPr>
        <w:t xml:space="preserve">interim report </w:t>
      </w:r>
      <w:r w:rsidRPr="00802EFB">
        <w:rPr>
          <w:lang w:val="en-US"/>
        </w:rPr>
        <w:t xml:space="preserve">and </w:t>
      </w:r>
      <w:r w:rsidR="00802EFB">
        <w:rPr>
          <w:lang w:val="en-US"/>
        </w:rPr>
        <w:t xml:space="preserve">final </w:t>
      </w:r>
      <w:r w:rsidRPr="00802EFB">
        <w:rPr>
          <w:lang w:val="en-US"/>
        </w:rPr>
        <w:t xml:space="preserve">reports must be submitted. </w:t>
      </w:r>
    </w:p>
    <w:p w14:paraId="5FB38B79" w14:textId="49FF0FC4" w:rsidR="00881618" w:rsidRPr="00802EFB" w:rsidRDefault="00053C69">
      <w:pPr>
        <w:pStyle w:val="ListParagraph"/>
        <w:numPr>
          <w:ilvl w:val="0"/>
          <w:numId w:val="1"/>
        </w:numPr>
        <w:jc w:val="both"/>
        <w:rPr>
          <w:lang w:val="en-US"/>
        </w:rPr>
      </w:pPr>
      <w:r w:rsidRPr="00802EFB">
        <w:rPr>
          <w:lang w:val="en-US"/>
        </w:rPr>
        <w:t xml:space="preserve">The following must be specifically reported in the </w:t>
      </w:r>
      <w:r w:rsidR="00802EFB">
        <w:rPr>
          <w:lang w:val="en-US"/>
        </w:rPr>
        <w:t>reports</w:t>
      </w:r>
      <w:r w:rsidRPr="00802EFB">
        <w:rPr>
          <w:lang w:val="en-US"/>
        </w:rPr>
        <w:t xml:space="preserve"> </w:t>
      </w:r>
    </w:p>
    <w:p w14:paraId="05FA8032" w14:textId="77777777" w:rsidR="00771E27" w:rsidRPr="00802EFB" w:rsidRDefault="00771E27" w:rsidP="00771E27">
      <w:pPr>
        <w:pStyle w:val="ListParagraph"/>
        <w:jc w:val="both"/>
        <w:rPr>
          <w:lang w:val="en-US"/>
        </w:rPr>
      </w:pPr>
    </w:p>
    <w:p w14:paraId="7614AC77" w14:textId="77777777" w:rsidR="00881618" w:rsidRPr="00802EFB" w:rsidRDefault="00053C69">
      <w:pPr>
        <w:pStyle w:val="ListParagraph"/>
        <w:numPr>
          <w:ilvl w:val="0"/>
          <w:numId w:val="2"/>
        </w:numPr>
        <w:jc w:val="both"/>
        <w:rPr>
          <w:lang w:val="en-US"/>
        </w:rPr>
      </w:pPr>
      <w:r w:rsidRPr="00802EFB">
        <w:rPr>
          <w:lang w:val="en-US"/>
        </w:rPr>
        <w:t>How the project has changed the allocation of funds and personnel by state actors such as the Ministry of Health and COGES in such a way that it is more targeted and effective and thus contribute</w:t>
      </w:r>
      <w:r w:rsidRPr="00802EFB">
        <w:rPr>
          <w:lang w:val="en-US"/>
        </w:rPr>
        <w:t xml:space="preserve">s to closing gaps in care (in terms of personnel and funding) in the long term. </w:t>
      </w:r>
    </w:p>
    <w:p w14:paraId="12295B2D" w14:textId="77777777" w:rsidR="00771E27" w:rsidRPr="00802EFB" w:rsidRDefault="00771E27" w:rsidP="00771E27">
      <w:pPr>
        <w:pStyle w:val="ListParagraph"/>
        <w:ind w:left="1080"/>
        <w:jc w:val="both"/>
        <w:rPr>
          <w:lang w:val="en-US"/>
        </w:rPr>
      </w:pPr>
    </w:p>
    <w:p w14:paraId="579B9042" w14:textId="590CB0E9" w:rsidR="00881618" w:rsidRPr="00802EFB" w:rsidRDefault="00053C69">
      <w:pPr>
        <w:pStyle w:val="ListParagraph"/>
        <w:numPr>
          <w:ilvl w:val="0"/>
          <w:numId w:val="2"/>
        </w:numPr>
        <w:jc w:val="both"/>
        <w:rPr>
          <w:lang w:val="en-US"/>
        </w:rPr>
      </w:pPr>
      <w:r w:rsidRPr="00802EFB">
        <w:rPr>
          <w:lang w:val="en-US"/>
        </w:rPr>
        <w:t xml:space="preserve">How the newly created offer for basic sign language interpretation training for health personnel was autonomously </w:t>
      </w:r>
      <w:proofErr w:type="spellStart"/>
      <w:r w:rsidRPr="00802EFB">
        <w:rPr>
          <w:lang w:val="en-US"/>
        </w:rPr>
        <w:t>stabilised</w:t>
      </w:r>
      <w:proofErr w:type="spellEnd"/>
      <w:r w:rsidRPr="00802EFB">
        <w:rPr>
          <w:lang w:val="en-US"/>
        </w:rPr>
        <w:t xml:space="preserve"> locally in the health districts and how access fo</w:t>
      </w:r>
      <w:r w:rsidRPr="00802EFB">
        <w:rPr>
          <w:lang w:val="en-US"/>
        </w:rPr>
        <w:t>r existing health personnel was continuously made possible nationwide.</w:t>
      </w:r>
    </w:p>
    <w:p w14:paraId="05FA15B0" w14:textId="77777777" w:rsidR="00771E27" w:rsidRPr="00802EFB" w:rsidRDefault="00771E27" w:rsidP="00771E27">
      <w:pPr>
        <w:pStyle w:val="ListParagraph"/>
        <w:rPr>
          <w:lang w:val="en-US"/>
        </w:rPr>
      </w:pPr>
    </w:p>
    <w:p w14:paraId="661EAF04" w14:textId="77777777" w:rsidR="00881618" w:rsidRPr="00802EFB" w:rsidRDefault="00053C69">
      <w:pPr>
        <w:pStyle w:val="ListParagraph"/>
        <w:numPr>
          <w:ilvl w:val="0"/>
          <w:numId w:val="2"/>
        </w:numPr>
        <w:jc w:val="both"/>
        <w:rPr>
          <w:lang w:val="en-US"/>
        </w:rPr>
      </w:pPr>
      <w:r w:rsidRPr="00802EFB">
        <w:rPr>
          <w:lang w:val="en-US"/>
        </w:rPr>
        <w:t>How the local target group is continuously supplied with hearing aids.</w:t>
      </w:r>
    </w:p>
    <w:p w14:paraId="422D217E" w14:textId="77777777" w:rsidR="00771E27" w:rsidRPr="00802EFB" w:rsidRDefault="00771E27" w:rsidP="00771E27">
      <w:pPr>
        <w:pStyle w:val="ListParagraph"/>
        <w:rPr>
          <w:lang w:val="en-US"/>
        </w:rPr>
      </w:pPr>
    </w:p>
    <w:p w14:paraId="586AADF9" w14:textId="77777777" w:rsidR="00881618" w:rsidRPr="00802EFB" w:rsidRDefault="00053C69">
      <w:pPr>
        <w:pStyle w:val="ListParagraph"/>
        <w:numPr>
          <w:ilvl w:val="0"/>
          <w:numId w:val="2"/>
        </w:numPr>
        <w:jc w:val="both"/>
        <w:rPr>
          <w:lang w:val="en-US"/>
        </w:rPr>
      </w:pPr>
      <w:r w:rsidRPr="00802EFB">
        <w:rPr>
          <w:lang w:val="en-US"/>
        </w:rPr>
        <w:t>How the overall approach can be replicated by state actors together with the local partner in other regions of C</w:t>
      </w:r>
      <w:r w:rsidRPr="00802EFB">
        <w:rPr>
          <w:lang w:val="en-US"/>
        </w:rPr>
        <w:t xml:space="preserve">ameroon and what precautions are taken during the project period to </w:t>
      </w:r>
      <w:proofErr w:type="spellStart"/>
      <w:r w:rsidRPr="00802EFB">
        <w:rPr>
          <w:lang w:val="en-US"/>
        </w:rPr>
        <w:t>realise</w:t>
      </w:r>
      <w:proofErr w:type="spellEnd"/>
      <w:r w:rsidRPr="00802EFB">
        <w:rPr>
          <w:lang w:val="en-US"/>
        </w:rPr>
        <w:t xml:space="preserve"> this autonomously on site without dependence on external funding (exit strategy).</w:t>
      </w:r>
    </w:p>
    <w:p w14:paraId="0FA10313" w14:textId="77777777" w:rsidR="00771E27" w:rsidRPr="00802EFB" w:rsidRDefault="00771E27" w:rsidP="00771E27">
      <w:pPr>
        <w:pStyle w:val="ListParagraph"/>
        <w:rPr>
          <w:lang w:val="en-US"/>
        </w:rPr>
      </w:pPr>
    </w:p>
    <w:p w14:paraId="2EFFACAC" w14:textId="77777777" w:rsidR="00881618" w:rsidRPr="00802EFB" w:rsidRDefault="00053C69">
      <w:pPr>
        <w:pStyle w:val="ListParagraph"/>
        <w:numPr>
          <w:ilvl w:val="0"/>
          <w:numId w:val="1"/>
        </w:numPr>
        <w:jc w:val="both"/>
        <w:rPr>
          <w:lang w:val="en-US"/>
        </w:rPr>
      </w:pPr>
      <w:r w:rsidRPr="00802EFB">
        <w:rPr>
          <w:lang w:val="en-US"/>
        </w:rPr>
        <w:t xml:space="preserve">The updated MoU between CBCHS and the Ministry of Health, which </w:t>
      </w:r>
      <w:r w:rsidR="00771E27" w:rsidRPr="00802EFB">
        <w:rPr>
          <w:lang w:val="en-US"/>
        </w:rPr>
        <w:t xml:space="preserve">specifies </w:t>
      </w:r>
      <w:r w:rsidRPr="00802EFB">
        <w:rPr>
          <w:lang w:val="en-US"/>
        </w:rPr>
        <w:t>the ownership and commi</w:t>
      </w:r>
      <w:r w:rsidRPr="00802EFB">
        <w:rPr>
          <w:lang w:val="en-US"/>
        </w:rPr>
        <w:t xml:space="preserve">tment of the Ministry to this project and </w:t>
      </w:r>
      <w:r w:rsidR="00771E27" w:rsidRPr="00802EFB">
        <w:rPr>
          <w:lang w:val="en-US"/>
        </w:rPr>
        <w:t xml:space="preserve">describes the inclusion of sign language interpreting training in the training of ENT surgeons at the teaching hospital of the University of Yaoundé, must be submitted to Engagement Global (bengo) by 30 April 2025 at the latest. </w:t>
      </w:r>
    </w:p>
    <w:sectPr w:rsidR="00881618" w:rsidRPr="00802E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ptos">
    <w:altName w:val="Times New Roman"/>
    <w:charset w:val="00"/>
    <w:family w:val="swiss"/>
    <w:pitch w:val="variable"/>
    <w:sig w:usb0="20000287" w:usb1="00000003" w:usb2="00000000" w:usb3="00000000" w:csb0="0000019F" w:csb1="00000000"/>
  </w:font>
  <w:font w:name="Aptos Display">
    <w:altName w:val="Times New Roman"/>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83989"/>
    <w:multiLevelType w:val="hybridMultilevel"/>
    <w:tmpl w:val="8C24AF08"/>
    <w:lvl w:ilvl="0" w:tplc="BC0EF93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B5E1F02"/>
    <w:multiLevelType w:val="hybridMultilevel"/>
    <w:tmpl w:val="A3765368"/>
    <w:lvl w:ilvl="0" w:tplc="8B6ACE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EB"/>
    <w:rsid w:val="00053C69"/>
    <w:rsid w:val="000B2682"/>
    <w:rsid w:val="00220F6E"/>
    <w:rsid w:val="002E7213"/>
    <w:rsid w:val="00375CDF"/>
    <w:rsid w:val="003A7AEB"/>
    <w:rsid w:val="00482C97"/>
    <w:rsid w:val="006C7D3C"/>
    <w:rsid w:val="00771E27"/>
    <w:rsid w:val="00802EFB"/>
    <w:rsid w:val="00881618"/>
    <w:rsid w:val="00964572"/>
    <w:rsid w:val="00B40986"/>
    <w:rsid w:val="00BD5D93"/>
    <w:rsid w:val="00CD67E7"/>
    <w:rsid w:val="00DF7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0DA3"/>
  <w15:chartTrackingRefBased/>
  <w15:docId w15:val="{525F484B-5FAA-454E-B23E-98C7A019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AEB"/>
    <w:rPr>
      <w:rFonts w:eastAsiaTheme="majorEastAsia" w:cstheme="majorBidi"/>
      <w:color w:val="272727" w:themeColor="text1" w:themeTint="D8"/>
    </w:rPr>
  </w:style>
  <w:style w:type="paragraph" w:styleId="Title">
    <w:name w:val="Title"/>
    <w:basedOn w:val="Normal"/>
    <w:next w:val="Normal"/>
    <w:link w:val="TitleChar"/>
    <w:uiPriority w:val="10"/>
    <w:qFormat/>
    <w:rsid w:val="003A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AEB"/>
    <w:pPr>
      <w:spacing w:before="160"/>
      <w:jc w:val="center"/>
    </w:pPr>
    <w:rPr>
      <w:i/>
      <w:iCs/>
      <w:color w:val="404040" w:themeColor="text1" w:themeTint="BF"/>
    </w:rPr>
  </w:style>
  <w:style w:type="character" w:customStyle="1" w:styleId="QuoteChar">
    <w:name w:val="Quote Char"/>
    <w:basedOn w:val="DefaultParagraphFont"/>
    <w:link w:val="Quote"/>
    <w:uiPriority w:val="29"/>
    <w:rsid w:val="003A7AEB"/>
    <w:rPr>
      <w:i/>
      <w:iCs/>
      <w:color w:val="404040" w:themeColor="text1" w:themeTint="BF"/>
    </w:rPr>
  </w:style>
  <w:style w:type="paragraph" w:styleId="ListParagraph">
    <w:name w:val="List Paragraph"/>
    <w:basedOn w:val="Normal"/>
    <w:uiPriority w:val="34"/>
    <w:qFormat/>
    <w:rsid w:val="003A7AEB"/>
    <w:pPr>
      <w:ind w:left="720"/>
      <w:contextualSpacing/>
    </w:pPr>
  </w:style>
  <w:style w:type="character" w:styleId="IntenseEmphasis">
    <w:name w:val="Intense Emphasis"/>
    <w:basedOn w:val="DefaultParagraphFont"/>
    <w:uiPriority w:val="21"/>
    <w:qFormat/>
    <w:rsid w:val="003A7AEB"/>
    <w:rPr>
      <w:i/>
      <w:iCs/>
      <w:color w:val="0F4761" w:themeColor="accent1" w:themeShade="BF"/>
    </w:rPr>
  </w:style>
  <w:style w:type="paragraph" w:styleId="IntenseQuote">
    <w:name w:val="Intense Quote"/>
    <w:basedOn w:val="Normal"/>
    <w:next w:val="Normal"/>
    <w:link w:val="IntenseQuoteChar"/>
    <w:uiPriority w:val="30"/>
    <w:qFormat/>
    <w:rsid w:val="003A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AEB"/>
    <w:rPr>
      <w:i/>
      <w:iCs/>
      <w:color w:val="0F4761" w:themeColor="accent1" w:themeShade="BF"/>
    </w:rPr>
  </w:style>
  <w:style w:type="character" w:styleId="IntenseReference">
    <w:name w:val="Intense Reference"/>
    <w:basedOn w:val="DefaultParagraphFont"/>
    <w:uiPriority w:val="32"/>
    <w:qFormat/>
    <w:rsid w:val="003A7A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Grant contract</TermName>
          <TermId xmlns="http://schemas.microsoft.com/office/infopath/2007/PartnerControls">40e723e5-248a-4200-8ec3-61634d494aca</TermId>
        </TermInfo>
      </Term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BMZ guidlines</TermName>
          <TermId xmlns="http://schemas.microsoft.com/office/infopath/2007/PartnerControls">8cf81967-229e-44da-b1b5-547db29adc8d</TermId>
        </TermInfo>
      </Terms>
    </cc92bdb0fa944447acf309642a11bf0d>
    <KeyEntities xmlns="f1e736c5-95ad-4650-bf48-08c723b4bc6c" xsi:nil="true"/>
    <TaxCatchAll xmlns="f1e736c5-95ad-4650-bf48-08c723b4bc6c">
      <Value>68</Value>
      <Value>181</Value>
    </TaxCatchAll>
  </documentManagement>
</p:properties>
</file>

<file path=customXml/itemProps1.xml><?xml version="1.0" encoding="utf-8"?>
<ds:datastoreItem xmlns:ds="http://schemas.openxmlformats.org/officeDocument/2006/customXml" ds:itemID="{E9FCB83E-943E-433E-8D01-A51E9CE6903D}"/>
</file>

<file path=customXml/itemProps2.xml><?xml version="1.0" encoding="utf-8"?>
<ds:datastoreItem xmlns:ds="http://schemas.openxmlformats.org/officeDocument/2006/customXml" ds:itemID="{3F03ECFD-CCF5-44D4-8703-95CFB1C7ED6C}"/>
</file>

<file path=customXml/itemProps3.xml><?xml version="1.0" encoding="utf-8"?>
<ds:datastoreItem xmlns:ds="http://schemas.openxmlformats.org/officeDocument/2006/customXml" ds:itemID="{CBE96039-5F0D-433D-90D2-984C6098CC97}"/>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Schönborn, Julia</dc:creator>
  <cp:keywords>, docId:1757E374F95996B95854EB537A70B5C2</cp:keywords>
  <dc:description/>
  <cp:lastModifiedBy>Sakwe, Mbone-Itoe</cp:lastModifiedBy>
  <cp:revision>2</cp:revision>
  <dcterms:created xsi:type="dcterms:W3CDTF">2024-10-24T08:03:00Z</dcterms:created>
  <dcterms:modified xsi:type="dcterms:W3CDTF">2024-10-24T08:03:00Z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PriorityGroup">
    <vt:lpwstr/>
  </property>
  <property fmtid="{D5CDD505-2E9C-101B-9397-08002B2CF9AE}" pid="4" name="NGOOnlineKeywords">
    <vt:lpwstr>181;#BMZ guidlines|8cf81967-229e-44da-b1b5-547db29adc8d</vt:lpwstr>
  </property>
  <property fmtid="{D5CDD505-2E9C-101B-9397-08002B2CF9AE}" pid="5" name="NGOOnlineDocumentType">
    <vt:lpwstr>68;#Grant contract|40e723e5-248a-4200-8ec3-61634d494aca</vt:lpwstr>
  </property>
  <property fmtid="{D5CDD505-2E9C-101B-9397-08002B2CF9AE}" pid="6" name="p75d8c1866154d169f9787e2f8ad3758">
    <vt:lpwstr/>
  </property>
  <property fmtid="{D5CDD505-2E9C-101B-9397-08002B2CF9AE}" pid="7" name="Order">
    <vt:r8>4700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8" name="_ExtendedDescription">
    <vt:lpwstr/>
  </property>
  <property fmtid="{D5CDD505-2E9C-101B-9397-08002B2CF9AE}" pid="20" name="TriggerFlowInfo">
    <vt:lpwstr/>
  </property>
</Properties>
</file>