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55EB9" w14:textId="77777777" w:rsidR="00A10A27" w:rsidRPr="001F43D4" w:rsidRDefault="00A10A27" w:rsidP="001A020A">
      <w:pPr>
        <w:spacing w:after="126"/>
        <w:rPr>
          <w:b/>
          <w:bCs/>
        </w:rPr>
      </w:pPr>
    </w:p>
    <w:p w14:paraId="18F4F4C7" w14:textId="77777777" w:rsidR="00CD70F6" w:rsidRPr="0081278E" w:rsidRDefault="00CD70F6" w:rsidP="001A020A">
      <w:pPr>
        <w:spacing w:after="126"/>
      </w:pPr>
    </w:p>
    <w:p w14:paraId="485EBEE2" w14:textId="77777777" w:rsidR="00CD70F6" w:rsidRPr="0081278E" w:rsidRDefault="00CD70F6" w:rsidP="001A020A">
      <w:pPr>
        <w:spacing w:after="126"/>
      </w:pPr>
    </w:p>
    <w:p w14:paraId="6EB51279" w14:textId="77777777" w:rsidR="00CD70F6" w:rsidRPr="0081278E" w:rsidRDefault="00CD70F6" w:rsidP="001A020A">
      <w:pPr>
        <w:spacing w:after="126"/>
      </w:pPr>
    </w:p>
    <w:p w14:paraId="14DEF33C" w14:textId="77777777" w:rsidR="00AD5A04" w:rsidRPr="0081278E" w:rsidRDefault="00920D9A">
      <w:pPr>
        <w:spacing w:after="126"/>
        <w:ind w:left="-4"/>
        <w:rPr>
          <w:b/>
          <w:noProof/>
          <w:sz w:val="28"/>
          <w:lang w:eastAsia="de-DE"/>
        </w:rPr>
      </w:pPr>
      <w:r w:rsidRPr="0081278E">
        <w:rPr>
          <w:b/>
          <w:color w:val="1F497D" w:themeColor="text2"/>
          <w:sz w:val="36"/>
        </w:rPr>
        <w:t>Teil II</w:t>
      </w:r>
      <w:r w:rsidR="00B51DD5" w:rsidRPr="0081278E">
        <w:br w:type="textWrapping" w:clear="all"/>
      </w:r>
      <w:r w:rsidR="00AE0BA0" w:rsidRPr="0081278E">
        <w:rPr>
          <w:noProof/>
          <w:lang w:eastAsia="de-DE"/>
        </w:rPr>
        <mc:AlternateContent>
          <mc:Choice Requires="wps">
            <w:drawing>
              <wp:anchor distT="45720" distB="45720" distL="114300" distR="114300" simplePos="0" relativeHeight="251658240" behindDoc="0" locked="0" layoutInCell="1" allowOverlap="1" wp14:anchorId="2C3ADB20" wp14:editId="14FB69F5">
                <wp:simplePos x="0" y="0"/>
                <wp:positionH relativeFrom="page">
                  <wp:align>right</wp:align>
                </wp:positionH>
                <wp:positionV relativeFrom="paragraph">
                  <wp:posOffset>182880</wp:posOffset>
                </wp:positionV>
                <wp:extent cx="7537450" cy="804545"/>
                <wp:effectExtent l="0" t="0" r="0" b="0"/>
                <wp:wrapThrough wrapText="bothSides">
                  <wp:wrapPolygon edited="0">
                    <wp:start x="0" y="0"/>
                    <wp:lineTo x="0" y="21246"/>
                    <wp:lineTo x="21564" y="21246"/>
                    <wp:lineTo x="21564" y="0"/>
                    <wp:lineTo x="0" y="0"/>
                  </wp:wrapPolygon>
                </wp:wrapThrough>
                <wp:docPr id="385462548" name="Textfeld 385462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804545"/>
                        </a:xfrm>
                        <a:prstGeom prst="rect">
                          <a:avLst/>
                        </a:prstGeom>
                        <a:solidFill>
                          <a:schemeClr val="bg1">
                            <a:lumMod val="85000"/>
                          </a:schemeClr>
                        </a:solidFill>
                        <a:ln w="9525">
                          <a:noFill/>
                          <a:miter lim="800000"/>
                          <a:headEnd/>
                          <a:tailEnd/>
                        </a:ln>
                      </wps:spPr>
                      <wps:txbx>
                        <w:txbxContent>
                          <w:p w14:paraId="131E609F" w14:textId="77777777" w:rsidR="00B510C8" w:rsidRPr="00EE144C" w:rsidRDefault="00B510C8">
                            <w:pPr>
                              <w:shd w:val="clear" w:color="auto" w:fill="D9D9D9" w:themeFill="background1" w:themeFillShade="D9"/>
                              <w:spacing w:after="0"/>
                              <w:jc w:val="center"/>
                              <w:rPr>
                                <w:color w:val="244061" w:themeColor="accent1" w:themeShade="80"/>
                                <w:sz w:val="36"/>
                              </w:rPr>
                            </w:pPr>
                            <w:r w:rsidRPr="00EE144C">
                              <w:rPr>
                                <w:color w:val="244061" w:themeColor="accent1" w:themeShade="80"/>
                                <w:sz w:val="36"/>
                              </w:rPr>
                              <w:t>Antragsformular für Projekte mit einer Fördersumme von über 100.000 Euro - bengo</w:t>
                            </w:r>
                          </w:p>
                          <w:p w14:paraId="0F6D73E7" w14:textId="77777777" w:rsidR="00B510C8" w:rsidRPr="00EE144C" w:rsidRDefault="00B510C8">
                            <w:pPr>
                              <w:shd w:val="clear" w:color="auto" w:fill="D9D9D9" w:themeFill="background1" w:themeFillShade="D9"/>
                              <w:spacing w:after="0"/>
                              <w:jc w:val="center"/>
                              <w:rPr>
                                <w:color w:val="244061" w:themeColor="accent1" w:themeShade="80"/>
                              </w:rPr>
                            </w:pPr>
                            <w:r w:rsidRPr="00EE144C">
                              <w:rPr>
                                <w:color w:val="244061" w:themeColor="accent1" w:themeShade="80"/>
                              </w:rPr>
                              <w:t>Finanzierung von wichtigen Entwicklungsprojekten durch private deutsche Träger</w:t>
                            </w:r>
                          </w:p>
                          <w:p w14:paraId="188B5C2E" w14:textId="77777777" w:rsidR="00B510C8" w:rsidRPr="00EE144C" w:rsidRDefault="00B510C8" w:rsidP="00B51DD5">
                            <w:pPr>
                              <w:shd w:val="clear" w:color="auto" w:fill="D9D9D9" w:themeFill="background1" w:themeFillShade="D9"/>
                              <w:spacing w:after="0"/>
                              <w:jc w:val="center"/>
                              <w:rPr>
                                <w:color w:val="244061" w:themeColor="accent1" w:themeShade="8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3ADB20" id="_x0000_t202" coordsize="21600,21600" o:spt="202" path="m,l,21600r21600,l21600,xe">
                <v:stroke joinstyle="miter"/>
                <v:path gradientshapeok="t" o:connecttype="rect"/>
              </v:shapetype>
              <v:shape id="Textfeld 385462548" o:spid="_x0000_s1026" type="#_x0000_t202" style="position:absolute;left:0;text-align:left;margin-left:542.3pt;margin-top:14.4pt;width:593.5pt;height:63.35pt;z-index:251658240;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" fillcolor="#d8d8d8 [2732]" stroked="f">
                <v:textbox style="mso-fit-shape-to-text:t">
                  <w:txbxContent>
                    <w:p w14:paraId="131E609F" w14:textId="77777777" w:rsidR="00B510C8" w:rsidRPr="00EE144C" w:rsidRDefault="00B510C8">
                      <w:pPr>
                        <w:shd w:val="clear" w:color="auto" w:fill="D9D9D9" w:themeFill="background1" w:themeFillShade="D9"/>
                        <w:spacing w:after="0"/>
                        <w:jc w:val="center"/>
                        <w:rPr>
                          <w:color w:val="244061" w:themeColor="accent1" w:themeShade="80"/>
                          <w:sz w:val="36"/>
                        </w:rPr>
                      </w:pPr>
                      <w:r w:rsidRPr="00EE144C">
                        <w:rPr>
                          <w:color w:val="244061" w:themeColor="accent1" w:themeShade="80"/>
                          <w:sz w:val="36"/>
                        </w:rPr>
                        <w:t>Antragsformular für Projekte mit einer Fördersumme von über 100.000 Euro - bengo</w:t>
                      </w:r>
                    </w:p>
                    <w:p w14:paraId="0F6D73E7" w14:textId="77777777" w:rsidR="00B510C8" w:rsidRPr="00EE144C" w:rsidRDefault="00B510C8">
                      <w:pPr>
                        <w:shd w:val="clear" w:color="auto" w:fill="D9D9D9" w:themeFill="background1" w:themeFillShade="D9"/>
                        <w:spacing w:after="0"/>
                        <w:jc w:val="center"/>
                        <w:rPr>
                          <w:color w:val="244061" w:themeColor="accent1" w:themeShade="80"/>
                        </w:rPr>
                      </w:pPr>
                      <w:r w:rsidRPr="00EE144C">
                        <w:rPr>
                          <w:color w:val="244061" w:themeColor="accent1" w:themeShade="80"/>
                        </w:rPr>
                        <w:t>Finanzierung von wichtigen Entwicklungsprojekten durch private deutsche Träger</w:t>
                      </w:r>
                    </w:p>
                    <w:p w14:paraId="188B5C2E" w14:textId="77777777" w:rsidR="00B510C8" w:rsidRPr="00EE144C" w:rsidRDefault="00B510C8" w:rsidP="00B51DD5">
                      <w:pPr>
                        <w:shd w:val="clear" w:color="auto" w:fill="D9D9D9" w:themeFill="background1" w:themeFillShade="D9"/>
                        <w:spacing w:after="0"/>
                        <w:jc w:val="center"/>
                        <w:rPr>
                          <w:color w:val="244061" w:themeColor="accent1" w:themeShade="80"/>
                        </w:rPr>
                      </w:pPr>
                    </w:p>
                  </w:txbxContent>
                </v:textbox>
                <w10:wrap type="through" anchorx="page"/>
              </v:shape>
            </w:pict>
          </mc:Fallback>
        </mc:AlternateContent>
      </w:r>
      <w:r w:rsidR="00072281" w:rsidRPr="0081278E">
        <w:rPr>
          <w:b/>
          <w:noProof/>
          <w:color w:val="1F497D" w:themeColor="text2"/>
          <w:sz w:val="28"/>
          <w:lang w:eastAsia="de-DE"/>
        </w:rPr>
        <w:t xml:space="preserve">Detaillierte </w:t>
      </w:r>
      <w:r w:rsidRPr="0081278E">
        <w:rPr>
          <w:b/>
          <w:noProof/>
          <w:color w:val="1F497D" w:themeColor="text2"/>
          <w:sz w:val="28"/>
          <w:lang w:eastAsia="de-DE"/>
        </w:rPr>
        <w:t xml:space="preserve">Informationen </w:t>
      </w:r>
      <w:r w:rsidR="001C0E87" w:rsidRPr="0081278E">
        <w:rPr>
          <w:b/>
          <w:noProof/>
          <w:color w:val="1F497D" w:themeColor="text2"/>
          <w:sz w:val="28"/>
          <w:lang w:eastAsia="de-DE"/>
        </w:rPr>
        <w:t xml:space="preserve">über das </w:t>
      </w:r>
      <w:r w:rsidRPr="0081278E">
        <w:rPr>
          <w:b/>
          <w:noProof/>
          <w:color w:val="1F497D" w:themeColor="text2"/>
          <w:sz w:val="28"/>
          <w:lang w:eastAsia="de-DE"/>
        </w:rPr>
        <w:t xml:space="preserve">Projekt </w:t>
      </w:r>
    </w:p>
    <w:p w14:paraId="061260BF" w14:textId="77777777" w:rsidR="001E3A74" w:rsidRDefault="001E3A74">
      <w:pPr>
        <w:spacing w:before="240"/>
        <w:rPr>
          <w:b/>
        </w:rPr>
      </w:pPr>
    </w:p>
    <w:p w14:paraId="53783A5F" w14:textId="77777777" w:rsidR="003C2BB4" w:rsidRDefault="003C2BB4">
      <w:pPr>
        <w:spacing w:before="240"/>
        <w:rPr>
          <w:b/>
        </w:rPr>
      </w:pPr>
    </w:p>
    <w:p w14:paraId="0E9771E7" w14:textId="77777777" w:rsidR="003C2BB4" w:rsidRDefault="003C2BB4">
      <w:pPr>
        <w:spacing w:before="240"/>
        <w:rPr>
          <w:b/>
        </w:rPr>
      </w:pPr>
    </w:p>
    <w:p w14:paraId="11E6AE8B" w14:textId="77777777" w:rsidR="003C2BB4" w:rsidRDefault="003C2BB4">
      <w:pPr>
        <w:spacing w:before="240"/>
        <w:rPr>
          <w:b/>
        </w:rPr>
      </w:pPr>
    </w:p>
    <w:p w14:paraId="1D891BF2" w14:textId="77777777" w:rsidR="003C2BB4" w:rsidRDefault="003C2BB4">
      <w:pPr>
        <w:spacing w:before="240"/>
        <w:rPr>
          <w:b/>
        </w:rPr>
      </w:pPr>
    </w:p>
    <w:p w14:paraId="4EDFBF1A" w14:textId="77777777" w:rsidR="003C2BB4" w:rsidRDefault="003C2BB4">
      <w:pPr>
        <w:spacing w:before="240"/>
        <w:rPr>
          <w:b/>
        </w:rPr>
      </w:pPr>
    </w:p>
    <w:p w14:paraId="0E78B6B1" w14:textId="77777777" w:rsidR="003C2BB4" w:rsidRDefault="003C2BB4">
      <w:pPr>
        <w:spacing w:before="240"/>
        <w:rPr>
          <w:b/>
        </w:rPr>
      </w:pPr>
    </w:p>
    <w:p w14:paraId="0F13C9D5" w14:textId="77777777" w:rsidR="003C2BB4" w:rsidRDefault="003C2BB4">
      <w:pPr>
        <w:spacing w:before="240"/>
        <w:rPr>
          <w:b/>
        </w:rPr>
      </w:pPr>
    </w:p>
    <w:p w14:paraId="02D61975" w14:textId="77777777" w:rsidR="003C2BB4" w:rsidRDefault="003C2BB4">
      <w:pPr>
        <w:spacing w:before="240"/>
        <w:rPr>
          <w:b/>
        </w:rPr>
      </w:pPr>
    </w:p>
    <w:p w14:paraId="5F5ED588" w14:textId="77777777" w:rsidR="003C2BB4" w:rsidRDefault="003C2BB4">
      <w:pPr>
        <w:spacing w:before="240"/>
        <w:rPr>
          <w:b/>
        </w:rPr>
      </w:pPr>
    </w:p>
    <w:p w14:paraId="39C57354" w14:textId="77777777" w:rsidR="003C2BB4" w:rsidRDefault="003C2BB4">
      <w:pPr>
        <w:spacing w:before="240"/>
        <w:rPr>
          <w:b/>
        </w:rPr>
      </w:pPr>
    </w:p>
    <w:p w14:paraId="27AFFDB3" w14:textId="77777777" w:rsidR="003C2BB4" w:rsidRPr="0081278E" w:rsidRDefault="003C2BB4">
      <w:pPr>
        <w:spacing w:before="240"/>
        <w:rPr>
          <w:b/>
        </w:rPr>
      </w:pPr>
    </w:p>
    <w:p w14:paraId="176027B7" w14:textId="0C45C68E" w:rsidR="00AD5A04" w:rsidRPr="0081278E" w:rsidRDefault="00920D9A">
      <w:pPr>
        <w:spacing w:before="240"/>
      </w:pPr>
      <w:r w:rsidRPr="0081278E">
        <w:rPr>
          <w:b/>
        </w:rPr>
        <w:t>Projektnummer</w:t>
      </w:r>
      <w:r w:rsidR="00A51AD9">
        <w:rPr>
          <w:b/>
        </w:rPr>
        <w:t>:</w:t>
      </w:r>
      <w:r w:rsidR="00A51AD9" w:rsidRPr="00A51AD9">
        <w:rPr>
          <w:bCs/>
        </w:rPr>
        <w:t xml:space="preserve"> </w:t>
      </w:r>
      <w:r w:rsidR="00A46192">
        <w:rPr>
          <w:bCs/>
        </w:rPr>
        <w:tab/>
      </w:r>
      <w:r w:rsidR="003C2BB4">
        <w:rPr>
          <w:bCs/>
        </w:rPr>
        <w:tab/>
      </w:r>
      <w:r w:rsidR="002551A7" w:rsidRPr="00A51AD9">
        <w:rPr>
          <w:bCs/>
        </w:rPr>
        <w:t>P7898</w:t>
      </w:r>
    </w:p>
    <w:p w14:paraId="5EE04F27" w14:textId="718B6390" w:rsidR="00AD5A04" w:rsidRPr="0081278E" w:rsidRDefault="00920D9A">
      <w:pPr>
        <w:spacing w:before="240"/>
        <w:rPr>
          <w:b/>
        </w:rPr>
      </w:pPr>
      <w:r w:rsidRPr="0081278E">
        <w:rPr>
          <w:b/>
        </w:rPr>
        <w:t xml:space="preserve">Projektland: </w:t>
      </w:r>
      <w:r w:rsidR="00A46192">
        <w:rPr>
          <w:b/>
        </w:rPr>
        <w:tab/>
      </w:r>
      <w:r w:rsidR="00A46192">
        <w:rPr>
          <w:b/>
        </w:rPr>
        <w:tab/>
      </w:r>
      <w:r w:rsidR="003C2BB4">
        <w:rPr>
          <w:b/>
        </w:rPr>
        <w:tab/>
      </w:r>
      <w:r w:rsidR="00A35360" w:rsidRPr="0081278E">
        <w:rPr>
          <w:bCs/>
        </w:rPr>
        <w:t>Kamerun</w:t>
      </w:r>
      <w:r w:rsidR="00A46192">
        <w:rPr>
          <w:bCs/>
        </w:rPr>
        <w:t xml:space="preserve"> (</w:t>
      </w:r>
      <w:r w:rsidR="00A51AD9">
        <w:rPr>
          <w:bCs/>
        </w:rPr>
        <w:t>Nordwest</w:t>
      </w:r>
      <w:r w:rsidR="00A51AD9" w:rsidRPr="00A51AD9">
        <w:rPr>
          <w:bCs/>
        </w:rPr>
        <w:t xml:space="preserve">, </w:t>
      </w:r>
      <w:r w:rsidR="003C2BB4" w:rsidRPr="00C23E04">
        <w:rPr>
          <w:rFonts w:cstheme="minorHAnsi"/>
          <w:noProof/>
          <w:sz w:val="20"/>
          <w:szCs w:val="20"/>
        </w:rPr>
        <w:t>Central</w:t>
      </w:r>
      <w:r w:rsidR="00A51AD9" w:rsidRPr="00A51AD9">
        <w:rPr>
          <w:bCs/>
        </w:rPr>
        <w:t>, Littoral</w:t>
      </w:r>
      <w:r w:rsidR="00A46192">
        <w:rPr>
          <w:bCs/>
        </w:rPr>
        <w:t>)</w:t>
      </w:r>
    </w:p>
    <w:p w14:paraId="5E49636F" w14:textId="04DED44C" w:rsidR="00AD5A04" w:rsidRPr="0081278E" w:rsidRDefault="00920D9A">
      <w:pPr>
        <w:spacing w:before="240"/>
      </w:pPr>
      <w:r w:rsidRPr="0081278E">
        <w:rPr>
          <w:b/>
        </w:rPr>
        <w:t xml:space="preserve">Projekttitel: </w:t>
      </w:r>
      <w:r w:rsidR="00A46192">
        <w:rPr>
          <w:b/>
        </w:rPr>
        <w:tab/>
      </w:r>
      <w:r w:rsidR="00A46192">
        <w:rPr>
          <w:b/>
        </w:rPr>
        <w:tab/>
      </w:r>
      <w:r w:rsidR="003C2BB4">
        <w:rPr>
          <w:b/>
        </w:rPr>
        <w:tab/>
      </w:r>
      <w:r w:rsidR="00792075" w:rsidRPr="00A27EE9">
        <w:rPr>
          <w:bCs/>
        </w:rPr>
        <w:t xml:space="preserve">Stärkung </w:t>
      </w:r>
      <w:r w:rsidR="000417AD">
        <w:rPr>
          <w:bCs/>
        </w:rPr>
        <w:t xml:space="preserve">der </w:t>
      </w:r>
      <w:r w:rsidR="0009199A">
        <w:rPr>
          <w:rStyle w:val="ui-provider"/>
        </w:rPr>
        <w:t>Ohr- und Hörgesundheitsversorgung</w:t>
      </w:r>
      <w:r w:rsidR="0009199A" w:rsidRPr="00A27EE9">
        <w:rPr>
          <w:bCs/>
        </w:rPr>
        <w:t xml:space="preserve"> </w:t>
      </w:r>
      <w:r w:rsidR="00792075" w:rsidRPr="00A27EE9">
        <w:rPr>
          <w:bCs/>
        </w:rPr>
        <w:t>in Kamerun</w:t>
      </w:r>
      <w:r w:rsidR="00A22434">
        <w:rPr>
          <w:bCs/>
        </w:rPr>
        <w:t>.</w:t>
      </w:r>
    </w:p>
    <w:p w14:paraId="4078721D" w14:textId="738309B3" w:rsidR="00AD5A04" w:rsidRPr="0081278E" w:rsidRDefault="00920D9A">
      <w:pPr>
        <w:spacing w:before="240"/>
      </w:pPr>
      <w:r w:rsidRPr="0081278E">
        <w:rPr>
          <w:b/>
        </w:rPr>
        <w:t xml:space="preserve">Privater deutscher </w:t>
      </w:r>
      <w:r w:rsidR="00A85051" w:rsidRPr="0081278E">
        <w:rPr>
          <w:b/>
        </w:rPr>
        <w:t>Träger</w:t>
      </w:r>
      <w:r w:rsidR="001A020A" w:rsidRPr="0081278E">
        <w:rPr>
          <w:b/>
        </w:rPr>
        <w:t xml:space="preserve">: </w:t>
      </w:r>
      <w:r w:rsidR="003C2BB4">
        <w:rPr>
          <w:b/>
        </w:rPr>
        <w:tab/>
      </w:r>
      <w:r w:rsidR="00451687" w:rsidRPr="00451687">
        <w:rPr>
          <w:bCs/>
        </w:rPr>
        <w:t>CBM Christoffel-Blindenmission Christian Blind Mission e.V.</w:t>
      </w:r>
    </w:p>
    <w:p w14:paraId="67BEA5BD" w14:textId="05180AAC" w:rsidR="00AD5A04" w:rsidRPr="00C50E95" w:rsidRDefault="006528DB">
      <w:pPr>
        <w:spacing w:before="240"/>
        <w:rPr>
          <w:rFonts w:ascii="Calibri" w:eastAsia="Calibri" w:hAnsi="Calibri" w:cs="Calibri"/>
        </w:rPr>
      </w:pPr>
      <w:r w:rsidRPr="0081278E">
        <w:rPr>
          <w:b/>
        </w:rPr>
        <w:t>Projektlaufzeit</w:t>
      </w:r>
      <w:r w:rsidRPr="00C50E95">
        <w:rPr>
          <w:b/>
          <w:bCs/>
        </w:rPr>
        <w:t xml:space="preserve">: </w:t>
      </w:r>
      <w:r w:rsidR="00A46192">
        <w:rPr>
          <w:b/>
          <w:bCs/>
        </w:rPr>
        <w:tab/>
      </w:r>
      <w:r w:rsidR="003C2BB4">
        <w:rPr>
          <w:b/>
          <w:bCs/>
        </w:rPr>
        <w:tab/>
      </w:r>
      <w:r w:rsidR="00F550AD" w:rsidRPr="00C50E95">
        <w:rPr>
          <w:rFonts w:ascii="Calibri" w:eastAsia="Calibri" w:hAnsi="Calibri" w:cs="Calibri"/>
        </w:rPr>
        <w:t>01.1</w:t>
      </w:r>
      <w:r w:rsidR="00F5494D" w:rsidRPr="00C50E95">
        <w:rPr>
          <w:rFonts w:ascii="Calibri" w:eastAsia="Calibri" w:hAnsi="Calibri" w:cs="Calibri"/>
        </w:rPr>
        <w:t>1</w:t>
      </w:r>
      <w:r w:rsidR="00F550AD" w:rsidRPr="00C50E95">
        <w:rPr>
          <w:rFonts w:ascii="Calibri" w:eastAsia="Calibri" w:hAnsi="Calibri" w:cs="Calibri"/>
        </w:rPr>
        <w:t>.2024-31.12.2028</w:t>
      </w:r>
      <w:r w:rsidR="009175ED" w:rsidRPr="00C50E95">
        <w:rPr>
          <w:rFonts w:ascii="Calibri" w:eastAsia="Calibri" w:hAnsi="Calibri" w:cs="Calibri"/>
        </w:rPr>
        <w:t xml:space="preserve"> (5</w:t>
      </w:r>
      <w:r w:rsidR="00F5494D" w:rsidRPr="00C50E95">
        <w:rPr>
          <w:rFonts w:ascii="Calibri" w:eastAsia="Calibri" w:hAnsi="Calibri" w:cs="Calibri"/>
        </w:rPr>
        <w:t>0</w:t>
      </w:r>
      <w:r w:rsidR="009175ED" w:rsidRPr="00C50E95">
        <w:rPr>
          <w:rFonts w:ascii="Calibri" w:eastAsia="Calibri" w:hAnsi="Calibri" w:cs="Calibri"/>
        </w:rPr>
        <w:t xml:space="preserve"> Monate) </w:t>
      </w:r>
    </w:p>
    <w:p w14:paraId="391D5A56" w14:textId="77777777" w:rsidR="00A10A27" w:rsidRPr="0081278E" w:rsidRDefault="00E0493A" w:rsidP="00E0493A">
      <w:pPr>
        <w:tabs>
          <w:tab w:val="left" w:pos="3256"/>
        </w:tabs>
      </w:pPr>
      <w:r w:rsidRPr="0081278E">
        <w:tab/>
      </w:r>
    </w:p>
    <w:p w14:paraId="17E93062" w14:textId="42E7E98C" w:rsidR="00AD5A04" w:rsidRPr="0081278E" w:rsidRDefault="00901C4E" w:rsidP="00F41A8B">
      <w:pPr>
        <w:pStyle w:val="Listenabsatz"/>
        <w:numPr>
          <w:ilvl w:val="0"/>
          <w:numId w:val="8"/>
        </w:numPr>
        <w:spacing w:before="120" w:after="0" w:line="264" w:lineRule="auto"/>
        <w:ind w:right="107"/>
        <w:outlineLvl w:val="0"/>
        <w:rPr>
          <w:b/>
          <w:color w:val="244061" w:themeColor="accent1" w:themeShade="80"/>
          <w:sz w:val="24"/>
        </w:rPr>
      </w:pPr>
      <w:r w:rsidRPr="0081278E">
        <w:rPr>
          <w:b/>
          <w:color w:val="244061" w:themeColor="accent1" w:themeShade="80"/>
          <w:sz w:val="24"/>
        </w:rPr>
        <w:lastRenderedPageBreak/>
        <w:t xml:space="preserve">Angaben zum lokalen </w:t>
      </w:r>
      <w:r w:rsidR="004B67DD" w:rsidRPr="0081278E">
        <w:rPr>
          <w:b/>
          <w:color w:val="244061" w:themeColor="accent1" w:themeShade="80"/>
          <w:sz w:val="24"/>
        </w:rPr>
        <w:t xml:space="preserve">Projektträger </w:t>
      </w:r>
    </w:p>
    <w:p w14:paraId="67F1E894" w14:textId="51F51783" w:rsidR="00AD5A04" w:rsidRPr="0081278E" w:rsidRDefault="00920D9A" w:rsidP="00F41A8B">
      <w:pPr>
        <w:pStyle w:val="Listenabsatz"/>
        <w:numPr>
          <w:ilvl w:val="1"/>
          <w:numId w:val="8"/>
        </w:numPr>
        <w:spacing w:before="120" w:after="0" w:line="264" w:lineRule="auto"/>
        <w:ind w:right="107"/>
        <w:outlineLvl w:val="0"/>
        <w:rPr>
          <w:b/>
          <w:color w:val="244061" w:themeColor="accent1" w:themeShade="80"/>
          <w:sz w:val="24"/>
        </w:rPr>
      </w:pPr>
      <w:r w:rsidRPr="0081278E">
        <w:rPr>
          <w:b/>
          <w:color w:val="244061" w:themeColor="accent1" w:themeShade="80"/>
          <w:sz w:val="24"/>
        </w:rPr>
        <w:t xml:space="preserve">Rechtsform, institutionelle </w:t>
      </w:r>
      <w:r w:rsidR="002C07E8" w:rsidRPr="0081278E">
        <w:rPr>
          <w:b/>
          <w:color w:val="244061" w:themeColor="accent1" w:themeShade="80"/>
          <w:sz w:val="24"/>
        </w:rPr>
        <w:t>Ziele</w:t>
      </w:r>
      <w:r w:rsidRPr="0081278E">
        <w:rPr>
          <w:b/>
          <w:color w:val="244061" w:themeColor="accent1" w:themeShade="80"/>
          <w:sz w:val="24"/>
        </w:rPr>
        <w:t xml:space="preserve">, </w:t>
      </w:r>
      <w:r w:rsidR="00D774D2" w:rsidRPr="0081278E">
        <w:rPr>
          <w:b/>
          <w:color w:val="244061" w:themeColor="accent1" w:themeShade="80"/>
          <w:sz w:val="24"/>
        </w:rPr>
        <w:t>Arbeitsschwerpunkte</w:t>
      </w:r>
    </w:p>
    <w:tbl>
      <w:tblPr>
        <w:tblW w:w="984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828"/>
        <w:gridCol w:w="3534"/>
        <w:gridCol w:w="3486"/>
      </w:tblGrid>
      <w:tr w:rsidR="00BD3D87" w:rsidRPr="004B3D58" w14:paraId="36ED07CC" w14:textId="77777777" w:rsidTr="00052679">
        <w:trPr>
          <w:trHeight w:val="681"/>
        </w:trPr>
        <w:tc>
          <w:tcPr>
            <w:tcW w:w="282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67472D2" w14:textId="77777777" w:rsidR="00AD5A04" w:rsidRPr="004B3D58" w:rsidRDefault="00920D9A">
            <w:pPr>
              <w:pStyle w:val="KeinLeerraum"/>
              <w:rPr>
                <w:rFonts w:cs="Calibri"/>
                <w:b/>
                <w:bCs/>
                <w:sz w:val="20"/>
                <w:szCs w:val="20"/>
              </w:rPr>
            </w:pPr>
            <w:r w:rsidRPr="004B3D58">
              <w:rPr>
                <w:rFonts w:cs="Calibri"/>
                <w:b/>
                <w:bCs/>
                <w:sz w:val="20"/>
                <w:szCs w:val="20"/>
              </w:rPr>
              <w:t>Lokale Registrierung als Nichtregierungsorganisation (NGO) / Gemeinnützigkeit</w:t>
            </w:r>
          </w:p>
        </w:tc>
        <w:tc>
          <w:tcPr>
            <w:tcW w:w="3534"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C65C232" w14:textId="77777777" w:rsidR="00AD5A04" w:rsidRPr="004B3D58" w:rsidRDefault="00920D9A">
            <w:pPr>
              <w:pStyle w:val="KeinLeerraum"/>
              <w:rPr>
                <w:rFonts w:cs="Calibri"/>
                <w:i/>
                <w:color w:val="808080" w:themeColor="background1" w:themeShade="80"/>
                <w:sz w:val="20"/>
                <w:szCs w:val="20"/>
              </w:rPr>
            </w:pPr>
            <w:r w:rsidRPr="004B3D58">
              <w:rPr>
                <w:rFonts w:cs="Calibri"/>
                <w:b/>
                <w:bCs/>
                <w:sz w:val="20"/>
                <w:szCs w:val="20"/>
              </w:rPr>
              <w:t xml:space="preserve">Institutionelle </w:t>
            </w:r>
            <w:r w:rsidR="00FB76B5" w:rsidRPr="004B3D58">
              <w:rPr>
                <w:rFonts w:cs="Calibri"/>
                <w:b/>
                <w:bCs/>
                <w:sz w:val="20"/>
                <w:szCs w:val="20"/>
              </w:rPr>
              <w:t xml:space="preserve">Ziele </w:t>
            </w:r>
          </w:p>
        </w:tc>
        <w:tc>
          <w:tcPr>
            <w:tcW w:w="348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6D7E52F" w14:textId="77777777" w:rsidR="00AD5A04" w:rsidRPr="004B3D58" w:rsidRDefault="00920D9A">
            <w:pPr>
              <w:pStyle w:val="KeinLeerraum"/>
              <w:rPr>
                <w:rFonts w:cs="Calibri"/>
                <w:i/>
                <w:color w:val="808080" w:themeColor="background1" w:themeShade="80"/>
                <w:sz w:val="20"/>
                <w:szCs w:val="20"/>
              </w:rPr>
            </w:pPr>
            <w:r w:rsidRPr="004B3D58">
              <w:rPr>
                <w:rFonts w:cs="Calibri"/>
                <w:b/>
                <w:bCs/>
                <w:sz w:val="20"/>
                <w:szCs w:val="20"/>
              </w:rPr>
              <w:t xml:space="preserve">Sektorale </w:t>
            </w:r>
            <w:r w:rsidR="00FB76B5" w:rsidRPr="004B3D58">
              <w:rPr>
                <w:rFonts w:cs="Calibri"/>
                <w:b/>
                <w:bCs/>
                <w:sz w:val="20"/>
                <w:szCs w:val="20"/>
              </w:rPr>
              <w:t>Wirkungsbereiche/Tätigkeitsschwerpunkte</w:t>
            </w:r>
          </w:p>
        </w:tc>
      </w:tr>
      <w:tr w:rsidR="00BD3D87" w:rsidRPr="004B3D58" w14:paraId="56C385B4" w14:textId="77777777" w:rsidTr="009175ED">
        <w:trPr>
          <w:trHeight w:val="10288"/>
        </w:trPr>
        <w:tc>
          <w:tcPr>
            <w:tcW w:w="2828" w:type="dxa"/>
            <w:tcBorders>
              <w:top w:val="single" w:sz="4" w:space="0" w:color="auto"/>
              <w:left w:val="single" w:sz="4" w:space="0" w:color="auto"/>
              <w:bottom w:val="single" w:sz="4" w:space="0" w:color="auto"/>
              <w:right w:val="single" w:sz="4" w:space="0" w:color="auto"/>
            </w:tcBorders>
          </w:tcPr>
          <w:p w14:paraId="03802102" w14:textId="77F93A9D" w:rsidR="00AD5A04" w:rsidRPr="004B3D58" w:rsidRDefault="00920D9A">
            <w:pPr>
              <w:pStyle w:val="KeinLeerraum"/>
              <w:rPr>
                <w:rFonts w:asciiTheme="minorHAnsi" w:hAnsiTheme="minorHAnsi" w:cstheme="minorHAnsi"/>
                <w:sz w:val="20"/>
                <w:szCs w:val="20"/>
              </w:rPr>
            </w:pPr>
            <w:proofErr w:type="spellStart"/>
            <w:r w:rsidRPr="004B3D58">
              <w:rPr>
                <w:rStyle w:val="cf01"/>
                <w:rFonts w:asciiTheme="minorHAnsi" w:hAnsiTheme="minorHAnsi" w:cstheme="minorHAnsi"/>
                <w:sz w:val="20"/>
                <w:szCs w:val="20"/>
              </w:rPr>
              <w:t>Cameroon</w:t>
            </w:r>
            <w:proofErr w:type="spellEnd"/>
            <w:r w:rsidRPr="004B3D58">
              <w:rPr>
                <w:rStyle w:val="cf01"/>
                <w:rFonts w:asciiTheme="minorHAnsi" w:hAnsiTheme="minorHAnsi" w:cstheme="minorHAnsi"/>
                <w:sz w:val="20"/>
                <w:szCs w:val="20"/>
              </w:rPr>
              <w:t xml:space="preserve"> Baptist Convention Health Services (CBCHS) ist eine </w:t>
            </w:r>
            <w:r w:rsidR="002373A5" w:rsidRPr="004B3D58">
              <w:rPr>
                <w:rStyle w:val="cf01"/>
                <w:rFonts w:asciiTheme="minorHAnsi" w:hAnsiTheme="minorHAnsi" w:cstheme="minorHAnsi"/>
                <w:sz w:val="20"/>
                <w:szCs w:val="20"/>
              </w:rPr>
              <w:t>lokal</w:t>
            </w:r>
            <w:r w:rsidRPr="004B3D58">
              <w:rPr>
                <w:rStyle w:val="cf01"/>
                <w:rFonts w:asciiTheme="minorHAnsi" w:hAnsiTheme="minorHAnsi" w:cstheme="minorHAnsi"/>
                <w:sz w:val="20"/>
                <w:szCs w:val="20"/>
              </w:rPr>
              <w:t xml:space="preserve"> eingetragene </w:t>
            </w:r>
            <w:r w:rsidRPr="004B3D58">
              <w:rPr>
                <w:rStyle w:val="cf01"/>
                <w:rFonts w:asciiTheme="minorHAnsi" w:hAnsiTheme="minorHAnsi" w:cstheme="minorHAnsi"/>
                <w:i/>
                <w:iCs/>
                <w:sz w:val="20"/>
                <w:szCs w:val="20"/>
              </w:rPr>
              <w:t>gemeinnützige</w:t>
            </w:r>
            <w:r w:rsidRPr="004B3D58">
              <w:rPr>
                <w:rStyle w:val="cf01"/>
                <w:rFonts w:asciiTheme="minorHAnsi" w:hAnsiTheme="minorHAnsi" w:cstheme="minorHAnsi"/>
                <w:sz w:val="20"/>
                <w:szCs w:val="20"/>
              </w:rPr>
              <w:t xml:space="preserve"> Organisation mit christlichem Hintergrund in Kamerun und eine Abteilung der </w:t>
            </w:r>
            <w:proofErr w:type="spellStart"/>
            <w:r w:rsidRPr="004B3D58">
              <w:rPr>
                <w:rStyle w:val="cf01"/>
                <w:rFonts w:asciiTheme="minorHAnsi" w:hAnsiTheme="minorHAnsi" w:cstheme="minorHAnsi"/>
                <w:sz w:val="20"/>
                <w:szCs w:val="20"/>
              </w:rPr>
              <w:t>Cameroon</w:t>
            </w:r>
            <w:proofErr w:type="spellEnd"/>
            <w:r w:rsidRPr="004B3D58">
              <w:rPr>
                <w:rStyle w:val="cf01"/>
                <w:rFonts w:asciiTheme="minorHAnsi" w:hAnsiTheme="minorHAnsi" w:cstheme="minorHAnsi"/>
                <w:sz w:val="20"/>
                <w:szCs w:val="20"/>
              </w:rPr>
              <w:t xml:space="preserve"> Baptist Convention (CBC). Die Registrierung geht auf das Jahr 1975 zurück. Zuletzt wurde CBCHS durch den </w:t>
            </w:r>
            <w:r w:rsidRPr="004B3D58">
              <w:rPr>
                <w:rStyle w:val="cf01"/>
                <w:rFonts w:asciiTheme="minorHAnsi" w:hAnsiTheme="minorHAnsi" w:cstheme="minorHAnsi"/>
                <w:b/>
                <w:bCs/>
                <w:sz w:val="20"/>
                <w:szCs w:val="20"/>
              </w:rPr>
              <w:t xml:space="preserve">Präsidialerlass Nr. 00/838/04-Mai/1990 </w:t>
            </w:r>
            <w:r w:rsidRPr="004B3D58">
              <w:rPr>
                <w:rStyle w:val="cf01"/>
                <w:rFonts w:asciiTheme="minorHAnsi" w:hAnsiTheme="minorHAnsi" w:cstheme="minorHAnsi"/>
                <w:sz w:val="20"/>
                <w:szCs w:val="20"/>
              </w:rPr>
              <w:t>formell anerkannt.</w:t>
            </w:r>
          </w:p>
          <w:p w14:paraId="657EF08A" w14:textId="55B95503" w:rsidR="00AD5A04" w:rsidRPr="004B3D58" w:rsidRDefault="00920D9A">
            <w:pPr>
              <w:pStyle w:val="KeinLeerraum"/>
              <w:rPr>
                <w:rFonts w:asciiTheme="minorHAnsi" w:hAnsiTheme="minorHAnsi" w:cstheme="minorHAnsi"/>
                <w:sz w:val="20"/>
                <w:szCs w:val="20"/>
              </w:rPr>
            </w:pPr>
            <w:r w:rsidRPr="004B3D58">
              <w:rPr>
                <w:rStyle w:val="cf01"/>
                <w:rFonts w:asciiTheme="minorHAnsi" w:hAnsiTheme="minorHAnsi" w:cstheme="minorHAnsi"/>
                <w:sz w:val="20"/>
                <w:szCs w:val="20"/>
              </w:rPr>
              <w:t xml:space="preserve">Weitere Informationen finden Sie auf der Website des Partners </w:t>
            </w:r>
            <w:hyperlink r:id="rId11" w:history="1">
              <w:r w:rsidR="00D17E43" w:rsidRPr="004B3D58">
                <w:rPr>
                  <w:rStyle w:val="Hyperlink"/>
                  <w:rFonts w:asciiTheme="minorHAnsi" w:hAnsiTheme="minorHAnsi" w:cstheme="minorHAnsi"/>
                  <w:sz w:val="20"/>
                  <w:szCs w:val="20"/>
                </w:rPr>
                <w:t>www.cbchealthservices.org</w:t>
              </w:r>
            </w:hyperlink>
            <w:r w:rsidR="00D17E43" w:rsidRPr="004B3D58">
              <w:rPr>
                <w:rStyle w:val="cf01"/>
                <w:rFonts w:asciiTheme="minorHAnsi" w:hAnsiTheme="minorHAnsi" w:cstheme="minorHAnsi"/>
                <w:sz w:val="20"/>
                <w:szCs w:val="20"/>
              </w:rPr>
              <w:t xml:space="preserve"> </w:t>
            </w:r>
          </w:p>
          <w:p w14:paraId="6F43F58E" w14:textId="27D6DEB2" w:rsidR="6B14E148" w:rsidRPr="004B3D58" w:rsidRDefault="6B14E148" w:rsidP="6B14E148">
            <w:pPr>
              <w:pStyle w:val="KeinLeerraum"/>
              <w:rPr>
                <w:rStyle w:val="cf01"/>
                <w:rFonts w:asciiTheme="minorHAnsi" w:hAnsiTheme="minorHAnsi" w:cstheme="minorHAnsi"/>
                <w:sz w:val="20"/>
                <w:szCs w:val="20"/>
              </w:rPr>
            </w:pPr>
          </w:p>
          <w:p w14:paraId="40641960" w14:textId="77777777" w:rsidR="00BD3D87" w:rsidRPr="004B3D58" w:rsidRDefault="00BD3D87" w:rsidP="00C4171A">
            <w:pPr>
              <w:pStyle w:val="KeinLeerraum"/>
              <w:rPr>
                <w:rFonts w:asciiTheme="minorHAnsi" w:hAnsiTheme="minorHAnsi" w:cstheme="minorHAnsi"/>
                <w:sz w:val="20"/>
                <w:szCs w:val="20"/>
              </w:rPr>
            </w:pPr>
          </w:p>
          <w:p w14:paraId="5B2E553C" w14:textId="77777777" w:rsidR="00BD3D87" w:rsidRPr="004B3D58" w:rsidRDefault="00BD3D87" w:rsidP="00C4171A">
            <w:pPr>
              <w:pStyle w:val="KeinLeerraum"/>
              <w:rPr>
                <w:rFonts w:asciiTheme="minorHAnsi" w:hAnsiTheme="minorHAnsi" w:cstheme="minorHAnsi"/>
                <w:sz w:val="20"/>
                <w:szCs w:val="20"/>
              </w:rPr>
            </w:pPr>
          </w:p>
        </w:tc>
        <w:tc>
          <w:tcPr>
            <w:tcW w:w="3534" w:type="dxa"/>
            <w:tcBorders>
              <w:top w:val="single" w:sz="4" w:space="0" w:color="auto"/>
              <w:left w:val="single" w:sz="4" w:space="0" w:color="auto"/>
              <w:bottom w:val="single" w:sz="4" w:space="0" w:color="auto"/>
              <w:right w:val="single" w:sz="4" w:space="0" w:color="auto"/>
            </w:tcBorders>
          </w:tcPr>
          <w:p w14:paraId="51DEBB6B" w14:textId="1EF1687C" w:rsidR="00AD5A04" w:rsidRPr="004B3D58" w:rsidRDefault="00920D9A">
            <w:pPr>
              <w:spacing w:after="0" w:line="240" w:lineRule="auto"/>
              <w:rPr>
                <w:rFonts w:eastAsia="Segoe UI" w:cstheme="minorHAnsi"/>
                <w:sz w:val="20"/>
                <w:szCs w:val="20"/>
              </w:rPr>
            </w:pPr>
            <w:r w:rsidRPr="004B3D58">
              <w:rPr>
                <w:rFonts w:eastAsia="Segoe UI" w:cstheme="minorHAnsi"/>
                <w:sz w:val="20"/>
                <w:szCs w:val="20"/>
              </w:rPr>
              <w:t xml:space="preserve">Das übergreifende Ziel und die Vision </w:t>
            </w:r>
            <w:r w:rsidR="00D17E43" w:rsidRPr="004B3D58">
              <w:rPr>
                <w:rFonts w:eastAsia="Segoe UI" w:cstheme="minorHAnsi"/>
                <w:sz w:val="20"/>
                <w:szCs w:val="20"/>
              </w:rPr>
              <w:t>von</w:t>
            </w:r>
            <w:r w:rsidRPr="004B3D58">
              <w:rPr>
                <w:rFonts w:eastAsia="Segoe UI" w:cstheme="minorHAnsi"/>
                <w:sz w:val="20"/>
                <w:szCs w:val="20"/>
              </w:rPr>
              <w:t xml:space="preserve"> CBCHS ist es, allen Menschen eine qualitativ hochwertige Gesundheitsversorgung zu bieten. Um dies zu erreichen, verfolgt CBCHS die folgenden strategischen Ziele:</w:t>
            </w:r>
          </w:p>
          <w:p w14:paraId="68C8D72D" w14:textId="3B1C27C8" w:rsidR="00AD5A04" w:rsidRPr="004B3D58" w:rsidRDefault="00920D9A" w:rsidP="00F41A8B">
            <w:pPr>
              <w:pStyle w:val="Listenabsatz"/>
              <w:numPr>
                <w:ilvl w:val="0"/>
                <w:numId w:val="7"/>
              </w:numPr>
              <w:spacing w:after="0" w:line="240" w:lineRule="auto"/>
              <w:ind w:left="167" w:hanging="167"/>
              <w:rPr>
                <w:rFonts w:eastAsia="Segoe UI" w:cstheme="minorHAnsi"/>
                <w:sz w:val="20"/>
                <w:szCs w:val="20"/>
              </w:rPr>
            </w:pPr>
            <w:r w:rsidRPr="004B3D58">
              <w:rPr>
                <w:rFonts w:eastAsia="Segoe UI" w:cstheme="minorHAnsi"/>
                <w:sz w:val="20"/>
                <w:szCs w:val="20"/>
              </w:rPr>
              <w:t xml:space="preserve">Stärkung und Berücksichtigung von Gerechtigkeit, Gleichheit, </w:t>
            </w:r>
            <w:r w:rsidR="00AD41CF" w:rsidRPr="004B3D58">
              <w:rPr>
                <w:rFonts w:eastAsia="Segoe UI" w:cstheme="minorHAnsi"/>
                <w:sz w:val="20"/>
                <w:szCs w:val="20"/>
              </w:rPr>
              <w:t>Inklusion</w:t>
            </w:r>
            <w:r w:rsidRPr="004B3D58">
              <w:rPr>
                <w:rFonts w:eastAsia="Segoe UI" w:cstheme="minorHAnsi"/>
                <w:sz w:val="20"/>
                <w:szCs w:val="20"/>
              </w:rPr>
              <w:t xml:space="preserve"> und Vielfalt.</w:t>
            </w:r>
          </w:p>
          <w:p w14:paraId="5532C4CA" w14:textId="2963533F" w:rsidR="00AD5A04" w:rsidRPr="004B3D58" w:rsidRDefault="00920D9A" w:rsidP="00F41A8B">
            <w:pPr>
              <w:pStyle w:val="Listenabsatz"/>
              <w:numPr>
                <w:ilvl w:val="0"/>
                <w:numId w:val="7"/>
              </w:numPr>
              <w:spacing w:after="0" w:line="240" w:lineRule="auto"/>
              <w:ind w:left="167" w:hanging="167"/>
              <w:rPr>
                <w:rFonts w:eastAsia="Segoe UI" w:cstheme="minorHAnsi"/>
                <w:sz w:val="20"/>
                <w:szCs w:val="20"/>
              </w:rPr>
            </w:pPr>
            <w:r w:rsidRPr="004B3D58">
              <w:rPr>
                <w:rFonts w:eastAsia="Segoe UI" w:cstheme="minorHAnsi"/>
                <w:sz w:val="20"/>
                <w:szCs w:val="20"/>
              </w:rPr>
              <w:t xml:space="preserve">Planung, </w:t>
            </w:r>
            <w:r w:rsidR="005D49A7">
              <w:rPr>
                <w:rFonts w:eastAsia="Segoe UI" w:cstheme="minorHAnsi"/>
                <w:sz w:val="20"/>
                <w:szCs w:val="20"/>
              </w:rPr>
              <w:t>Monitoring</w:t>
            </w:r>
            <w:r w:rsidRPr="004B3D58">
              <w:rPr>
                <w:rFonts w:eastAsia="Segoe UI" w:cstheme="minorHAnsi"/>
                <w:sz w:val="20"/>
                <w:szCs w:val="20"/>
              </w:rPr>
              <w:t xml:space="preserve">, </w:t>
            </w:r>
            <w:r w:rsidR="005D49A7">
              <w:rPr>
                <w:rFonts w:eastAsia="Segoe UI" w:cstheme="minorHAnsi"/>
                <w:sz w:val="20"/>
                <w:szCs w:val="20"/>
              </w:rPr>
              <w:t>Evaluierung</w:t>
            </w:r>
            <w:r w:rsidRPr="004B3D58">
              <w:rPr>
                <w:rFonts w:eastAsia="Segoe UI" w:cstheme="minorHAnsi"/>
                <w:sz w:val="20"/>
                <w:szCs w:val="20"/>
              </w:rPr>
              <w:t xml:space="preserve"> und Lernen bei </w:t>
            </w:r>
            <w:r w:rsidRPr="00692281">
              <w:rPr>
                <w:rFonts w:eastAsia="Segoe UI" w:cstheme="minorHAnsi"/>
                <w:sz w:val="20"/>
                <w:szCs w:val="20"/>
              </w:rPr>
              <w:t>der</w:t>
            </w:r>
            <w:r w:rsidRPr="004B3D58">
              <w:rPr>
                <w:rFonts w:eastAsia="Segoe UI" w:cstheme="minorHAnsi"/>
                <w:i/>
                <w:iCs/>
                <w:sz w:val="20"/>
                <w:szCs w:val="20"/>
              </w:rPr>
              <w:t xml:space="preserve"> </w:t>
            </w:r>
            <w:r w:rsidRPr="004B3D58">
              <w:rPr>
                <w:rFonts w:eastAsia="Segoe UI" w:cstheme="minorHAnsi"/>
                <w:sz w:val="20"/>
                <w:szCs w:val="20"/>
              </w:rPr>
              <w:t>Durchführung aller Maßnahmen, um strategische</w:t>
            </w:r>
            <w:r w:rsidR="00E12625">
              <w:rPr>
                <w:rFonts w:eastAsia="Segoe UI" w:cstheme="minorHAnsi"/>
                <w:sz w:val="20"/>
                <w:szCs w:val="20"/>
              </w:rPr>
              <w:t xml:space="preserve">, fachliche </w:t>
            </w:r>
            <w:r w:rsidRPr="004B3D58">
              <w:rPr>
                <w:rFonts w:eastAsia="Segoe UI" w:cstheme="minorHAnsi"/>
                <w:sz w:val="20"/>
                <w:szCs w:val="20"/>
              </w:rPr>
              <w:t>und Managemententscheidungen auf der Grundlage von Fakten zu unterstützen.</w:t>
            </w:r>
          </w:p>
          <w:p w14:paraId="17B4631C" w14:textId="77777777" w:rsidR="00AD5A04" w:rsidRPr="004B3D58" w:rsidRDefault="00920D9A" w:rsidP="00F41A8B">
            <w:pPr>
              <w:pStyle w:val="Listenabsatz"/>
              <w:numPr>
                <w:ilvl w:val="0"/>
                <w:numId w:val="7"/>
              </w:numPr>
              <w:spacing w:after="0" w:line="240" w:lineRule="auto"/>
              <w:ind w:left="167" w:hanging="167"/>
              <w:rPr>
                <w:rFonts w:eastAsia="Segoe UI" w:cstheme="minorHAnsi"/>
                <w:sz w:val="20"/>
                <w:szCs w:val="20"/>
              </w:rPr>
            </w:pPr>
            <w:r w:rsidRPr="004B3D58">
              <w:rPr>
                <w:rFonts w:eastAsia="Segoe UI" w:cstheme="minorHAnsi"/>
                <w:sz w:val="20"/>
                <w:szCs w:val="20"/>
              </w:rPr>
              <w:t>Schaffung und Beibehaltung nachhaltiger Finanzierungsmodelle zur langfristigen Aufrechterhaltung von Dienstleistungen.</w:t>
            </w:r>
          </w:p>
          <w:p w14:paraId="7E4AE7F5" w14:textId="7B9615CF" w:rsidR="00AD5A04" w:rsidRPr="00FA7A97" w:rsidRDefault="00920D9A" w:rsidP="00F41A8B">
            <w:pPr>
              <w:pStyle w:val="Listenabsatz"/>
              <w:numPr>
                <w:ilvl w:val="0"/>
                <w:numId w:val="7"/>
              </w:numPr>
              <w:spacing w:after="0" w:line="240" w:lineRule="auto"/>
              <w:ind w:left="167" w:hanging="167"/>
              <w:rPr>
                <w:rFonts w:eastAsia="Segoe UI" w:cstheme="minorHAnsi"/>
                <w:sz w:val="20"/>
                <w:szCs w:val="20"/>
              </w:rPr>
            </w:pPr>
            <w:r w:rsidRPr="004B3D58">
              <w:rPr>
                <w:rFonts w:eastAsia="Segoe UI" w:cstheme="minorHAnsi"/>
                <w:sz w:val="20"/>
                <w:szCs w:val="20"/>
              </w:rPr>
              <w:t>Verbesserung der Erschwinglichkeit und Verfügbarkeit von notwendigen Arzneimitteln und pharmazeutischen Produkte</w:t>
            </w:r>
            <w:r w:rsidR="002A18D1">
              <w:rPr>
                <w:rFonts w:eastAsia="Segoe UI" w:cstheme="minorHAnsi"/>
                <w:sz w:val="20"/>
                <w:szCs w:val="20"/>
              </w:rPr>
              <w:t>n</w:t>
            </w:r>
            <w:r w:rsidRPr="00FA7A97">
              <w:rPr>
                <w:rFonts w:eastAsia="Segoe UI" w:cstheme="minorHAnsi"/>
                <w:sz w:val="20"/>
                <w:szCs w:val="20"/>
              </w:rPr>
              <w:t>.</w:t>
            </w:r>
          </w:p>
          <w:p w14:paraId="1AB1AA73" w14:textId="77777777" w:rsidR="00AD5A04" w:rsidRPr="006E7527" w:rsidRDefault="00920D9A" w:rsidP="00F41A8B">
            <w:pPr>
              <w:pStyle w:val="Listenabsatz"/>
              <w:numPr>
                <w:ilvl w:val="0"/>
                <w:numId w:val="7"/>
              </w:numPr>
              <w:spacing w:after="0" w:line="240" w:lineRule="auto"/>
              <w:ind w:left="167" w:hanging="167"/>
              <w:rPr>
                <w:rFonts w:eastAsia="Segoe UI" w:cstheme="minorHAnsi"/>
                <w:sz w:val="20"/>
                <w:szCs w:val="20"/>
              </w:rPr>
            </w:pPr>
            <w:r w:rsidRPr="00FA7A97">
              <w:rPr>
                <w:rFonts w:eastAsia="Segoe UI" w:cstheme="minorHAnsi"/>
                <w:sz w:val="20"/>
                <w:szCs w:val="20"/>
              </w:rPr>
              <w:t>Gewährleistung einer hohen</w:t>
            </w:r>
            <w:r w:rsidRPr="004B3D58">
              <w:rPr>
                <w:rFonts w:eastAsia="Segoe UI" w:cstheme="minorHAnsi"/>
                <w:sz w:val="20"/>
                <w:szCs w:val="20"/>
              </w:rPr>
              <w:t xml:space="preserve"> Qualität und der Wettbewerbsfähigkeit aller medizinischen, klinischen und </w:t>
            </w:r>
            <w:r w:rsidRPr="006E7527">
              <w:rPr>
                <w:rFonts w:eastAsia="Segoe UI" w:cstheme="minorHAnsi"/>
                <w:sz w:val="20"/>
                <w:szCs w:val="20"/>
              </w:rPr>
              <w:t>aufsuchenden Aktivitäten.</w:t>
            </w:r>
          </w:p>
          <w:p w14:paraId="2672C621" w14:textId="41D55BCB" w:rsidR="00274C32" w:rsidRDefault="00274C32" w:rsidP="00F41A8B">
            <w:pPr>
              <w:pStyle w:val="Listenabsatz"/>
              <w:numPr>
                <w:ilvl w:val="0"/>
                <w:numId w:val="7"/>
              </w:numPr>
              <w:spacing w:after="0" w:line="240" w:lineRule="auto"/>
              <w:ind w:left="167" w:hanging="167"/>
              <w:rPr>
                <w:rFonts w:eastAsia="Segoe UI" w:cstheme="minorHAnsi"/>
                <w:sz w:val="20"/>
                <w:szCs w:val="20"/>
              </w:rPr>
            </w:pPr>
            <w:r>
              <w:rPr>
                <w:rFonts w:eastAsia="Segoe UI" w:cstheme="minorHAnsi"/>
                <w:sz w:val="20"/>
                <w:szCs w:val="20"/>
              </w:rPr>
              <w:t xml:space="preserve">Kontinuierliche </w:t>
            </w:r>
            <w:r w:rsidR="00B005B9" w:rsidRPr="00B005B9">
              <w:rPr>
                <w:rFonts w:eastAsia="Segoe UI" w:cstheme="minorHAnsi"/>
                <w:sz w:val="20"/>
                <w:szCs w:val="20"/>
              </w:rPr>
              <w:t>Verbesserung der Infrastruktur und Ausrüstung</w:t>
            </w:r>
            <w:r>
              <w:rPr>
                <w:rFonts w:eastAsia="Segoe UI" w:cstheme="minorHAnsi"/>
                <w:sz w:val="20"/>
                <w:szCs w:val="20"/>
              </w:rPr>
              <w:t xml:space="preserve"> um qualitativ</w:t>
            </w:r>
            <w:r w:rsidR="00E20F2A">
              <w:rPr>
                <w:rFonts w:eastAsia="Segoe UI" w:cstheme="minorHAnsi"/>
                <w:sz w:val="20"/>
                <w:szCs w:val="20"/>
              </w:rPr>
              <w:t xml:space="preserve"> hochwertige Serviceleistungen jederzeit anbieten zu könne.</w:t>
            </w:r>
          </w:p>
          <w:p w14:paraId="291EAED5" w14:textId="19560AC2" w:rsidR="00AD5A04" w:rsidRPr="004B3D58" w:rsidRDefault="00920D9A" w:rsidP="00F41A8B">
            <w:pPr>
              <w:pStyle w:val="Listenabsatz"/>
              <w:numPr>
                <w:ilvl w:val="0"/>
                <w:numId w:val="7"/>
              </w:numPr>
              <w:spacing w:after="0" w:line="240" w:lineRule="auto"/>
              <w:ind w:left="167" w:hanging="167"/>
              <w:rPr>
                <w:rFonts w:eastAsia="Segoe UI" w:cstheme="minorHAnsi"/>
                <w:sz w:val="20"/>
                <w:szCs w:val="20"/>
              </w:rPr>
            </w:pPr>
            <w:r w:rsidRPr="004B3D58">
              <w:rPr>
                <w:rFonts w:eastAsia="Segoe UI" w:cstheme="minorHAnsi"/>
                <w:sz w:val="20"/>
                <w:szCs w:val="20"/>
              </w:rPr>
              <w:t xml:space="preserve">Die Erreichung dieser Ziele wird durch die folgenden Strategien, </w:t>
            </w:r>
            <w:r w:rsidR="00012638" w:rsidRPr="00012638">
              <w:rPr>
                <w:rFonts w:eastAsia="Segoe UI" w:cstheme="minorHAnsi"/>
                <w:sz w:val="20"/>
                <w:szCs w:val="20"/>
              </w:rPr>
              <w:t>Richtlinien</w:t>
            </w:r>
            <w:r w:rsidRPr="004B3D58">
              <w:rPr>
                <w:rFonts w:eastAsia="Segoe UI" w:cstheme="minorHAnsi"/>
                <w:sz w:val="20"/>
                <w:szCs w:val="20"/>
              </w:rPr>
              <w:t xml:space="preserve"> und Standards unterstützt:</w:t>
            </w:r>
          </w:p>
          <w:p w14:paraId="1925E9C3" w14:textId="77777777" w:rsidR="00AD5A04" w:rsidRPr="004B3D58" w:rsidRDefault="00920D9A" w:rsidP="00F41A8B">
            <w:pPr>
              <w:pStyle w:val="Listenabsatz"/>
              <w:numPr>
                <w:ilvl w:val="0"/>
                <w:numId w:val="6"/>
              </w:numPr>
              <w:spacing w:after="0" w:line="240" w:lineRule="auto"/>
              <w:ind w:left="592" w:hanging="284"/>
              <w:rPr>
                <w:rFonts w:eastAsia="Segoe UI" w:cstheme="minorHAnsi"/>
                <w:i/>
                <w:iCs/>
                <w:sz w:val="20"/>
                <w:szCs w:val="20"/>
              </w:rPr>
            </w:pPr>
            <w:r w:rsidRPr="004B3D58">
              <w:rPr>
                <w:rFonts w:eastAsia="Segoe UI" w:cstheme="minorHAnsi"/>
                <w:i/>
                <w:iCs/>
                <w:sz w:val="20"/>
                <w:szCs w:val="20"/>
              </w:rPr>
              <w:t>Gender-Politik und -Strategie</w:t>
            </w:r>
          </w:p>
          <w:p w14:paraId="5E85A326" w14:textId="6638BDC4" w:rsidR="00AD5A04" w:rsidRPr="004B3D58" w:rsidRDefault="00240C21" w:rsidP="00F41A8B">
            <w:pPr>
              <w:pStyle w:val="Listenabsatz"/>
              <w:numPr>
                <w:ilvl w:val="0"/>
                <w:numId w:val="6"/>
              </w:numPr>
              <w:spacing w:after="0" w:line="240" w:lineRule="auto"/>
              <w:ind w:left="592" w:hanging="284"/>
              <w:rPr>
                <w:rFonts w:eastAsia="Segoe UI" w:cstheme="minorHAnsi"/>
                <w:i/>
                <w:iCs/>
                <w:sz w:val="20"/>
                <w:szCs w:val="20"/>
              </w:rPr>
            </w:pPr>
            <w:r>
              <w:rPr>
                <w:rFonts w:eastAsia="Segoe UI" w:cstheme="minorHAnsi"/>
                <w:i/>
                <w:iCs/>
                <w:sz w:val="20"/>
                <w:szCs w:val="20"/>
              </w:rPr>
              <w:t>Richtlinien</w:t>
            </w:r>
            <w:r w:rsidRPr="004B3D58">
              <w:rPr>
                <w:rFonts w:eastAsia="Segoe UI" w:cstheme="minorHAnsi"/>
                <w:i/>
                <w:iCs/>
                <w:sz w:val="20"/>
                <w:szCs w:val="20"/>
              </w:rPr>
              <w:t xml:space="preserve"> der Gleichstellung, </w:t>
            </w:r>
            <w:r w:rsidR="00E20F2A">
              <w:rPr>
                <w:rFonts w:eastAsia="Segoe UI" w:cstheme="minorHAnsi"/>
                <w:i/>
                <w:iCs/>
                <w:sz w:val="20"/>
                <w:szCs w:val="20"/>
              </w:rPr>
              <w:t>Inklusion</w:t>
            </w:r>
            <w:r w:rsidRPr="004B3D58">
              <w:rPr>
                <w:rFonts w:eastAsia="Segoe UI" w:cstheme="minorHAnsi"/>
                <w:i/>
                <w:iCs/>
                <w:sz w:val="20"/>
                <w:szCs w:val="20"/>
              </w:rPr>
              <w:t xml:space="preserve"> und Diversität</w:t>
            </w:r>
          </w:p>
          <w:p w14:paraId="47D0C351" w14:textId="254C231B" w:rsidR="00AD5A04" w:rsidRPr="004B3D58" w:rsidRDefault="00240C21" w:rsidP="00F41A8B">
            <w:pPr>
              <w:pStyle w:val="Listenabsatz"/>
              <w:numPr>
                <w:ilvl w:val="0"/>
                <w:numId w:val="6"/>
              </w:numPr>
              <w:spacing w:after="0" w:line="240" w:lineRule="auto"/>
              <w:ind w:left="592" w:hanging="284"/>
              <w:rPr>
                <w:rFonts w:eastAsia="Segoe UI" w:cstheme="minorHAnsi"/>
                <w:i/>
                <w:iCs/>
                <w:sz w:val="20"/>
                <w:szCs w:val="20"/>
              </w:rPr>
            </w:pPr>
            <w:r>
              <w:rPr>
                <w:rFonts w:eastAsia="Segoe UI" w:cstheme="minorHAnsi"/>
                <w:i/>
                <w:iCs/>
                <w:sz w:val="20"/>
                <w:szCs w:val="20"/>
              </w:rPr>
              <w:t>Richtlinien</w:t>
            </w:r>
            <w:r w:rsidRPr="004B3D58">
              <w:rPr>
                <w:rFonts w:eastAsia="Segoe UI" w:cstheme="minorHAnsi"/>
                <w:i/>
                <w:iCs/>
                <w:sz w:val="20"/>
                <w:szCs w:val="20"/>
              </w:rPr>
              <w:t xml:space="preserve"> für Sicherheit und Gefahrenabwehr</w:t>
            </w:r>
          </w:p>
          <w:p w14:paraId="2EE1E473" w14:textId="2A0D0725" w:rsidR="00AD5A04" w:rsidRPr="004B3D58" w:rsidRDefault="00240C21" w:rsidP="00F41A8B">
            <w:pPr>
              <w:pStyle w:val="Listenabsatz"/>
              <w:numPr>
                <w:ilvl w:val="0"/>
                <w:numId w:val="6"/>
              </w:numPr>
              <w:spacing w:after="0" w:line="240" w:lineRule="auto"/>
              <w:ind w:left="592" w:hanging="284"/>
              <w:rPr>
                <w:rFonts w:eastAsia="Segoe UI" w:cstheme="minorHAnsi"/>
                <w:i/>
                <w:iCs/>
                <w:sz w:val="20"/>
                <w:szCs w:val="20"/>
              </w:rPr>
            </w:pPr>
            <w:r>
              <w:rPr>
                <w:rFonts w:eastAsia="Segoe UI" w:cstheme="minorHAnsi"/>
                <w:i/>
                <w:iCs/>
                <w:sz w:val="20"/>
                <w:szCs w:val="20"/>
              </w:rPr>
              <w:t>Richtlinien</w:t>
            </w:r>
            <w:r w:rsidRPr="004B3D58">
              <w:rPr>
                <w:rFonts w:eastAsia="Segoe UI" w:cstheme="minorHAnsi"/>
                <w:i/>
                <w:iCs/>
                <w:sz w:val="20"/>
                <w:szCs w:val="20"/>
              </w:rPr>
              <w:t xml:space="preserve"> zum Schutz der Privatsphäre</w:t>
            </w:r>
          </w:p>
          <w:p w14:paraId="6F282D90" w14:textId="77777777" w:rsidR="00012638" w:rsidRPr="00012638" w:rsidRDefault="00920D9A" w:rsidP="00F41A8B">
            <w:pPr>
              <w:pStyle w:val="Listenabsatz"/>
              <w:numPr>
                <w:ilvl w:val="0"/>
                <w:numId w:val="6"/>
              </w:numPr>
              <w:spacing w:after="0" w:line="240" w:lineRule="auto"/>
              <w:ind w:left="592" w:hanging="284"/>
              <w:rPr>
                <w:rFonts w:eastAsia="Segoe UI" w:cstheme="minorHAnsi"/>
                <w:sz w:val="20"/>
                <w:szCs w:val="20"/>
              </w:rPr>
            </w:pPr>
            <w:r w:rsidRPr="004B3D58">
              <w:rPr>
                <w:rFonts w:eastAsia="Segoe UI" w:cstheme="minorHAnsi"/>
                <w:i/>
                <w:iCs/>
                <w:sz w:val="20"/>
                <w:szCs w:val="20"/>
              </w:rPr>
              <w:t>Datenschutzpolitik</w:t>
            </w:r>
          </w:p>
          <w:p w14:paraId="1CFFC2A6" w14:textId="664B3B20" w:rsidR="00AD5A04" w:rsidRPr="004B3D58" w:rsidRDefault="00920D9A" w:rsidP="00F41A8B">
            <w:pPr>
              <w:pStyle w:val="Listenabsatz"/>
              <w:numPr>
                <w:ilvl w:val="0"/>
                <w:numId w:val="6"/>
              </w:numPr>
              <w:spacing w:after="0" w:line="240" w:lineRule="auto"/>
              <w:ind w:left="592" w:hanging="284"/>
              <w:rPr>
                <w:rFonts w:eastAsia="Segoe UI" w:cstheme="minorHAnsi"/>
                <w:sz w:val="20"/>
                <w:szCs w:val="20"/>
              </w:rPr>
            </w:pPr>
            <w:r w:rsidRPr="004B3D58">
              <w:rPr>
                <w:rFonts w:eastAsia="Segoe UI" w:cstheme="minorHAnsi"/>
                <w:sz w:val="20"/>
                <w:szCs w:val="20"/>
              </w:rPr>
              <w:t xml:space="preserve">Positionspapiere zu </w:t>
            </w:r>
            <w:r w:rsidRPr="004B3D58">
              <w:rPr>
                <w:rFonts w:eastAsia="Segoe UI" w:cstheme="minorHAnsi"/>
                <w:i/>
                <w:iCs/>
                <w:sz w:val="20"/>
                <w:szCs w:val="20"/>
              </w:rPr>
              <w:t xml:space="preserve">Lebensunterhalt </w:t>
            </w:r>
            <w:r w:rsidRPr="004B3D58">
              <w:rPr>
                <w:rFonts w:eastAsia="Segoe UI" w:cstheme="minorHAnsi"/>
                <w:sz w:val="20"/>
                <w:szCs w:val="20"/>
              </w:rPr>
              <w:t>und integrativer Bildung.</w:t>
            </w:r>
          </w:p>
        </w:tc>
        <w:tc>
          <w:tcPr>
            <w:tcW w:w="3486" w:type="dxa"/>
            <w:tcBorders>
              <w:top w:val="single" w:sz="4" w:space="0" w:color="auto"/>
              <w:left w:val="single" w:sz="4" w:space="0" w:color="auto"/>
              <w:bottom w:val="single" w:sz="4" w:space="0" w:color="auto"/>
              <w:right w:val="single" w:sz="4" w:space="0" w:color="auto"/>
            </w:tcBorders>
          </w:tcPr>
          <w:p w14:paraId="1ADB2CBA" w14:textId="5DF6D37D" w:rsidR="00AD5A04" w:rsidRPr="004B3D58" w:rsidRDefault="00920D9A" w:rsidP="00F41A8B">
            <w:pPr>
              <w:pStyle w:val="Listenabsatz"/>
              <w:numPr>
                <w:ilvl w:val="0"/>
                <w:numId w:val="5"/>
              </w:numPr>
              <w:spacing w:after="0" w:line="240" w:lineRule="auto"/>
              <w:ind w:left="227" w:hanging="227"/>
              <w:jc w:val="both"/>
              <w:rPr>
                <w:rFonts w:eastAsia="Segoe UI" w:cstheme="minorHAnsi"/>
                <w:i/>
                <w:iCs/>
                <w:sz w:val="20"/>
                <w:szCs w:val="20"/>
              </w:rPr>
            </w:pPr>
            <w:r w:rsidRPr="004B3D58">
              <w:rPr>
                <w:rFonts w:eastAsia="Segoe UI" w:cstheme="minorHAnsi"/>
                <w:sz w:val="20"/>
                <w:szCs w:val="20"/>
              </w:rPr>
              <w:t>Bereitstellung umfassender primärer Gesundheitsdienste in ländlichen Gemeinden</w:t>
            </w:r>
            <w:r w:rsidR="0000340C">
              <w:rPr>
                <w:rFonts w:eastAsia="Segoe UI" w:cstheme="minorHAnsi"/>
                <w:sz w:val="20"/>
                <w:szCs w:val="20"/>
              </w:rPr>
              <w:t xml:space="preserve">: </w:t>
            </w:r>
            <w:r w:rsidRPr="004B3D58">
              <w:rPr>
                <w:rFonts w:eastAsia="Segoe UI" w:cstheme="minorHAnsi"/>
                <w:i/>
                <w:iCs/>
                <w:sz w:val="20"/>
                <w:szCs w:val="20"/>
              </w:rPr>
              <w:t xml:space="preserve">West, Nord-West, Süd-West, </w:t>
            </w:r>
            <w:r w:rsidR="003E6C03" w:rsidRPr="004B3D58">
              <w:rPr>
                <w:rFonts w:eastAsia="Segoe UI" w:cstheme="minorHAnsi"/>
                <w:i/>
                <w:iCs/>
                <w:sz w:val="20"/>
                <w:szCs w:val="20"/>
              </w:rPr>
              <w:t>Adamaoua</w:t>
            </w:r>
            <w:r w:rsidRPr="004B3D58">
              <w:rPr>
                <w:rFonts w:eastAsia="Segoe UI" w:cstheme="minorHAnsi"/>
                <w:i/>
                <w:iCs/>
                <w:sz w:val="20"/>
                <w:szCs w:val="20"/>
              </w:rPr>
              <w:t>.</w:t>
            </w:r>
          </w:p>
          <w:p w14:paraId="654FADEA" w14:textId="0E9C8C68" w:rsidR="00AD5A04" w:rsidRPr="004B3D58" w:rsidRDefault="00920D9A" w:rsidP="00F41A8B">
            <w:pPr>
              <w:pStyle w:val="Listenabsatz"/>
              <w:numPr>
                <w:ilvl w:val="0"/>
                <w:numId w:val="5"/>
              </w:numPr>
              <w:spacing w:after="0" w:line="240" w:lineRule="auto"/>
              <w:ind w:left="227" w:hanging="227"/>
              <w:jc w:val="both"/>
              <w:rPr>
                <w:rFonts w:eastAsia="Segoe UI" w:cstheme="minorHAnsi"/>
                <w:sz w:val="20"/>
                <w:szCs w:val="20"/>
              </w:rPr>
            </w:pPr>
            <w:r w:rsidRPr="004B3D58">
              <w:rPr>
                <w:rFonts w:eastAsia="Segoe UI" w:cstheme="minorHAnsi"/>
                <w:sz w:val="20"/>
                <w:szCs w:val="20"/>
              </w:rPr>
              <w:t>Sozioökonomisches</w:t>
            </w:r>
            <w:r w:rsidR="0000340C">
              <w:rPr>
                <w:rFonts w:eastAsia="Segoe UI" w:cstheme="minorHAnsi"/>
                <w:sz w:val="20"/>
                <w:szCs w:val="20"/>
              </w:rPr>
              <w:t xml:space="preserve"> </w:t>
            </w:r>
            <w:r w:rsidRPr="004B3D58">
              <w:rPr>
                <w:rFonts w:eastAsia="Segoe UI" w:cstheme="minorHAnsi"/>
                <w:sz w:val="20"/>
                <w:szCs w:val="20"/>
              </w:rPr>
              <w:t xml:space="preserve">Empowerment und </w:t>
            </w:r>
            <w:r w:rsidR="0000340C">
              <w:rPr>
                <w:rFonts w:eastAsia="Segoe UI" w:cstheme="minorHAnsi"/>
                <w:sz w:val="20"/>
                <w:szCs w:val="20"/>
              </w:rPr>
              <w:t>inklusive</w:t>
            </w:r>
            <w:r w:rsidRPr="004B3D58">
              <w:rPr>
                <w:rFonts w:eastAsia="Segoe UI" w:cstheme="minorHAnsi"/>
                <w:sz w:val="20"/>
                <w:szCs w:val="20"/>
              </w:rPr>
              <w:t xml:space="preserve"> Entwicklung von Menschen mit Behinderungen</w:t>
            </w:r>
            <w:r w:rsidR="0000340C">
              <w:rPr>
                <w:rFonts w:eastAsia="Segoe UI" w:cstheme="minorHAnsi"/>
                <w:sz w:val="20"/>
                <w:szCs w:val="20"/>
              </w:rPr>
              <w:t xml:space="preserve">: </w:t>
            </w:r>
            <w:r w:rsidRPr="004B3D58">
              <w:rPr>
                <w:rFonts w:eastAsia="Segoe UI" w:cstheme="minorHAnsi"/>
                <w:i/>
                <w:iCs/>
                <w:sz w:val="20"/>
                <w:szCs w:val="20"/>
              </w:rPr>
              <w:t xml:space="preserve">Nord-West, Süd-West, </w:t>
            </w:r>
            <w:proofErr w:type="spellStart"/>
            <w:r w:rsidRPr="004B3D58">
              <w:rPr>
                <w:rFonts w:eastAsia="Segoe UI" w:cstheme="minorHAnsi"/>
                <w:i/>
                <w:iCs/>
                <w:sz w:val="20"/>
                <w:szCs w:val="20"/>
              </w:rPr>
              <w:t>Littoral</w:t>
            </w:r>
            <w:proofErr w:type="spellEnd"/>
            <w:r w:rsidRPr="004B3D58">
              <w:rPr>
                <w:rFonts w:eastAsia="Segoe UI" w:cstheme="minorHAnsi"/>
                <w:i/>
                <w:iCs/>
                <w:sz w:val="20"/>
                <w:szCs w:val="20"/>
              </w:rPr>
              <w:t xml:space="preserve">, Nord, </w:t>
            </w:r>
            <w:proofErr w:type="spellStart"/>
            <w:r w:rsidRPr="004B3D58">
              <w:rPr>
                <w:rFonts w:eastAsia="Segoe UI" w:cstheme="minorHAnsi"/>
                <w:i/>
                <w:iCs/>
                <w:sz w:val="20"/>
                <w:szCs w:val="20"/>
              </w:rPr>
              <w:t>Far</w:t>
            </w:r>
            <w:proofErr w:type="spellEnd"/>
            <w:r w:rsidRPr="004B3D58">
              <w:rPr>
                <w:rFonts w:eastAsia="Segoe UI" w:cstheme="minorHAnsi"/>
                <w:i/>
                <w:iCs/>
                <w:sz w:val="20"/>
                <w:szCs w:val="20"/>
              </w:rPr>
              <w:t>-North, Adamawa, Ost, Zentrum</w:t>
            </w:r>
            <w:r w:rsidRPr="004B3D58">
              <w:rPr>
                <w:rFonts w:eastAsia="Segoe UI" w:cstheme="minorHAnsi"/>
                <w:sz w:val="20"/>
                <w:szCs w:val="20"/>
              </w:rPr>
              <w:t>.</w:t>
            </w:r>
          </w:p>
          <w:p w14:paraId="3CCFDBC0" w14:textId="6A5BDEFE" w:rsidR="00AD5A04" w:rsidRPr="004B3D58" w:rsidRDefault="00920D9A" w:rsidP="00F41A8B">
            <w:pPr>
              <w:pStyle w:val="Listenabsatz"/>
              <w:numPr>
                <w:ilvl w:val="0"/>
                <w:numId w:val="5"/>
              </w:numPr>
              <w:spacing w:after="0" w:line="240" w:lineRule="auto"/>
              <w:ind w:left="227" w:hanging="227"/>
              <w:jc w:val="both"/>
              <w:rPr>
                <w:rFonts w:eastAsia="Segoe UI" w:cstheme="minorHAnsi"/>
                <w:i/>
                <w:iCs/>
                <w:sz w:val="20"/>
                <w:szCs w:val="20"/>
              </w:rPr>
            </w:pPr>
            <w:r w:rsidRPr="004B3D58">
              <w:rPr>
                <w:rFonts w:eastAsia="Segoe UI" w:cstheme="minorHAnsi"/>
                <w:sz w:val="20"/>
                <w:szCs w:val="20"/>
              </w:rPr>
              <w:t>Prävention und Behandlung von HIV</w:t>
            </w:r>
            <w:r w:rsidR="0000340C">
              <w:rPr>
                <w:rFonts w:eastAsia="Segoe UI" w:cstheme="minorHAnsi"/>
                <w:sz w:val="20"/>
                <w:szCs w:val="20"/>
              </w:rPr>
              <w:t xml:space="preserve">: </w:t>
            </w:r>
            <w:r w:rsidRPr="004B3D58">
              <w:rPr>
                <w:rFonts w:eastAsia="Segoe UI" w:cstheme="minorHAnsi"/>
                <w:sz w:val="20"/>
                <w:szCs w:val="20"/>
              </w:rPr>
              <w:t xml:space="preserve"> </w:t>
            </w:r>
            <w:r w:rsidRPr="004B3D58">
              <w:rPr>
                <w:rFonts w:eastAsia="Segoe UI" w:cstheme="minorHAnsi"/>
                <w:i/>
                <w:iCs/>
                <w:sz w:val="20"/>
                <w:szCs w:val="20"/>
              </w:rPr>
              <w:t>Nord-West, Süd-West, West, Litoral, Zentrum.</w:t>
            </w:r>
          </w:p>
          <w:p w14:paraId="0D2E2441" w14:textId="3E8D8011" w:rsidR="00AD5A04" w:rsidRPr="004B3D58" w:rsidRDefault="00920D9A" w:rsidP="00F41A8B">
            <w:pPr>
              <w:pStyle w:val="Listenabsatz"/>
              <w:numPr>
                <w:ilvl w:val="0"/>
                <w:numId w:val="5"/>
              </w:numPr>
              <w:spacing w:after="0" w:line="240" w:lineRule="auto"/>
              <w:ind w:left="227" w:hanging="227"/>
              <w:jc w:val="both"/>
              <w:rPr>
                <w:rFonts w:eastAsia="Segoe UI" w:cstheme="minorHAnsi"/>
                <w:i/>
                <w:iCs/>
                <w:sz w:val="20"/>
                <w:szCs w:val="20"/>
              </w:rPr>
            </w:pPr>
            <w:r w:rsidRPr="004B3D58">
              <w:rPr>
                <w:rFonts w:eastAsia="Segoe UI" w:cstheme="minorHAnsi"/>
                <w:sz w:val="20"/>
                <w:szCs w:val="20"/>
              </w:rPr>
              <w:t>Behandlung von Klumpfuß bei Kindern und Jugendlichen und physische Rehabilitation</w:t>
            </w:r>
            <w:r w:rsidR="0039777D">
              <w:rPr>
                <w:rFonts w:eastAsia="Segoe UI" w:cstheme="minorHAnsi"/>
                <w:sz w:val="20"/>
                <w:szCs w:val="20"/>
              </w:rPr>
              <w:t xml:space="preserve">: </w:t>
            </w:r>
            <w:r w:rsidRPr="004B3D58">
              <w:rPr>
                <w:rFonts w:eastAsia="Segoe UI" w:cstheme="minorHAnsi"/>
                <w:i/>
                <w:iCs/>
                <w:sz w:val="20"/>
                <w:szCs w:val="20"/>
              </w:rPr>
              <w:t xml:space="preserve">West, Nord-West, Süd-West, </w:t>
            </w:r>
            <w:proofErr w:type="spellStart"/>
            <w:r w:rsidRPr="004B3D58">
              <w:rPr>
                <w:rFonts w:eastAsia="Segoe UI" w:cstheme="minorHAnsi"/>
                <w:i/>
                <w:iCs/>
                <w:sz w:val="20"/>
                <w:szCs w:val="20"/>
              </w:rPr>
              <w:t>Littoral</w:t>
            </w:r>
            <w:proofErr w:type="spellEnd"/>
            <w:r w:rsidRPr="004B3D58">
              <w:rPr>
                <w:rFonts w:eastAsia="Segoe UI" w:cstheme="minorHAnsi"/>
                <w:i/>
                <w:iCs/>
                <w:sz w:val="20"/>
                <w:szCs w:val="20"/>
              </w:rPr>
              <w:t xml:space="preserve">, Nord, </w:t>
            </w:r>
            <w:proofErr w:type="spellStart"/>
            <w:r w:rsidRPr="004B3D58">
              <w:rPr>
                <w:rFonts w:eastAsia="Segoe UI" w:cstheme="minorHAnsi"/>
                <w:i/>
                <w:iCs/>
                <w:sz w:val="20"/>
                <w:szCs w:val="20"/>
              </w:rPr>
              <w:t>Far</w:t>
            </w:r>
            <w:proofErr w:type="spellEnd"/>
            <w:r w:rsidRPr="004B3D58">
              <w:rPr>
                <w:rFonts w:eastAsia="Segoe UI" w:cstheme="minorHAnsi"/>
                <w:i/>
                <w:iCs/>
                <w:sz w:val="20"/>
                <w:szCs w:val="20"/>
              </w:rPr>
              <w:t xml:space="preserve">-North, Adamawa, </w:t>
            </w:r>
            <w:proofErr w:type="spellStart"/>
            <w:r w:rsidRPr="004B3D58">
              <w:rPr>
                <w:rFonts w:eastAsia="Segoe UI" w:cstheme="minorHAnsi"/>
                <w:i/>
                <w:iCs/>
                <w:sz w:val="20"/>
                <w:szCs w:val="20"/>
              </w:rPr>
              <w:t>Centre</w:t>
            </w:r>
            <w:proofErr w:type="spellEnd"/>
            <w:r w:rsidRPr="004B3D58">
              <w:rPr>
                <w:rFonts w:eastAsia="Segoe UI" w:cstheme="minorHAnsi"/>
                <w:i/>
                <w:iCs/>
                <w:sz w:val="20"/>
                <w:szCs w:val="20"/>
              </w:rPr>
              <w:t>.</w:t>
            </w:r>
          </w:p>
          <w:p w14:paraId="3E317A60" w14:textId="53176475" w:rsidR="00AD5A04" w:rsidRPr="004B3D58" w:rsidRDefault="00920D9A" w:rsidP="00F41A8B">
            <w:pPr>
              <w:pStyle w:val="Listenabsatz"/>
              <w:numPr>
                <w:ilvl w:val="0"/>
                <w:numId w:val="5"/>
              </w:numPr>
              <w:spacing w:after="0" w:line="240" w:lineRule="auto"/>
              <w:ind w:left="227" w:hanging="227"/>
              <w:jc w:val="both"/>
              <w:rPr>
                <w:rFonts w:eastAsia="Segoe UI" w:cstheme="minorHAnsi"/>
                <w:i/>
                <w:iCs/>
                <w:sz w:val="20"/>
                <w:szCs w:val="20"/>
              </w:rPr>
            </w:pPr>
            <w:r w:rsidRPr="004B3D58">
              <w:rPr>
                <w:rFonts w:eastAsia="Segoe UI" w:cstheme="minorHAnsi"/>
                <w:sz w:val="20"/>
                <w:szCs w:val="20"/>
              </w:rPr>
              <w:t xml:space="preserve">Prävention und Bekämpfung </w:t>
            </w:r>
            <w:r w:rsidRPr="004B3D58">
              <w:rPr>
                <w:rFonts w:eastAsia="Segoe UI" w:cstheme="minorHAnsi"/>
                <w:i/>
                <w:iCs/>
                <w:sz w:val="20"/>
                <w:szCs w:val="20"/>
              </w:rPr>
              <w:t>vernachlässigter Tropenkrankheiten (NCD)</w:t>
            </w:r>
            <w:r w:rsidR="0039777D">
              <w:rPr>
                <w:rFonts w:eastAsia="Segoe UI" w:cstheme="minorHAnsi"/>
                <w:sz w:val="20"/>
                <w:szCs w:val="20"/>
              </w:rPr>
              <w:t>:</w:t>
            </w:r>
            <w:r w:rsidRPr="004B3D58">
              <w:rPr>
                <w:rFonts w:eastAsia="Segoe UI" w:cstheme="minorHAnsi"/>
                <w:sz w:val="20"/>
                <w:szCs w:val="20"/>
              </w:rPr>
              <w:t xml:space="preserve"> </w:t>
            </w:r>
            <w:r w:rsidRPr="004B3D58">
              <w:rPr>
                <w:rFonts w:eastAsia="Segoe UI" w:cstheme="minorHAnsi"/>
                <w:i/>
                <w:iCs/>
                <w:sz w:val="20"/>
                <w:szCs w:val="20"/>
              </w:rPr>
              <w:t>Nord-West, Süd-West, West, Littoral, Zentrum.</w:t>
            </w:r>
          </w:p>
          <w:p w14:paraId="0B308786" w14:textId="1594060D" w:rsidR="00AD5A04" w:rsidRPr="004B3D58" w:rsidRDefault="0039777D" w:rsidP="00F41A8B">
            <w:pPr>
              <w:pStyle w:val="Listenabsatz"/>
              <w:numPr>
                <w:ilvl w:val="0"/>
                <w:numId w:val="5"/>
              </w:numPr>
              <w:spacing w:after="0" w:line="240" w:lineRule="auto"/>
              <w:ind w:left="227" w:hanging="227"/>
              <w:jc w:val="both"/>
              <w:rPr>
                <w:rFonts w:eastAsia="Segoe UI" w:cstheme="minorHAnsi"/>
                <w:i/>
                <w:iCs/>
                <w:sz w:val="20"/>
                <w:szCs w:val="20"/>
              </w:rPr>
            </w:pPr>
            <w:r>
              <w:rPr>
                <w:rFonts w:eastAsia="Segoe UI" w:cstheme="minorHAnsi"/>
                <w:sz w:val="20"/>
                <w:szCs w:val="20"/>
              </w:rPr>
              <w:t>H</w:t>
            </w:r>
            <w:r w:rsidR="00EC37F9" w:rsidRPr="004B3D58">
              <w:rPr>
                <w:rFonts w:eastAsia="Segoe UI" w:cstheme="minorHAnsi"/>
                <w:sz w:val="20"/>
                <w:szCs w:val="20"/>
              </w:rPr>
              <w:t>umanitärer Hilfe</w:t>
            </w:r>
            <w:r w:rsidRPr="004B3D58">
              <w:rPr>
                <w:rFonts w:eastAsia="Segoe UI" w:cstheme="minorHAnsi"/>
                <w:sz w:val="20"/>
                <w:szCs w:val="20"/>
              </w:rPr>
              <w:t xml:space="preserve"> in den Bereichen Gesundheit und Schutz</w:t>
            </w:r>
            <w:r>
              <w:rPr>
                <w:rFonts w:eastAsia="Segoe UI" w:cstheme="minorHAnsi"/>
                <w:sz w:val="20"/>
                <w:szCs w:val="20"/>
              </w:rPr>
              <w:t xml:space="preserve">: </w:t>
            </w:r>
            <w:r w:rsidRPr="004B3D58">
              <w:rPr>
                <w:rFonts w:eastAsia="Segoe UI" w:cstheme="minorHAnsi"/>
                <w:i/>
                <w:iCs/>
                <w:sz w:val="20"/>
                <w:szCs w:val="20"/>
              </w:rPr>
              <w:t>Nord-West.</w:t>
            </w:r>
          </w:p>
          <w:p w14:paraId="7D27ADC8" w14:textId="77777777" w:rsidR="005E367B" w:rsidRPr="004B3D58" w:rsidRDefault="005E367B" w:rsidP="005E367B">
            <w:pPr>
              <w:pStyle w:val="Listenabsatz"/>
              <w:spacing w:after="0" w:line="240" w:lineRule="auto"/>
              <w:ind w:left="360"/>
              <w:rPr>
                <w:rFonts w:eastAsia="Segoe UI" w:cstheme="minorHAnsi"/>
                <w:sz w:val="20"/>
                <w:szCs w:val="20"/>
              </w:rPr>
            </w:pPr>
          </w:p>
          <w:p w14:paraId="5FCBE091" w14:textId="77777777" w:rsidR="00AD5A04" w:rsidRPr="004B3D58" w:rsidRDefault="00920D9A">
            <w:pPr>
              <w:spacing w:after="0" w:line="240" w:lineRule="auto"/>
              <w:rPr>
                <w:rFonts w:eastAsia="Segoe UI" w:cstheme="minorHAnsi"/>
                <w:sz w:val="20"/>
                <w:szCs w:val="20"/>
              </w:rPr>
            </w:pPr>
            <w:r w:rsidRPr="004B3D58">
              <w:rPr>
                <w:rFonts w:eastAsia="Segoe UI" w:cstheme="minorHAnsi"/>
                <w:sz w:val="20"/>
                <w:szCs w:val="20"/>
              </w:rPr>
              <w:t xml:space="preserve">Das CBCHS ist im Rahmen seines Mandats </w:t>
            </w:r>
            <w:r w:rsidRPr="004B3D58">
              <w:rPr>
                <w:rFonts w:eastAsia="Segoe UI" w:cstheme="minorHAnsi"/>
                <w:b/>
                <w:bCs/>
                <w:sz w:val="20"/>
                <w:szCs w:val="20"/>
              </w:rPr>
              <w:t>Mitglied in den folgenden nationalen Netzwerken</w:t>
            </w:r>
            <w:r w:rsidRPr="004B3D58">
              <w:rPr>
                <w:rFonts w:eastAsia="Segoe UI" w:cstheme="minorHAnsi"/>
                <w:sz w:val="20"/>
                <w:szCs w:val="20"/>
              </w:rPr>
              <w:t>:</w:t>
            </w:r>
          </w:p>
          <w:p w14:paraId="2B73000E" w14:textId="77777777" w:rsidR="00AD5A04" w:rsidRPr="004B3D58" w:rsidRDefault="00920D9A" w:rsidP="00F41A8B">
            <w:pPr>
              <w:pStyle w:val="Listenabsatz"/>
              <w:numPr>
                <w:ilvl w:val="0"/>
                <w:numId w:val="5"/>
              </w:numPr>
              <w:spacing w:after="0"/>
              <w:ind w:left="369" w:hanging="283"/>
              <w:rPr>
                <w:rFonts w:eastAsia="Segoe UI" w:cstheme="minorHAnsi"/>
                <w:i/>
                <w:iCs/>
                <w:sz w:val="20"/>
                <w:szCs w:val="20"/>
              </w:rPr>
            </w:pPr>
            <w:r w:rsidRPr="004B3D58">
              <w:rPr>
                <w:rFonts w:eastAsia="Segoe UI" w:cstheme="minorHAnsi"/>
                <w:i/>
                <w:iCs/>
                <w:sz w:val="20"/>
                <w:szCs w:val="20"/>
              </w:rPr>
              <w:t>Lokale Bildungsgruppe (LEG)</w:t>
            </w:r>
          </w:p>
          <w:p w14:paraId="75D5E9B5" w14:textId="77777777" w:rsidR="00AD5A04" w:rsidRPr="004B3D58" w:rsidRDefault="00920D9A" w:rsidP="00F41A8B">
            <w:pPr>
              <w:pStyle w:val="Listenabsatz"/>
              <w:numPr>
                <w:ilvl w:val="0"/>
                <w:numId w:val="5"/>
              </w:numPr>
              <w:spacing w:after="0"/>
              <w:ind w:left="369" w:hanging="283"/>
              <w:rPr>
                <w:rFonts w:eastAsia="Segoe UI" w:cstheme="minorHAnsi"/>
                <w:i/>
                <w:iCs/>
                <w:sz w:val="20"/>
                <w:szCs w:val="20"/>
              </w:rPr>
            </w:pPr>
            <w:r w:rsidRPr="004B3D58">
              <w:rPr>
                <w:rFonts w:eastAsia="Segoe UI" w:cstheme="minorHAnsi"/>
                <w:i/>
                <w:iCs/>
                <w:sz w:val="20"/>
                <w:szCs w:val="20"/>
              </w:rPr>
              <w:t>Nationale Gesellschaft der Ophthalmologen</w:t>
            </w:r>
          </w:p>
          <w:p w14:paraId="2A73AFAE" w14:textId="77777777" w:rsidR="00AD5A04" w:rsidRPr="004B3D58" w:rsidRDefault="00920D9A" w:rsidP="00F41A8B">
            <w:pPr>
              <w:pStyle w:val="Listenabsatz"/>
              <w:numPr>
                <w:ilvl w:val="0"/>
                <w:numId w:val="5"/>
              </w:numPr>
              <w:spacing w:after="0"/>
              <w:ind w:left="369" w:hanging="283"/>
              <w:rPr>
                <w:rFonts w:eastAsia="Segoe UI" w:cstheme="minorHAnsi"/>
                <w:i/>
                <w:iCs/>
                <w:sz w:val="20"/>
                <w:szCs w:val="20"/>
              </w:rPr>
            </w:pPr>
            <w:r w:rsidRPr="004B3D58">
              <w:rPr>
                <w:rFonts w:eastAsia="Segoe UI" w:cstheme="minorHAnsi"/>
                <w:i/>
                <w:iCs/>
                <w:sz w:val="20"/>
                <w:szCs w:val="20"/>
              </w:rPr>
              <w:t>Nationale Gesellschaft der Physiotherapeuten</w:t>
            </w:r>
          </w:p>
          <w:p w14:paraId="3327617B" w14:textId="77777777" w:rsidR="00AD5A04" w:rsidRPr="004B3D58" w:rsidRDefault="00920D9A" w:rsidP="00F41A8B">
            <w:pPr>
              <w:pStyle w:val="Listenabsatz"/>
              <w:numPr>
                <w:ilvl w:val="0"/>
                <w:numId w:val="5"/>
              </w:numPr>
              <w:spacing w:after="0"/>
              <w:ind w:left="369" w:hanging="283"/>
              <w:rPr>
                <w:rFonts w:eastAsia="Segoe UI" w:cstheme="minorHAnsi"/>
                <w:i/>
                <w:iCs/>
                <w:sz w:val="20"/>
                <w:szCs w:val="20"/>
              </w:rPr>
            </w:pPr>
            <w:r w:rsidRPr="004B3D58">
              <w:rPr>
                <w:rFonts w:eastAsia="Segoe UI" w:cstheme="minorHAnsi"/>
                <w:i/>
                <w:iCs/>
                <w:sz w:val="20"/>
                <w:szCs w:val="20"/>
              </w:rPr>
              <w:t xml:space="preserve">Nationale Gesellschaft für HNO </w:t>
            </w:r>
            <w:r w:rsidR="000E5764" w:rsidRPr="004B3D58">
              <w:rPr>
                <w:rFonts w:eastAsia="Segoe UI" w:cstheme="minorHAnsi"/>
                <w:i/>
                <w:iCs/>
                <w:sz w:val="20"/>
                <w:szCs w:val="20"/>
              </w:rPr>
              <w:t xml:space="preserve">(Hals-, </w:t>
            </w:r>
            <w:r w:rsidR="00107D49" w:rsidRPr="004B3D58">
              <w:rPr>
                <w:rFonts w:eastAsia="Segoe UI" w:cstheme="minorHAnsi"/>
                <w:i/>
                <w:iCs/>
                <w:sz w:val="20"/>
                <w:szCs w:val="20"/>
              </w:rPr>
              <w:t xml:space="preserve">Nasen- und </w:t>
            </w:r>
            <w:r w:rsidR="000E5764" w:rsidRPr="004B3D58">
              <w:rPr>
                <w:rFonts w:eastAsia="Segoe UI" w:cstheme="minorHAnsi"/>
                <w:i/>
                <w:iCs/>
                <w:sz w:val="20"/>
                <w:szCs w:val="20"/>
              </w:rPr>
              <w:t>Ohrenheilkunde</w:t>
            </w:r>
            <w:r w:rsidR="00107D49" w:rsidRPr="004B3D58">
              <w:rPr>
                <w:rFonts w:eastAsia="Segoe UI" w:cstheme="minorHAnsi"/>
                <w:i/>
                <w:iCs/>
                <w:sz w:val="20"/>
                <w:szCs w:val="20"/>
              </w:rPr>
              <w:t>), Kopf- und Halschirurgie</w:t>
            </w:r>
          </w:p>
          <w:p w14:paraId="08D3792A" w14:textId="77777777" w:rsidR="00AD5A04" w:rsidRPr="004B3D58" w:rsidRDefault="00920D9A" w:rsidP="00F41A8B">
            <w:pPr>
              <w:pStyle w:val="Listenabsatz"/>
              <w:numPr>
                <w:ilvl w:val="0"/>
                <w:numId w:val="5"/>
              </w:numPr>
              <w:spacing w:after="0"/>
              <w:ind w:left="369" w:hanging="283"/>
              <w:rPr>
                <w:rFonts w:eastAsia="Segoe UI" w:cstheme="minorHAnsi"/>
                <w:i/>
                <w:iCs/>
                <w:sz w:val="20"/>
                <w:szCs w:val="20"/>
              </w:rPr>
            </w:pPr>
            <w:r w:rsidRPr="004B3D58">
              <w:rPr>
                <w:rFonts w:eastAsia="Segoe UI" w:cstheme="minorHAnsi"/>
                <w:i/>
                <w:iCs/>
                <w:sz w:val="20"/>
                <w:szCs w:val="20"/>
              </w:rPr>
              <w:t>Nationale Gesellschaft der orthopädischen Chirurgen</w:t>
            </w:r>
          </w:p>
          <w:p w14:paraId="33DBECB1" w14:textId="77777777" w:rsidR="00AD5A04" w:rsidRPr="004B3D58" w:rsidRDefault="00920D9A" w:rsidP="00F41A8B">
            <w:pPr>
              <w:pStyle w:val="Listenabsatz"/>
              <w:numPr>
                <w:ilvl w:val="0"/>
                <w:numId w:val="5"/>
              </w:numPr>
              <w:spacing w:after="0"/>
              <w:ind w:left="369" w:hanging="283"/>
              <w:rPr>
                <w:rFonts w:eastAsia="Segoe UI" w:cstheme="minorHAnsi"/>
                <w:i/>
                <w:iCs/>
                <w:sz w:val="20"/>
                <w:szCs w:val="20"/>
              </w:rPr>
            </w:pPr>
            <w:r w:rsidRPr="004B3D58">
              <w:rPr>
                <w:rFonts w:eastAsia="Segoe UI" w:cstheme="minorHAnsi"/>
                <w:i/>
                <w:iCs/>
                <w:sz w:val="20"/>
                <w:szCs w:val="20"/>
              </w:rPr>
              <w:t>Nationaler Verband der Gebärdensprachdolmetscher</w:t>
            </w:r>
          </w:p>
          <w:p w14:paraId="17141121" w14:textId="77777777" w:rsidR="00AD5A04" w:rsidRPr="004B3D58" w:rsidRDefault="00920D9A" w:rsidP="00F41A8B">
            <w:pPr>
              <w:pStyle w:val="Listenabsatz"/>
              <w:numPr>
                <w:ilvl w:val="0"/>
                <w:numId w:val="5"/>
              </w:numPr>
              <w:spacing w:after="0"/>
              <w:ind w:left="369" w:hanging="283"/>
              <w:rPr>
                <w:rFonts w:eastAsia="Segoe UI" w:cstheme="minorHAnsi"/>
                <w:i/>
                <w:iCs/>
                <w:sz w:val="20"/>
                <w:szCs w:val="20"/>
              </w:rPr>
            </w:pPr>
            <w:r w:rsidRPr="004B3D58">
              <w:rPr>
                <w:rFonts w:eastAsia="Segoe UI" w:cstheme="minorHAnsi"/>
                <w:i/>
                <w:iCs/>
                <w:sz w:val="20"/>
                <w:szCs w:val="20"/>
              </w:rPr>
              <w:t xml:space="preserve">Nationale NCD-Allianz </w:t>
            </w:r>
          </w:p>
          <w:p w14:paraId="35E6EB86" w14:textId="77777777" w:rsidR="00052679" w:rsidRPr="00682804" w:rsidRDefault="00920D9A" w:rsidP="00F41A8B">
            <w:pPr>
              <w:pStyle w:val="Listenabsatz"/>
              <w:numPr>
                <w:ilvl w:val="0"/>
                <w:numId w:val="5"/>
              </w:numPr>
              <w:spacing w:after="0"/>
              <w:ind w:left="369" w:hanging="283"/>
              <w:rPr>
                <w:rFonts w:eastAsia="Segoe UI" w:cstheme="minorHAnsi"/>
                <w:sz w:val="20"/>
                <w:szCs w:val="20"/>
              </w:rPr>
            </w:pPr>
            <w:r w:rsidRPr="004B3D58">
              <w:rPr>
                <w:rFonts w:eastAsia="Segoe UI" w:cstheme="minorHAnsi"/>
                <w:i/>
                <w:iCs/>
                <w:sz w:val="20"/>
                <w:szCs w:val="20"/>
              </w:rPr>
              <w:t>Gemeinschaft für Klumpfußpflege in Kamerun</w:t>
            </w:r>
          </w:p>
          <w:p w14:paraId="3EF15BB5" w14:textId="77777777" w:rsidR="00682804" w:rsidRDefault="00682804" w:rsidP="00682804">
            <w:pPr>
              <w:spacing w:after="0"/>
              <w:rPr>
                <w:rFonts w:eastAsia="Segoe UI" w:cstheme="minorHAnsi"/>
                <w:sz w:val="20"/>
                <w:szCs w:val="20"/>
              </w:rPr>
            </w:pPr>
          </w:p>
          <w:p w14:paraId="6A42AA63" w14:textId="77777777" w:rsidR="00682804" w:rsidRDefault="00682804" w:rsidP="00682804">
            <w:pPr>
              <w:spacing w:after="0"/>
              <w:rPr>
                <w:rFonts w:eastAsia="Segoe UI" w:cstheme="minorHAnsi"/>
                <w:sz w:val="20"/>
                <w:szCs w:val="20"/>
              </w:rPr>
            </w:pPr>
          </w:p>
          <w:p w14:paraId="0DC2A9DB" w14:textId="77777777" w:rsidR="00682804" w:rsidRDefault="00682804" w:rsidP="00682804">
            <w:pPr>
              <w:spacing w:after="0"/>
              <w:rPr>
                <w:rFonts w:eastAsia="Segoe UI" w:cstheme="minorHAnsi"/>
                <w:sz w:val="20"/>
                <w:szCs w:val="20"/>
              </w:rPr>
            </w:pPr>
          </w:p>
          <w:p w14:paraId="55FD0371" w14:textId="77777777" w:rsidR="00682804" w:rsidRDefault="00682804" w:rsidP="00682804">
            <w:pPr>
              <w:spacing w:after="0"/>
              <w:rPr>
                <w:rFonts w:eastAsia="Segoe UI" w:cstheme="minorHAnsi"/>
                <w:sz w:val="20"/>
                <w:szCs w:val="20"/>
              </w:rPr>
            </w:pPr>
          </w:p>
          <w:p w14:paraId="77E1D5C2" w14:textId="23141CA0" w:rsidR="00682804" w:rsidRPr="00682804" w:rsidRDefault="00682804" w:rsidP="00682804">
            <w:pPr>
              <w:spacing w:after="0"/>
              <w:rPr>
                <w:rFonts w:eastAsia="Segoe UI" w:cstheme="minorHAnsi"/>
                <w:sz w:val="20"/>
                <w:szCs w:val="20"/>
              </w:rPr>
            </w:pPr>
          </w:p>
        </w:tc>
      </w:tr>
    </w:tbl>
    <w:p w14:paraId="2DD26B37" w14:textId="7398DD73" w:rsidR="00AD5A04" w:rsidRPr="0081278E" w:rsidRDefault="00920D9A" w:rsidP="00F41A8B">
      <w:pPr>
        <w:pStyle w:val="Listenabsatz"/>
        <w:numPr>
          <w:ilvl w:val="1"/>
          <w:numId w:val="8"/>
        </w:numPr>
        <w:spacing w:before="240" w:after="0" w:line="264" w:lineRule="auto"/>
        <w:ind w:right="107"/>
        <w:outlineLvl w:val="0"/>
        <w:rPr>
          <w:b/>
          <w:color w:val="244061" w:themeColor="accent1" w:themeShade="80"/>
          <w:sz w:val="24"/>
        </w:rPr>
      </w:pPr>
      <w:r w:rsidRPr="0081278E">
        <w:rPr>
          <w:b/>
          <w:color w:val="244061" w:themeColor="accent1" w:themeShade="80"/>
          <w:sz w:val="24"/>
        </w:rPr>
        <w:lastRenderedPageBreak/>
        <w:t xml:space="preserve">Personelle, </w:t>
      </w:r>
      <w:r w:rsidR="00D774D2" w:rsidRPr="0081278E">
        <w:rPr>
          <w:b/>
          <w:color w:val="244061" w:themeColor="accent1" w:themeShade="80"/>
          <w:sz w:val="24"/>
        </w:rPr>
        <w:t>fachliche</w:t>
      </w:r>
      <w:r w:rsidRPr="0081278E">
        <w:rPr>
          <w:b/>
          <w:color w:val="244061" w:themeColor="accent1" w:themeShade="80"/>
          <w:sz w:val="24"/>
        </w:rPr>
        <w:t xml:space="preserve"> </w:t>
      </w:r>
      <w:r w:rsidR="003D6DE3" w:rsidRPr="0081278E">
        <w:rPr>
          <w:b/>
          <w:color w:val="244061" w:themeColor="accent1" w:themeShade="80"/>
          <w:sz w:val="24"/>
        </w:rPr>
        <w:t>und finanzielle Kapazitäten</w:t>
      </w:r>
    </w:p>
    <w:p w14:paraId="125519CE" w14:textId="77777777" w:rsidR="001610C4" w:rsidRPr="00682804" w:rsidRDefault="001610C4" w:rsidP="008B5DA1">
      <w:pPr>
        <w:pStyle w:val="KeinLeerraum"/>
        <w:rPr>
          <w:color w:val="808080" w:themeColor="background1" w:themeShade="80"/>
          <w:sz w:val="10"/>
          <w:szCs w:val="6"/>
        </w:rPr>
      </w:pPr>
    </w:p>
    <w:tbl>
      <w:tblPr>
        <w:tblStyle w:val="Tabellenraster"/>
        <w:tblW w:w="0" w:type="auto"/>
        <w:tblLook w:val="04A0" w:firstRow="1" w:lastRow="0" w:firstColumn="1" w:lastColumn="0" w:noHBand="0" w:noVBand="1"/>
      </w:tblPr>
      <w:tblGrid>
        <w:gridCol w:w="5098"/>
        <w:gridCol w:w="1985"/>
        <w:gridCol w:w="2551"/>
      </w:tblGrid>
      <w:tr w:rsidR="001610C4" w:rsidRPr="0081278E" w14:paraId="000D75B7" w14:textId="77777777" w:rsidTr="00110572">
        <w:tc>
          <w:tcPr>
            <w:tcW w:w="5098" w:type="dxa"/>
            <w:shd w:val="clear" w:color="auto" w:fill="C6D9F1" w:themeFill="text2" w:themeFillTint="33"/>
          </w:tcPr>
          <w:p w14:paraId="7C67DAA5" w14:textId="77777777" w:rsidR="00AD5A04" w:rsidRPr="0081278E" w:rsidRDefault="00920D9A">
            <w:pPr>
              <w:pStyle w:val="Listenabsatz"/>
              <w:tabs>
                <w:tab w:val="left" w:pos="567"/>
              </w:tabs>
              <w:spacing w:line="264" w:lineRule="auto"/>
              <w:ind w:left="0"/>
              <w:rPr>
                <w:rFonts w:cs="Calibri"/>
                <w:i/>
                <w:color w:val="808080" w:themeColor="background1" w:themeShade="80"/>
                <w:sz w:val="22"/>
                <w:szCs w:val="18"/>
              </w:rPr>
            </w:pPr>
            <w:r w:rsidRPr="0081278E">
              <w:rPr>
                <w:b/>
                <w:sz w:val="22"/>
              </w:rPr>
              <w:t xml:space="preserve">Menschliche </w:t>
            </w:r>
            <w:r w:rsidR="001A4E7B" w:rsidRPr="0081278E">
              <w:rPr>
                <w:b/>
                <w:sz w:val="22"/>
              </w:rPr>
              <w:t xml:space="preserve">und </w:t>
            </w:r>
            <w:r w:rsidR="004B67DD" w:rsidRPr="0081278E">
              <w:rPr>
                <w:b/>
                <w:sz w:val="22"/>
              </w:rPr>
              <w:t xml:space="preserve">technische Kapazitäten </w:t>
            </w:r>
          </w:p>
        </w:tc>
        <w:tc>
          <w:tcPr>
            <w:tcW w:w="1985" w:type="dxa"/>
            <w:shd w:val="clear" w:color="auto" w:fill="C6D9F1" w:themeFill="text2" w:themeFillTint="33"/>
          </w:tcPr>
          <w:p w14:paraId="373BD897" w14:textId="77777777" w:rsidR="00AD5A04" w:rsidRPr="0081278E" w:rsidRDefault="00920D9A">
            <w:pPr>
              <w:pStyle w:val="Listenabsatz"/>
              <w:tabs>
                <w:tab w:val="left" w:pos="567"/>
              </w:tabs>
              <w:spacing w:line="264" w:lineRule="auto"/>
              <w:ind w:left="0"/>
              <w:rPr>
                <w:i/>
                <w:color w:val="808080" w:themeColor="background1" w:themeShade="80"/>
                <w:sz w:val="22"/>
                <w:szCs w:val="18"/>
              </w:rPr>
            </w:pPr>
            <w:r w:rsidRPr="0081278E">
              <w:rPr>
                <w:b/>
                <w:iCs/>
                <w:sz w:val="22"/>
              </w:rPr>
              <w:t xml:space="preserve">Jahresumsatz </w:t>
            </w:r>
            <w:r w:rsidR="001A4E7B" w:rsidRPr="0081278E">
              <w:rPr>
                <w:b/>
                <w:iCs/>
                <w:sz w:val="22"/>
              </w:rPr>
              <w:t>pro Haushaltsjahr (</w:t>
            </w:r>
            <w:r w:rsidR="00957983" w:rsidRPr="0081278E">
              <w:rPr>
                <w:b/>
                <w:iCs/>
                <w:sz w:val="22"/>
              </w:rPr>
              <w:t>GJ</w:t>
            </w:r>
            <w:r w:rsidR="001A4E7B" w:rsidRPr="0081278E">
              <w:rPr>
                <w:b/>
                <w:iCs/>
                <w:sz w:val="22"/>
              </w:rPr>
              <w:t>)</w:t>
            </w:r>
          </w:p>
        </w:tc>
        <w:tc>
          <w:tcPr>
            <w:tcW w:w="2551" w:type="dxa"/>
            <w:shd w:val="clear" w:color="auto" w:fill="C6D9F1" w:themeFill="text2" w:themeFillTint="33"/>
          </w:tcPr>
          <w:p w14:paraId="0DF0DB05" w14:textId="77777777" w:rsidR="00AD5A04" w:rsidRPr="0081278E" w:rsidRDefault="004B67DD">
            <w:pPr>
              <w:pStyle w:val="Listenabsatz"/>
              <w:tabs>
                <w:tab w:val="left" w:pos="567"/>
              </w:tabs>
              <w:spacing w:line="264" w:lineRule="auto"/>
              <w:ind w:left="0"/>
              <w:rPr>
                <w:i/>
                <w:color w:val="808080" w:themeColor="background1" w:themeShade="80"/>
                <w:sz w:val="22"/>
                <w:szCs w:val="18"/>
              </w:rPr>
            </w:pPr>
            <w:r w:rsidRPr="0081278E">
              <w:rPr>
                <w:rFonts w:cs="Calibri"/>
                <w:b/>
                <w:bCs/>
                <w:sz w:val="22"/>
              </w:rPr>
              <w:t>Spender</w:t>
            </w:r>
          </w:p>
        </w:tc>
      </w:tr>
      <w:tr w:rsidR="001610C4" w:rsidRPr="001F43D4" w14:paraId="341136B6" w14:textId="77777777" w:rsidTr="00110572">
        <w:tc>
          <w:tcPr>
            <w:tcW w:w="5098" w:type="dxa"/>
          </w:tcPr>
          <w:p w14:paraId="6C0F1133" w14:textId="47A6D66C" w:rsidR="00AD5A04" w:rsidRPr="0081278E" w:rsidRDefault="00920D9A">
            <w:pPr>
              <w:tabs>
                <w:tab w:val="left" w:pos="567"/>
              </w:tabs>
              <w:spacing w:line="264" w:lineRule="auto"/>
              <w:jc w:val="both"/>
              <w:rPr>
                <w:rFonts w:asciiTheme="minorHAnsi" w:eastAsia="Segoe UI" w:hAnsiTheme="minorHAnsi" w:cstheme="minorHAnsi"/>
                <w:sz w:val="22"/>
                <w:szCs w:val="22"/>
              </w:rPr>
            </w:pPr>
            <w:r w:rsidRPr="0081278E">
              <w:rPr>
                <w:rFonts w:asciiTheme="minorHAnsi" w:eastAsia="Segoe UI" w:hAnsiTheme="minorHAnsi" w:cstheme="minorHAnsi"/>
                <w:sz w:val="22"/>
                <w:szCs w:val="22"/>
              </w:rPr>
              <w:t>CBCHS hat derzeit (</w:t>
            </w:r>
            <w:r w:rsidR="00986BD6">
              <w:rPr>
                <w:rFonts w:asciiTheme="minorHAnsi" w:eastAsia="Segoe UI" w:hAnsiTheme="minorHAnsi" w:cstheme="minorHAnsi"/>
                <w:sz w:val="22"/>
                <w:szCs w:val="22"/>
              </w:rPr>
              <w:t xml:space="preserve">Stand </w:t>
            </w:r>
            <w:r w:rsidRPr="0081278E">
              <w:rPr>
                <w:rFonts w:asciiTheme="minorHAnsi" w:eastAsia="Segoe UI" w:hAnsiTheme="minorHAnsi" w:cstheme="minorHAnsi"/>
                <w:sz w:val="22"/>
                <w:szCs w:val="22"/>
              </w:rPr>
              <w:t xml:space="preserve">06/2023) </w:t>
            </w:r>
            <w:r w:rsidRPr="0081278E">
              <w:rPr>
                <w:rFonts w:asciiTheme="minorHAnsi" w:eastAsia="Segoe UI" w:hAnsiTheme="minorHAnsi" w:cstheme="minorHAnsi"/>
                <w:b/>
                <w:bCs/>
                <w:sz w:val="22"/>
                <w:szCs w:val="22"/>
              </w:rPr>
              <w:t xml:space="preserve">6.094 </w:t>
            </w:r>
            <w:proofErr w:type="spellStart"/>
            <w:r w:rsidRPr="0081278E">
              <w:rPr>
                <w:rFonts w:asciiTheme="minorHAnsi" w:eastAsia="Segoe UI" w:hAnsiTheme="minorHAnsi" w:cstheme="minorHAnsi"/>
                <w:sz w:val="22"/>
                <w:szCs w:val="22"/>
              </w:rPr>
              <w:t>Mitarbeiter</w:t>
            </w:r>
            <w:r w:rsidR="00986BD6">
              <w:rPr>
                <w:rFonts w:asciiTheme="minorHAnsi" w:eastAsia="Segoe UI" w:hAnsiTheme="minorHAnsi" w:cstheme="minorHAnsi"/>
                <w:sz w:val="22"/>
                <w:szCs w:val="22"/>
              </w:rPr>
              <w:t>:innen</w:t>
            </w:r>
            <w:proofErr w:type="spellEnd"/>
            <w:r w:rsidRPr="0081278E">
              <w:rPr>
                <w:rFonts w:asciiTheme="minorHAnsi" w:eastAsia="Segoe UI" w:hAnsiTheme="minorHAnsi" w:cstheme="minorHAnsi"/>
                <w:sz w:val="22"/>
                <w:szCs w:val="22"/>
              </w:rPr>
              <w:t xml:space="preserve"> (41% weiblich, 59% männlich). Davon sind 86% Vollzeitbeschäftigte, die sich wie folgt zusammensetzen: 5% </w:t>
            </w:r>
            <w:proofErr w:type="spellStart"/>
            <w:r w:rsidR="00043562">
              <w:rPr>
                <w:rFonts w:asciiTheme="minorHAnsi" w:eastAsia="Segoe UI" w:hAnsiTheme="minorHAnsi" w:cstheme="minorHAnsi"/>
                <w:sz w:val="22"/>
                <w:szCs w:val="22"/>
              </w:rPr>
              <w:t>Ärzt:innen</w:t>
            </w:r>
            <w:proofErr w:type="spellEnd"/>
            <w:r w:rsidRPr="0081278E">
              <w:rPr>
                <w:rFonts w:asciiTheme="minorHAnsi" w:eastAsia="Segoe UI" w:hAnsiTheme="minorHAnsi" w:cstheme="minorHAnsi"/>
                <w:sz w:val="22"/>
                <w:szCs w:val="22"/>
              </w:rPr>
              <w:t xml:space="preserve">, 38% </w:t>
            </w:r>
            <w:r w:rsidR="00832535">
              <w:rPr>
                <w:rFonts w:asciiTheme="minorHAnsi" w:eastAsia="Segoe UI" w:hAnsiTheme="minorHAnsi" w:cstheme="minorHAnsi"/>
                <w:sz w:val="22"/>
                <w:szCs w:val="22"/>
              </w:rPr>
              <w:t>Pflegekräfte,</w:t>
            </w:r>
            <w:r w:rsidRPr="0081278E">
              <w:rPr>
                <w:rFonts w:asciiTheme="minorHAnsi" w:eastAsia="Segoe UI" w:hAnsiTheme="minorHAnsi" w:cstheme="minorHAnsi"/>
                <w:sz w:val="22"/>
                <w:szCs w:val="22"/>
              </w:rPr>
              <w:t xml:space="preserve"> 17% paramedizinisches Personal (Physiotherapeuten, Hebamme</w:t>
            </w:r>
            <w:r w:rsidR="00832535">
              <w:rPr>
                <w:rFonts w:asciiTheme="minorHAnsi" w:eastAsia="Segoe UI" w:hAnsiTheme="minorHAnsi" w:cstheme="minorHAnsi"/>
                <w:sz w:val="22"/>
                <w:szCs w:val="22"/>
              </w:rPr>
              <w:t>n</w:t>
            </w:r>
            <w:r w:rsidRPr="0081278E">
              <w:rPr>
                <w:rFonts w:asciiTheme="minorHAnsi" w:eastAsia="Segoe UI" w:hAnsiTheme="minorHAnsi" w:cstheme="minorHAnsi"/>
                <w:sz w:val="22"/>
                <w:szCs w:val="22"/>
              </w:rPr>
              <w:t xml:space="preserve">), 5% Verwaltungspersonal (davon 3% mit programmatischer Verantwortung), 7% </w:t>
            </w:r>
            <w:proofErr w:type="spellStart"/>
            <w:r w:rsidRPr="0081278E">
              <w:rPr>
                <w:rFonts w:asciiTheme="minorHAnsi" w:eastAsia="Segoe UI" w:hAnsiTheme="minorHAnsi" w:cstheme="minorHAnsi"/>
                <w:sz w:val="22"/>
                <w:szCs w:val="22"/>
              </w:rPr>
              <w:t>Buchhalter</w:t>
            </w:r>
            <w:r w:rsidR="00294602">
              <w:rPr>
                <w:rFonts w:asciiTheme="minorHAnsi" w:eastAsia="Segoe UI" w:hAnsiTheme="minorHAnsi" w:cstheme="minorHAnsi"/>
                <w:sz w:val="22"/>
                <w:szCs w:val="22"/>
              </w:rPr>
              <w:t>:innen</w:t>
            </w:r>
            <w:proofErr w:type="spellEnd"/>
            <w:r w:rsidRPr="0081278E">
              <w:rPr>
                <w:rFonts w:asciiTheme="minorHAnsi" w:eastAsia="Segoe UI" w:hAnsiTheme="minorHAnsi" w:cstheme="minorHAnsi"/>
                <w:sz w:val="22"/>
                <w:szCs w:val="22"/>
              </w:rPr>
              <w:t xml:space="preserve"> (davon 3% mit programmatischer Verantwortung). 5% Verwaltungspersonal (davon 3% mit programmatischer Verantwortung), 7% </w:t>
            </w:r>
            <w:proofErr w:type="spellStart"/>
            <w:r w:rsidRPr="0081278E">
              <w:rPr>
                <w:rFonts w:asciiTheme="minorHAnsi" w:eastAsia="Segoe UI" w:hAnsiTheme="minorHAnsi" w:cstheme="minorHAnsi"/>
                <w:sz w:val="22"/>
                <w:szCs w:val="22"/>
              </w:rPr>
              <w:t>Finanzmanager</w:t>
            </w:r>
            <w:r w:rsidR="00294602">
              <w:rPr>
                <w:rFonts w:asciiTheme="minorHAnsi" w:eastAsia="Segoe UI" w:hAnsiTheme="minorHAnsi" w:cstheme="minorHAnsi"/>
                <w:sz w:val="22"/>
                <w:szCs w:val="22"/>
              </w:rPr>
              <w:t>:innen</w:t>
            </w:r>
            <w:proofErr w:type="spellEnd"/>
            <w:r w:rsidRPr="0081278E">
              <w:rPr>
                <w:rFonts w:asciiTheme="minorHAnsi" w:eastAsia="Segoe UI" w:hAnsiTheme="minorHAnsi" w:cstheme="minorHAnsi"/>
                <w:sz w:val="22"/>
                <w:szCs w:val="22"/>
              </w:rPr>
              <w:t>, 7% Sicherheitspersonal, 9% Hausmeister und Hilfspersonal, 3% Küchenpersonal, 2% Geistliche, 7% technisches Hilfspersonal (</w:t>
            </w:r>
            <w:proofErr w:type="spellStart"/>
            <w:r w:rsidRPr="0081278E">
              <w:rPr>
                <w:rFonts w:asciiTheme="minorHAnsi" w:eastAsia="Segoe UI" w:hAnsiTheme="minorHAnsi" w:cstheme="minorHAnsi"/>
                <w:sz w:val="22"/>
                <w:szCs w:val="22"/>
              </w:rPr>
              <w:t>Elektriker</w:t>
            </w:r>
            <w:r w:rsidR="008A4977">
              <w:rPr>
                <w:rFonts w:asciiTheme="minorHAnsi" w:eastAsia="Segoe UI" w:hAnsiTheme="minorHAnsi" w:cstheme="minorHAnsi"/>
                <w:sz w:val="22"/>
                <w:szCs w:val="22"/>
              </w:rPr>
              <w:t>:innen</w:t>
            </w:r>
            <w:proofErr w:type="spellEnd"/>
            <w:r w:rsidRPr="0081278E">
              <w:rPr>
                <w:rFonts w:asciiTheme="minorHAnsi" w:eastAsia="Segoe UI" w:hAnsiTheme="minorHAnsi" w:cstheme="minorHAnsi"/>
                <w:sz w:val="22"/>
                <w:szCs w:val="22"/>
              </w:rPr>
              <w:t xml:space="preserve">, </w:t>
            </w:r>
            <w:proofErr w:type="spellStart"/>
            <w:r w:rsidRPr="0081278E">
              <w:rPr>
                <w:rFonts w:asciiTheme="minorHAnsi" w:eastAsia="Segoe UI" w:hAnsiTheme="minorHAnsi" w:cstheme="minorHAnsi"/>
                <w:sz w:val="22"/>
                <w:szCs w:val="22"/>
              </w:rPr>
              <w:t>Medizintechniker</w:t>
            </w:r>
            <w:r w:rsidR="008A4977">
              <w:rPr>
                <w:rFonts w:asciiTheme="minorHAnsi" w:eastAsia="Segoe UI" w:hAnsiTheme="minorHAnsi" w:cstheme="minorHAnsi"/>
                <w:sz w:val="22"/>
                <w:szCs w:val="22"/>
              </w:rPr>
              <w:t>:innen</w:t>
            </w:r>
            <w:proofErr w:type="spellEnd"/>
            <w:r w:rsidRPr="0081278E">
              <w:rPr>
                <w:rFonts w:asciiTheme="minorHAnsi" w:eastAsia="Segoe UI" w:hAnsiTheme="minorHAnsi" w:cstheme="minorHAnsi"/>
                <w:sz w:val="22"/>
                <w:szCs w:val="22"/>
              </w:rPr>
              <w:t xml:space="preserve">, </w:t>
            </w:r>
            <w:proofErr w:type="spellStart"/>
            <w:r w:rsidRPr="0081278E">
              <w:rPr>
                <w:rFonts w:asciiTheme="minorHAnsi" w:eastAsia="Segoe UI" w:hAnsiTheme="minorHAnsi" w:cstheme="minorHAnsi"/>
                <w:sz w:val="22"/>
                <w:szCs w:val="22"/>
              </w:rPr>
              <w:t>Umwelttechniker</w:t>
            </w:r>
            <w:r w:rsidR="008A4977">
              <w:rPr>
                <w:rFonts w:asciiTheme="minorHAnsi" w:eastAsia="Segoe UI" w:hAnsiTheme="minorHAnsi" w:cstheme="minorHAnsi"/>
                <w:sz w:val="22"/>
                <w:szCs w:val="22"/>
              </w:rPr>
              <w:t>:innen</w:t>
            </w:r>
            <w:proofErr w:type="spellEnd"/>
            <w:r w:rsidRPr="0081278E">
              <w:rPr>
                <w:rFonts w:asciiTheme="minorHAnsi" w:eastAsia="Segoe UI" w:hAnsiTheme="minorHAnsi" w:cstheme="minorHAnsi"/>
                <w:sz w:val="22"/>
                <w:szCs w:val="22"/>
              </w:rPr>
              <w:t>, IT-Personal usw.).</w:t>
            </w:r>
          </w:p>
          <w:p w14:paraId="34513EFA" w14:textId="6A1074FD" w:rsidR="6B14E148" w:rsidRPr="0081278E" w:rsidRDefault="6B14E148" w:rsidP="000D5471">
            <w:pPr>
              <w:tabs>
                <w:tab w:val="left" w:pos="567"/>
              </w:tabs>
              <w:spacing w:line="264" w:lineRule="auto"/>
              <w:jc w:val="both"/>
              <w:rPr>
                <w:rFonts w:asciiTheme="minorHAnsi" w:eastAsia="Segoe UI" w:hAnsiTheme="minorHAnsi" w:cstheme="minorHAnsi"/>
                <w:sz w:val="10"/>
                <w:szCs w:val="10"/>
              </w:rPr>
            </w:pPr>
            <w:r w:rsidRPr="0081278E">
              <w:rPr>
                <w:rFonts w:asciiTheme="minorHAnsi" w:eastAsia="Segoe UI" w:hAnsiTheme="minorHAnsi" w:cstheme="minorHAnsi"/>
                <w:sz w:val="22"/>
                <w:szCs w:val="22"/>
              </w:rPr>
              <w:t xml:space="preserve"> </w:t>
            </w:r>
          </w:p>
          <w:p w14:paraId="1913CF2F" w14:textId="77777777" w:rsidR="00AD5A04" w:rsidRPr="0081278E" w:rsidRDefault="00920D9A">
            <w:pPr>
              <w:tabs>
                <w:tab w:val="left" w:pos="567"/>
              </w:tabs>
              <w:spacing w:line="264" w:lineRule="auto"/>
              <w:jc w:val="both"/>
              <w:rPr>
                <w:rFonts w:asciiTheme="minorHAnsi" w:eastAsia="Segoe UI" w:hAnsiTheme="minorHAnsi" w:cstheme="minorHAnsi"/>
                <w:sz w:val="22"/>
                <w:szCs w:val="22"/>
              </w:rPr>
            </w:pPr>
            <w:r w:rsidRPr="0081278E">
              <w:rPr>
                <w:rFonts w:asciiTheme="minorHAnsi" w:eastAsia="Segoe UI" w:hAnsiTheme="minorHAnsi" w:cstheme="minorHAnsi"/>
                <w:sz w:val="22"/>
                <w:szCs w:val="22"/>
              </w:rPr>
              <w:t>Das klinische und programmatische Personal wird auf der Grundlage nationaler und internationaler Standards geschult und kann so eine hohe Qualität der angebotenen Dienstleistungen und der durchgeführten Projekte gewährleisten. Um die ständige Verfügbarkeit von qualifiziertem Fachpersonal für den Gesundheitssektor sowie für die eigenen Strukturen zu gewährleisten, führt CBCHS außerdem Schulungen in den verschiedenen Fachbereichen durch, unter anderem in den folgenden Einrichtungen:</w:t>
            </w:r>
          </w:p>
          <w:p w14:paraId="28000914" w14:textId="77777777" w:rsidR="00AD5A04" w:rsidRPr="0081278E" w:rsidRDefault="00920D9A" w:rsidP="00F41A8B">
            <w:pPr>
              <w:pStyle w:val="Listenabsatz"/>
              <w:numPr>
                <w:ilvl w:val="0"/>
                <w:numId w:val="4"/>
              </w:numPr>
              <w:ind w:left="315" w:hanging="284"/>
              <w:jc w:val="both"/>
              <w:rPr>
                <w:rFonts w:asciiTheme="minorHAnsi" w:eastAsia="Segoe UI" w:hAnsiTheme="minorHAnsi" w:cstheme="minorHAnsi"/>
                <w:i/>
                <w:iCs/>
                <w:sz w:val="22"/>
                <w:szCs w:val="22"/>
              </w:rPr>
            </w:pPr>
            <w:r w:rsidRPr="0081278E">
              <w:rPr>
                <w:rFonts w:asciiTheme="minorHAnsi" w:eastAsia="Segoe UI" w:hAnsiTheme="minorHAnsi" w:cstheme="minorHAnsi"/>
                <w:i/>
                <w:iCs/>
                <w:sz w:val="22"/>
                <w:szCs w:val="22"/>
              </w:rPr>
              <w:t xml:space="preserve">Baptist School </w:t>
            </w:r>
            <w:proofErr w:type="spellStart"/>
            <w:r w:rsidRPr="0081278E">
              <w:rPr>
                <w:rFonts w:asciiTheme="minorHAnsi" w:eastAsia="Segoe UI" w:hAnsiTheme="minorHAnsi" w:cstheme="minorHAnsi"/>
                <w:i/>
                <w:iCs/>
                <w:sz w:val="22"/>
                <w:szCs w:val="22"/>
              </w:rPr>
              <w:t>of</w:t>
            </w:r>
            <w:proofErr w:type="spellEnd"/>
            <w:r w:rsidRPr="0081278E">
              <w:rPr>
                <w:rFonts w:asciiTheme="minorHAnsi" w:eastAsia="Segoe UI" w:hAnsiTheme="minorHAnsi" w:cstheme="minorHAnsi"/>
                <w:i/>
                <w:iCs/>
                <w:sz w:val="22"/>
                <w:szCs w:val="22"/>
              </w:rPr>
              <w:t xml:space="preserve"> Public Health</w:t>
            </w:r>
            <w:r w:rsidRPr="0081278E">
              <w:rPr>
                <w:rFonts w:asciiTheme="minorHAnsi" w:eastAsia="Segoe UI" w:hAnsiTheme="minorHAnsi" w:cstheme="minorHAnsi"/>
                <w:sz w:val="22"/>
                <w:szCs w:val="22"/>
              </w:rPr>
              <w:t xml:space="preserve">; gemeinsam mit der </w:t>
            </w:r>
            <w:r w:rsidRPr="0081278E">
              <w:rPr>
                <w:rFonts w:asciiTheme="minorHAnsi" w:eastAsia="Segoe UI" w:hAnsiTheme="minorHAnsi" w:cstheme="minorHAnsi"/>
                <w:i/>
                <w:iCs/>
                <w:sz w:val="22"/>
                <w:szCs w:val="22"/>
              </w:rPr>
              <w:t xml:space="preserve">Manchester University (UK) </w:t>
            </w:r>
            <w:r w:rsidRPr="0081278E">
              <w:rPr>
                <w:rFonts w:asciiTheme="minorHAnsi" w:eastAsia="Segoe UI" w:hAnsiTheme="minorHAnsi" w:cstheme="minorHAnsi"/>
                <w:sz w:val="22"/>
                <w:szCs w:val="22"/>
              </w:rPr>
              <w:t xml:space="preserve">und der </w:t>
            </w:r>
            <w:proofErr w:type="spellStart"/>
            <w:r w:rsidRPr="0081278E">
              <w:rPr>
                <w:rFonts w:asciiTheme="minorHAnsi" w:eastAsia="Segoe UI" w:hAnsiTheme="minorHAnsi" w:cstheme="minorHAnsi"/>
                <w:i/>
                <w:iCs/>
                <w:sz w:val="22"/>
                <w:szCs w:val="22"/>
              </w:rPr>
              <w:t>Mildmay</w:t>
            </w:r>
            <w:proofErr w:type="spellEnd"/>
            <w:r w:rsidRPr="0081278E">
              <w:rPr>
                <w:rFonts w:asciiTheme="minorHAnsi" w:eastAsia="Segoe UI" w:hAnsiTheme="minorHAnsi" w:cstheme="minorHAnsi"/>
                <w:i/>
                <w:iCs/>
                <w:sz w:val="22"/>
                <w:szCs w:val="22"/>
              </w:rPr>
              <w:t xml:space="preserve"> University (Uganda).</w:t>
            </w:r>
          </w:p>
          <w:p w14:paraId="2469174A" w14:textId="77777777" w:rsidR="00AD5A04" w:rsidRPr="004D74F4" w:rsidRDefault="00920D9A" w:rsidP="00F41A8B">
            <w:pPr>
              <w:pStyle w:val="Listenabsatz"/>
              <w:numPr>
                <w:ilvl w:val="0"/>
                <w:numId w:val="4"/>
              </w:numPr>
              <w:ind w:left="315" w:hanging="284"/>
              <w:jc w:val="both"/>
              <w:rPr>
                <w:rFonts w:asciiTheme="minorHAnsi" w:eastAsia="Segoe UI" w:hAnsiTheme="minorHAnsi" w:cstheme="minorHAnsi"/>
                <w:i/>
                <w:iCs/>
                <w:sz w:val="22"/>
                <w:szCs w:val="22"/>
                <w:lang w:val="en-US"/>
              </w:rPr>
            </w:pPr>
            <w:r w:rsidRPr="004D74F4">
              <w:rPr>
                <w:rFonts w:asciiTheme="minorHAnsi" w:eastAsia="Segoe UI" w:hAnsiTheme="minorHAnsi" w:cstheme="minorHAnsi"/>
                <w:i/>
                <w:iCs/>
                <w:sz w:val="22"/>
                <w:szCs w:val="22"/>
                <w:lang w:val="en-US"/>
              </w:rPr>
              <w:t>Baptist Institute of Health Science (BIHS).</w:t>
            </w:r>
          </w:p>
          <w:p w14:paraId="6EAF2F3F" w14:textId="77777777" w:rsidR="00AD5A04" w:rsidRPr="0081278E" w:rsidRDefault="00920D9A" w:rsidP="00F41A8B">
            <w:pPr>
              <w:pStyle w:val="Listenabsatz"/>
              <w:numPr>
                <w:ilvl w:val="0"/>
                <w:numId w:val="4"/>
              </w:numPr>
              <w:ind w:left="315" w:hanging="284"/>
              <w:rPr>
                <w:rFonts w:asciiTheme="minorHAnsi" w:eastAsia="Segoe UI" w:hAnsiTheme="minorHAnsi" w:cstheme="minorHAnsi"/>
                <w:i/>
                <w:iCs/>
                <w:sz w:val="22"/>
                <w:szCs w:val="22"/>
              </w:rPr>
            </w:pPr>
            <w:r w:rsidRPr="0081278E">
              <w:rPr>
                <w:rFonts w:asciiTheme="minorHAnsi" w:eastAsia="Segoe UI" w:hAnsiTheme="minorHAnsi" w:cstheme="minorHAnsi"/>
                <w:i/>
                <w:iCs/>
                <w:sz w:val="22"/>
                <w:szCs w:val="22"/>
              </w:rPr>
              <w:t>Baptistische Ausbildungsschule für Gesundheitspersonal (BTSHP).</w:t>
            </w:r>
          </w:p>
          <w:p w14:paraId="51B47B06" w14:textId="77777777" w:rsidR="00AD5A04" w:rsidRPr="0081278E" w:rsidRDefault="00920D9A" w:rsidP="00F41A8B">
            <w:pPr>
              <w:pStyle w:val="Listenabsatz"/>
              <w:numPr>
                <w:ilvl w:val="0"/>
                <w:numId w:val="4"/>
              </w:numPr>
              <w:ind w:left="315" w:hanging="284"/>
              <w:rPr>
                <w:rFonts w:asciiTheme="minorHAnsi" w:eastAsia="Segoe UI" w:hAnsiTheme="minorHAnsi" w:cstheme="minorHAnsi"/>
                <w:i/>
                <w:iCs/>
                <w:sz w:val="22"/>
                <w:szCs w:val="22"/>
              </w:rPr>
            </w:pPr>
            <w:r w:rsidRPr="0081278E">
              <w:rPr>
                <w:rFonts w:asciiTheme="minorHAnsi" w:eastAsia="Segoe UI" w:hAnsiTheme="minorHAnsi" w:cstheme="minorHAnsi"/>
                <w:i/>
                <w:iCs/>
                <w:sz w:val="22"/>
                <w:szCs w:val="22"/>
              </w:rPr>
              <w:t>Zentrum für klinische Seelsorgeausbildung und soziale Dienste</w:t>
            </w:r>
          </w:p>
          <w:p w14:paraId="13E067D4" w14:textId="77777777" w:rsidR="00AD5A04" w:rsidRPr="0081278E" w:rsidRDefault="00920D9A" w:rsidP="00F41A8B">
            <w:pPr>
              <w:pStyle w:val="Listenabsatz"/>
              <w:numPr>
                <w:ilvl w:val="0"/>
                <w:numId w:val="4"/>
              </w:numPr>
              <w:ind w:left="315" w:hanging="284"/>
              <w:rPr>
                <w:rFonts w:asciiTheme="minorHAnsi" w:eastAsia="Segoe UI" w:hAnsiTheme="minorHAnsi" w:cstheme="minorHAnsi"/>
                <w:i/>
                <w:iCs/>
                <w:sz w:val="22"/>
                <w:szCs w:val="22"/>
              </w:rPr>
            </w:pPr>
            <w:r w:rsidRPr="0081278E">
              <w:rPr>
                <w:rFonts w:asciiTheme="minorHAnsi" w:eastAsia="Segoe UI" w:hAnsiTheme="minorHAnsi" w:cstheme="minorHAnsi"/>
                <w:i/>
                <w:iCs/>
                <w:sz w:val="22"/>
                <w:szCs w:val="22"/>
              </w:rPr>
              <w:t xml:space="preserve">Baptist </w:t>
            </w:r>
            <w:proofErr w:type="spellStart"/>
            <w:r w:rsidRPr="0081278E">
              <w:rPr>
                <w:rFonts w:asciiTheme="minorHAnsi" w:eastAsia="Segoe UI" w:hAnsiTheme="minorHAnsi" w:cstheme="minorHAnsi"/>
                <w:i/>
                <w:iCs/>
                <w:sz w:val="22"/>
                <w:szCs w:val="22"/>
              </w:rPr>
              <w:t>Vocational</w:t>
            </w:r>
            <w:proofErr w:type="spellEnd"/>
            <w:r w:rsidRPr="0081278E">
              <w:rPr>
                <w:rFonts w:asciiTheme="minorHAnsi" w:eastAsia="Segoe UI" w:hAnsiTheme="minorHAnsi" w:cstheme="minorHAnsi"/>
                <w:i/>
                <w:iCs/>
                <w:sz w:val="22"/>
                <w:szCs w:val="22"/>
              </w:rPr>
              <w:t xml:space="preserve"> Training </w:t>
            </w:r>
            <w:proofErr w:type="spellStart"/>
            <w:r w:rsidRPr="0081278E">
              <w:rPr>
                <w:rFonts w:asciiTheme="minorHAnsi" w:eastAsia="Segoe UI" w:hAnsiTheme="minorHAnsi" w:cstheme="minorHAnsi"/>
                <w:i/>
                <w:iCs/>
                <w:sz w:val="22"/>
                <w:szCs w:val="22"/>
              </w:rPr>
              <w:t>Centre</w:t>
            </w:r>
            <w:proofErr w:type="spellEnd"/>
            <w:r w:rsidRPr="0081278E">
              <w:rPr>
                <w:rFonts w:asciiTheme="minorHAnsi" w:eastAsia="Segoe UI" w:hAnsiTheme="minorHAnsi" w:cstheme="minorHAnsi"/>
                <w:i/>
                <w:iCs/>
                <w:sz w:val="22"/>
                <w:szCs w:val="22"/>
              </w:rPr>
              <w:t xml:space="preserve"> (BVTC)</w:t>
            </w:r>
          </w:p>
          <w:p w14:paraId="22FBF0E8" w14:textId="2576621C" w:rsidR="00AD5A04" w:rsidRPr="0081278E" w:rsidRDefault="00920D9A">
            <w:pPr>
              <w:tabs>
                <w:tab w:val="left" w:pos="567"/>
              </w:tabs>
              <w:spacing w:line="264" w:lineRule="auto"/>
              <w:jc w:val="both"/>
              <w:rPr>
                <w:rFonts w:asciiTheme="minorHAnsi" w:eastAsia="Segoe UI" w:hAnsiTheme="minorHAnsi" w:cstheme="minorHAnsi"/>
                <w:i/>
                <w:iCs/>
                <w:sz w:val="22"/>
                <w:szCs w:val="22"/>
              </w:rPr>
            </w:pPr>
            <w:r w:rsidRPr="0081278E">
              <w:rPr>
                <w:rFonts w:asciiTheme="minorHAnsi" w:eastAsia="Segoe UI" w:hAnsiTheme="minorHAnsi" w:cstheme="minorHAnsi"/>
                <w:sz w:val="22"/>
                <w:szCs w:val="22"/>
              </w:rPr>
              <w:t xml:space="preserve">Was das Projektmanagement (Verwaltung, Koordinierung, Überwachung) betrifft, so verfügt das CBCHS über eine spezielle Einheit, die für die Planung, </w:t>
            </w:r>
            <w:r w:rsidR="00297D6E">
              <w:rPr>
                <w:rFonts w:asciiTheme="minorHAnsi" w:eastAsia="Segoe UI" w:hAnsiTheme="minorHAnsi" w:cstheme="minorHAnsi"/>
                <w:sz w:val="22"/>
                <w:szCs w:val="22"/>
              </w:rPr>
              <w:t>Monitoring</w:t>
            </w:r>
            <w:r w:rsidRPr="0081278E">
              <w:rPr>
                <w:rFonts w:asciiTheme="minorHAnsi" w:eastAsia="Segoe UI" w:hAnsiTheme="minorHAnsi" w:cstheme="minorHAnsi"/>
                <w:sz w:val="22"/>
                <w:szCs w:val="22"/>
              </w:rPr>
              <w:t xml:space="preserve">, </w:t>
            </w:r>
            <w:r w:rsidR="00297D6E">
              <w:rPr>
                <w:rFonts w:asciiTheme="minorHAnsi" w:eastAsia="Segoe UI" w:hAnsiTheme="minorHAnsi" w:cstheme="minorHAnsi"/>
                <w:sz w:val="22"/>
                <w:szCs w:val="22"/>
              </w:rPr>
              <w:t>Evaluierung</w:t>
            </w:r>
            <w:r w:rsidRPr="0081278E">
              <w:rPr>
                <w:rFonts w:asciiTheme="minorHAnsi" w:eastAsia="Segoe UI" w:hAnsiTheme="minorHAnsi" w:cstheme="minorHAnsi"/>
                <w:sz w:val="22"/>
                <w:szCs w:val="22"/>
              </w:rPr>
              <w:t xml:space="preserve"> und das Lernen zuständig ist und mit erfahrenen Fachleuten besetzt ist, die unter anderem an der </w:t>
            </w:r>
            <w:r w:rsidRPr="0081278E">
              <w:rPr>
                <w:rFonts w:asciiTheme="minorHAnsi" w:eastAsia="Segoe UI" w:hAnsiTheme="minorHAnsi" w:cstheme="minorHAnsi"/>
                <w:i/>
                <w:iCs/>
                <w:sz w:val="22"/>
                <w:szCs w:val="22"/>
              </w:rPr>
              <w:t xml:space="preserve">London School </w:t>
            </w:r>
            <w:proofErr w:type="spellStart"/>
            <w:r w:rsidRPr="0081278E">
              <w:rPr>
                <w:rFonts w:asciiTheme="minorHAnsi" w:eastAsia="Segoe UI" w:hAnsiTheme="minorHAnsi" w:cstheme="minorHAnsi"/>
                <w:i/>
                <w:iCs/>
                <w:sz w:val="22"/>
                <w:szCs w:val="22"/>
              </w:rPr>
              <w:t>of</w:t>
            </w:r>
            <w:proofErr w:type="spellEnd"/>
            <w:r w:rsidRPr="0081278E">
              <w:rPr>
                <w:rFonts w:asciiTheme="minorHAnsi" w:eastAsia="Segoe UI" w:hAnsiTheme="minorHAnsi" w:cstheme="minorHAnsi"/>
                <w:i/>
                <w:iCs/>
                <w:sz w:val="22"/>
                <w:szCs w:val="22"/>
              </w:rPr>
              <w:t xml:space="preserve"> Hygiene and Tropical Medicines </w:t>
            </w:r>
            <w:r w:rsidRPr="0081278E">
              <w:rPr>
                <w:rFonts w:asciiTheme="minorHAnsi" w:eastAsia="Segoe UI" w:hAnsiTheme="minorHAnsi" w:cstheme="minorHAnsi"/>
                <w:sz w:val="22"/>
                <w:szCs w:val="22"/>
              </w:rPr>
              <w:t>ausgebildet wurden</w:t>
            </w:r>
            <w:r w:rsidRPr="0081278E">
              <w:rPr>
                <w:rFonts w:asciiTheme="minorHAnsi" w:eastAsia="Segoe UI" w:hAnsiTheme="minorHAnsi" w:cstheme="minorHAnsi"/>
                <w:i/>
                <w:iCs/>
                <w:sz w:val="22"/>
                <w:szCs w:val="22"/>
              </w:rPr>
              <w:t>.</w:t>
            </w:r>
          </w:p>
        </w:tc>
        <w:tc>
          <w:tcPr>
            <w:tcW w:w="1985" w:type="dxa"/>
          </w:tcPr>
          <w:p w14:paraId="3655B34C" w14:textId="77777777" w:rsidR="00AD5A04" w:rsidRDefault="00920D9A">
            <w:pPr>
              <w:tabs>
                <w:tab w:val="left" w:pos="567"/>
              </w:tabs>
              <w:spacing w:line="264" w:lineRule="auto"/>
              <w:rPr>
                <w:rFonts w:asciiTheme="minorHAnsi" w:eastAsia="Segoe UI" w:hAnsiTheme="minorHAnsi" w:cstheme="minorHAnsi"/>
                <w:sz w:val="22"/>
                <w:szCs w:val="22"/>
              </w:rPr>
            </w:pPr>
            <w:r w:rsidRPr="0081278E">
              <w:rPr>
                <w:rFonts w:asciiTheme="minorHAnsi" w:eastAsia="Segoe UI" w:hAnsiTheme="minorHAnsi" w:cstheme="minorHAnsi"/>
                <w:sz w:val="22"/>
                <w:szCs w:val="22"/>
              </w:rPr>
              <w:t>2020: 30.527.554 €</w:t>
            </w:r>
          </w:p>
          <w:p w14:paraId="63683462" w14:textId="77777777" w:rsidR="00297D6E" w:rsidRPr="0081278E" w:rsidRDefault="00297D6E">
            <w:pPr>
              <w:tabs>
                <w:tab w:val="left" w:pos="567"/>
              </w:tabs>
              <w:spacing w:line="264" w:lineRule="auto"/>
              <w:rPr>
                <w:rFonts w:asciiTheme="minorHAnsi" w:eastAsia="Segoe UI" w:hAnsiTheme="minorHAnsi" w:cstheme="minorHAnsi"/>
                <w:sz w:val="22"/>
                <w:szCs w:val="22"/>
              </w:rPr>
            </w:pPr>
          </w:p>
          <w:p w14:paraId="10CC3B3C" w14:textId="77777777" w:rsidR="00AD5A04" w:rsidRDefault="00920D9A">
            <w:pPr>
              <w:tabs>
                <w:tab w:val="left" w:pos="567"/>
              </w:tabs>
              <w:spacing w:line="264" w:lineRule="auto"/>
              <w:rPr>
                <w:rFonts w:asciiTheme="minorHAnsi" w:eastAsia="Segoe UI" w:hAnsiTheme="minorHAnsi" w:cstheme="minorHAnsi"/>
                <w:sz w:val="22"/>
                <w:szCs w:val="22"/>
              </w:rPr>
            </w:pPr>
            <w:r w:rsidRPr="0081278E">
              <w:rPr>
                <w:rFonts w:asciiTheme="minorHAnsi" w:eastAsia="Segoe UI" w:hAnsiTheme="minorHAnsi" w:cstheme="minorHAnsi"/>
                <w:sz w:val="22"/>
                <w:szCs w:val="22"/>
              </w:rPr>
              <w:t>2021: 27.007.433 €</w:t>
            </w:r>
          </w:p>
          <w:p w14:paraId="56F05CF0" w14:textId="77777777" w:rsidR="00297D6E" w:rsidRPr="0081278E" w:rsidRDefault="00297D6E">
            <w:pPr>
              <w:tabs>
                <w:tab w:val="left" w:pos="567"/>
              </w:tabs>
              <w:spacing w:line="264" w:lineRule="auto"/>
              <w:rPr>
                <w:rFonts w:asciiTheme="minorHAnsi" w:eastAsia="Segoe UI" w:hAnsiTheme="minorHAnsi" w:cstheme="minorHAnsi"/>
                <w:sz w:val="22"/>
                <w:szCs w:val="22"/>
              </w:rPr>
            </w:pPr>
          </w:p>
          <w:p w14:paraId="0609315C" w14:textId="77777777" w:rsidR="00AD5A04" w:rsidRPr="0081278E" w:rsidRDefault="00920D9A">
            <w:pPr>
              <w:tabs>
                <w:tab w:val="left" w:pos="567"/>
              </w:tabs>
              <w:spacing w:line="264" w:lineRule="auto"/>
              <w:rPr>
                <w:rFonts w:asciiTheme="minorHAnsi" w:eastAsia="Segoe UI" w:hAnsiTheme="minorHAnsi" w:cstheme="minorHAnsi"/>
                <w:sz w:val="22"/>
                <w:szCs w:val="22"/>
              </w:rPr>
            </w:pPr>
            <w:r w:rsidRPr="0081278E">
              <w:rPr>
                <w:rFonts w:asciiTheme="minorHAnsi" w:eastAsia="Segoe UI" w:hAnsiTheme="minorHAnsi" w:cstheme="minorHAnsi"/>
                <w:sz w:val="22"/>
                <w:szCs w:val="22"/>
              </w:rPr>
              <w:t>2022: 39,303,062 €</w:t>
            </w:r>
          </w:p>
          <w:p w14:paraId="2345BA8D" w14:textId="13BA006D" w:rsidR="6B14E148" w:rsidRPr="0081278E" w:rsidRDefault="6B14E148" w:rsidP="6B14E148">
            <w:pPr>
              <w:tabs>
                <w:tab w:val="left" w:pos="567"/>
              </w:tabs>
              <w:spacing w:line="264" w:lineRule="auto"/>
              <w:rPr>
                <w:rFonts w:asciiTheme="minorHAnsi" w:eastAsia="Segoe UI" w:hAnsiTheme="minorHAnsi" w:cstheme="minorHAnsi"/>
                <w:sz w:val="22"/>
                <w:szCs w:val="22"/>
                <w:highlight w:val="yellow"/>
              </w:rPr>
            </w:pPr>
            <w:r w:rsidRPr="0081278E">
              <w:rPr>
                <w:rFonts w:asciiTheme="minorHAnsi" w:eastAsia="Segoe UI" w:hAnsiTheme="minorHAnsi" w:cstheme="minorHAnsi"/>
                <w:sz w:val="22"/>
                <w:szCs w:val="22"/>
                <w:highlight w:val="yellow"/>
              </w:rPr>
              <w:t xml:space="preserve"> </w:t>
            </w:r>
          </w:p>
        </w:tc>
        <w:tc>
          <w:tcPr>
            <w:tcW w:w="2551" w:type="dxa"/>
          </w:tcPr>
          <w:p w14:paraId="5ADA21D4" w14:textId="6FA5F04C" w:rsidR="008E5BBF" w:rsidRDefault="008E5BBF" w:rsidP="00F41A8B">
            <w:pPr>
              <w:pStyle w:val="Listenabsatz"/>
              <w:numPr>
                <w:ilvl w:val="0"/>
                <w:numId w:val="14"/>
              </w:numPr>
              <w:tabs>
                <w:tab w:val="left" w:pos="567"/>
              </w:tabs>
              <w:spacing w:line="264" w:lineRule="auto"/>
              <w:ind w:left="177" w:hanging="177"/>
              <w:rPr>
                <w:rFonts w:eastAsia="Segoe UI" w:cstheme="minorHAnsi"/>
              </w:rPr>
            </w:pPr>
            <w:r w:rsidRPr="008E5BBF">
              <w:rPr>
                <w:rFonts w:eastAsia="Segoe UI" w:cstheme="minorHAnsi"/>
              </w:rPr>
              <w:t>Bundesministerium für wirtschaftliche Zusammenarbeit und Entwicklung</w:t>
            </w:r>
            <w:r w:rsidR="006A77F2">
              <w:rPr>
                <w:rFonts w:eastAsia="Segoe UI" w:cstheme="minorHAnsi"/>
              </w:rPr>
              <w:t xml:space="preserve"> (BMZ)</w:t>
            </w:r>
          </w:p>
          <w:p w14:paraId="163DB858" w14:textId="0D35A0FF" w:rsidR="00961C06" w:rsidRDefault="00961C06" w:rsidP="00F41A8B">
            <w:pPr>
              <w:pStyle w:val="Listenabsatz"/>
              <w:numPr>
                <w:ilvl w:val="0"/>
                <w:numId w:val="14"/>
              </w:numPr>
              <w:tabs>
                <w:tab w:val="left" w:pos="567"/>
              </w:tabs>
              <w:spacing w:line="264" w:lineRule="auto"/>
              <w:ind w:left="177" w:hanging="177"/>
              <w:rPr>
                <w:rFonts w:eastAsia="Segoe UI" w:cstheme="minorHAnsi"/>
              </w:rPr>
            </w:pPr>
            <w:r>
              <w:rPr>
                <w:rFonts w:eastAsia="Segoe UI" w:cstheme="minorHAnsi"/>
              </w:rPr>
              <w:t>Deutsches Auswärtiges Amt</w:t>
            </w:r>
            <w:r w:rsidR="006A77F2">
              <w:rPr>
                <w:rFonts w:eastAsia="Segoe UI" w:cstheme="minorHAnsi"/>
              </w:rPr>
              <w:t xml:space="preserve"> (AA)</w:t>
            </w:r>
          </w:p>
          <w:p w14:paraId="6A2DFAC1" w14:textId="7B8B296F" w:rsidR="00961C06" w:rsidRPr="00961C06" w:rsidRDefault="00961C06" w:rsidP="00F41A8B">
            <w:pPr>
              <w:pStyle w:val="Listenabsatz"/>
              <w:numPr>
                <w:ilvl w:val="0"/>
                <w:numId w:val="14"/>
              </w:numPr>
              <w:tabs>
                <w:tab w:val="left" w:pos="567"/>
              </w:tabs>
              <w:spacing w:line="264" w:lineRule="auto"/>
              <w:ind w:left="177" w:hanging="177"/>
              <w:rPr>
                <w:rFonts w:eastAsia="Segoe UI" w:cstheme="minorHAnsi"/>
              </w:rPr>
            </w:pPr>
            <w:r w:rsidRPr="00451687">
              <w:rPr>
                <w:bCs/>
              </w:rPr>
              <w:t>Christoffel-Blindenmission e.V.</w:t>
            </w:r>
            <w:r w:rsidR="006A77F2">
              <w:rPr>
                <w:bCs/>
              </w:rPr>
              <w:t xml:space="preserve"> (CBM)</w:t>
            </w:r>
          </w:p>
          <w:p w14:paraId="5CC3A1FA" w14:textId="751CBA8F" w:rsidR="00AD5A04" w:rsidRPr="0081278E" w:rsidRDefault="00920D9A" w:rsidP="00F41A8B">
            <w:pPr>
              <w:pStyle w:val="Listenabsatz"/>
              <w:numPr>
                <w:ilvl w:val="0"/>
                <w:numId w:val="14"/>
              </w:numPr>
              <w:tabs>
                <w:tab w:val="left" w:pos="567"/>
              </w:tabs>
              <w:spacing w:line="264" w:lineRule="auto"/>
              <w:ind w:left="177" w:hanging="177"/>
              <w:rPr>
                <w:rFonts w:eastAsia="Segoe UI" w:cstheme="minorHAnsi"/>
              </w:rPr>
            </w:pPr>
            <w:r w:rsidRPr="0081278E">
              <w:rPr>
                <w:rFonts w:eastAsia="Segoe UI" w:cstheme="minorHAnsi"/>
              </w:rPr>
              <w:t>Liliane-Stiftung</w:t>
            </w:r>
          </w:p>
          <w:p w14:paraId="5829D47A" w14:textId="77777777" w:rsidR="00AD5A04" w:rsidRPr="004D74F4" w:rsidRDefault="00920D9A" w:rsidP="00F41A8B">
            <w:pPr>
              <w:pStyle w:val="Listenabsatz"/>
              <w:numPr>
                <w:ilvl w:val="0"/>
                <w:numId w:val="14"/>
              </w:numPr>
              <w:ind w:left="177" w:hanging="177"/>
              <w:rPr>
                <w:rFonts w:eastAsia="Segoe UI" w:cstheme="minorHAnsi"/>
                <w:lang w:val="en-US"/>
              </w:rPr>
            </w:pPr>
            <w:r w:rsidRPr="004D74F4">
              <w:rPr>
                <w:rFonts w:eastAsia="Segoe UI" w:cstheme="minorHAnsi"/>
                <w:lang w:val="en-US"/>
              </w:rPr>
              <w:t>Center for Disease Control and Prevention (CDC) Atlanta/</w:t>
            </w:r>
          </w:p>
          <w:p w14:paraId="57C9324C" w14:textId="77777777" w:rsidR="00AD5A04" w:rsidRPr="004D74F4" w:rsidRDefault="00920D9A" w:rsidP="00F41A8B">
            <w:pPr>
              <w:pStyle w:val="Listenabsatz"/>
              <w:numPr>
                <w:ilvl w:val="0"/>
                <w:numId w:val="14"/>
              </w:numPr>
              <w:tabs>
                <w:tab w:val="left" w:pos="567"/>
              </w:tabs>
              <w:spacing w:line="264" w:lineRule="auto"/>
              <w:ind w:left="177" w:hanging="177"/>
              <w:rPr>
                <w:rFonts w:eastAsia="Segoe UI" w:cstheme="minorHAnsi"/>
                <w:lang w:val="en-US"/>
              </w:rPr>
            </w:pPr>
            <w:r w:rsidRPr="004D74F4">
              <w:rPr>
                <w:rFonts w:eastAsia="Segoe UI" w:cstheme="minorHAnsi"/>
                <w:lang w:val="en-US"/>
              </w:rPr>
              <w:t xml:space="preserve">US President's Emergency Plan for AIDS Relief (PEPFAR) </w:t>
            </w:r>
          </w:p>
          <w:p w14:paraId="5C9B6F9D" w14:textId="0857EB7E" w:rsidR="00AD5A04" w:rsidRPr="00110572" w:rsidRDefault="00110572" w:rsidP="00F41A8B">
            <w:pPr>
              <w:pStyle w:val="Listenabsatz"/>
              <w:numPr>
                <w:ilvl w:val="0"/>
                <w:numId w:val="14"/>
              </w:numPr>
              <w:tabs>
                <w:tab w:val="left" w:pos="567"/>
              </w:tabs>
              <w:spacing w:line="264" w:lineRule="auto"/>
              <w:ind w:left="177" w:hanging="177"/>
              <w:rPr>
                <w:rFonts w:eastAsia="Segoe UI" w:cstheme="minorHAnsi"/>
                <w:lang w:val="en-US"/>
              </w:rPr>
            </w:pPr>
            <w:r w:rsidRPr="00110572">
              <w:rPr>
                <w:rFonts w:eastAsia="Segoe UI" w:cstheme="minorHAnsi"/>
                <w:lang w:val="en-US"/>
              </w:rPr>
              <w:t>Elizabeth Glaser Pediatric AIDS Foundation (EGPAF)</w:t>
            </w:r>
          </w:p>
          <w:p w14:paraId="5215CA5A" w14:textId="77777777" w:rsidR="00AD5A04" w:rsidRPr="0081278E" w:rsidRDefault="00920D9A" w:rsidP="00F41A8B">
            <w:pPr>
              <w:pStyle w:val="Listenabsatz"/>
              <w:numPr>
                <w:ilvl w:val="0"/>
                <w:numId w:val="14"/>
              </w:numPr>
              <w:tabs>
                <w:tab w:val="left" w:pos="567"/>
              </w:tabs>
              <w:spacing w:line="264" w:lineRule="auto"/>
              <w:ind w:left="177" w:hanging="177"/>
              <w:rPr>
                <w:rFonts w:eastAsia="Segoe UI" w:cstheme="minorHAnsi"/>
              </w:rPr>
            </w:pPr>
            <w:r w:rsidRPr="0081278E">
              <w:rPr>
                <w:rFonts w:eastAsia="Segoe UI" w:cstheme="minorHAnsi"/>
              </w:rPr>
              <w:t>Brot für die Welt</w:t>
            </w:r>
          </w:p>
          <w:p w14:paraId="2900C340" w14:textId="77777777" w:rsidR="00AD5A04" w:rsidRPr="004D74F4" w:rsidRDefault="00920D9A" w:rsidP="00F41A8B">
            <w:pPr>
              <w:pStyle w:val="Listenabsatz"/>
              <w:numPr>
                <w:ilvl w:val="0"/>
                <w:numId w:val="14"/>
              </w:numPr>
              <w:tabs>
                <w:tab w:val="left" w:pos="567"/>
              </w:tabs>
              <w:spacing w:line="264" w:lineRule="auto"/>
              <w:ind w:left="177" w:hanging="177"/>
              <w:rPr>
                <w:rFonts w:eastAsia="Segoe UI" w:cstheme="minorHAnsi"/>
                <w:lang w:val="en-US"/>
              </w:rPr>
            </w:pPr>
            <w:proofErr w:type="spellStart"/>
            <w:r w:rsidRPr="004D74F4">
              <w:rPr>
                <w:rFonts w:eastAsia="Segoe UI" w:cstheme="minorHAnsi"/>
                <w:lang w:val="en-US"/>
              </w:rPr>
              <w:t>ViiV</w:t>
            </w:r>
            <w:proofErr w:type="spellEnd"/>
            <w:r w:rsidRPr="004D74F4">
              <w:rPr>
                <w:rFonts w:eastAsia="Segoe UI" w:cstheme="minorHAnsi"/>
                <w:lang w:val="en-US"/>
              </w:rPr>
              <w:t xml:space="preserve"> Healthcare / Positive Action Children's Fund (PACF)</w:t>
            </w:r>
            <w:r w:rsidR="6B14E148" w:rsidRPr="004D74F4">
              <w:rPr>
                <w:rFonts w:eastAsia="Segoe UI" w:cstheme="minorHAnsi"/>
                <w:lang w:val="en-US"/>
              </w:rPr>
              <w:t xml:space="preserve">,  </w:t>
            </w:r>
          </w:p>
          <w:p w14:paraId="1D4F3EF3" w14:textId="77777777" w:rsidR="00AD5A04" w:rsidRPr="004D74F4" w:rsidRDefault="00920D9A" w:rsidP="00F41A8B">
            <w:pPr>
              <w:pStyle w:val="Listenabsatz"/>
              <w:numPr>
                <w:ilvl w:val="0"/>
                <w:numId w:val="14"/>
              </w:numPr>
              <w:tabs>
                <w:tab w:val="left" w:pos="567"/>
              </w:tabs>
              <w:spacing w:line="264" w:lineRule="auto"/>
              <w:ind w:left="177" w:hanging="177"/>
              <w:rPr>
                <w:rFonts w:eastAsia="Segoe UI" w:cstheme="minorHAnsi"/>
                <w:lang w:val="en-US"/>
              </w:rPr>
            </w:pPr>
            <w:r w:rsidRPr="004D74F4">
              <w:rPr>
                <w:rFonts w:eastAsia="Segoe UI" w:cstheme="minorHAnsi"/>
                <w:lang w:val="en-US"/>
              </w:rPr>
              <w:t>Elizabeth Glaser Pediatric AIDS Foundation (EGPAF), USA</w:t>
            </w:r>
          </w:p>
          <w:p w14:paraId="042EBBCF" w14:textId="77777777" w:rsidR="00AD5A04" w:rsidRPr="004D74F4" w:rsidRDefault="00920D9A" w:rsidP="00F41A8B">
            <w:pPr>
              <w:pStyle w:val="Listenabsatz"/>
              <w:numPr>
                <w:ilvl w:val="0"/>
                <w:numId w:val="14"/>
              </w:numPr>
              <w:tabs>
                <w:tab w:val="left" w:pos="567"/>
              </w:tabs>
              <w:spacing w:line="264" w:lineRule="auto"/>
              <w:ind w:left="177" w:hanging="177"/>
              <w:rPr>
                <w:rFonts w:eastAsia="Segoe UI" w:cstheme="minorHAnsi"/>
                <w:lang w:val="en-US"/>
              </w:rPr>
            </w:pPr>
            <w:r w:rsidRPr="004D74F4">
              <w:rPr>
                <w:rFonts w:eastAsia="Segoe UI" w:cstheme="minorHAnsi"/>
                <w:lang w:val="en-US"/>
              </w:rPr>
              <w:t>Hope and Healing International, Kanada.</w:t>
            </w:r>
          </w:p>
        </w:tc>
      </w:tr>
    </w:tbl>
    <w:p w14:paraId="7E3749D0" w14:textId="77777777" w:rsidR="00AE7253" w:rsidRDefault="00AE7253" w:rsidP="001A4E7B">
      <w:pPr>
        <w:rPr>
          <w:b/>
          <w:color w:val="244061" w:themeColor="accent1" w:themeShade="80"/>
          <w:sz w:val="8"/>
          <w:szCs w:val="8"/>
          <w:lang w:val="en-US"/>
        </w:rPr>
      </w:pPr>
    </w:p>
    <w:p w14:paraId="6C27356C" w14:textId="77777777" w:rsidR="00110572" w:rsidRDefault="00110572" w:rsidP="001A4E7B">
      <w:pPr>
        <w:rPr>
          <w:b/>
          <w:color w:val="244061" w:themeColor="accent1" w:themeShade="80"/>
          <w:sz w:val="8"/>
          <w:szCs w:val="8"/>
          <w:lang w:val="en-US"/>
        </w:rPr>
      </w:pPr>
    </w:p>
    <w:p w14:paraId="31228FDE" w14:textId="77777777" w:rsidR="00110572" w:rsidRDefault="00110572" w:rsidP="001A4E7B">
      <w:pPr>
        <w:rPr>
          <w:b/>
          <w:color w:val="244061" w:themeColor="accent1" w:themeShade="80"/>
          <w:sz w:val="8"/>
          <w:szCs w:val="8"/>
          <w:lang w:val="en-US"/>
        </w:rPr>
      </w:pPr>
    </w:p>
    <w:p w14:paraId="73A69B08" w14:textId="77777777" w:rsidR="001A32BF" w:rsidRPr="004D74F4" w:rsidRDefault="001A32BF" w:rsidP="001A4E7B">
      <w:pPr>
        <w:rPr>
          <w:b/>
          <w:color w:val="244061" w:themeColor="accent1" w:themeShade="80"/>
          <w:sz w:val="8"/>
          <w:szCs w:val="8"/>
          <w:lang w:val="en-US"/>
        </w:rPr>
      </w:pPr>
    </w:p>
    <w:p w14:paraId="0FE7AB46" w14:textId="07B8C53E" w:rsidR="00AD5A04" w:rsidRPr="0081278E" w:rsidRDefault="00920D9A" w:rsidP="00F41A8B">
      <w:pPr>
        <w:pStyle w:val="Listenabsatz"/>
        <w:numPr>
          <w:ilvl w:val="1"/>
          <w:numId w:val="8"/>
        </w:numPr>
        <w:spacing w:after="0"/>
        <w:rPr>
          <w:b/>
          <w:color w:val="244061" w:themeColor="accent1" w:themeShade="80"/>
          <w:sz w:val="24"/>
        </w:rPr>
      </w:pPr>
      <w:r w:rsidRPr="0081278E">
        <w:rPr>
          <w:b/>
          <w:color w:val="244061" w:themeColor="accent1" w:themeShade="80"/>
          <w:sz w:val="24"/>
        </w:rPr>
        <w:lastRenderedPageBreak/>
        <w:t xml:space="preserve">Erfahrung </w:t>
      </w:r>
      <w:r w:rsidR="00A00946" w:rsidRPr="0081278E">
        <w:rPr>
          <w:b/>
          <w:color w:val="244061" w:themeColor="accent1" w:themeShade="80"/>
          <w:sz w:val="24"/>
        </w:rPr>
        <w:t>in der Umsetzung von Vorhaben ähnlicher Art</w:t>
      </w:r>
      <w:r w:rsidRPr="0081278E">
        <w:rPr>
          <w:b/>
          <w:color w:val="244061" w:themeColor="accent1" w:themeShade="80"/>
          <w:sz w:val="24"/>
        </w:rPr>
        <w:t xml:space="preserve"> </w:t>
      </w:r>
    </w:p>
    <w:p w14:paraId="0228E716" w14:textId="77777777" w:rsidR="00AB2DA7" w:rsidRPr="0081278E" w:rsidRDefault="00AB2DA7" w:rsidP="00AB2DA7">
      <w:pPr>
        <w:spacing w:after="0" w:line="264" w:lineRule="auto"/>
        <w:jc w:val="both"/>
        <w:rPr>
          <w:rFonts w:cs="Calibri"/>
          <w:color w:val="808080"/>
          <w:sz w:val="10"/>
          <w:szCs w:val="6"/>
        </w:rPr>
      </w:pPr>
    </w:p>
    <w:tbl>
      <w:tblPr>
        <w:tblW w:w="0" w:type="auto"/>
        <w:tblLayout w:type="fixed"/>
        <w:tblLook w:val="01E0" w:firstRow="1" w:lastRow="1" w:firstColumn="1" w:lastColumn="1" w:noHBand="0" w:noVBand="0"/>
      </w:tblPr>
      <w:tblGrid>
        <w:gridCol w:w="1691"/>
        <w:gridCol w:w="4820"/>
        <w:gridCol w:w="1559"/>
        <w:gridCol w:w="1545"/>
      </w:tblGrid>
      <w:tr w:rsidR="6B14E148" w:rsidRPr="002551A7" w14:paraId="7630B041" w14:textId="77777777" w:rsidTr="00945E7A">
        <w:trPr>
          <w:trHeight w:val="300"/>
        </w:trPr>
        <w:tc>
          <w:tcPr>
            <w:tcW w:w="1691" w:type="dxa"/>
            <w:tcBorders>
              <w:top w:val="single" w:sz="8" w:space="0" w:color="auto"/>
              <w:left w:val="single" w:sz="8" w:space="0" w:color="auto"/>
              <w:bottom w:val="single" w:sz="8" w:space="0" w:color="auto"/>
              <w:right w:val="single" w:sz="8" w:space="0" w:color="auto"/>
            </w:tcBorders>
            <w:shd w:val="clear" w:color="auto" w:fill="DBE5F1" w:themeFill="accent1" w:themeFillTint="33"/>
            <w:tcMar>
              <w:left w:w="70" w:type="dxa"/>
              <w:right w:w="70" w:type="dxa"/>
            </w:tcMar>
          </w:tcPr>
          <w:p w14:paraId="45A26350" w14:textId="0CBAD5B0" w:rsidR="00AD5A04" w:rsidRPr="002551A7" w:rsidRDefault="00A00946" w:rsidP="002551A7">
            <w:pPr>
              <w:spacing w:after="0" w:line="240" w:lineRule="auto"/>
              <w:rPr>
                <w:rFonts w:eastAsia="Segoe UI" w:cstheme="minorHAnsi"/>
                <w:b/>
                <w:bCs/>
                <w:color w:val="000000" w:themeColor="text1"/>
                <w:sz w:val="20"/>
                <w:szCs w:val="20"/>
              </w:rPr>
            </w:pPr>
            <w:r w:rsidRPr="002551A7">
              <w:rPr>
                <w:rFonts w:eastAsia="Segoe UI" w:cstheme="minorHAnsi"/>
                <w:b/>
                <w:bCs/>
                <w:color w:val="000000" w:themeColor="text1"/>
                <w:sz w:val="20"/>
                <w:szCs w:val="20"/>
              </w:rPr>
              <w:t>Laufzeit (von – bis)</w:t>
            </w:r>
          </w:p>
        </w:tc>
        <w:tc>
          <w:tcPr>
            <w:tcW w:w="4820" w:type="dxa"/>
            <w:tcBorders>
              <w:top w:val="single" w:sz="8" w:space="0" w:color="auto"/>
              <w:left w:val="single" w:sz="8" w:space="0" w:color="auto"/>
              <w:bottom w:val="single" w:sz="8" w:space="0" w:color="auto"/>
              <w:right w:val="single" w:sz="8" w:space="0" w:color="auto"/>
            </w:tcBorders>
            <w:shd w:val="clear" w:color="auto" w:fill="DBE5F1" w:themeFill="accent1" w:themeFillTint="33"/>
            <w:tcMar>
              <w:left w:w="70" w:type="dxa"/>
              <w:right w:w="70" w:type="dxa"/>
            </w:tcMar>
          </w:tcPr>
          <w:p w14:paraId="01C8C776" w14:textId="15BB5086" w:rsidR="00AD5A04" w:rsidRPr="002551A7" w:rsidRDefault="00920D9A" w:rsidP="002551A7">
            <w:pPr>
              <w:spacing w:after="0" w:line="240" w:lineRule="auto"/>
              <w:rPr>
                <w:rFonts w:eastAsia="Segoe UI" w:cstheme="minorHAnsi"/>
                <w:b/>
                <w:bCs/>
                <w:color w:val="000000" w:themeColor="text1"/>
                <w:sz w:val="20"/>
                <w:szCs w:val="20"/>
              </w:rPr>
            </w:pPr>
            <w:r w:rsidRPr="002551A7">
              <w:rPr>
                <w:rFonts w:eastAsia="Segoe UI" w:cstheme="minorHAnsi"/>
                <w:b/>
                <w:bCs/>
                <w:color w:val="000000" w:themeColor="text1"/>
                <w:sz w:val="20"/>
                <w:szCs w:val="20"/>
              </w:rPr>
              <w:t>Titel/</w:t>
            </w:r>
            <w:r w:rsidR="00A00946" w:rsidRPr="002551A7">
              <w:rPr>
                <w:rFonts w:eastAsia="Segoe UI" w:cstheme="minorHAnsi"/>
                <w:b/>
                <w:bCs/>
                <w:color w:val="000000" w:themeColor="text1"/>
                <w:sz w:val="20"/>
                <w:szCs w:val="20"/>
              </w:rPr>
              <w:t xml:space="preserve">Inhalt des Projekts </w:t>
            </w:r>
          </w:p>
        </w:tc>
        <w:tc>
          <w:tcPr>
            <w:tcW w:w="1559" w:type="dxa"/>
            <w:tcBorders>
              <w:top w:val="single" w:sz="8" w:space="0" w:color="auto"/>
              <w:left w:val="single" w:sz="8" w:space="0" w:color="auto"/>
              <w:bottom w:val="single" w:sz="8" w:space="0" w:color="auto"/>
              <w:right w:val="single" w:sz="8" w:space="0" w:color="auto"/>
            </w:tcBorders>
            <w:shd w:val="clear" w:color="auto" w:fill="DBE5F1" w:themeFill="accent1" w:themeFillTint="33"/>
            <w:tcMar>
              <w:left w:w="70" w:type="dxa"/>
              <w:right w:w="70" w:type="dxa"/>
            </w:tcMar>
          </w:tcPr>
          <w:p w14:paraId="0E98B3B7" w14:textId="590D70BD" w:rsidR="00AD5A04" w:rsidRPr="002551A7" w:rsidRDefault="00A00946" w:rsidP="002551A7">
            <w:pPr>
              <w:spacing w:after="0" w:line="240" w:lineRule="auto"/>
              <w:rPr>
                <w:rFonts w:eastAsia="Segoe UI" w:cstheme="minorHAnsi"/>
                <w:b/>
                <w:bCs/>
                <w:color w:val="000000" w:themeColor="text1"/>
                <w:sz w:val="20"/>
                <w:szCs w:val="20"/>
              </w:rPr>
            </w:pPr>
            <w:r w:rsidRPr="002551A7">
              <w:rPr>
                <w:rFonts w:eastAsia="Segoe UI" w:cstheme="minorHAnsi"/>
                <w:b/>
                <w:bCs/>
                <w:color w:val="000000" w:themeColor="text1"/>
                <w:sz w:val="20"/>
                <w:szCs w:val="20"/>
              </w:rPr>
              <w:t xml:space="preserve">Geber </w:t>
            </w:r>
          </w:p>
        </w:tc>
        <w:tc>
          <w:tcPr>
            <w:tcW w:w="1545" w:type="dxa"/>
            <w:tcBorders>
              <w:top w:val="single" w:sz="8" w:space="0" w:color="auto"/>
              <w:left w:val="single" w:sz="8" w:space="0" w:color="auto"/>
              <w:bottom w:val="single" w:sz="8" w:space="0" w:color="auto"/>
              <w:right w:val="single" w:sz="8" w:space="0" w:color="auto"/>
            </w:tcBorders>
            <w:shd w:val="clear" w:color="auto" w:fill="DBE5F1" w:themeFill="accent1" w:themeFillTint="33"/>
            <w:tcMar>
              <w:left w:w="70" w:type="dxa"/>
              <w:right w:w="70" w:type="dxa"/>
            </w:tcMar>
          </w:tcPr>
          <w:p w14:paraId="13332FA7" w14:textId="16741764" w:rsidR="00AD5A04" w:rsidRPr="002551A7" w:rsidRDefault="00A00946" w:rsidP="002551A7">
            <w:pPr>
              <w:spacing w:after="0" w:line="240" w:lineRule="auto"/>
              <w:rPr>
                <w:rFonts w:eastAsia="Segoe UI" w:cstheme="minorHAnsi"/>
                <w:b/>
                <w:bCs/>
                <w:color w:val="000000" w:themeColor="text1"/>
                <w:sz w:val="20"/>
                <w:szCs w:val="20"/>
              </w:rPr>
            </w:pPr>
            <w:r w:rsidRPr="002551A7">
              <w:rPr>
                <w:rFonts w:eastAsia="Segoe UI" w:cstheme="minorHAnsi"/>
                <w:b/>
                <w:bCs/>
                <w:color w:val="000000" w:themeColor="text1"/>
                <w:sz w:val="20"/>
                <w:szCs w:val="20"/>
              </w:rPr>
              <w:t xml:space="preserve">Mittelumfang </w:t>
            </w:r>
            <w:r w:rsidR="004526F4" w:rsidRPr="002551A7">
              <w:rPr>
                <w:rFonts w:eastAsia="Segoe UI" w:cstheme="minorHAnsi"/>
                <w:b/>
                <w:bCs/>
                <w:color w:val="000000" w:themeColor="text1"/>
                <w:sz w:val="20"/>
                <w:szCs w:val="20"/>
              </w:rPr>
              <w:t>(EUR)</w:t>
            </w:r>
          </w:p>
        </w:tc>
      </w:tr>
      <w:tr w:rsidR="004B0817" w:rsidRPr="002551A7" w14:paraId="673E50AB" w14:textId="77777777" w:rsidTr="002BED78">
        <w:trPr>
          <w:trHeight w:val="300"/>
        </w:trPr>
        <w:tc>
          <w:tcPr>
            <w:tcW w:w="9615" w:type="dxa"/>
            <w:gridSpan w:val="4"/>
            <w:tcBorders>
              <w:top w:val="single" w:sz="8" w:space="0" w:color="auto"/>
              <w:left w:val="single" w:sz="8" w:space="0" w:color="auto"/>
              <w:bottom w:val="single" w:sz="8" w:space="0" w:color="auto"/>
              <w:right w:val="single" w:sz="8" w:space="0" w:color="auto"/>
            </w:tcBorders>
            <w:shd w:val="clear" w:color="auto" w:fill="8DB3E2" w:themeFill="text2" w:themeFillTint="66"/>
            <w:tcMar>
              <w:left w:w="70" w:type="dxa"/>
              <w:right w:w="70" w:type="dxa"/>
            </w:tcMar>
          </w:tcPr>
          <w:p w14:paraId="2DB7DEAE" w14:textId="77777777" w:rsidR="00AD5A04" w:rsidRPr="002551A7" w:rsidRDefault="00920D9A" w:rsidP="002551A7">
            <w:pPr>
              <w:spacing w:after="0" w:line="240" w:lineRule="auto"/>
              <w:rPr>
                <w:rFonts w:eastAsia="Segoe UI" w:cstheme="minorHAnsi"/>
                <w:b/>
                <w:bCs/>
                <w:sz w:val="20"/>
                <w:szCs w:val="20"/>
              </w:rPr>
            </w:pPr>
            <w:r w:rsidRPr="002551A7">
              <w:rPr>
                <w:rFonts w:eastAsia="Segoe UI" w:cstheme="minorHAnsi"/>
                <w:b/>
                <w:bCs/>
                <w:sz w:val="20"/>
                <w:szCs w:val="20"/>
              </w:rPr>
              <w:t xml:space="preserve">Deutsche </w:t>
            </w:r>
            <w:r w:rsidRPr="002551A7">
              <w:rPr>
                <w:rFonts w:eastAsia="Segoe UI" w:cstheme="minorHAnsi"/>
                <w:b/>
                <w:bCs/>
                <w:i/>
                <w:iCs/>
                <w:sz w:val="20"/>
                <w:szCs w:val="20"/>
              </w:rPr>
              <w:t>institutionelle</w:t>
            </w:r>
            <w:r w:rsidRPr="002551A7">
              <w:rPr>
                <w:rFonts w:eastAsia="Segoe UI" w:cstheme="minorHAnsi"/>
                <w:b/>
                <w:bCs/>
                <w:sz w:val="20"/>
                <w:szCs w:val="20"/>
              </w:rPr>
              <w:t xml:space="preserve"> Geber </w:t>
            </w:r>
          </w:p>
        </w:tc>
      </w:tr>
      <w:tr w:rsidR="00670C1A" w:rsidRPr="002551A7" w14:paraId="553B955F" w14:textId="77777777" w:rsidTr="00945E7A">
        <w:trPr>
          <w:trHeight w:val="300"/>
        </w:trPr>
        <w:tc>
          <w:tcPr>
            <w:tcW w:w="1691" w:type="dxa"/>
            <w:tcBorders>
              <w:top w:val="single" w:sz="8" w:space="0" w:color="auto"/>
              <w:left w:val="single" w:sz="8" w:space="0" w:color="auto"/>
              <w:bottom w:val="single" w:sz="8" w:space="0" w:color="auto"/>
              <w:right w:val="single" w:sz="8" w:space="0" w:color="auto"/>
            </w:tcBorders>
            <w:shd w:val="clear" w:color="auto" w:fill="FFFFFF" w:themeFill="background1"/>
            <w:tcMar>
              <w:left w:w="70" w:type="dxa"/>
              <w:right w:w="70" w:type="dxa"/>
            </w:tcMar>
          </w:tcPr>
          <w:p w14:paraId="01E677DB" w14:textId="77777777" w:rsidR="00AD5A04" w:rsidRPr="002551A7" w:rsidRDefault="00920D9A" w:rsidP="002551A7">
            <w:pPr>
              <w:spacing w:after="0" w:line="240" w:lineRule="auto"/>
              <w:rPr>
                <w:rFonts w:eastAsia="Segoe UI" w:cstheme="minorHAnsi"/>
                <w:color w:val="000000" w:themeColor="text1"/>
                <w:sz w:val="20"/>
                <w:szCs w:val="20"/>
              </w:rPr>
            </w:pPr>
            <w:r w:rsidRPr="002551A7">
              <w:rPr>
                <w:rFonts w:eastAsia="Segoe UI" w:cstheme="minorHAnsi"/>
                <w:color w:val="000000" w:themeColor="text1"/>
                <w:sz w:val="20"/>
                <w:szCs w:val="20"/>
              </w:rPr>
              <w:t>02/2023 - 12/2026</w:t>
            </w:r>
          </w:p>
        </w:tc>
        <w:tc>
          <w:tcPr>
            <w:tcW w:w="4820" w:type="dxa"/>
            <w:tcBorders>
              <w:top w:val="single" w:sz="8" w:space="0" w:color="auto"/>
              <w:left w:val="single" w:sz="8" w:space="0" w:color="auto"/>
              <w:bottom w:val="single" w:sz="8" w:space="0" w:color="auto"/>
              <w:right w:val="single" w:sz="8" w:space="0" w:color="auto"/>
            </w:tcBorders>
            <w:tcMar>
              <w:left w:w="70" w:type="dxa"/>
              <w:right w:w="70" w:type="dxa"/>
            </w:tcMar>
          </w:tcPr>
          <w:p w14:paraId="0190BA58" w14:textId="0A8F0D89" w:rsidR="00AD5A04" w:rsidRPr="002551A7" w:rsidRDefault="00920D9A" w:rsidP="002551A7">
            <w:pPr>
              <w:spacing w:after="0" w:line="240" w:lineRule="auto"/>
              <w:rPr>
                <w:rFonts w:eastAsia="Segoe UI" w:cstheme="minorHAnsi"/>
                <w:sz w:val="20"/>
                <w:szCs w:val="20"/>
              </w:rPr>
            </w:pPr>
            <w:r w:rsidRPr="002551A7">
              <w:rPr>
                <w:rFonts w:eastAsia="Segoe UI" w:cstheme="minorHAnsi"/>
                <w:sz w:val="20"/>
                <w:szCs w:val="20"/>
              </w:rPr>
              <w:t xml:space="preserve">Stärkung der Widerstandsfähigkeit von </w:t>
            </w:r>
            <w:r w:rsidR="00B552B7" w:rsidRPr="002551A7">
              <w:rPr>
                <w:rFonts w:eastAsia="Segoe UI" w:cstheme="minorHAnsi"/>
                <w:sz w:val="20"/>
                <w:szCs w:val="20"/>
              </w:rPr>
              <w:t>Geflüchteten</w:t>
            </w:r>
            <w:r w:rsidRPr="002551A7">
              <w:rPr>
                <w:rFonts w:eastAsia="Segoe UI" w:cstheme="minorHAnsi"/>
                <w:sz w:val="20"/>
                <w:szCs w:val="20"/>
              </w:rPr>
              <w:t>, Binnenvertriebenen und Aufnahmegem</w:t>
            </w:r>
            <w:r w:rsidR="00B552B7" w:rsidRPr="002551A7">
              <w:rPr>
                <w:rFonts w:eastAsia="Segoe UI" w:cstheme="minorHAnsi"/>
                <w:sz w:val="20"/>
                <w:szCs w:val="20"/>
              </w:rPr>
              <w:t>einden</w:t>
            </w:r>
            <w:r w:rsidRPr="002551A7">
              <w:rPr>
                <w:rFonts w:eastAsia="Segoe UI" w:cstheme="minorHAnsi"/>
                <w:sz w:val="20"/>
                <w:szCs w:val="20"/>
              </w:rPr>
              <w:t xml:space="preserve"> durch verbesserten Zugang zu Gesundheitsversorgung</w:t>
            </w:r>
            <w:r w:rsidR="005E1BDE" w:rsidRPr="002551A7">
              <w:rPr>
                <w:rFonts w:eastAsia="Segoe UI" w:cstheme="minorHAnsi"/>
                <w:b/>
                <w:bCs/>
                <w:sz w:val="20"/>
                <w:szCs w:val="20"/>
              </w:rPr>
              <w:t>, einschließlich Ohren- und Hörgeräteversorgung</w:t>
            </w:r>
            <w:r w:rsidRPr="002551A7">
              <w:rPr>
                <w:rFonts w:eastAsia="Segoe UI" w:cstheme="minorHAnsi"/>
                <w:sz w:val="20"/>
                <w:szCs w:val="20"/>
              </w:rPr>
              <w:t xml:space="preserve">, Bildung und einkommensschaffenden Maßnahmen. </w:t>
            </w:r>
            <w:r w:rsidRPr="002551A7">
              <w:rPr>
                <w:rFonts w:eastAsia="Segoe UI" w:cstheme="minorHAnsi"/>
                <w:b/>
                <w:bCs/>
                <w:i/>
                <w:iCs/>
                <w:sz w:val="20"/>
                <w:szCs w:val="20"/>
              </w:rPr>
              <w:t>Mit CBM</w:t>
            </w:r>
            <w:r w:rsidR="004526F4" w:rsidRPr="002551A7">
              <w:rPr>
                <w:rFonts w:eastAsia="Segoe UI" w:cstheme="minorHAnsi"/>
                <w:sz w:val="20"/>
                <w:szCs w:val="20"/>
              </w:rPr>
              <w:t>.</w:t>
            </w:r>
          </w:p>
        </w:tc>
        <w:tc>
          <w:tcPr>
            <w:tcW w:w="1559" w:type="dxa"/>
            <w:tcBorders>
              <w:top w:val="single" w:sz="8" w:space="0" w:color="auto"/>
              <w:left w:val="single" w:sz="8" w:space="0" w:color="auto"/>
              <w:bottom w:val="single" w:sz="8" w:space="0" w:color="auto"/>
              <w:right w:val="single" w:sz="8" w:space="0" w:color="auto"/>
            </w:tcBorders>
            <w:tcMar>
              <w:left w:w="70" w:type="dxa"/>
              <w:right w:w="70" w:type="dxa"/>
            </w:tcMar>
          </w:tcPr>
          <w:p w14:paraId="50DF5D7F" w14:textId="7A8E3E5C" w:rsidR="004526F4" w:rsidRPr="002551A7" w:rsidRDefault="00920D9A" w:rsidP="002551A7">
            <w:pPr>
              <w:spacing w:after="0" w:line="240" w:lineRule="auto"/>
              <w:rPr>
                <w:rFonts w:eastAsia="Segoe UI" w:cstheme="minorHAnsi"/>
                <w:sz w:val="20"/>
                <w:szCs w:val="20"/>
              </w:rPr>
            </w:pPr>
            <w:r w:rsidRPr="002551A7">
              <w:rPr>
                <w:rFonts w:eastAsia="Segoe UI" w:cstheme="minorHAnsi"/>
                <w:sz w:val="20"/>
                <w:szCs w:val="20"/>
              </w:rPr>
              <w:t xml:space="preserve">BMZ </w:t>
            </w:r>
            <w:r w:rsidR="00BA5645" w:rsidRPr="002551A7">
              <w:rPr>
                <w:rFonts w:eastAsia="Segoe UI" w:cstheme="minorHAnsi"/>
                <w:sz w:val="20"/>
                <w:szCs w:val="20"/>
              </w:rPr>
              <w:t xml:space="preserve">Sonderinitiative Geflüchtete und Aufnahmeländer (SIGA), </w:t>
            </w:r>
            <w:r w:rsidRPr="002551A7">
              <w:rPr>
                <w:rFonts w:eastAsia="Segoe UI" w:cstheme="minorHAnsi"/>
                <w:sz w:val="20"/>
                <w:szCs w:val="20"/>
              </w:rPr>
              <w:t>6870</w:t>
            </w:r>
          </w:p>
          <w:p w14:paraId="1FB4D9FE" w14:textId="77777777" w:rsidR="00670C1A" w:rsidRPr="002551A7" w:rsidRDefault="00670C1A" w:rsidP="002551A7">
            <w:pPr>
              <w:spacing w:after="0" w:line="240" w:lineRule="auto"/>
              <w:rPr>
                <w:rFonts w:eastAsia="Segoe UI" w:cstheme="minorHAnsi"/>
                <w:sz w:val="20"/>
                <w:szCs w:val="20"/>
              </w:rPr>
            </w:pPr>
          </w:p>
        </w:tc>
        <w:tc>
          <w:tcPr>
            <w:tcW w:w="1545" w:type="dxa"/>
            <w:tcBorders>
              <w:top w:val="single" w:sz="8" w:space="0" w:color="auto"/>
              <w:left w:val="single" w:sz="8" w:space="0" w:color="auto"/>
              <w:bottom w:val="single" w:sz="8" w:space="0" w:color="auto"/>
              <w:right w:val="single" w:sz="8" w:space="0" w:color="auto"/>
            </w:tcBorders>
            <w:tcMar>
              <w:left w:w="70" w:type="dxa"/>
              <w:right w:w="70" w:type="dxa"/>
            </w:tcMar>
          </w:tcPr>
          <w:p w14:paraId="2511A040" w14:textId="72611DAF" w:rsidR="00AD5A04" w:rsidRPr="002551A7" w:rsidRDefault="00920D9A" w:rsidP="002551A7">
            <w:pPr>
              <w:spacing w:after="0" w:line="240" w:lineRule="auto"/>
              <w:rPr>
                <w:rFonts w:eastAsia="Segoe UI" w:cstheme="minorHAnsi"/>
                <w:sz w:val="20"/>
                <w:szCs w:val="20"/>
              </w:rPr>
            </w:pPr>
            <w:r w:rsidRPr="002551A7">
              <w:rPr>
                <w:rFonts w:cstheme="minorHAnsi"/>
                <w:color w:val="212529"/>
                <w:sz w:val="20"/>
                <w:szCs w:val="20"/>
                <w:shd w:val="clear" w:color="auto" w:fill="FFFFFF"/>
              </w:rPr>
              <w:t xml:space="preserve">3.816.580 </w:t>
            </w:r>
          </w:p>
        </w:tc>
      </w:tr>
      <w:tr w:rsidR="6B14E148" w:rsidRPr="002551A7" w14:paraId="265013F4" w14:textId="77777777" w:rsidTr="00945E7A">
        <w:trPr>
          <w:trHeight w:val="300"/>
        </w:trPr>
        <w:tc>
          <w:tcPr>
            <w:tcW w:w="1691" w:type="dxa"/>
            <w:tcBorders>
              <w:top w:val="single" w:sz="8" w:space="0" w:color="auto"/>
              <w:left w:val="single" w:sz="8" w:space="0" w:color="auto"/>
              <w:bottom w:val="single" w:sz="8" w:space="0" w:color="auto"/>
              <w:right w:val="single" w:sz="8" w:space="0" w:color="auto"/>
            </w:tcBorders>
            <w:shd w:val="clear" w:color="auto" w:fill="FFFFFF" w:themeFill="background1"/>
            <w:tcMar>
              <w:left w:w="70" w:type="dxa"/>
              <w:right w:w="70" w:type="dxa"/>
            </w:tcMar>
          </w:tcPr>
          <w:p w14:paraId="303D7328" w14:textId="77777777" w:rsidR="00AD5A04" w:rsidRPr="002551A7" w:rsidRDefault="00920D9A" w:rsidP="002551A7">
            <w:pPr>
              <w:spacing w:after="0" w:line="240" w:lineRule="auto"/>
              <w:rPr>
                <w:rFonts w:eastAsia="Segoe UI" w:cstheme="minorHAnsi"/>
                <w:color w:val="000000" w:themeColor="text1"/>
                <w:sz w:val="20"/>
                <w:szCs w:val="20"/>
              </w:rPr>
            </w:pPr>
            <w:r w:rsidRPr="002551A7">
              <w:rPr>
                <w:rFonts w:cstheme="minorHAnsi"/>
                <w:sz w:val="20"/>
                <w:szCs w:val="20"/>
              </w:rPr>
              <w:t>05/2020 -04/2022</w:t>
            </w:r>
          </w:p>
        </w:tc>
        <w:tc>
          <w:tcPr>
            <w:tcW w:w="4820" w:type="dxa"/>
            <w:tcBorders>
              <w:top w:val="single" w:sz="8" w:space="0" w:color="auto"/>
              <w:left w:val="single" w:sz="8" w:space="0" w:color="auto"/>
              <w:bottom w:val="single" w:sz="8" w:space="0" w:color="auto"/>
              <w:right w:val="single" w:sz="8" w:space="0" w:color="auto"/>
            </w:tcBorders>
            <w:tcMar>
              <w:left w:w="70" w:type="dxa"/>
              <w:right w:w="70" w:type="dxa"/>
            </w:tcMar>
          </w:tcPr>
          <w:p w14:paraId="407794B1" w14:textId="2EFD185D" w:rsidR="00AD5A04" w:rsidRPr="002551A7" w:rsidRDefault="00920D9A" w:rsidP="002551A7">
            <w:pPr>
              <w:spacing w:after="0" w:line="240" w:lineRule="auto"/>
              <w:rPr>
                <w:rFonts w:eastAsia="Segoe UI" w:cstheme="minorHAnsi"/>
                <w:sz w:val="20"/>
                <w:szCs w:val="20"/>
              </w:rPr>
            </w:pPr>
            <w:r w:rsidRPr="002551A7">
              <w:rPr>
                <w:rFonts w:eastAsia="Segoe UI" w:cstheme="minorHAnsi"/>
                <w:sz w:val="20"/>
                <w:szCs w:val="20"/>
              </w:rPr>
              <w:t>Behindertengerechte humanitäre Hilfe in den Bereichen Gesundheit und Schutz für Binnenvertriebene und Aufnahmegem</w:t>
            </w:r>
            <w:r w:rsidR="00274CEB" w:rsidRPr="002551A7">
              <w:rPr>
                <w:rFonts w:eastAsia="Segoe UI" w:cstheme="minorHAnsi"/>
                <w:sz w:val="20"/>
                <w:szCs w:val="20"/>
              </w:rPr>
              <w:t>einden</w:t>
            </w:r>
            <w:r w:rsidRPr="002551A7">
              <w:rPr>
                <w:rFonts w:eastAsia="Segoe UI" w:cstheme="minorHAnsi"/>
                <w:sz w:val="20"/>
                <w:szCs w:val="20"/>
              </w:rPr>
              <w:t xml:space="preserve"> in den Regionen </w:t>
            </w:r>
            <w:r w:rsidRPr="002551A7">
              <w:rPr>
                <w:rFonts w:eastAsia="Segoe UI" w:cstheme="minorHAnsi"/>
                <w:i/>
                <w:iCs/>
                <w:sz w:val="20"/>
                <w:szCs w:val="20"/>
              </w:rPr>
              <w:t xml:space="preserve">Nordwest </w:t>
            </w:r>
            <w:r w:rsidRPr="002551A7">
              <w:rPr>
                <w:rFonts w:eastAsia="Segoe UI" w:cstheme="minorHAnsi"/>
                <w:sz w:val="20"/>
                <w:szCs w:val="20"/>
              </w:rPr>
              <w:t xml:space="preserve">und </w:t>
            </w:r>
            <w:r w:rsidRPr="002551A7">
              <w:rPr>
                <w:rFonts w:eastAsia="Segoe UI" w:cstheme="minorHAnsi"/>
                <w:i/>
                <w:iCs/>
                <w:sz w:val="20"/>
                <w:szCs w:val="20"/>
              </w:rPr>
              <w:t>Südwest</w:t>
            </w:r>
            <w:r w:rsidRPr="002551A7">
              <w:rPr>
                <w:rFonts w:eastAsia="Segoe UI" w:cstheme="minorHAnsi"/>
                <w:sz w:val="20"/>
                <w:szCs w:val="20"/>
              </w:rPr>
              <w:t>, Kamerun; Schwerpunkt: Gesundheit und Schutz; Zielgruppen: Binnenvertriebene, Aufnahmege</w:t>
            </w:r>
            <w:r w:rsidR="00274CEB" w:rsidRPr="002551A7">
              <w:rPr>
                <w:rFonts w:eastAsia="Segoe UI" w:cstheme="minorHAnsi"/>
                <w:sz w:val="20"/>
                <w:szCs w:val="20"/>
              </w:rPr>
              <w:t>meinden</w:t>
            </w:r>
            <w:r w:rsidRPr="002551A7">
              <w:rPr>
                <w:rFonts w:eastAsia="Segoe UI" w:cstheme="minorHAnsi"/>
                <w:sz w:val="20"/>
                <w:szCs w:val="20"/>
              </w:rPr>
              <w:t xml:space="preserve">, Menschen mit Behinderungen, gefährdete Gruppen. </w:t>
            </w:r>
            <w:r w:rsidR="00434ABC" w:rsidRPr="002551A7">
              <w:rPr>
                <w:rFonts w:eastAsia="Segoe UI" w:cstheme="minorHAnsi"/>
                <w:b/>
                <w:bCs/>
                <w:i/>
                <w:iCs/>
                <w:sz w:val="20"/>
                <w:szCs w:val="20"/>
              </w:rPr>
              <w:t>Mit CBM</w:t>
            </w:r>
            <w:r w:rsidR="004830BB" w:rsidRPr="002551A7">
              <w:rPr>
                <w:rFonts w:eastAsia="Segoe UI" w:cstheme="minorHAnsi"/>
                <w:b/>
                <w:bCs/>
                <w:i/>
                <w:iCs/>
                <w:sz w:val="20"/>
                <w:szCs w:val="20"/>
              </w:rPr>
              <w:t>.</w:t>
            </w:r>
            <w:r w:rsidR="004830BB" w:rsidRPr="002551A7">
              <w:rPr>
                <w:rFonts w:eastAsia="Segoe UI" w:cstheme="minorHAnsi"/>
                <w:i/>
                <w:iCs/>
                <w:sz w:val="20"/>
                <w:szCs w:val="20"/>
              </w:rPr>
              <w:t xml:space="preserve"> </w:t>
            </w:r>
            <w:r w:rsidR="00434ABC" w:rsidRPr="002551A7">
              <w:rPr>
                <w:rFonts w:eastAsia="Segoe UI" w:cstheme="minorHAnsi"/>
                <w:sz w:val="20"/>
                <w:szCs w:val="20"/>
              </w:rPr>
              <w:t xml:space="preserve"> </w:t>
            </w:r>
          </w:p>
        </w:tc>
        <w:tc>
          <w:tcPr>
            <w:tcW w:w="1559" w:type="dxa"/>
            <w:tcBorders>
              <w:top w:val="single" w:sz="8" w:space="0" w:color="auto"/>
              <w:left w:val="single" w:sz="8" w:space="0" w:color="auto"/>
              <w:bottom w:val="single" w:sz="8" w:space="0" w:color="auto"/>
              <w:right w:val="single" w:sz="8" w:space="0" w:color="auto"/>
            </w:tcBorders>
            <w:tcMar>
              <w:left w:w="70" w:type="dxa"/>
              <w:right w:w="70" w:type="dxa"/>
            </w:tcMar>
          </w:tcPr>
          <w:p w14:paraId="2518E002" w14:textId="1A00C5E3" w:rsidR="00AD5A04" w:rsidRPr="002551A7" w:rsidRDefault="006A77F2" w:rsidP="002551A7">
            <w:pPr>
              <w:spacing w:after="0" w:line="240" w:lineRule="auto"/>
              <w:rPr>
                <w:rFonts w:eastAsia="Segoe UI" w:cstheme="minorHAnsi"/>
                <w:sz w:val="20"/>
                <w:szCs w:val="20"/>
              </w:rPr>
            </w:pPr>
            <w:r w:rsidRPr="002551A7">
              <w:rPr>
                <w:rFonts w:eastAsia="Segoe UI" w:cstheme="minorHAnsi"/>
                <w:sz w:val="20"/>
                <w:szCs w:val="20"/>
              </w:rPr>
              <w:t>AA</w:t>
            </w:r>
            <w:r w:rsidR="00BA5645" w:rsidRPr="002551A7">
              <w:rPr>
                <w:rFonts w:eastAsia="Segoe UI" w:cstheme="minorHAnsi"/>
                <w:sz w:val="20"/>
                <w:szCs w:val="20"/>
              </w:rPr>
              <w:t xml:space="preserve">, </w:t>
            </w:r>
            <w:r w:rsidR="00DE20F5" w:rsidRPr="002551A7">
              <w:rPr>
                <w:rFonts w:eastAsia="Segoe UI" w:cstheme="minorHAnsi"/>
                <w:sz w:val="20"/>
                <w:szCs w:val="20"/>
              </w:rPr>
              <w:t xml:space="preserve">S09-43-321 </w:t>
            </w:r>
            <w:r w:rsidR="001772AB" w:rsidRPr="002551A7">
              <w:rPr>
                <w:rFonts w:eastAsia="Segoe UI" w:cstheme="minorHAnsi"/>
                <w:sz w:val="20"/>
                <w:szCs w:val="20"/>
              </w:rPr>
              <w:t>CMR 03/20</w:t>
            </w:r>
          </w:p>
        </w:tc>
        <w:tc>
          <w:tcPr>
            <w:tcW w:w="1545" w:type="dxa"/>
            <w:tcBorders>
              <w:top w:val="single" w:sz="8" w:space="0" w:color="auto"/>
              <w:left w:val="single" w:sz="8" w:space="0" w:color="auto"/>
              <w:bottom w:val="single" w:sz="8" w:space="0" w:color="auto"/>
              <w:right w:val="single" w:sz="8" w:space="0" w:color="auto"/>
            </w:tcBorders>
            <w:tcMar>
              <w:left w:w="70" w:type="dxa"/>
              <w:right w:w="70" w:type="dxa"/>
            </w:tcMar>
          </w:tcPr>
          <w:p w14:paraId="46567BA0" w14:textId="12BCBBD0" w:rsidR="00AD5A04" w:rsidRPr="002551A7" w:rsidRDefault="00920D9A" w:rsidP="002551A7">
            <w:pPr>
              <w:spacing w:after="0" w:line="240" w:lineRule="auto"/>
              <w:rPr>
                <w:rFonts w:eastAsia="Segoe UI" w:cstheme="minorHAnsi"/>
                <w:sz w:val="20"/>
                <w:szCs w:val="20"/>
              </w:rPr>
            </w:pPr>
            <w:r w:rsidRPr="002551A7">
              <w:rPr>
                <w:rFonts w:eastAsia="Segoe UI" w:cstheme="minorHAnsi"/>
                <w:sz w:val="20"/>
                <w:szCs w:val="20"/>
              </w:rPr>
              <w:t xml:space="preserve">1.140.590 </w:t>
            </w:r>
          </w:p>
        </w:tc>
      </w:tr>
      <w:tr w:rsidR="000D4F87" w:rsidRPr="002551A7" w14:paraId="5BE14590" w14:textId="77777777" w:rsidTr="002BED78">
        <w:trPr>
          <w:trHeight w:val="300"/>
        </w:trPr>
        <w:tc>
          <w:tcPr>
            <w:tcW w:w="9615" w:type="dxa"/>
            <w:gridSpan w:val="4"/>
            <w:tcBorders>
              <w:top w:val="single" w:sz="8" w:space="0" w:color="auto"/>
              <w:left w:val="single" w:sz="8" w:space="0" w:color="auto"/>
              <w:bottom w:val="single" w:sz="8" w:space="0" w:color="auto"/>
              <w:right w:val="single" w:sz="8" w:space="0" w:color="auto"/>
            </w:tcBorders>
            <w:shd w:val="clear" w:color="auto" w:fill="8DB3E2" w:themeFill="text2" w:themeFillTint="66"/>
            <w:tcMar>
              <w:left w:w="70" w:type="dxa"/>
              <w:right w:w="70" w:type="dxa"/>
            </w:tcMar>
          </w:tcPr>
          <w:p w14:paraId="7ED18D3A" w14:textId="77777777" w:rsidR="00AD5A04" w:rsidRPr="002551A7" w:rsidRDefault="00920D9A" w:rsidP="002551A7">
            <w:pPr>
              <w:spacing w:after="0" w:line="240" w:lineRule="auto"/>
              <w:rPr>
                <w:rFonts w:eastAsia="Segoe UI" w:cstheme="minorHAnsi"/>
                <w:b/>
                <w:bCs/>
                <w:sz w:val="20"/>
                <w:szCs w:val="20"/>
              </w:rPr>
            </w:pPr>
            <w:r w:rsidRPr="002551A7">
              <w:rPr>
                <w:rFonts w:eastAsia="Segoe UI" w:cstheme="minorHAnsi"/>
                <w:b/>
                <w:bCs/>
                <w:sz w:val="20"/>
                <w:szCs w:val="20"/>
              </w:rPr>
              <w:t xml:space="preserve">CBM-finanzierte Projekte </w:t>
            </w:r>
          </w:p>
        </w:tc>
      </w:tr>
      <w:tr w:rsidR="00670C1A" w:rsidRPr="002551A7" w14:paraId="13ABAE09" w14:textId="77777777" w:rsidTr="00945E7A">
        <w:trPr>
          <w:trHeight w:val="300"/>
        </w:trPr>
        <w:tc>
          <w:tcPr>
            <w:tcW w:w="1691" w:type="dxa"/>
            <w:tcBorders>
              <w:top w:val="single" w:sz="8" w:space="0" w:color="auto"/>
              <w:left w:val="single" w:sz="8" w:space="0" w:color="auto"/>
              <w:bottom w:val="single" w:sz="8" w:space="0" w:color="auto"/>
              <w:right w:val="single" w:sz="8" w:space="0" w:color="auto"/>
            </w:tcBorders>
            <w:shd w:val="clear" w:color="auto" w:fill="FFFFFF" w:themeFill="background1"/>
            <w:tcMar>
              <w:left w:w="70" w:type="dxa"/>
              <w:right w:w="70" w:type="dxa"/>
            </w:tcMar>
          </w:tcPr>
          <w:p w14:paraId="4823DDAF" w14:textId="77777777" w:rsidR="00AD5A04" w:rsidRPr="002551A7" w:rsidRDefault="00920D9A" w:rsidP="002551A7">
            <w:pPr>
              <w:spacing w:after="0" w:line="240" w:lineRule="auto"/>
              <w:rPr>
                <w:rFonts w:eastAsia="Segoe UI" w:cstheme="minorHAnsi"/>
                <w:color w:val="000000" w:themeColor="text1"/>
                <w:sz w:val="20"/>
                <w:szCs w:val="20"/>
              </w:rPr>
            </w:pPr>
            <w:r w:rsidRPr="002551A7">
              <w:rPr>
                <w:rFonts w:eastAsia="Segoe UI" w:cstheme="minorHAnsi"/>
                <w:color w:val="000000" w:themeColor="text1"/>
                <w:sz w:val="20"/>
                <w:szCs w:val="20"/>
              </w:rPr>
              <w:t>01/2020 - 12/2023</w:t>
            </w:r>
          </w:p>
        </w:tc>
        <w:tc>
          <w:tcPr>
            <w:tcW w:w="4820" w:type="dxa"/>
            <w:tcBorders>
              <w:top w:val="single" w:sz="8" w:space="0" w:color="auto"/>
              <w:left w:val="single" w:sz="8" w:space="0" w:color="auto"/>
              <w:bottom w:val="single" w:sz="8" w:space="0" w:color="auto"/>
              <w:right w:val="single" w:sz="8" w:space="0" w:color="auto"/>
            </w:tcBorders>
            <w:tcMar>
              <w:left w:w="70" w:type="dxa"/>
              <w:right w:w="70" w:type="dxa"/>
            </w:tcMar>
          </w:tcPr>
          <w:p w14:paraId="22FC66E8" w14:textId="77777777" w:rsidR="00AD5A04" w:rsidRPr="002551A7" w:rsidRDefault="00920D9A" w:rsidP="002551A7">
            <w:pPr>
              <w:spacing w:after="0" w:line="240" w:lineRule="auto"/>
              <w:rPr>
                <w:rFonts w:eastAsia="Segoe UI" w:cstheme="minorHAnsi"/>
                <w:sz w:val="20"/>
                <w:szCs w:val="20"/>
              </w:rPr>
            </w:pPr>
            <w:r w:rsidRPr="002551A7">
              <w:rPr>
                <w:rFonts w:eastAsia="Segoe UI" w:cstheme="minorHAnsi"/>
                <w:i/>
                <w:iCs/>
                <w:sz w:val="20"/>
                <w:szCs w:val="20"/>
              </w:rPr>
              <w:t xml:space="preserve">Das Kameruner Klumpfußprojekt </w:t>
            </w:r>
            <w:r w:rsidRPr="002551A7">
              <w:rPr>
                <w:rFonts w:eastAsia="Segoe UI" w:cstheme="minorHAnsi"/>
                <w:sz w:val="20"/>
                <w:szCs w:val="20"/>
              </w:rPr>
              <w:t>zielt darauf ab, die Häufigkeit der durch Klumpfuß verursachten Mobilitätseinschränkungen zu verringern und die soziale Eingliederung zu verbessern. Das Projekt wird in Partnerschaft mit dem Gesundheitsministerium des Staates Kamerun durchgeführt</w:t>
            </w:r>
            <w:r w:rsidRPr="002551A7">
              <w:rPr>
                <w:rFonts w:eastAsia="Segoe UI" w:cstheme="minorHAnsi"/>
                <w:i/>
                <w:iCs/>
                <w:sz w:val="20"/>
                <w:szCs w:val="20"/>
              </w:rPr>
              <w:t>.</w:t>
            </w:r>
          </w:p>
        </w:tc>
        <w:tc>
          <w:tcPr>
            <w:tcW w:w="1559" w:type="dxa"/>
            <w:tcBorders>
              <w:top w:val="single" w:sz="8" w:space="0" w:color="auto"/>
              <w:left w:val="single" w:sz="8" w:space="0" w:color="auto"/>
              <w:bottom w:val="single" w:sz="8" w:space="0" w:color="auto"/>
              <w:right w:val="single" w:sz="8" w:space="0" w:color="auto"/>
            </w:tcBorders>
            <w:tcMar>
              <w:left w:w="70" w:type="dxa"/>
              <w:right w:w="70" w:type="dxa"/>
            </w:tcMar>
          </w:tcPr>
          <w:p w14:paraId="48048E13" w14:textId="77777777" w:rsidR="00AD5A04" w:rsidRPr="002551A7" w:rsidRDefault="00920D9A" w:rsidP="002551A7">
            <w:pPr>
              <w:spacing w:after="0" w:line="240" w:lineRule="auto"/>
              <w:rPr>
                <w:rFonts w:eastAsia="Segoe UI" w:cstheme="minorHAnsi"/>
                <w:sz w:val="20"/>
                <w:szCs w:val="20"/>
              </w:rPr>
            </w:pPr>
            <w:r w:rsidRPr="002551A7">
              <w:rPr>
                <w:rFonts w:eastAsia="Segoe UI" w:cstheme="minorHAnsi"/>
                <w:sz w:val="20"/>
                <w:szCs w:val="20"/>
              </w:rPr>
              <w:t xml:space="preserve">CBM </w:t>
            </w:r>
          </w:p>
        </w:tc>
        <w:tc>
          <w:tcPr>
            <w:tcW w:w="1545" w:type="dxa"/>
            <w:tcBorders>
              <w:top w:val="single" w:sz="8" w:space="0" w:color="auto"/>
              <w:left w:val="single" w:sz="8" w:space="0" w:color="auto"/>
              <w:bottom w:val="single" w:sz="8" w:space="0" w:color="auto"/>
              <w:right w:val="single" w:sz="8" w:space="0" w:color="auto"/>
            </w:tcBorders>
            <w:tcMar>
              <w:left w:w="70" w:type="dxa"/>
              <w:right w:w="70" w:type="dxa"/>
            </w:tcMar>
          </w:tcPr>
          <w:p w14:paraId="71CB46CA" w14:textId="0F759A60" w:rsidR="00AD5A04" w:rsidRPr="002551A7" w:rsidRDefault="00920D9A" w:rsidP="002551A7">
            <w:pPr>
              <w:spacing w:after="0" w:line="240" w:lineRule="auto"/>
              <w:rPr>
                <w:rFonts w:eastAsia="Segoe UI"/>
                <w:sz w:val="20"/>
                <w:szCs w:val="20"/>
              </w:rPr>
            </w:pPr>
            <w:r w:rsidRPr="002551A7">
              <w:rPr>
                <w:rFonts w:eastAsia="Segoe UI"/>
                <w:sz w:val="20"/>
                <w:szCs w:val="20"/>
              </w:rPr>
              <w:t>491919,16</w:t>
            </w:r>
          </w:p>
        </w:tc>
      </w:tr>
      <w:tr w:rsidR="000D4F87" w:rsidRPr="002551A7" w14:paraId="571038DD" w14:textId="77777777" w:rsidTr="00945E7A">
        <w:trPr>
          <w:trHeight w:val="300"/>
        </w:trPr>
        <w:tc>
          <w:tcPr>
            <w:tcW w:w="1691" w:type="dxa"/>
            <w:tcBorders>
              <w:top w:val="single" w:sz="8" w:space="0" w:color="auto"/>
              <w:left w:val="single" w:sz="8" w:space="0" w:color="auto"/>
              <w:bottom w:val="single" w:sz="8" w:space="0" w:color="auto"/>
              <w:right w:val="single" w:sz="8" w:space="0" w:color="auto"/>
            </w:tcBorders>
            <w:shd w:val="clear" w:color="auto" w:fill="FFFFFF" w:themeFill="background1"/>
            <w:tcMar>
              <w:left w:w="70" w:type="dxa"/>
              <w:right w:w="70" w:type="dxa"/>
            </w:tcMar>
          </w:tcPr>
          <w:p w14:paraId="1E67B60F" w14:textId="77777777" w:rsidR="00AD5A04" w:rsidRPr="002551A7" w:rsidRDefault="000D4F87" w:rsidP="002551A7">
            <w:pPr>
              <w:spacing w:after="0" w:line="240" w:lineRule="auto"/>
              <w:rPr>
                <w:rFonts w:eastAsia="Segoe UI"/>
                <w:color w:val="000000" w:themeColor="text1"/>
                <w:sz w:val="20"/>
                <w:szCs w:val="20"/>
              </w:rPr>
            </w:pPr>
            <w:r w:rsidRPr="002551A7">
              <w:rPr>
                <w:rFonts w:eastAsia="Segoe UI"/>
                <w:color w:val="000000" w:themeColor="text1"/>
                <w:sz w:val="20"/>
                <w:szCs w:val="20"/>
              </w:rPr>
              <w:t>01/2020 -12/2022</w:t>
            </w:r>
          </w:p>
        </w:tc>
        <w:tc>
          <w:tcPr>
            <w:tcW w:w="4820" w:type="dxa"/>
            <w:tcBorders>
              <w:top w:val="single" w:sz="8" w:space="0" w:color="auto"/>
              <w:left w:val="single" w:sz="8" w:space="0" w:color="auto"/>
              <w:bottom w:val="single" w:sz="8" w:space="0" w:color="auto"/>
              <w:right w:val="single" w:sz="8" w:space="0" w:color="auto"/>
            </w:tcBorders>
            <w:tcMar>
              <w:left w:w="70" w:type="dxa"/>
              <w:right w:w="70" w:type="dxa"/>
            </w:tcMar>
          </w:tcPr>
          <w:p w14:paraId="0BC02EE6" w14:textId="77777777" w:rsidR="00AD5A04" w:rsidRPr="002551A7" w:rsidRDefault="00920D9A" w:rsidP="002551A7">
            <w:pPr>
              <w:spacing w:after="0" w:line="240" w:lineRule="auto"/>
              <w:rPr>
                <w:rFonts w:eastAsia="Segoe UI" w:cstheme="minorHAnsi"/>
                <w:sz w:val="20"/>
                <w:szCs w:val="20"/>
              </w:rPr>
            </w:pPr>
            <w:r w:rsidRPr="002551A7">
              <w:rPr>
                <w:rFonts w:eastAsia="Segoe UI" w:cstheme="minorHAnsi"/>
                <w:i/>
                <w:iCs/>
                <w:sz w:val="20"/>
                <w:szCs w:val="20"/>
              </w:rPr>
              <w:t>Sozioökonomisches Empowerment von Menschen mit Behinderungen (SEEPD) in Kamerun</w:t>
            </w:r>
            <w:r w:rsidRPr="002551A7">
              <w:rPr>
                <w:rFonts w:eastAsia="Segoe UI" w:cstheme="minorHAnsi"/>
                <w:sz w:val="20"/>
                <w:szCs w:val="20"/>
              </w:rPr>
              <w:t>; Schwerpunkt: Stärkung der Eingliederung in lokale Systeme in den Bereichen Bildung, Gesundheit</w:t>
            </w:r>
            <w:r w:rsidR="001C7065" w:rsidRPr="002551A7">
              <w:rPr>
                <w:rFonts w:eastAsia="Segoe UI" w:cstheme="minorHAnsi"/>
                <w:b/>
                <w:bCs/>
                <w:sz w:val="20"/>
                <w:szCs w:val="20"/>
              </w:rPr>
              <w:t>, einschließlich Ohren- und Hörpflege</w:t>
            </w:r>
            <w:r w:rsidR="001C7065" w:rsidRPr="002551A7">
              <w:rPr>
                <w:rFonts w:eastAsia="Segoe UI" w:cstheme="minorHAnsi"/>
                <w:sz w:val="20"/>
                <w:szCs w:val="20"/>
              </w:rPr>
              <w:t xml:space="preserve">, </w:t>
            </w:r>
            <w:r w:rsidRPr="002551A7">
              <w:rPr>
                <w:rFonts w:eastAsia="Segoe UI" w:cstheme="minorHAnsi"/>
                <w:sz w:val="20"/>
                <w:szCs w:val="20"/>
              </w:rPr>
              <w:t xml:space="preserve">und </w:t>
            </w:r>
            <w:r w:rsidRPr="002551A7">
              <w:rPr>
                <w:rFonts w:eastAsia="Segoe UI" w:cstheme="minorHAnsi"/>
                <w:i/>
                <w:iCs/>
                <w:sz w:val="20"/>
                <w:szCs w:val="20"/>
              </w:rPr>
              <w:t>Lebensunterhalt</w:t>
            </w:r>
            <w:r w:rsidRPr="002551A7">
              <w:rPr>
                <w:rFonts w:eastAsia="Segoe UI" w:cstheme="minorHAnsi"/>
                <w:sz w:val="20"/>
                <w:szCs w:val="20"/>
              </w:rPr>
              <w:t xml:space="preserve">; Zielgruppe: Menschen mit Behinderungen und Risikogruppen. </w:t>
            </w:r>
          </w:p>
        </w:tc>
        <w:tc>
          <w:tcPr>
            <w:tcW w:w="1559" w:type="dxa"/>
            <w:tcBorders>
              <w:top w:val="single" w:sz="8" w:space="0" w:color="auto"/>
              <w:left w:val="single" w:sz="8" w:space="0" w:color="auto"/>
              <w:bottom w:val="single" w:sz="8" w:space="0" w:color="auto"/>
              <w:right w:val="single" w:sz="8" w:space="0" w:color="auto"/>
            </w:tcBorders>
            <w:tcMar>
              <w:left w:w="70" w:type="dxa"/>
              <w:right w:w="70" w:type="dxa"/>
            </w:tcMar>
          </w:tcPr>
          <w:p w14:paraId="66D3F209" w14:textId="77777777" w:rsidR="00AD5A04" w:rsidRPr="002551A7" w:rsidRDefault="00920D9A" w:rsidP="002551A7">
            <w:pPr>
              <w:spacing w:after="0" w:line="240" w:lineRule="auto"/>
              <w:rPr>
                <w:rFonts w:eastAsia="Segoe UI" w:cstheme="minorHAnsi"/>
                <w:sz w:val="20"/>
                <w:szCs w:val="20"/>
              </w:rPr>
            </w:pPr>
            <w:r w:rsidRPr="002551A7">
              <w:rPr>
                <w:rFonts w:eastAsia="Segoe UI" w:cstheme="minorHAnsi"/>
                <w:sz w:val="20"/>
                <w:szCs w:val="20"/>
              </w:rPr>
              <w:t>CBM</w:t>
            </w:r>
          </w:p>
        </w:tc>
        <w:tc>
          <w:tcPr>
            <w:tcW w:w="1545" w:type="dxa"/>
            <w:tcBorders>
              <w:top w:val="single" w:sz="8" w:space="0" w:color="auto"/>
              <w:left w:val="single" w:sz="8" w:space="0" w:color="auto"/>
              <w:bottom w:val="single" w:sz="8" w:space="0" w:color="auto"/>
              <w:right w:val="single" w:sz="8" w:space="0" w:color="auto"/>
            </w:tcBorders>
            <w:tcMar>
              <w:left w:w="70" w:type="dxa"/>
              <w:right w:w="70" w:type="dxa"/>
            </w:tcMar>
          </w:tcPr>
          <w:p w14:paraId="6BF94438" w14:textId="6D7DD587" w:rsidR="00AD5A04" w:rsidRPr="002551A7" w:rsidRDefault="00920D9A" w:rsidP="002551A7">
            <w:pPr>
              <w:spacing w:after="0" w:line="240" w:lineRule="auto"/>
              <w:rPr>
                <w:rFonts w:eastAsia="Segoe UI" w:cstheme="minorHAnsi"/>
                <w:sz w:val="20"/>
                <w:szCs w:val="20"/>
              </w:rPr>
            </w:pPr>
            <w:r w:rsidRPr="002551A7">
              <w:rPr>
                <w:rFonts w:eastAsia="Segoe UI" w:cstheme="minorHAnsi"/>
                <w:sz w:val="20"/>
                <w:szCs w:val="20"/>
              </w:rPr>
              <w:t xml:space="preserve">1.202.469 </w:t>
            </w:r>
          </w:p>
        </w:tc>
      </w:tr>
      <w:tr w:rsidR="002032FC" w:rsidRPr="002551A7" w14:paraId="3A2008C3" w14:textId="77777777" w:rsidTr="00FA27C5">
        <w:trPr>
          <w:trHeight w:val="300"/>
        </w:trPr>
        <w:tc>
          <w:tcPr>
            <w:tcW w:w="9615" w:type="dxa"/>
            <w:gridSpan w:val="4"/>
            <w:tcBorders>
              <w:top w:val="single" w:sz="8" w:space="0" w:color="auto"/>
              <w:left w:val="single" w:sz="8" w:space="0" w:color="auto"/>
              <w:bottom w:val="single" w:sz="8" w:space="0" w:color="auto"/>
              <w:right w:val="single" w:sz="8" w:space="0" w:color="auto"/>
            </w:tcBorders>
            <w:shd w:val="clear" w:color="auto" w:fill="8DB3E2" w:themeFill="text2" w:themeFillTint="66"/>
            <w:tcMar>
              <w:left w:w="70" w:type="dxa"/>
              <w:right w:w="70" w:type="dxa"/>
            </w:tcMar>
          </w:tcPr>
          <w:p w14:paraId="54BB0956" w14:textId="5AD9B7CE" w:rsidR="00AD5A04" w:rsidRPr="002551A7" w:rsidRDefault="005751C2" w:rsidP="002551A7">
            <w:pPr>
              <w:spacing w:after="0" w:line="240" w:lineRule="auto"/>
              <w:rPr>
                <w:rFonts w:eastAsia="Segoe UI" w:cstheme="minorHAnsi"/>
                <w:b/>
                <w:bCs/>
                <w:sz w:val="20"/>
                <w:szCs w:val="20"/>
              </w:rPr>
            </w:pPr>
            <w:r w:rsidRPr="002551A7">
              <w:rPr>
                <w:rFonts w:eastAsia="Segoe UI" w:cstheme="minorHAnsi"/>
                <w:b/>
                <w:bCs/>
                <w:sz w:val="20"/>
                <w:szCs w:val="20"/>
              </w:rPr>
              <w:t xml:space="preserve">Projekte in der </w:t>
            </w:r>
            <w:r w:rsidR="003E20BA" w:rsidRPr="002551A7">
              <w:rPr>
                <w:rFonts w:eastAsia="Segoe UI" w:cstheme="minorHAnsi"/>
                <w:b/>
                <w:bCs/>
                <w:sz w:val="20"/>
                <w:szCs w:val="20"/>
              </w:rPr>
              <w:t xml:space="preserve">Ohr- und Hörgesundheitsversorgung </w:t>
            </w:r>
          </w:p>
        </w:tc>
      </w:tr>
      <w:tr w:rsidR="00CC4CFC" w:rsidRPr="002551A7" w14:paraId="7BCE503C" w14:textId="77777777" w:rsidTr="00945E7A">
        <w:trPr>
          <w:trHeight w:val="300"/>
        </w:trPr>
        <w:tc>
          <w:tcPr>
            <w:tcW w:w="1691" w:type="dxa"/>
            <w:tcBorders>
              <w:top w:val="single" w:sz="8" w:space="0" w:color="auto"/>
              <w:left w:val="single" w:sz="8" w:space="0" w:color="auto"/>
              <w:bottom w:val="single" w:sz="8" w:space="0" w:color="auto"/>
              <w:right w:val="single" w:sz="8" w:space="0" w:color="auto"/>
            </w:tcBorders>
            <w:shd w:val="clear" w:color="auto" w:fill="FFFFFF" w:themeFill="background1"/>
            <w:tcMar>
              <w:left w:w="70" w:type="dxa"/>
              <w:right w:w="70" w:type="dxa"/>
            </w:tcMar>
          </w:tcPr>
          <w:p w14:paraId="2661FEC9" w14:textId="77777777" w:rsidR="00AD5A04" w:rsidRPr="002551A7" w:rsidRDefault="00920D9A" w:rsidP="002551A7">
            <w:pPr>
              <w:spacing w:after="0" w:line="240" w:lineRule="auto"/>
              <w:rPr>
                <w:rFonts w:eastAsia="Segoe UI"/>
                <w:color w:val="000000" w:themeColor="text1"/>
                <w:sz w:val="20"/>
                <w:szCs w:val="20"/>
              </w:rPr>
            </w:pPr>
            <w:r w:rsidRPr="002551A7">
              <w:rPr>
                <w:rFonts w:eastAsia="Segoe UI"/>
                <w:color w:val="000000" w:themeColor="text1"/>
                <w:sz w:val="20"/>
                <w:szCs w:val="20"/>
              </w:rPr>
              <w:t>2022 - bis heute</w:t>
            </w:r>
          </w:p>
        </w:tc>
        <w:tc>
          <w:tcPr>
            <w:tcW w:w="4820" w:type="dxa"/>
            <w:tcBorders>
              <w:top w:val="single" w:sz="8" w:space="0" w:color="auto"/>
              <w:left w:val="single" w:sz="8" w:space="0" w:color="auto"/>
              <w:bottom w:val="single" w:sz="8" w:space="0" w:color="auto"/>
              <w:right w:val="single" w:sz="8" w:space="0" w:color="auto"/>
            </w:tcBorders>
            <w:tcMar>
              <w:left w:w="70" w:type="dxa"/>
              <w:right w:w="70" w:type="dxa"/>
            </w:tcMar>
          </w:tcPr>
          <w:p w14:paraId="187836FE" w14:textId="77777777" w:rsidR="00AD5A04" w:rsidRPr="002551A7" w:rsidRDefault="00920D9A" w:rsidP="002551A7">
            <w:pPr>
              <w:spacing w:after="0" w:line="240" w:lineRule="auto"/>
              <w:rPr>
                <w:rFonts w:eastAsia="Segoe UI" w:cstheme="minorHAnsi"/>
                <w:i/>
                <w:iCs/>
                <w:sz w:val="20"/>
                <w:szCs w:val="20"/>
              </w:rPr>
            </w:pPr>
            <w:r w:rsidRPr="002551A7">
              <w:rPr>
                <w:rFonts w:eastAsia="Segoe UI" w:cstheme="minorHAnsi"/>
                <w:i/>
                <w:iCs/>
                <w:sz w:val="20"/>
                <w:szCs w:val="20"/>
              </w:rPr>
              <w:t xml:space="preserve">Programm zur Abgabe von Hörgeräten </w:t>
            </w:r>
          </w:p>
        </w:tc>
        <w:tc>
          <w:tcPr>
            <w:tcW w:w="1559" w:type="dxa"/>
            <w:tcBorders>
              <w:top w:val="single" w:sz="8" w:space="0" w:color="auto"/>
              <w:left w:val="single" w:sz="8" w:space="0" w:color="auto"/>
              <w:bottom w:val="single" w:sz="8" w:space="0" w:color="auto"/>
              <w:right w:val="single" w:sz="8" w:space="0" w:color="auto"/>
            </w:tcBorders>
            <w:tcMar>
              <w:left w:w="70" w:type="dxa"/>
              <w:right w:w="70" w:type="dxa"/>
            </w:tcMar>
          </w:tcPr>
          <w:p w14:paraId="56E27D2C" w14:textId="77777777" w:rsidR="00AD5A04" w:rsidRPr="002551A7" w:rsidRDefault="00920D9A" w:rsidP="002551A7">
            <w:pPr>
              <w:spacing w:after="0" w:line="240" w:lineRule="auto"/>
              <w:rPr>
                <w:rFonts w:eastAsia="Segoe UI" w:cstheme="minorHAnsi"/>
                <w:sz w:val="20"/>
                <w:szCs w:val="20"/>
              </w:rPr>
            </w:pPr>
            <w:r w:rsidRPr="002551A7">
              <w:rPr>
                <w:rFonts w:eastAsia="Segoe UI" w:cstheme="minorHAnsi"/>
                <w:sz w:val="20"/>
                <w:szCs w:val="20"/>
              </w:rPr>
              <w:t>Eigenmittel</w:t>
            </w:r>
          </w:p>
        </w:tc>
        <w:tc>
          <w:tcPr>
            <w:tcW w:w="1545" w:type="dxa"/>
            <w:tcBorders>
              <w:top w:val="single" w:sz="8" w:space="0" w:color="auto"/>
              <w:left w:val="single" w:sz="8" w:space="0" w:color="auto"/>
              <w:bottom w:val="single" w:sz="8" w:space="0" w:color="auto"/>
              <w:right w:val="single" w:sz="8" w:space="0" w:color="auto"/>
            </w:tcBorders>
            <w:tcMar>
              <w:left w:w="70" w:type="dxa"/>
              <w:right w:w="70" w:type="dxa"/>
            </w:tcMar>
          </w:tcPr>
          <w:p w14:paraId="49E8E517" w14:textId="4C7CA4B8" w:rsidR="00AD5A04" w:rsidRPr="002551A7" w:rsidRDefault="00920D9A" w:rsidP="002551A7">
            <w:pPr>
              <w:spacing w:after="0" w:line="240" w:lineRule="auto"/>
              <w:rPr>
                <w:rFonts w:eastAsia="Segoe UI" w:cstheme="minorHAnsi"/>
                <w:sz w:val="20"/>
                <w:szCs w:val="20"/>
              </w:rPr>
            </w:pPr>
            <w:r w:rsidRPr="002551A7">
              <w:rPr>
                <w:rFonts w:eastAsia="Segoe UI" w:cstheme="minorHAnsi"/>
                <w:sz w:val="20"/>
                <w:szCs w:val="20"/>
              </w:rPr>
              <w:t>3</w:t>
            </w:r>
            <w:r w:rsidR="00453240" w:rsidRPr="002551A7">
              <w:rPr>
                <w:rFonts w:eastAsia="Segoe UI" w:cstheme="minorHAnsi"/>
                <w:sz w:val="20"/>
                <w:szCs w:val="20"/>
              </w:rPr>
              <w:t>.</w:t>
            </w:r>
            <w:r w:rsidRPr="002551A7">
              <w:rPr>
                <w:rFonts w:eastAsia="Segoe UI" w:cstheme="minorHAnsi"/>
                <w:sz w:val="20"/>
                <w:szCs w:val="20"/>
              </w:rPr>
              <w:t xml:space="preserve">049 </w:t>
            </w:r>
          </w:p>
        </w:tc>
      </w:tr>
      <w:tr w:rsidR="00DD34BF" w:rsidRPr="002551A7" w14:paraId="726319E1" w14:textId="77777777" w:rsidTr="00945E7A">
        <w:trPr>
          <w:trHeight w:val="300"/>
        </w:trPr>
        <w:tc>
          <w:tcPr>
            <w:tcW w:w="1691" w:type="dxa"/>
            <w:tcBorders>
              <w:top w:val="single" w:sz="8" w:space="0" w:color="auto"/>
              <w:left w:val="single" w:sz="8" w:space="0" w:color="auto"/>
              <w:bottom w:val="single" w:sz="8" w:space="0" w:color="auto"/>
              <w:right w:val="single" w:sz="8" w:space="0" w:color="auto"/>
            </w:tcBorders>
            <w:shd w:val="clear" w:color="auto" w:fill="FFFFFF" w:themeFill="background1"/>
            <w:tcMar>
              <w:left w:w="70" w:type="dxa"/>
              <w:right w:w="70" w:type="dxa"/>
            </w:tcMar>
          </w:tcPr>
          <w:p w14:paraId="366E4580" w14:textId="06A9A19F" w:rsidR="00AD5A04" w:rsidRPr="002551A7" w:rsidRDefault="00DD34BF" w:rsidP="002B36F5">
            <w:pPr>
              <w:spacing w:after="0" w:line="240" w:lineRule="auto"/>
              <w:rPr>
                <w:rFonts w:eastAsia="Segoe UI"/>
                <w:color w:val="000000" w:themeColor="text1"/>
                <w:sz w:val="20"/>
                <w:szCs w:val="20"/>
              </w:rPr>
            </w:pPr>
            <w:r w:rsidRPr="002551A7">
              <w:rPr>
                <w:rFonts w:eastAsia="Segoe UI"/>
                <w:color w:val="000000" w:themeColor="text1"/>
                <w:sz w:val="20"/>
                <w:szCs w:val="20"/>
              </w:rPr>
              <w:t xml:space="preserve">07/2021 </w:t>
            </w:r>
            <w:r w:rsidR="00920D9A" w:rsidRPr="002551A7">
              <w:rPr>
                <w:rFonts w:eastAsia="Segoe UI"/>
                <w:color w:val="000000" w:themeColor="text1"/>
                <w:sz w:val="20"/>
                <w:szCs w:val="20"/>
              </w:rPr>
              <w:t>-</w:t>
            </w:r>
            <w:r w:rsidRPr="002551A7">
              <w:rPr>
                <w:rFonts w:eastAsia="Segoe UI"/>
                <w:color w:val="000000" w:themeColor="text1"/>
                <w:sz w:val="20"/>
                <w:szCs w:val="20"/>
              </w:rPr>
              <w:t>06/2022</w:t>
            </w:r>
          </w:p>
        </w:tc>
        <w:tc>
          <w:tcPr>
            <w:tcW w:w="4820" w:type="dxa"/>
            <w:tcBorders>
              <w:top w:val="single" w:sz="8" w:space="0" w:color="auto"/>
              <w:left w:val="single" w:sz="8" w:space="0" w:color="auto"/>
              <w:bottom w:val="single" w:sz="8" w:space="0" w:color="auto"/>
              <w:right w:val="single" w:sz="8" w:space="0" w:color="auto"/>
            </w:tcBorders>
            <w:tcMar>
              <w:left w:w="70" w:type="dxa"/>
              <w:right w:w="70" w:type="dxa"/>
            </w:tcMar>
          </w:tcPr>
          <w:p w14:paraId="3F6D1B83" w14:textId="77777777" w:rsidR="00AD5A04" w:rsidRPr="002551A7" w:rsidRDefault="00920D9A" w:rsidP="002551A7">
            <w:pPr>
              <w:spacing w:after="0" w:line="240" w:lineRule="auto"/>
              <w:rPr>
                <w:rFonts w:eastAsia="Segoe UI" w:cstheme="minorHAnsi"/>
                <w:i/>
                <w:iCs/>
                <w:sz w:val="20"/>
                <w:szCs w:val="20"/>
              </w:rPr>
            </w:pPr>
            <w:r w:rsidRPr="002551A7">
              <w:rPr>
                <w:rFonts w:eastAsia="Segoe UI" w:cstheme="minorHAnsi"/>
                <w:sz w:val="20"/>
                <w:szCs w:val="20"/>
              </w:rPr>
              <w:t>Ausweitung des Zugangs zu einer qualitativ hochwertigen Hörgeräteversorgung in der NWR.</w:t>
            </w:r>
          </w:p>
        </w:tc>
        <w:tc>
          <w:tcPr>
            <w:tcW w:w="1559" w:type="dxa"/>
            <w:tcBorders>
              <w:top w:val="single" w:sz="8" w:space="0" w:color="auto"/>
              <w:left w:val="single" w:sz="8" w:space="0" w:color="auto"/>
              <w:bottom w:val="single" w:sz="8" w:space="0" w:color="auto"/>
              <w:right w:val="single" w:sz="8" w:space="0" w:color="auto"/>
            </w:tcBorders>
            <w:tcMar>
              <w:left w:w="70" w:type="dxa"/>
              <w:right w:w="70" w:type="dxa"/>
            </w:tcMar>
          </w:tcPr>
          <w:p w14:paraId="57C54C87" w14:textId="77777777" w:rsidR="00AD5A04" w:rsidRPr="002551A7" w:rsidRDefault="00920D9A" w:rsidP="002551A7">
            <w:pPr>
              <w:spacing w:after="0" w:line="240" w:lineRule="auto"/>
              <w:rPr>
                <w:rFonts w:eastAsia="Segoe UI" w:cstheme="minorHAnsi"/>
                <w:sz w:val="20"/>
                <w:szCs w:val="20"/>
              </w:rPr>
            </w:pPr>
            <w:r w:rsidRPr="002551A7">
              <w:rPr>
                <w:rFonts w:eastAsia="Segoe UI" w:cstheme="minorHAnsi"/>
                <w:sz w:val="20"/>
                <w:szCs w:val="20"/>
              </w:rPr>
              <w:t>CBM</w:t>
            </w:r>
          </w:p>
        </w:tc>
        <w:tc>
          <w:tcPr>
            <w:tcW w:w="1545" w:type="dxa"/>
            <w:tcBorders>
              <w:top w:val="single" w:sz="8" w:space="0" w:color="auto"/>
              <w:left w:val="single" w:sz="8" w:space="0" w:color="auto"/>
              <w:bottom w:val="single" w:sz="8" w:space="0" w:color="auto"/>
              <w:right w:val="single" w:sz="8" w:space="0" w:color="auto"/>
            </w:tcBorders>
            <w:tcMar>
              <w:left w:w="70" w:type="dxa"/>
              <w:right w:w="70" w:type="dxa"/>
            </w:tcMar>
          </w:tcPr>
          <w:p w14:paraId="4715AC03" w14:textId="77777777" w:rsidR="00AD5A04" w:rsidRPr="002551A7" w:rsidRDefault="00920D9A" w:rsidP="002551A7">
            <w:pPr>
              <w:spacing w:after="0" w:line="240" w:lineRule="auto"/>
              <w:rPr>
                <w:rFonts w:eastAsia="Segoe UI" w:cstheme="minorHAnsi"/>
                <w:sz w:val="20"/>
                <w:szCs w:val="20"/>
              </w:rPr>
            </w:pPr>
            <w:r w:rsidRPr="002551A7">
              <w:rPr>
                <w:rFonts w:eastAsia="Segoe UI" w:cstheme="minorHAnsi"/>
                <w:sz w:val="20"/>
                <w:szCs w:val="20"/>
              </w:rPr>
              <w:t>EUR 255</w:t>
            </w:r>
            <w:r w:rsidR="00E73A39" w:rsidRPr="002551A7">
              <w:rPr>
                <w:rFonts w:eastAsia="Segoe UI" w:cstheme="minorHAnsi"/>
                <w:sz w:val="20"/>
                <w:szCs w:val="20"/>
              </w:rPr>
              <w:t>.</w:t>
            </w:r>
            <w:r w:rsidRPr="002551A7">
              <w:rPr>
                <w:rFonts w:eastAsia="Segoe UI" w:cstheme="minorHAnsi"/>
                <w:sz w:val="20"/>
                <w:szCs w:val="20"/>
              </w:rPr>
              <w:t>345</w:t>
            </w:r>
            <w:r w:rsidR="00E73A39" w:rsidRPr="002551A7">
              <w:rPr>
                <w:rFonts w:eastAsia="Segoe UI" w:cstheme="minorHAnsi"/>
                <w:sz w:val="20"/>
                <w:szCs w:val="20"/>
              </w:rPr>
              <w:t>,00</w:t>
            </w:r>
          </w:p>
        </w:tc>
      </w:tr>
      <w:tr w:rsidR="00DD34BF" w:rsidRPr="002551A7" w14:paraId="3DABF2C3" w14:textId="77777777" w:rsidTr="002BED78">
        <w:trPr>
          <w:trHeight w:val="300"/>
        </w:trPr>
        <w:tc>
          <w:tcPr>
            <w:tcW w:w="9615" w:type="dxa"/>
            <w:gridSpan w:val="4"/>
            <w:tcBorders>
              <w:top w:val="single" w:sz="8" w:space="0" w:color="auto"/>
              <w:left w:val="single" w:sz="8" w:space="0" w:color="auto"/>
              <w:bottom w:val="single" w:sz="8" w:space="0" w:color="auto"/>
              <w:right w:val="single" w:sz="8" w:space="0" w:color="auto"/>
            </w:tcBorders>
            <w:shd w:val="clear" w:color="auto" w:fill="8DB3E2" w:themeFill="text2" w:themeFillTint="66"/>
            <w:tcMar>
              <w:left w:w="70" w:type="dxa"/>
              <w:right w:w="70" w:type="dxa"/>
            </w:tcMar>
          </w:tcPr>
          <w:p w14:paraId="2574C82E" w14:textId="77777777" w:rsidR="00AD5A04" w:rsidRPr="002551A7" w:rsidRDefault="00920D9A" w:rsidP="002551A7">
            <w:pPr>
              <w:spacing w:after="0" w:line="240" w:lineRule="auto"/>
              <w:rPr>
                <w:rFonts w:eastAsia="Segoe UI" w:cstheme="minorHAnsi"/>
                <w:b/>
                <w:bCs/>
                <w:sz w:val="20"/>
                <w:szCs w:val="20"/>
                <w:highlight w:val="yellow"/>
              </w:rPr>
            </w:pPr>
            <w:r w:rsidRPr="002551A7">
              <w:rPr>
                <w:rFonts w:eastAsia="Segoe UI" w:cstheme="minorHAnsi"/>
                <w:b/>
                <w:bCs/>
                <w:sz w:val="20"/>
                <w:szCs w:val="20"/>
              </w:rPr>
              <w:t xml:space="preserve">Internationale Finanzierungen  </w:t>
            </w:r>
          </w:p>
        </w:tc>
      </w:tr>
      <w:tr w:rsidR="00DD34BF" w:rsidRPr="002551A7" w14:paraId="7A243B54" w14:textId="77777777" w:rsidTr="00945E7A">
        <w:trPr>
          <w:trHeight w:val="300"/>
        </w:trPr>
        <w:tc>
          <w:tcPr>
            <w:tcW w:w="1691" w:type="dxa"/>
            <w:tcBorders>
              <w:top w:val="single" w:sz="8" w:space="0" w:color="auto"/>
              <w:left w:val="single" w:sz="8" w:space="0" w:color="auto"/>
              <w:bottom w:val="single" w:sz="8" w:space="0" w:color="auto"/>
              <w:right w:val="single" w:sz="8" w:space="0" w:color="auto"/>
            </w:tcBorders>
            <w:shd w:val="clear" w:color="auto" w:fill="FFFFFF" w:themeFill="background1"/>
            <w:tcMar>
              <w:left w:w="70" w:type="dxa"/>
              <w:right w:w="70" w:type="dxa"/>
            </w:tcMar>
          </w:tcPr>
          <w:p w14:paraId="0C30656E" w14:textId="77777777" w:rsidR="00AD5A04" w:rsidRPr="002551A7" w:rsidRDefault="00920D9A" w:rsidP="002551A7">
            <w:pPr>
              <w:spacing w:after="0" w:line="240" w:lineRule="auto"/>
              <w:rPr>
                <w:rFonts w:eastAsia="Segoe UI" w:cstheme="minorHAnsi"/>
                <w:color w:val="000000" w:themeColor="text1"/>
                <w:sz w:val="20"/>
                <w:szCs w:val="20"/>
              </w:rPr>
            </w:pPr>
            <w:r w:rsidRPr="002551A7">
              <w:rPr>
                <w:rFonts w:eastAsia="Segoe UI" w:cstheme="minorHAnsi"/>
                <w:color w:val="000000" w:themeColor="text1"/>
                <w:sz w:val="20"/>
                <w:szCs w:val="20"/>
              </w:rPr>
              <w:t xml:space="preserve">2016 - </w:t>
            </w:r>
          </w:p>
          <w:p w14:paraId="37AFE2D6" w14:textId="77777777" w:rsidR="00AD5A04" w:rsidRPr="002551A7" w:rsidRDefault="00920D9A" w:rsidP="002551A7">
            <w:pPr>
              <w:spacing w:after="0" w:line="240" w:lineRule="auto"/>
              <w:rPr>
                <w:rFonts w:eastAsia="Segoe UI" w:cstheme="minorHAnsi"/>
                <w:color w:val="000000" w:themeColor="text1"/>
                <w:sz w:val="20"/>
                <w:szCs w:val="20"/>
              </w:rPr>
            </w:pPr>
            <w:r w:rsidRPr="002551A7">
              <w:rPr>
                <w:rFonts w:eastAsia="Segoe UI" w:cstheme="minorHAnsi"/>
                <w:color w:val="000000" w:themeColor="text1"/>
                <w:sz w:val="20"/>
                <w:szCs w:val="20"/>
              </w:rPr>
              <w:t>aktuell</w:t>
            </w:r>
          </w:p>
        </w:tc>
        <w:tc>
          <w:tcPr>
            <w:tcW w:w="4820" w:type="dxa"/>
            <w:tcBorders>
              <w:top w:val="single" w:sz="8" w:space="0" w:color="auto"/>
              <w:left w:val="single" w:sz="8" w:space="0" w:color="auto"/>
              <w:bottom w:val="single" w:sz="8" w:space="0" w:color="auto"/>
              <w:right w:val="single" w:sz="8" w:space="0" w:color="auto"/>
            </w:tcBorders>
            <w:tcMar>
              <w:left w:w="70" w:type="dxa"/>
              <w:right w:w="70" w:type="dxa"/>
            </w:tcMar>
          </w:tcPr>
          <w:p w14:paraId="719DF638" w14:textId="77777777" w:rsidR="00AD5A04" w:rsidRPr="002551A7" w:rsidRDefault="00920D9A" w:rsidP="002551A7">
            <w:pPr>
              <w:spacing w:after="0" w:line="240" w:lineRule="auto"/>
              <w:rPr>
                <w:rFonts w:eastAsia="Segoe UI" w:cstheme="minorHAnsi"/>
                <w:sz w:val="20"/>
                <w:szCs w:val="20"/>
              </w:rPr>
            </w:pPr>
            <w:r w:rsidRPr="002551A7">
              <w:rPr>
                <w:rFonts w:eastAsia="Segoe UI" w:cstheme="minorHAnsi"/>
                <w:sz w:val="20"/>
                <w:szCs w:val="20"/>
              </w:rPr>
              <w:t>HIV FREE (Nord-West, Süd-West, West, Littoral und Zentral), in Zusammenarbeit mit der Regierung von Kamerun; Schwerpunkt: HIV/AIDS-Prävention und -Behandlung; Zielgruppe: Menschen, die mit HIV/AIDS leben, und Risikogruppen.</w:t>
            </w:r>
          </w:p>
        </w:tc>
        <w:tc>
          <w:tcPr>
            <w:tcW w:w="1559" w:type="dxa"/>
            <w:tcBorders>
              <w:top w:val="single" w:sz="8" w:space="0" w:color="auto"/>
              <w:left w:val="single" w:sz="8" w:space="0" w:color="auto"/>
              <w:bottom w:val="single" w:sz="8" w:space="0" w:color="auto"/>
              <w:right w:val="single" w:sz="8" w:space="0" w:color="auto"/>
            </w:tcBorders>
            <w:tcMar>
              <w:left w:w="70" w:type="dxa"/>
              <w:right w:w="70" w:type="dxa"/>
            </w:tcMar>
          </w:tcPr>
          <w:p w14:paraId="53FBB150" w14:textId="77777777" w:rsidR="00AD5A04" w:rsidRPr="00636932" w:rsidRDefault="00920D9A" w:rsidP="002551A7">
            <w:pPr>
              <w:spacing w:after="0" w:line="240" w:lineRule="auto"/>
              <w:rPr>
                <w:rFonts w:eastAsia="Segoe UI" w:cstheme="minorHAnsi"/>
                <w:sz w:val="18"/>
                <w:szCs w:val="18"/>
                <w:lang w:val="en-US"/>
              </w:rPr>
            </w:pPr>
            <w:r w:rsidRPr="00636932">
              <w:rPr>
                <w:rFonts w:eastAsia="Segoe UI" w:cstheme="minorHAnsi"/>
                <w:sz w:val="18"/>
                <w:szCs w:val="18"/>
                <w:lang w:val="en-US"/>
              </w:rPr>
              <w:t>Center for Disease Control and Prevention (CDC) Atlanta/</w:t>
            </w:r>
          </w:p>
          <w:p w14:paraId="79CE2459" w14:textId="77777777" w:rsidR="00AD5A04" w:rsidRPr="002551A7" w:rsidRDefault="00920D9A" w:rsidP="002551A7">
            <w:pPr>
              <w:spacing w:after="0" w:line="240" w:lineRule="auto"/>
              <w:rPr>
                <w:rFonts w:eastAsia="Segoe UI" w:cstheme="minorHAnsi"/>
                <w:sz w:val="20"/>
                <w:szCs w:val="20"/>
                <w:lang w:val="en-US"/>
              </w:rPr>
            </w:pPr>
            <w:r w:rsidRPr="00636932">
              <w:rPr>
                <w:rFonts w:eastAsia="Segoe UI" w:cstheme="minorHAnsi"/>
                <w:sz w:val="18"/>
                <w:szCs w:val="18"/>
                <w:lang w:val="en-US"/>
              </w:rPr>
              <w:t>US President's Emergency Plan for AIDS Relief (PEPFAR)</w:t>
            </w:r>
            <w:r w:rsidRPr="002551A7">
              <w:rPr>
                <w:rFonts w:eastAsia="Segoe UI" w:cstheme="minorHAnsi"/>
                <w:sz w:val="20"/>
                <w:szCs w:val="20"/>
                <w:lang w:val="en-US"/>
              </w:rPr>
              <w:t xml:space="preserve"> </w:t>
            </w:r>
          </w:p>
        </w:tc>
        <w:tc>
          <w:tcPr>
            <w:tcW w:w="1545" w:type="dxa"/>
            <w:tcBorders>
              <w:top w:val="single" w:sz="8" w:space="0" w:color="auto"/>
              <w:left w:val="single" w:sz="8" w:space="0" w:color="auto"/>
              <w:bottom w:val="single" w:sz="8" w:space="0" w:color="auto"/>
              <w:right w:val="single" w:sz="8" w:space="0" w:color="auto"/>
            </w:tcBorders>
            <w:tcMar>
              <w:left w:w="70" w:type="dxa"/>
              <w:right w:w="70" w:type="dxa"/>
            </w:tcMar>
          </w:tcPr>
          <w:p w14:paraId="745565D0" w14:textId="64C8179C" w:rsidR="00AD5A04" w:rsidRPr="002551A7" w:rsidRDefault="00920D9A" w:rsidP="002551A7">
            <w:pPr>
              <w:spacing w:after="0" w:line="240" w:lineRule="auto"/>
              <w:rPr>
                <w:rFonts w:eastAsia="Segoe UI" w:cstheme="minorHAnsi"/>
                <w:sz w:val="20"/>
                <w:szCs w:val="20"/>
              </w:rPr>
            </w:pPr>
            <w:r w:rsidRPr="002551A7">
              <w:rPr>
                <w:rFonts w:eastAsia="Segoe UI" w:cstheme="minorHAnsi"/>
                <w:sz w:val="20"/>
                <w:szCs w:val="20"/>
              </w:rPr>
              <w:t xml:space="preserve">105.444.234 </w:t>
            </w:r>
          </w:p>
        </w:tc>
      </w:tr>
      <w:tr w:rsidR="00DD34BF" w:rsidRPr="002551A7" w14:paraId="0F67CCA7" w14:textId="77777777" w:rsidTr="00945E7A">
        <w:trPr>
          <w:trHeight w:val="300"/>
        </w:trPr>
        <w:tc>
          <w:tcPr>
            <w:tcW w:w="1691" w:type="dxa"/>
            <w:tcBorders>
              <w:top w:val="single" w:sz="8" w:space="0" w:color="auto"/>
              <w:left w:val="single" w:sz="8" w:space="0" w:color="auto"/>
              <w:bottom w:val="single" w:sz="8" w:space="0" w:color="auto"/>
              <w:right w:val="single" w:sz="8" w:space="0" w:color="auto"/>
            </w:tcBorders>
            <w:shd w:val="clear" w:color="auto" w:fill="FFFFFF" w:themeFill="background1"/>
            <w:tcMar>
              <w:left w:w="70" w:type="dxa"/>
              <w:right w:w="70" w:type="dxa"/>
            </w:tcMar>
          </w:tcPr>
          <w:p w14:paraId="0B2FC398" w14:textId="77777777" w:rsidR="00AD5A04" w:rsidRPr="002551A7" w:rsidRDefault="00920D9A" w:rsidP="002551A7">
            <w:pPr>
              <w:spacing w:after="0" w:line="240" w:lineRule="auto"/>
              <w:rPr>
                <w:rFonts w:eastAsia="Segoe UI" w:cstheme="minorHAnsi"/>
                <w:color w:val="000000" w:themeColor="text1"/>
                <w:sz w:val="20"/>
                <w:szCs w:val="20"/>
              </w:rPr>
            </w:pPr>
            <w:r w:rsidRPr="002551A7">
              <w:rPr>
                <w:rFonts w:eastAsia="Segoe UI" w:cstheme="minorHAnsi"/>
                <w:color w:val="000000" w:themeColor="text1"/>
                <w:sz w:val="20"/>
                <w:szCs w:val="20"/>
              </w:rPr>
              <w:t xml:space="preserve">2014 - </w:t>
            </w:r>
          </w:p>
          <w:p w14:paraId="426F4867" w14:textId="77777777" w:rsidR="00AD5A04" w:rsidRPr="002551A7" w:rsidRDefault="00920D9A" w:rsidP="002551A7">
            <w:pPr>
              <w:spacing w:after="0" w:line="240" w:lineRule="auto"/>
              <w:rPr>
                <w:rFonts w:eastAsia="Segoe UI" w:cstheme="minorHAnsi"/>
                <w:color w:val="000000" w:themeColor="text1"/>
                <w:sz w:val="20"/>
                <w:szCs w:val="20"/>
              </w:rPr>
            </w:pPr>
            <w:r w:rsidRPr="002551A7">
              <w:rPr>
                <w:rFonts w:eastAsia="Segoe UI" w:cstheme="minorHAnsi"/>
                <w:color w:val="000000" w:themeColor="text1"/>
                <w:sz w:val="20"/>
                <w:szCs w:val="20"/>
              </w:rPr>
              <w:t>aktuell</w:t>
            </w:r>
          </w:p>
        </w:tc>
        <w:tc>
          <w:tcPr>
            <w:tcW w:w="4820" w:type="dxa"/>
            <w:tcBorders>
              <w:top w:val="single" w:sz="8" w:space="0" w:color="auto"/>
              <w:left w:val="single" w:sz="8" w:space="0" w:color="auto"/>
              <w:bottom w:val="single" w:sz="8" w:space="0" w:color="auto"/>
              <w:right w:val="single" w:sz="8" w:space="0" w:color="auto"/>
            </w:tcBorders>
            <w:tcMar>
              <w:left w:w="70" w:type="dxa"/>
              <w:right w:w="70" w:type="dxa"/>
            </w:tcMar>
          </w:tcPr>
          <w:p w14:paraId="42397B5F" w14:textId="77777777" w:rsidR="00AD5A04" w:rsidRPr="002551A7" w:rsidRDefault="00920D9A" w:rsidP="002551A7">
            <w:pPr>
              <w:spacing w:after="0" w:line="240" w:lineRule="auto"/>
              <w:rPr>
                <w:rFonts w:eastAsia="Segoe UI" w:cstheme="minorHAnsi"/>
                <w:sz w:val="20"/>
                <w:szCs w:val="20"/>
              </w:rPr>
            </w:pPr>
            <w:r w:rsidRPr="002551A7">
              <w:rPr>
                <w:rFonts w:eastAsia="Segoe UI" w:cstheme="minorHAnsi"/>
                <w:sz w:val="20"/>
                <w:szCs w:val="20"/>
              </w:rPr>
              <w:t>Empowerment and Disability Inclusive Development (EDID)-Programm; Schwerpunkt: Förderung der Integration in den Bereichen Bildung, Gesundheit, Lebensunterhalt und soziokulturelle Entwicklung; Zielgruppe: Kinder mit Behinderungen und Risikogruppen.</w:t>
            </w:r>
          </w:p>
        </w:tc>
        <w:tc>
          <w:tcPr>
            <w:tcW w:w="1559" w:type="dxa"/>
            <w:tcBorders>
              <w:top w:val="single" w:sz="8" w:space="0" w:color="auto"/>
              <w:left w:val="single" w:sz="8" w:space="0" w:color="auto"/>
              <w:bottom w:val="single" w:sz="8" w:space="0" w:color="auto"/>
              <w:right w:val="single" w:sz="8" w:space="0" w:color="auto"/>
            </w:tcBorders>
            <w:tcMar>
              <w:left w:w="70" w:type="dxa"/>
              <w:right w:w="70" w:type="dxa"/>
            </w:tcMar>
          </w:tcPr>
          <w:p w14:paraId="323ED131" w14:textId="77777777" w:rsidR="00AD5A04" w:rsidRPr="002551A7" w:rsidRDefault="00920D9A" w:rsidP="002551A7">
            <w:pPr>
              <w:spacing w:after="0" w:line="240" w:lineRule="auto"/>
              <w:rPr>
                <w:rFonts w:eastAsia="Segoe UI" w:cstheme="minorHAnsi"/>
                <w:sz w:val="20"/>
                <w:szCs w:val="20"/>
              </w:rPr>
            </w:pPr>
            <w:r w:rsidRPr="002551A7">
              <w:rPr>
                <w:rFonts w:eastAsia="Segoe UI" w:cstheme="minorHAnsi"/>
                <w:sz w:val="20"/>
                <w:szCs w:val="20"/>
              </w:rPr>
              <w:t xml:space="preserve">Liliane </w:t>
            </w:r>
            <w:proofErr w:type="spellStart"/>
            <w:r w:rsidRPr="002551A7">
              <w:rPr>
                <w:rFonts w:eastAsia="Segoe UI" w:cstheme="minorHAnsi"/>
                <w:sz w:val="20"/>
                <w:szCs w:val="20"/>
              </w:rPr>
              <w:t>Foundation</w:t>
            </w:r>
            <w:proofErr w:type="spellEnd"/>
            <w:r w:rsidRPr="002551A7">
              <w:rPr>
                <w:rFonts w:eastAsia="Segoe UI" w:cstheme="minorHAnsi"/>
                <w:sz w:val="20"/>
                <w:szCs w:val="20"/>
              </w:rPr>
              <w:t xml:space="preserve">, Niederlande </w:t>
            </w:r>
          </w:p>
        </w:tc>
        <w:tc>
          <w:tcPr>
            <w:tcW w:w="1545" w:type="dxa"/>
            <w:tcBorders>
              <w:top w:val="single" w:sz="8" w:space="0" w:color="auto"/>
              <w:left w:val="single" w:sz="8" w:space="0" w:color="auto"/>
              <w:bottom w:val="single" w:sz="8" w:space="0" w:color="auto"/>
              <w:right w:val="single" w:sz="8" w:space="0" w:color="auto"/>
            </w:tcBorders>
            <w:tcMar>
              <w:left w:w="70" w:type="dxa"/>
              <w:right w:w="70" w:type="dxa"/>
            </w:tcMar>
          </w:tcPr>
          <w:p w14:paraId="2EEC0AEF" w14:textId="6B3EA3AC" w:rsidR="00AD5A04" w:rsidRPr="002551A7" w:rsidRDefault="00920D9A" w:rsidP="002551A7">
            <w:pPr>
              <w:spacing w:after="0" w:line="240" w:lineRule="auto"/>
              <w:rPr>
                <w:rFonts w:eastAsia="Segoe UI" w:cstheme="minorHAnsi"/>
                <w:sz w:val="20"/>
                <w:szCs w:val="20"/>
              </w:rPr>
            </w:pPr>
            <w:r w:rsidRPr="002551A7">
              <w:rPr>
                <w:rFonts w:eastAsia="Segoe UI" w:cstheme="minorHAnsi"/>
                <w:sz w:val="20"/>
                <w:szCs w:val="20"/>
              </w:rPr>
              <w:t xml:space="preserve">4.115.854 </w:t>
            </w:r>
          </w:p>
        </w:tc>
      </w:tr>
      <w:tr w:rsidR="00DD34BF" w:rsidRPr="002551A7" w14:paraId="171EBDBA" w14:textId="77777777" w:rsidTr="00945E7A">
        <w:trPr>
          <w:trHeight w:val="300"/>
        </w:trPr>
        <w:tc>
          <w:tcPr>
            <w:tcW w:w="1691" w:type="dxa"/>
            <w:tcBorders>
              <w:top w:val="single" w:sz="8" w:space="0" w:color="auto"/>
              <w:left w:val="single" w:sz="8" w:space="0" w:color="auto"/>
              <w:bottom w:val="single" w:sz="8" w:space="0" w:color="auto"/>
              <w:right w:val="single" w:sz="8" w:space="0" w:color="auto"/>
            </w:tcBorders>
            <w:shd w:val="clear" w:color="auto" w:fill="FFFFFF" w:themeFill="background1"/>
            <w:tcMar>
              <w:left w:w="70" w:type="dxa"/>
              <w:right w:w="70" w:type="dxa"/>
            </w:tcMar>
          </w:tcPr>
          <w:p w14:paraId="306C4D44" w14:textId="77777777" w:rsidR="00AD5A04" w:rsidRPr="002551A7" w:rsidRDefault="00920D9A" w:rsidP="002551A7">
            <w:pPr>
              <w:spacing w:after="0" w:line="240" w:lineRule="auto"/>
              <w:rPr>
                <w:rFonts w:eastAsia="Segoe UI" w:cstheme="minorHAnsi"/>
                <w:color w:val="000000" w:themeColor="text1"/>
                <w:sz w:val="20"/>
                <w:szCs w:val="20"/>
              </w:rPr>
            </w:pPr>
            <w:r w:rsidRPr="002551A7">
              <w:rPr>
                <w:rFonts w:eastAsia="Segoe UI" w:cstheme="minorHAnsi"/>
                <w:color w:val="000000" w:themeColor="text1"/>
                <w:sz w:val="20"/>
                <w:szCs w:val="20"/>
              </w:rPr>
              <w:t>2021 - aktuell</w:t>
            </w:r>
          </w:p>
        </w:tc>
        <w:tc>
          <w:tcPr>
            <w:tcW w:w="4820" w:type="dxa"/>
            <w:tcBorders>
              <w:top w:val="single" w:sz="8" w:space="0" w:color="auto"/>
              <w:left w:val="single" w:sz="8" w:space="0" w:color="auto"/>
              <w:bottom w:val="single" w:sz="8" w:space="0" w:color="auto"/>
              <w:right w:val="single" w:sz="8" w:space="0" w:color="auto"/>
            </w:tcBorders>
            <w:tcMar>
              <w:left w:w="70" w:type="dxa"/>
              <w:right w:w="70" w:type="dxa"/>
            </w:tcMar>
          </w:tcPr>
          <w:p w14:paraId="45DCE665" w14:textId="77777777" w:rsidR="00AD5A04" w:rsidRPr="002551A7" w:rsidRDefault="00920D9A" w:rsidP="002551A7">
            <w:pPr>
              <w:spacing w:after="0" w:line="240" w:lineRule="auto"/>
              <w:rPr>
                <w:rFonts w:eastAsia="Segoe UI" w:cstheme="minorHAnsi"/>
                <w:sz w:val="20"/>
                <w:szCs w:val="20"/>
              </w:rPr>
            </w:pPr>
            <w:r w:rsidRPr="002551A7">
              <w:rPr>
                <w:rFonts w:eastAsia="Segoe UI" w:cstheme="minorHAnsi"/>
                <w:sz w:val="20"/>
                <w:szCs w:val="20"/>
              </w:rPr>
              <w:t xml:space="preserve">Integrierter Ansatz zur Vorbeugung von Flussblindheit in der Region West; Vorbeugung von Behinderungen aufgrund von Fehlbildungen des Bewegungsapparats bei Kindern in den Regionen West und Adamawa; sozioökonomische Stärkung von Frauen mit Fisteln in den Regionen West, Adamawa und Nordwest. Zielgruppe: Kinder mit Behinderungen und andere gefährdete Gruppen. </w:t>
            </w:r>
          </w:p>
        </w:tc>
        <w:tc>
          <w:tcPr>
            <w:tcW w:w="1559" w:type="dxa"/>
            <w:tcBorders>
              <w:top w:val="single" w:sz="8" w:space="0" w:color="auto"/>
              <w:left w:val="single" w:sz="8" w:space="0" w:color="auto"/>
              <w:bottom w:val="single" w:sz="8" w:space="0" w:color="auto"/>
              <w:right w:val="single" w:sz="8" w:space="0" w:color="auto"/>
            </w:tcBorders>
            <w:tcMar>
              <w:left w:w="70" w:type="dxa"/>
              <w:right w:w="70" w:type="dxa"/>
            </w:tcMar>
          </w:tcPr>
          <w:p w14:paraId="467F8F7A" w14:textId="77777777" w:rsidR="00AD5A04" w:rsidRPr="002551A7" w:rsidRDefault="00920D9A" w:rsidP="002551A7">
            <w:pPr>
              <w:spacing w:after="0" w:line="240" w:lineRule="auto"/>
              <w:rPr>
                <w:rFonts w:eastAsia="Segoe UI" w:cstheme="minorHAnsi"/>
                <w:sz w:val="20"/>
                <w:szCs w:val="20"/>
              </w:rPr>
            </w:pPr>
            <w:r w:rsidRPr="002551A7">
              <w:rPr>
                <w:rFonts w:eastAsia="Segoe UI" w:cstheme="minorHAnsi"/>
                <w:sz w:val="20"/>
                <w:szCs w:val="20"/>
              </w:rPr>
              <w:t xml:space="preserve">Hoffnung und Heilung International, </w:t>
            </w:r>
          </w:p>
          <w:p w14:paraId="26B00C8B" w14:textId="77777777" w:rsidR="00AD5A04" w:rsidRPr="002551A7" w:rsidRDefault="00920D9A" w:rsidP="002551A7">
            <w:pPr>
              <w:spacing w:after="0" w:line="240" w:lineRule="auto"/>
              <w:rPr>
                <w:rFonts w:eastAsia="Segoe UI" w:cstheme="minorHAnsi"/>
                <w:sz w:val="20"/>
                <w:szCs w:val="20"/>
              </w:rPr>
            </w:pPr>
            <w:r w:rsidRPr="002551A7">
              <w:rPr>
                <w:rFonts w:eastAsia="Segoe UI" w:cstheme="minorHAnsi"/>
                <w:sz w:val="20"/>
                <w:szCs w:val="20"/>
              </w:rPr>
              <w:t>Kanada</w:t>
            </w:r>
          </w:p>
        </w:tc>
        <w:tc>
          <w:tcPr>
            <w:tcW w:w="1545" w:type="dxa"/>
            <w:tcBorders>
              <w:top w:val="single" w:sz="8" w:space="0" w:color="auto"/>
              <w:left w:val="single" w:sz="8" w:space="0" w:color="auto"/>
              <w:bottom w:val="single" w:sz="8" w:space="0" w:color="auto"/>
              <w:right w:val="single" w:sz="8" w:space="0" w:color="auto"/>
            </w:tcBorders>
            <w:tcMar>
              <w:left w:w="70" w:type="dxa"/>
              <w:right w:w="70" w:type="dxa"/>
            </w:tcMar>
          </w:tcPr>
          <w:p w14:paraId="4ADE0670" w14:textId="5D19DBD1" w:rsidR="00AD5A04" w:rsidRPr="002551A7" w:rsidRDefault="00920D9A" w:rsidP="002551A7">
            <w:pPr>
              <w:spacing w:after="0" w:line="240" w:lineRule="auto"/>
              <w:rPr>
                <w:rFonts w:eastAsia="Segoe UI" w:cstheme="minorHAnsi"/>
                <w:color w:val="000000" w:themeColor="text1"/>
                <w:sz w:val="20"/>
                <w:szCs w:val="20"/>
              </w:rPr>
            </w:pPr>
            <w:r w:rsidRPr="002551A7">
              <w:rPr>
                <w:rFonts w:eastAsia="Segoe UI" w:cstheme="minorHAnsi"/>
                <w:color w:val="000000" w:themeColor="text1"/>
                <w:sz w:val="20"/>
                <w:szCs w:val="20"/>
              </w:rPr>
              <w:t xml:space="preserve">1.300.541 </w:t>
            </w:r>
          </w:p>
          <w:p w14:paraId="0E922193" w14:textId="77777777" w:rsidR="00DD34BF" w:rsidRPr="002551A7" w:rsidRDefault="00DD34BF" w:rsidP="002551A7">
            <w:pPr>
              <w:spacing w:after="0" w:line="240" w:lineRule="auto"/>
              <w:rPr>
                <w:rFonts w:eastAsia="Segoe UI" w:cstheme="minorHAnsi"/>
                <w:sz w:val="20"/>
                <w:szCs w:val="20"/>
              </w:rPr>
            </w:pPr>
          </w:p>
        </w:tc>
      </w:tr>
      <w:tr w:rsidR="00DD34BF" w:rsidRPr="002551A7" w14:paraId="785FDA1A" w14:textId="77777777" w:rsidTr="00945E7A">
        <w:trPr>
          <w:trHeight w:val="300"/>
        </w:trPr>
        <w:tc>
          <w:tcPr>
            <w:tcW w:w="1691" w:type="dxa"/>
            <w:tcBorders>
              <w:top w:val="single" w:sz="8" w:space="0" w:color="auto"/>
              <w:left w:val="single" w:sz="8" w:space="0" w:color="auto"/>
              <w:bottom w:val="single" w:sz="8" w:space="0" w:color="auto"/>
              <w:right w:val="single" w:sz="8" w:space="0" w:color="auto"/>
            </w:tcBorders>
            <w:shd w:val="clear" w:color="auto" w:fill="FFFFFF" w:themeFill="background1"/>
            <w:tcMar>
              <w:left w:w="70" w:type="dxa"/>
              <w:right w:w="70" w:type="dxa"/>
            </w:tcMar>
          </w:tcPr>
          <w:p w14:paraId="42A9DDA4" w14:textId="77777777" w:rsidR="00AD5A04" w:rsidRPr="002551A7" w:rsidRDefault="00920D9A" w:rsidP="002551A7">
            <w:pPr>
              <w:spacing w:after="0" w:line="240" w:lineRule="auto"/>
              <w:rPr>
                <w:rFonts w:eastAsia="Segoe UI" w:cstheme="minorHAnsi"/>
                <w:color w:val="000000" w:themeColor="text1"/>
                <w:sz w:val="20"/>
                <w:szCs w:val="20"/>
              </w:rPr>
            </w:pPr>
            <w:r w:rsidRPr="002551A7">
              <w:rPr>
                <w:rFonts w:eastAsia="Segoe UI" w:cstheme="minorHAnsi"/>
                <w:color w:val="000000" w:themeColor="text1"/>
                <w:sz w:val="20"/>
                <w:szCs w:val="20"/>
              </w:rPr>
              <w:lastRenderedPageBreak/>
              <w:t>2021 - 2022</w:t>
            </w:r>
          </w:p>
        </w:tc>
        <w:tc>
          <w:tcPr>
            <w:tcW w:w="4820" w:type="dxa"/>
            <w:tcBorders>
              <w:top w:val="single" w:sz="8" w:space="0" w:color="auto"/>
              <w:left w:val="single" w:sz="8" w:space="0" w:color="auto"/>
              <w:bottom w:val="single" w:sz="8" w:space="0" w:color="auto"/>
              <w:right w:val="single" w:sz="8" w:space="0" w:color="auto"/>
            </w:tcBorders>
            <w:tcMar>
              <w:left w:w="70" w:type="dxa"/>
              <w:right w:w="70" w:type="dxa"/>
            </w:tcMar>
          </w:tcPr>
          <w:p w14:paraId="09A8A616" w14:textId="77777777" w:rsidR="00AD5A04" w:rsidRPr="002551A7" w:rsidRDefault="00920D9A" w:rsidP="002551A7">
            <w:pPr>
              <w:spacing w:after="0" w:line="240" w:lineRule="auto"/>
              <w:rPr>
                <w:rFonts w:eastAsia="Segoe UI" w:cstheme="minorHAnsi"/>
                <w:sz w:val="20"/>
                <w:szCs w:val="20"/>
              </w:rPr>
            </w:pPr>
            <w:r w:rsidRPr="002551A7">
              <w:rPr>
                <w:rFonts w:eastAsia="Segoe UI" w:cstheme="minorHAnsi"/>
                <w:sz w:val="20"/>
                <w:szCs w:val="20"/>
              </w:rPr>
              <w:t xml:space="preserve">Aufbau institutioneller Kapazitäten für die von </w:t>
            </w:r>
            <w:proofErr w:type="spellStart"/>
            <w:r w:rsidRPr="002551A7">
              <w:rPr>
                <w:rFonts w:eastAsia="Segoe UI" w:cstheme="minorHAnsi"/>
                <w:sz w:val="20"/>
                <w:szCs w:val="20"/>
              </w:rPr>
              <w:t>ViiV</w:t>
            </w:r>
            <w:proofErr w:type="spellEnd"/>
            <w:r w:rsidRPr="002551A7">
              <w:rPr>
                <w:rFonts w:eastAsia="Segoe UI" w:cstheme="minorHAnsi"/>
                <w:sz w:val="20"/>
                <w:szCs w:val="20"/>
              </w:rPr>
              <w:t xml:space="preserve"> geförderten CBOs (Community-</w:t>
            </w:r>
            <w:proofErr w:type="spellStart"/>
            <w:r w:rsidRPr="002551A7">
              <w:rPr>
                <w:rFonts w:eastAsia="Segoe UI" w:cstheme="minorHAnsi"/>
                <w:sz w:val="20"/>
                <w:szCs w:val="20"/>
              </w:rPr>
              <w:t>Based</w:t>
            </w:r>
            <w:proofErr w:type="spellEnd"/>
            <w:r w:rsidRPr="002551A7">
              <w:rPr>
                <w:rFonts w:eastAsia="Segoe UI" w:cstheme="minorHAnsi"/>
                <w:sz w:val="20"/>
                <w:szCs w:val="20"/>
              </w:rPr>
              <w:t xml:space="preserve"> </w:t>
            </w:r>
            <w:proofErr w:type="spellStart"/>
            <w:r w:rsidRPr="002551A7">
              <w:rPr>
                <w:rFonts w:eastAsia="Segoe UI" w:cstheme="minorHAnsi"/>
                <w:sz w:val="20"/>
                <w:szCs w:val="20"/>
              </w:rPr>
              <w:t>Organizations</w:t>
            </w:r>
            <w:proofErr w:type="spellEnd"/>
            <w:r w:rsidRPr="002551A7">
              <w:rPr>
                <w:rFonts w:eastAsia="Segoe UI" w:cstheme="minorHAnsi"/>
                <w:sz w:val="20"/>
                <w:szCs w:val="20"/>
              </w:rPr>
              <w:t>) in Kamerun.</w:t>
            </w:r>
          </w:p>
        </w:tc>
        <w:tc>
          <w:tcPr>
            <w:tcW w:w="1559" w:type="dxa"/>
            <w:tcBorders>
              <w:top w:val="single" w:sz="8" w:space="0" w:color="auto"/>
              <w:left w:val="single" w:sz="8" w:space="0" w:color="auto"/>
              <w:bottom w:val="single" w:sz="8" w:space="0" w:color="auto"/>
              <w:right w:val="single" w:sz="8" w:space="0" w:color="auto"/>
            </w:tcBorders>
            <w:tcMar>
              <w:left w:w="70" w:type="dxa"/>
              <w:right w:w="70" w:type="dxa"/>
            </w:tcMar>
          </w:tcPr>
          <w:p w14:paraId="25F854BD" w14:textId="77777777" w:rsidR="00AD5A04" w:rsidRPr="002551A7" w:rsidRDefault="00920D9A" w:rsidP="002551A7">
            <w:pPr>
              <w:spacing w:after="0" w:line="240" w:lineRule="auto"/>
              <w:rPr>
                <w:rFonts w:eastAsia="Segoe UI" w:cstheme="minorHAnsi"/>
                <w:sz w:val="20"/>
                <w:szCs w:val="20"/>
                <w:lang w:val="en-US"/>
              </w:rPr>
            </w:pPr>
            <w:proofErr w:type="spellStart"/>
            <w:r w:rsidRPr="002551A7">
              <w:rPr>
                <w:rFonts w:eastAsia="Segoe UI" w:cstheme="minorHAnsi"/>
                <w:sz w:val="20"/>
                <w:szCs w:val="20"/>
                <w:lang w:val="en-US"/>
              </w:rPr>
              <w:t>ViiV</w:t>
            </w:r>
            <w:proofErr w:type="spellEnd"/>
            <w:r w:rsidRPr="002551A7">
              <w:rPr>
                <w:rFonts w:eastAsia="Segoe UI" w:cstheme="minorHAnsi"/>
                <w:sz w:val="20"/>
                <w:szCs w:val="20"/>
                <w:lang w:val="en-US"/>
              </w:rPr>
              <w:t xml:space="preserve"> Healthcare /</w:t>
            </w:r>
          </w:p>
          <w:p w14:paraId="42D799B9" w14:textId="77777777" w:rsidR="00AD5A04" w:rsidRPr="002551A7" w:rsidRDefault="00920D9A" w:rsidP="002551A7">
            <w:pPr>
              <w:spacing w:after="0" w:line="240" w:lineRule="auto"/>
              <w:rPr>
                <w:rFonts w:eastAsia="Segoe UI" w:cstheme="minorHAnsi"/>
                <w:sz w:val="20"/>
                <w:szCs w:val="20"/>
                <w:lang w:val="en-US"/>
              </w:rPr>
            </w:pPr>
            <w:r w:rsidRPr="002551A7">
              <w:rPr>
                <w:rFonts w:eastAsia="Segoe UI" w:cstheme="minorHAnsi"/>
                <w:sz w:val="20"/>
                <w:szCs w:val="20"/>
                <w:lang w:val="en-US"/>
              </w:rPr>
              <w:t xml:space="preserve">Positive Action Children's Fund (PACF), </w:t>
            </w:r>
            <w:proofErr w:type="spellStart"/>
            <w:r w:rsidRPr="002551A7">
              <w:rPr>
                <w:rFonts w:eastAsia="Segoe UI" w:cstheme="minorHAnsi"/>
                <w:sz w:val="20"/>
                <w:szCs w:val="20"/>
                <w:lang w:val="en-US"/>
              </w:rPr>
              <w:t>Vereinigtes</w:t>
            </w:r>
            <w:proofErr w:type="spellEnd"/>
            <w:r w:rsidRPr="002551A7">
              <w:rPr>
                <w:rFonts w:eastAsia="Segoe UI" w:cstheme="minorHAnsi"/>
                <w:sz w:val="20"/>
                <w:szCs w:val="20"/>
                <w:lang w:val="en-US"/>
              </w:rPr>
              <w:t xml:space="preserve"> </w:t>
            </w:r>
            <w:proofErr w:type="spellStart"/>
            <w:r w:rsidRPr="002551A7">
              <w:rPr>
                <w:rFonts w:eastAsia="Segoe UI" w:cstheme="minorHAnsi"/>
                <w:sz w:val="20"/>
                <w:szCs w:val="20"/>
                <w:lang w:val="en-US"/>
              </w:rPr>
              <w:t>Königreich</w:t>
            </w:r>
            <w:proofErr w:type="spellEnd"/>
          </w:p>
        </w:tc>
        <w:tc>
          <w:tcPr>
            <w:tcW w:w="1545" w:type="dxa"/>
            <w:tcBorders>
              <w:top w:val="single" w:sz="8" w:space="0" w:color="auto"/>
              <w:left w:val="single" w:sz="8" w:space="0" w:color="auto"/>
              <w:bottom w:val="single" w:sz="8" w:space="0" w:color="auto"/>
              <w:right w:val="single" w:sz="8" w:space="0" w:color="auto"/>
            </w:tcBorders>
            <w:tcMar>
              <w:left w:w="70" w:type="dxa"/>
              <w:right w:w="70" w:type="dxa"/>
            </w:tcMar>
          </w:tcPr>
          <w:p w14:paraId="6431177C" w14:textId="77777777" w:rsidR="00AD5A04" w:rsidRPr="002551A7" w:rsidRDefault="00920D9A" w:rsidP="002551A7">
            <w:pPr>
              <w:spacing w:after="0" w:line="240" w:lineRule="auto"/>
              <w:rPr>
                <w:rFonts w:eastAsia="Segoe UI" w:cstheme="minorHAnsi"/>
                <w:sz w:val="20"/>
                <w:szCs w:val="20"/>
              </w:rPr>
            </w:pPr>
            <w:r w:rsidRPr="002551A7">
              <w:rPr>
                <w:rFonts w:eastAsia="Segoe UI" w:cstheme="minorHAnsi"/>
                <w:sz w:val="20"/>
                <w:szCs w:val="20"/>
              </w:rPr>
              <w:t>237.377 EUR</w:t>
            </w:r>
          </w:p>
        </w:tc>
      </w:tr>
      <w:tr w:rsidR="00DD34BF" w:rsidRPr="002551A7" w14:paraId="3DD46496" w14:textId="77777777" w:rsidTr="00945E7A">
        <w:trPr>
          <w:trHeight w:val="300"/>
        </w:trPr>
        <w:tc>
          <w:tcPr>
            <w:tcW w:w="1691" w:type="dxa"/>
            <w:tcBorders>
              <w:top w:val="single" w:sz="8" w:space="0" w:color="auto"/>
              <w:left w:val="single" w:sz="8" w:space="0" w:color="auto"/>
              <w:bottom w:val="single" w:sz="8" w:space="0" w:color="auto"/>
              <w:right w:val="single" w:sz="8" w:space="0" w:color="auto"/>
            </w:tcBorders>
            <w:shd w:val="clear" w:color="auto" w:fill="FFFFFF" w:themeFill="background1"/>
            <w:tcMar>
              <w:left w:w="70" w:type="dxa"/>
              <w:right w:w="70" w:type="dxa"/>
            </w:tcMar>
          </w:tcPr>
          <w:p w14:paraId="4A5EE29D" w14:textId="77777777" w:rsidR="00AD5A04" w:rsidRPr="002551A7" w:rsidRDefault="00920D9A" w:rsidP="002551A7">
            <w:pPr>
              <w:spacing w:after="0" w:line="240" w:lineRule="auto"/>
              <w:rPr>
                <w:rFonts w:eastAsia="Segoe UI" w:cstheme="minorHAnsi"/>
                <w:color w:val="000000" w:themeColor="text1"/>
                <w:sz w:val="20"/>
                <w:szCs w:val="20"/>
              </w:rPr>
            </w:pPr>
            <w:r w:rsidRPr="002551A7">
              <w:rPr>
                <w:rFonts w:eastAsia="Segoe UI" w:cstheme="minorHAnsi"/>
                <w:color w:val="000000" w:themeColor="text1"/>
                <w:sz w:val="20"/>
                <w:szCs w:val="20"/>
              </w:rPr>
              <w:t>2022</w:t>
            </w:r>
          </w:p>
        </w:tc>
        <w:tc>
          <w:tcPr>
            <w:tcW w:w="4820" w:type="dxa"/>
            <w:tcBorders>
              <w:top w:val="single" w:sz="8" w:space="0" w:color="auto"/>
              <w:left w:val="single" w:sz="8" w:space="0" w:color="auto"/>
              <w:bottom w:val="single" w:sz="8" w:space="0" w:color="auto"/>
              <w:right w:val="single" w:sz="8" w:space="0" w:color="auto"/>
            </w:tcBorders>
            <w:tcMar>
              <w:left w:w="70" w:type="dxa"/>
              <w:right w:w="70" w:type="dxa"/>
            </w:tcMar>
          </w:tcPr>
          <w:p w14:paraId="35287076" w14:textId="77777777" w:rsidR="00AD5A04" w:rsidRPr="002551A7" w:rsidRDefault="00920D9A" w:rsidP="002551A7">
            <w:pPr>
              <w:spacing w:after="0" w:line="240" w:lineRule="auto"/>
              <w:rPr>
                <w:rFonts w:eastAsia="Segoe UI" w:cstheme="minorHAnsi"/>
                <w:sz w:val="20"/>
                <w:szCs w:val="20"/>
              </w:rPr>
            </w:pPr>
            <w:r w:rsidRPr="002551A7">
              <w:rPr>
                <w:rFonts w:eastAsia="Segoe UI" w:cstheme="minorHAnsi"/>
                <w:sz w:val="20"/>
                <w:szCs w:val="20"/>
              </w:rPr>
              <w:t xml:space="preserve">CBCHS HIV/ AIDS </w:t>
            </w:r>
            <w:r w:rsidRPr="002551A7">
              <w:rPr>
                <w:rFonts w:eastAsia="Segoe UI" w:cstheme="minorHAnsi"/>
                <w:i/>
                <w:iCs/>
                <w:sz w:val="20"/>
                <w:szCs w:val="20"/>
              </w:rPr>
              <w:t>Response</w:t>
            </w:r>
            <w:r w:rsidRPr="002551A7">
              <w:rPr>
                <w:rFonts w:eastAsia="Segoe UI" w:cstheme="minorHAnsi"/>
                <w:sz w:val="20"/>
                <w:szCs w:val="20"/>
              </w:rPr>
              <w:t>; Schwerpunkt: HIV/AIDS-Prävention und -Behandlung; Zielgruppe: Menschen, die mit HIV/AIDS leben, und gefährdete Gruppen.</w:t>
            </w:r>
          </w:p>
        </w:tc>
        <w:tc>
          <w:tcPr>
            <w:tcW w:w="1559" w:type="dxa"/>
            <w:tcBorders>
              <w:top w:val="single" w:sz="8" w:space="0" w:color="auto"/>
              <w:left w:val="single" w:sz="8" w:space="0" w:color="auto"/>
              <w:bottom w:val="single" w:sz="8" w:space="0" w:color="auto"/>
              <w:right w:val="single" w:sz="8" w:space="0" w:color="auto"/>
            </w:tcBorders>
            <w:tcMar>
              <w:left w:w="70" w:type="dxa"/>
              <w:right w:w="70" w:type="dxa"/>
            </w:tcMar>
          </w:tcPr>
          <w:p w14:paraId="6B6F2705" w14:textId="77777777" w:rsidR="00AD5A04" w:rsidRPr="002551A7" w:rsidRDefault="00920D9A" w:rsidP="002551A7">
            <w:pPr>
              <w:spacing w:after="0" w:line="240" w:lineRule="auto"/>
              <w:rPr>
                <w:rFonts w:eastAsia="Segoe UI" w:cstheme="minorHAnsi"/>
                <w:sz w:val="20"/>
                <w:szCs w:val="20"/>
                <w:lang w:val="en-US"/>
              </w:rPr>
            </w:pPr>
            <w:r w:rsidRPr="002551A7">
              <w:rPr>
                <w:rFonts w:eastAsia="Segoe UI" w:cstheme="minorHAnsi"/>
                <w:sz w:val="20"/>
                <w:szCs w:val="20"/>
                <w:lang w:val="en-US"/>
              </w:rPr>
              <w:t>Elizabeth Glaser Pediatric AIDS Foundation (EGPAF), USA</w:t>
            </w:r>
          </w:p>
        </w:tc>
        <w:tc>
          <w:tcPr>
            <w:tcW w:w="1545" w:type="dxa"/>
            <w:tcBorders>
              <w:top w:val="single" w:sz="8" w:space="0" w:color="auto"/>
              <w:left w:val="single" w:sz="8" w:space="0" w:color="auto"/>
              <w:bottom w:val="single" w:sz="8" w:space="0" w:color="auto"/>
              <w:right w:val="single" w:sz="8" w:space="0" w:color="auto"/>
            </w:tcBorders>
            <w:tcMar>
              <w:left w:w="70" w:type="dxa"/>
              <w:right w:w="70" w:type="dxa"/>
            </w:tcMar>
          </w:tcPr>
          <w:p w14:paraId="2238E7F3" w14:textId="77777777" w:rsidR="00AD5A04" w:rsidRPr="002551A7" w:rsidRDefault="00920D9A" w:rsidP="002551A7">
            <w:pPr>
              <w:spacing w:after="0" w:line="240" w:lineRule="auto"/>
              <w:rPr>
                <w:rFonts w:eastAsia="Segoe UI" w:cstheme="minorHAnsi"/>
                <w:sz w:val="20"/>
                <w:szCs w:val="20"/>
              </w:rPr>
            </w:pPr>
            <w:r w:rsidRPr="002551A7">
              <w:rPr>
                <w:rFonts w:eastAsia="Segoe UI" w:cstheme="minorHAnsi"/>
                <w:sz w:val="20"/>
                <w:szCs w:val="20"/>
              </w:rPr>
              <w:t>500.000 EUR</w:t>
            </w:r>
          </w:p>
        </w:tc>
      </w:tr>
      <w:tr w:rsidR="00DD34BF" w:rsidRPr="002551A7" w14:paraId="07841DA0" w14:textId="77777777" w:rsidTr="00945E7A">
        <w:trPr>
          <w:trHeight w:val="300"/>
        </w:trPr>
        <w:tc>
          <w:tcPr>
            <w:tcW w:w="1691" w:type="dxa"/>
            <w:tcBorders>
              <w:top w:val="single" w:sz="8" w:space="0" w:color="auto"/>
              <w:left w:val="single" w:sz="8" w:space="0" w:color="auto"/>
              <w:bottom w:val="single" w:sz="8" w:space="0" w:color="auto"/>
              <w:right w:val="single" w:sz="8" w:space="0" w:color="auto"/>
            </w:tcBorders>
            <w:shd w:val="clear" w:color="auto" w:fill="FFFFFF" w:themeFill="background1"/>
            <w:tcMar>
              <w:left w:w="70" w:type="dxa"/>
              <w:right w:w="70" w:type="dxa"/>
            </w:tcMar>
          </w:tcPr>
          <w:p w14:paraId="7C2715F0" w14:textId="77777777" w:rsidR="00AD5A04" w:rsidRPr="002551A7" w:rsidRDefault="00920D9A" w:rsidP="002551A7">
            <w:pPr>
              <w:spacing w:after="0" w:line="240" w:lineRule="auto"/>
              <w:rPr>
                <w:rFonts w:eastAsia="Segoe UI" w:cstheme="minorHAnsi"/>
                <w:color w:val="000000" w:themeColor="text1"/>
                <w:sz w:val="20"/>
                <w:szCs w:val="20"/>
              </w:rPr>
            </w:pPr>
            <w:r w:rsidRPr="002551A7">
              <w:rPr>
                <w:rFonts w:eastAsia="Segoe UI" w:cstheme="minorHAnsi"/>
                <w:color w:val="000000" w:themeColor="text1"/>
                <w:sz w:val="20"/>
                <w:szCs w:val="20"/>
              </w:rPr>
              <w:t>2021 - 2023</w:t>
            </w:r>
          </w:p>
        </w:tc>
        <w:tc>
          <w:tcPr>
            <w:tcW w:w="4820" w:type="dxa"/>
            <w:tcBorders>
              <w:top w:val="single" w:sz="8" w:space="0" w:color="auto"/>
              <w:left w:val="single" w:sz="8" w:space="0" w:color="auto"/>
              <w:bottom w:val="single" w:sz="8" w:space="0" w:color="auto"/>
              <w:right w:val="single" w:sz="8" w:space="0" w:color="auto"/>
            </w:tcBorders>
            <w:tcMar>
              <w:left w:w="70" w:type="dxa"/>
              <w:right w:w="70" w:type="dxa"/>
            </w:tcMar>
          </w:tcPr>
          <w:p w14:paraId="02818F07" w14:textId="77777777" w:rsidR="00AD5A04" w:rsidRPr="002551A7" w:rsidRDefault="00920D9A" w:rsidP="002551A7">
            <w:pPr>
              <w:spacing w:after="0" w:line="240" w:lineRule="auto"/>
              <w:rPr>
                <w:rFonts w:eastAsia="Segoe UI" w:cstheme="minorHAnsi"/>
                <w:sz w:val="20"/>
                <w:szCs w:val="20"/>
              </w:rPr>
            </w:pPr>
            <w:r w:rsidRPr="002551A7">
              <w:rPr>
                <w:rFonts w:eastAsia="Segoe UI" w:cstheme="minorHAnsi"/>
                <w:sz w:val="20"/>
                <w:szCs w:val="20"/>
              </w:rPr>
              <w:t>Verbesserung des Zugangs zu primären (grundlegenden) Gesundheitsdiensten in abgelegenen unterversorgten Gemeinden in Kamerun; Schwerpunkt: Gesundheitsdienste und Stärkung des Gesundheitssystems; Zielgruppe: lokale Gemeinden in vernachlässigten Regionen.</w:t>
            </w:r>
          </w:p>
        </w:tc>
        <w:tc>
          <w:tcPr>
            <w:tcW w:w="1559" w:type="dxa"/>
            <w:tcBorders>
              <w:top w:val="single" w:sz="8" w:space="0" w:color="auto"/>
              <w:left w:val="single" w:sz="8" w:space="0" w:color="auto"/>
              <w:bottom w:val="single" w:sz="8" w:space="0" w:color="auto"/>
              <w:right w:val="single" w:sz="8" w:space="0" w:color="auto"/>
            </w:tcBorders>
            <w:tcMar>
              <w:left w:w="70" w:type="dxa"/>
              <w:right w:w="70" w:type="dxa"/>
            </w:tcMar>
          </w:tcPr>
          <w:p w14:paraId="3F58B651" w14:textId="77777777" w:rsidR="00AD5A04" w:rsidRPr="002551A7" w:rsidRDefault="00920D9A" w:rsidP="002551A7">
            <w:pPr>
              <w:spacing w:after="0" w:line="240" w:lineRule="auto"/>
              <w:rPr>
                <w:rFonts w:eastAsia="Segoe UI" w:cstheme="minorHAnsi"/>
                <w:sz w:val="20"/>
                <w:szCs w:val="20"/>
              </w:rPr>
            </w:pPr>
            <w:r w:rsidRPr="002551A7">
              <w:rPr>
                <w:rFonts w:eastAsia="Segoe UI" w:cstheme="minorHAnsi"/>
                <w:sz w:val="20"/>
                <w:szCs w:val="20"/>
              </w:rPr>
              <w:t>Brot für die Welt, Deutschland</w:t>
            </w:r>
          </w:p>
        </w:tc>
        <w:tc>
          <w:tcPr>
            <w:tcW w:w="1545" w:type="dxa"/>
            <w:tcBorders>
              <w:top w:val="single" w:sz="8" w:space="0" w:color="auto"/>
              <w:left w:val="single" w:sz="8" w:space="0" w:color="auto"/>
              <w:bottom w:val="single" w:sz="8" w:space="0" w:color="auto"/>
              <w:right w:val="single" w:sz="8" w:space="0" w:color="auto"/>
            </w:tcBorders>
            <w:tcMar>
              <w:left w:w="70" w:type="dxa"/>
              <w:right w:w="70" w:type="dxa"/>
            </w:tcMar>
          </w:tcPr>
          <w:p w14:paraId="495712CD" w14:textId="77777777" w:rsidR="00AD5A04" w:rsidRPr="002551A7" w:rsidRDefault="00920D9A" w:rsidP="002551A7">
            <w:pPr>
              <w:spacing w:after="0" w:line="240" w:lineRule="auto"/>
              <w:rPr>
                <w:rFonts w:eastAsia="Segoe UI" w:cstheme="minorHAnsi"/>
                <w:sz w:val="20"/>
                <w:szCs w:val="20"/>
              </w:rPr>
            </w:pPr>
            <w:r w:rsidRPr="002551A7">
              <w:rPr>
                <w:rFonts w:eastAsia="Segoe UI" w:cstheme="minorHAnsi"/>
                <w:sz w:val="20"/>
                <w:szCs w:val="20"/>
              </w:rPr>
              <w:t>616.000 EUR</w:t>
            </w:r>
          </w:p>
        </w:tc>
      </w:tr>
    </w:tbl>
    <w:p w14:paraId="2C7916FE" w14:textId="402F7857" w:rsidR="00AD5A04" w:rsidRPr="00352CAF" w:rsidRDefault="00A00946" w:rsidP="00F41A8B">
      <w:pPr>
        <w:pStyle w:val="Listenabsatz"/>
        <w:numPr>
          <w:ilvl w:val="1"/>
          <w:numId w:val="8"/>
        </w:numPr>
        <w:spacing w:before="240" w:after="0"/>
        <w:rPr>
          <w:b/>
          <w:color w:val="244061" w:themeColor="accent1" w:themeShade="80"/>
          <w:sz w:val="24"/>
        </w:rPr>
      </w:pPr>
      <w:r w:rsidRPr="00352CAF">
        <w:rPr>
          <w:b/>
          <w:color w:val="244061" w:themeColor="accent1" w:themeShade="80"/>
          <w:sz w:val="24"/>
        </w:rPr>
        <w:t xml:space="preserve">Verhältnis zwischen </w:t>
      </w:r>
      <w:r w:rsidR="00A63B40" w:rsidRPr="00352CAF">
        <w:rPr>
          <w:b/>
          <w:color w:val="244061" w:themeColor="accent1" w:themeShade="80"/>
          <w:sz w:val="24"/>
        </w:rPr>
        <w:t xml:space="preserve">dem </w:t>
      </w:r>
      <w:r w:rsidR="009F63A5" w:rsidRPr="00352CAF">
        <w:rPr>
          <w:b/>
          <w:color w:val="244061" w:themeColor="accent1" w:themeShade="80"/>
          <w:sz w:val="24"/>
        </w:rPr>
        <w:t xml:space="preserve">privaten </w:t>
      </w:r>
      <w:r w:rsidR="00FF521A" w:rsidRPr="00352CAF">
        <w:rPr>
          <w:b/>
          <w:color w:val="244061" w:themeColor="accent1" w:themeShade="80"/>
          <w:sz w:val="24"/>
        </w:rPr>
        <w:t xml:space="preserve">deutschen </w:t>
      </w:r>
      <w:r w:rsidR="00DA49AC" w:rsidRPr="00352CAF">
        <w:rPr>
          <w:b/>
          <w:color w:val="244061" w:themeColor="accent1" w:themeShade="80"/>
          <w:sz w:val="24"/>
        </w:rPr>
        <w:t xml:space="preserve">Träger </w:t>
      </w:r>
      <w:r w:rsidR="003B3CCC" w:rsidRPr="00352CAF">
        <w:rPr>
          <w:b/>
          <w:color w:val="244061" w:themeColor="accent1" w:themeShade="80"/>
          <w:sz w:val="24"/>
        </w:rPr>
        <w:t>und lokale</w:t>
      </w:r>
      <w:r w:rsidR="00232A69" w:rsidRPr="00352CAF">
        <w:rPr>
          <w:b/>
          <w:color w:val="244061" w:themeColor="accent1" w:themeShade="80"/>
          <w:sz w:val="24"/>
        </w:rPr>
        <w:t>m/</w:t>
      </w:r>
      <w:r w:rsidR="003B3CCC" w:rsidRPr="00352CAF">
        <w:rPr>
          <w:b/>
          <w:color w:val="244061" w:themeColor="accent1" w:themeShade="80"/>
          <w:sz w:val="24"/>
        </w:rPr>
        <w:t xml:space="preserve">n </w:t>
      </w:r>
      <w:r w:rsidR="00232A69" w:rsidRPr="00352CAF">
        <w:rPr>
          <w:b/>
          <w:color w:val="244061" w:themeColor="accent1" w:themeShade="80"/>
          <w:sz w:val="24"/>
        </w:rPr>
        <w:t>Projektt</w:t>
      </w:r>
      <w:r w:rsidRPr="00352CAF">
        <w:rPr>
          <w:b/>
          <w:color w:val="244061" w:themeColor="accent1" w:themeShade="80"/>
          <w:sz w:val="24"/>
        </w:rPr>
        <w:t>räger</w:t>
      </w:r>
      <w:r w:rsidR="008F2B0C" w:rsidRPr="00352CAF">
        <w:rPr>
          <w:b/>
          <w:color w:val="244061" w:themeColor="accent1" w:themeShade="80"/>
          <w:sz w:val="24"/>
        </w:rPr>
        <w:t>/n</w:t>
      </w:r>
    </w:p>
    <w:p w14:paraId="1F8F6C32" w14:textId="77777777" w:rsidR="007209D5" w:rsidRPr="0081278E" w:rsidRDefault="007209D5" w:rsidP="007209D5">
      <w:pPr>
        <w:pStyle w:val="Listenabsatz"/>
        <w:spacing w:after="0"/>
        <w:ind w:left="792"/>
        <w:rPr>
          <w:b/>
          <w:color w:val="244061" w:themeColor="accent1" w:themeShade="80"/>
          <w:sz w:val="10"/>
          <w:szCs w:val="8"/>
        </w:rPr>
      </w:pPr>
    </w:p>
    <w:p w14:paraId="3C73E3EB" w14:textId="429BE92A" w:rsidR="00AD5A04" w:rsidRDefault="00920D9A">
      <w:pPr>
        <w:spacing w:after="0"/>
        <w:jc w:val="both"/>
        <w:rPr>
          <w:rFonts w:eastAsia="Segoe UI"/>
        </w:rPr>
      </w:pPr>
      <w:r w:rsidRPr="0081278E">
        <w:rPr>
          <w:rFonts w:eastAsia="Segoe UI"/>
        </w:rPr>
        <w:t xml:space="preserve">Die CBM arbeitet seit 1982 mit der </w:t>
      </w:r>
      <w:proofErr w:type="spellStart"/>
      <w:r w:rsidRPr="0081278E">
        <w:rPr>
          <w:rFonts w:eastAsia="Segoe UI"/>
        </w:rPr>
        <w:t>Cameroon</w:t>
      </w:r>
      <w:proofErr w:type="spellEnd"/>
      <w:r w:rsidRPr="0081278E">
        <w:rPr>
          <w:rFonts w:eastAsia="Segoe UI"/>
        </w:rPr>
        <w:t xml:space="preserve"> Baptist Convention (CBC) und ihrer </w:t>
      </w:r>
      <w:r w:rsidR="00252F75">
        <w:rPr>
          <w:rFonts w:eastAsia="Segoe UI"/>
        </w:rPr>
        <w:t xml:space="preserve">gemeinnützigen </w:t>
      </w:r>
      <w:r w:rsidRPr="0081278E">
        <w:rPr>
          <w:rFonts w:eastAsia="Segoe UI"/>
        </w:rPr>
        <w:t xml:space="preserve">Gesundheitsabteilung, CBCHS, zusammen. Das gemeinsame Ziel ist die Verbesserung der Lebensbedingungen besonders benachteiligter Bevölkerungsgruppen (vor allem Menschen mit Behinderungen, Frauen, Kinder) in armen und gefährdeten Gemeinden in Kamerun. Im Rahmen der Zusammenarbeit wurden spezialisierte Dienstleistungen (Augenheilkunde, Physiotherapie, </w:t>
      </w:r>
      <w:r w:rsidR="2D90ECC5" w:rsidRPr="0081278E">
        <w:rPr>
          <w:rFonts w:eastAsia="Segoe UI"/>
        </w:rPr>
        <w:t>Orthopädie</w:t>
      </w:r>
      <w:r w:rsidRPr="0081278E">
        <w:rPr>
          <w:rFonts w:eastAsia="Segoe UI"/>
        </w:rPr>
        <w:t xml:space="preserve">, physische Rehabilitation, </w:t>
      </w:r>
      <w:r w:rsidR="001215C2">
        <w:rPr>
          <w:rStyle w:val="ui-provider"/>
        </w:rPr>
        <w:t>Ohr- und Hörgesund</w:t>
      </w:r>
      <w:r w:rsidR="00065114" w:rsidRPr="0081278E">
        <w:rPr>
          <w:rFonts w:eastAsia="Segoe UI"/>
        </w:rPr>
        <w:t xml:space="preserve">, </w:t>
      </w:r>
      <w:r w:rsidRPr="0081278E">
        <w:rPr>
          <w:rFonts w:eastAsia="Segoe UI"/>
        </w:rPr>
        <w:t xml:space="preserve">psychische Gesundheit, </w:t>
      </w:r>
      <w:r w:rsidR="001215C2">
        <w:rPr>
          <w:rFonts w:eastAsia="Segoe UI"/>
        </w:rPr>
        <w:t>inklusive</w:t>
      </w:r>
      <w:r w:rsidRPr="0081278E">
        <w:rPr>
          <w:rFonts w:eastAsia="Segoe UI"/>
        </w:rPr>
        <w:t xml:space="preserve"> Bildung und einkommensschaffende Maßnahmen) zur Prävention, Behandlung und Rehabilitation von Behinderungen, zur Förderung der </w:t>
      </w:r>
      <w:r w:rsidR="00D05DF4">
        <w:rPr>
          <w:rFonts w:eastAsia="Segoe UI"/>
        </w:rPr>
        <w:t>Gleichberechtigung</w:t>
      </w:r>
      <w:r w:rsidRPr="0081278E">
        <w:rPr>
          <w:rFonts w:eastAsia="Segoe UI"/>
        </w:rPr>
        <w:t xml:space="preserve"> der Geschlechter und zum Schutz von Kindern so entwickelt und bereitgestellt, dass sie für die oben genannten Gruppen zugänglich sind. </w:t>
      </w:r>
      <w:r w:rsidR="00360A3C" w:rsidRPr="0081278E">
        <w:rPr>
          <w:rFonts w:eastAsia="Segoe UI"/>
        </w:rPr>
        <w:t xml:space="preserve">Wie unter 1.3 aufgeführt, hat die CBM gemeinsam mit dem CBCHS </w:t>
      </w:r>
      <w:r w:rsidR="00924880" w:rsidRPr="0081278E">
        <w:rPr>
          <w:rFonts w:eastAsia="Segoe UI"/>
        </w:rPr>
        <w:t xml:space="preserve">eigenfinanzierte </w:t>
      </w:r>
      <w:r w:rsidR="00360A3C" w:rsidRPr="0081278E">
        <w:rPr>
          <w:rFonts w:eastAsia="Segoe UI"/>
        </w:rPr>
        <w:t xml:space="preserve">Projekte im Bereich der Inklusion von Menschen mit Behinderungen und der Stärkung der Inklusion in den lokalen Systemen in den Bereichen Bildung, Gesundheit und Lebensunterhalt durchgeführt. Darüber hinaus gibt es </w:t>
      </w:r>
      <w:r w:rsidR="00763537">
        <w:rPr>
          <w:rFonts w:eastAsia="Segoe UI"/>
        </w:rPr>
        <w:t>institutionelle Projektfinanzierung</w:t>
      </w:r>
      <w:r w:rsidR="00402866">
        <w:rPr>
          <w:rFonts w:eastAsia="Segoe UI"/>
        </w:rPr>
        <w:t xml:space="preserve"> (</w:t>
      </w:r>
      <w:r w:rsidR="00402866" w:rsidRPr="0081278E">
        <w:rPr>
          <w:rFonts w:eastAsia="Segoe UI"/>
        </w:rPr>
        <w:t xml:space="preserve">AA und BMZ </w:t>
      </w:r>
      <w:r w:rsidR="00402866">
        <w:rPr>
          <w:rFonts w:eastAsia="Segoe UI"/>
        </w:rPr>
        <w:t>SIGA)</w:t>
      </w:r>
      <w:r w:rsidR="003F6D45">
        <w:rPr>
          <w:rFonts w:eastAsia="Segoe UI"/>
        </w:rPr>
        <w:t>,</w:t>
      </w:r>
      <w:r w:rsidR="00763537">
        <w:rPr>
          <w:rFonts w:eastAsia="Segoe UI"/>
        </w:rPr>
        <w:t xml:space="preserve"> die gemeinsam mit der CBM durchgeführt werden. </w:t>
      </w:r>
      <w:r w:rsidRPr="0081278E">
        <w:rPr>
          <w:rFonts w:eastAsia="Segoe UI"/>
        </w:rPr>
        <w:t xml:space="preserve">CBM und CBCHS sind in ihren Managementstrukturen und Entscheidungsprozessen </w:t>
      </w:r>
      <w:r w:rsidR="0018671A">
        <w:rPr>
          <w:rFonts w:eastAsia="Segoe UI"/>
        </w:rPr>
        <w:t xml:space="preserve">vollkommen </w:t>
      </w:r>
      <w:r w:rsidRPr="0081278E">
        <w:rPr>
          <w:rFonts w:eastAsia="Segoe UI"/>
        </w:rPr>
        <w:t xml:space="preserve">unabhängig voneinander. Die Projektzusammenarbeit basiert auf einem gemeinsam abgeschlossenen Vertrag mit definierten Verantwortlichkeiten </w:t>
      </w:r>
      <w:r w:rsidR="008F2B0C" w:rsidRPr="0081278E">
        <w:rPr>
          <w:rFonts w:eastAsia="Segoe UI"/>
        </w:rPr>
        <w:t>hinsichtlich Managements</w:t>
      </w:r>
      <w:r w:rsidRPr="0081278E">
        <w:rPr>
          <w:rFonts w:eastAsia="Segoe UI"/>
        </w:rPr>
        <w:t>, Berichterstattung, Kapazitätsaufbau, technischer Beratung und Rechenschaftspflicht. Eine alle drei Jahre durchgeführte Kapazitätsbewertung des Partners bildet die Grundlage für die weitere Zusammenarbeit und die Stärkung der Kapazitäten des Partners.</w:t>
      </w:r>
    </w:p>
    <w:p w14:paraId="5F81B3FC" w14:textId="17158EEA" w:rsidR="009E720D" w:rsidRDefault="009E720D" w:rsidP="00E45598">
      <w:pPr>
        <w:spacing w:after="0"/>
        <w:jc w:val="both"/>
        <w:rPr>
          <w:rFonts w:eastAsia="Segoe UI"/>
          <w:sz w:val="10"/>
          <w:szCs w:val="10"/>
        </w:rPr>
      </w:pPr>
    </w:p>
    <w:p w14:paraId="44FB7973" w14:textId="1F4B195D" w:rsidR="00AD5A04" w:rsidRDefault="00920D9A" w:rsidP="00F41A8B">
      <w:pPr>
        <w:pStyle w:val="Listenabsatz"/>
        <w:numPr>
          <w:ilvl w:val="0"/>
          <w:numId w:val="8"/>
        </w:numPr>
        <w:spacing w:after="0"/>
        <w:rPr>
          <w:b/>
          <w:color w:val="244061" w:themeColor="accent1" w:themeShade="80"/>
          <w:sz w:val="24"/>
        </w:rPr>
      </w:pPr>
      <w:r w:rsidRPr="0081278E">
        <w:rPr>
          <w:b/>
          <w:color w:val="244061" w:themeColor="accent1" w:themeShade="80"/>
          <w:sz w:val="24"/>
        </w:rPr>
        <w:t xml:space="preserve">Ausgangssituation/Problemanalyse </w:t>
      </w:r>
      <w:r w:rsidR="008B5DA1" w:rsidRPr="0081278E">
        <w:rPr>
          <w:color w:val="244061" w:themeColor="accent1" w:themeShade="80"/>
          <w:sz w:val="24"/>
        </w:rPr>
        <w:t>(Relevanz)</w:t>
      </w:r>
      <w:r w:rsidR="00430F53" w:rsidRPr="0081278E">
        <w:rPr>
          <w:color w:val="244061" w:themeColor="accent1" w:themeShade="80"/>
          <w:sz w:val="24"/>
        </w:rPr>
        <w:br/>
      </w:r>
      <w:r w:rsidR="00006CBB" w:rsidRPr="0081278E">
        <w:rPr>
          <w:b/>
          <w:color w:val="244061" w:themeColor="accent1" w:themeShade="80"/>
          <w:sz w:val="24"/>
        </w:rPr>
        <w:t xml:space="preserve"> 2.1 </w:t>
      </w:r>
      <w:r w:rsidR="00405878" w:rsidRPr="0081278E">
        <w:rPr>
          <w:b/>
          <w:color w:val="244061" w:themeColor="accent1" w:themeShade="80"/>
          <w:sz w:val="24"/>
        </w:rPr>
        <w:t>Ausgangssituation und Problemdarstellung</w:t>
      </w:r>
    </w:p>
    <w:p w14:paraId="7227AC75" w14:textId="77777777" w:rsidR="001A32BF" w:rsidRPr="001A32BF" w:rsidRDefault="001A32BF" w:rsidP="001A32BF">
      <w:pPr>
        <w:pStyle w:val="Listenabsatz"/>
        <w:spacing w:after="0"/>
        <w:ind w:left="360"/>
        <w:rPr>
          <w:b/>
          <w:color w:val="244061" w:themeColor="accent1" w:themeShade="80"/>
          <w:sz w:val="10"/>
          <w:szCs w:val="8"/>
        </w:rPr>
      </w:pPr>
    </w:p>
    <w:p w14:paraId="096409FB" w14:textId="77777777" w:rsidR="00994658" w:rsidRDefault="004A2646" w:rsidP="00994658">
      <w:pPr>
        <w:spacing w:after="0"/>
        <w:jc w:val="both"/>
        <w:rPr>
          <w:rFonts w:eastAsia="Segoe UI"/>
          <w:color w:val="212121"/>
        </w:rPr>
      </w:pPr>
      <w:r w:rsidRPr="0081278E">
        <w:t xml:space="preserve">Die Republik Kamerun ist ein Land in West- und Zentralafrika und grenzt im Westen und Norden an Nigeria, im Nordosten an den Tschad, im Osten an die Zentralafrikanische Republik und im Süden an Äquatorialguinea, Gabun und die Republik Kongo. </w:t>
      </w:r>
      <w:r w:rsidR="00255797" w:rsidRPr="0081278E">
        <w:t xml:space="preserve">Die Amtssprachen sind Französisch (ca. 80 % der Bevölkerung) und Englisch (ca. 20 % der Bevölkerung), aber aufgrund der ethnischen Vielfalt gibt es auch verschiedene lokale Sprachen. </w:t>
      </w:r>
      <w:r w:rsidR="00F42E0F" w:rsidRPr="0081278E">
        <w:t>Kamerun gilt als Land mit niedrigem bis mittlerem Einkommen und einer Bevölkerung von über 27,2 Millionen (Stand 2021</w:t>
      </w:r>
      <w:r w:rsidR="00B61B47" w:rsidRPr="0081278E">
        <w:t xml:space="preserve">) und liegt </w:t>
      </w:r>
      <w:r w:rsidR="00F42E0F" w:rsidRPr="0081278E">
        <w:t xml:space="preserve">im Index für menschliche Entwicklung 2021 auf Rang 151 von 191. </w:t>
      </w:r>
      <w:r w:rsidR="008A7D01" w:rsidRPr="0081278E">
        <w:t xml:space="preserve">Seit 2016 wurde das Land von zahlreichen Unruhen heimgesucht. Die sogenannte </w:t>
      </w:r>
      <w:r w:rsidR="008A7D01" w:rsidRPr="0081278E">
        <w:rPr>
          <w:i/>
        </w:rPr>
        <w:t xml:space="preserve">anglophone Krise </w:t>
      </w:r>
      <w:r w:rsidR="008A7D01" w:rsidRPr="002C5B3B">
        <w:rPr>
          <w:iCs/>
        </w:rPr>
        <w:t xml:space="preserve">ist das </w:t>
      </w:r>
      <w:r w:rsidR="00A233DE" w:rsidRPr="0081278E">
        <w:t xml:space="preserve">Ergebnis der repressiven Reaktion auf weitgehend friedliche Proteste in den Jahren 2016-2017, die ein Ende der Marginalisierung der anglophonen Minderheit forderten. Seitdem ist sie in den Regionen Nordwest und Südwest zu einer Situation bewaffneter Gewalt eskaliert, in der die Bevölkerung in die Kämpfe verschiedener Akteure verwickelt ist. Die </w:t>
      </w:r>
      <w:r w:rsidR="004F76C3" w:rsidRPr="0081278E">
        <w:t xml:space="preserve">allgemeine </w:t>
      </w:r>
      <w:r w:rsidR="00A233DE" w:rsidRPr="0081278E">
        <w:t xml:space="preserve">Gesundheitssituation in den unsicheren Gebieten </w:t>
      </w:r>
      <w:r w:rsidR="003B4E1F" w:rsidRPr="0081278E">
        <w:t xml:space="preserve">Kameruns </w:t>
      </w:r>
      <w:r w:rsidR="00A233DE" w:rsidRPr="0081278E">
        <w:t xml:space="preserve">ist gekennzeichnet durch einen erheblichen Rückgang der von qualifiziertem Gesundheitspersonal erbrachten Leistungen, einen schwierigen </w:t>
      </w:r>
      <w:r w:rsidR="00A233DE" w:rsidRPr="0081278E">
        <w:lastRenderedPageBreak/>
        <w:t xml:space="preserve">Zugang </w:t>
      </w:r>
      <w:r w:rsidR="00094FEC" w:rsidRPr="0081278E">
        <w:t>zu den grundlegenden Gesundheitsdiensten</w:t>
      </w:r>
      <w:r w:rsidR="00713221">
        <w:t xml:space="preserve">. </w:t>
      </w:r>
      <w:r w:rsidR="00682D22" w:rsidRPr="0081278E">
        <w:t xml:space="preserve">Menschen mit einer </w:t>
      </w:r>
      <w:r w:rsidR="00400070" w:rsidRPr="0081278E">
        <w:rPr>
          <w:rFonts w:eastAsia="Segoe UI"/>
          <w:color w:val="212121"/>
        </w:rPr>
        <w:t>Hörbehinderung (</w:t>
      </w:r>
      <w:r w:rsidR="00DE5EC2">
        <w:rPr>
          <w:rFonts w:eastAsia="Segoe UI"/>
          <w:color w:val="212121"/>
        </w:rPr>
        <w:t xml:space="preserve">Hearing </w:t>
      </w:r>
      <w:proofErr w:type="spellStart"/>
      <w:r w:rsidR="00DE5EC2" w:rsidRPr="000459D5">
        <w:rPr>
          <w:rFonts w:eastAsia="Segoe UI"/>
          <w:color w:val="212121"/>
        </w:rPr>
        <w:t>Impairment</w:t>
      </w:r>
      <w:proofErr w:type="spellEnd"/>
      <w:r w:rsidR="00DE5EC2" w:rsidRPr="000459D5">
        <w:rPr>
          <w:rFonts w:eastAsia="Segoe UI"/>
          <w:color w:val="212121"/>
        </w:rPr>
        <w:t>,</w:t>
      </w:r>
      <w:r w:rsidR="00DE5EC2">
        <w:rPr>
          <w:rFonts w:eastAsia="Segoe UI"/>
          <w:color w:val="212121"/>
        </w:rPr>
        <w:t xml:space="preserve"> </w:t>
      </w:r>
      <w:r w:rsidR="00400070" w:rsidRPr="0081278E">
        <w:rPr>
          <w:rFonts w:eastAsia="Segoe UI"/>
          <w:color w:val="212121"/>
        </w:rPr>
        <w:t xml:space="preserve">HI) </w:t>
      </w:r>
      <w:r w:rsidR="001235E6" w:rsidRPr="0081278E">
        <w:t xml:space="preserve">müssen </w:t>
      </w:r>
      <w:r w:rsidR="00682D22" w:rsidRPr="0081278E">
        <w:t xml:space="preserve">soziale und wirtschaftliche Ausgrenzung befürchten und sind daher besonders gefährdet. </w:t>
      </w:r>
      <w:r w:rsidR="00682D22" w:rsidRPr="0081278E">
        <w:rPr>
          <w:rFonts w:eastAsia="Segoe UI"/>
          <w:color w:val="212121"/>
        </w:rPr>
        <w:t xml:space="preserve">Die meisten </w:t>
      </w:r>
      <w:r w:rsidR="005A7D91" w:rsidRPr="0081278E">
        <w:rPr>
          <w:rFonts w:eastAsia="Segoe UI"/>
          <w:color w:val="212121"/>
        </w:rPr>
        <w:t>Hörbehinderung</w:t>
      </w:r>
      <w:r w:rsidR="005A7D91">
        <w:rPr>
          <w:rFonts w:eastAsia="Segoe UI"/>
          <w:color w:val="212121"/>
        </w:rPr>
        <w:t>en</w:t>
      </w:r>
      <w:r w:rsidR="005A7D91" w:rsidRPr="0081278E">
        <w:rPr>
          <w:rFonts w:eastAsia="Segoe UI"/>
          <w:color w:val="212121"/>
        </w:rPr>
        <w:t xml:space="preserve"> </w:t>
      </w:r>
      <w:r w:rsidR="00682D22" w:rsidRPr="0081278E">
        <w:rPr>
          <w:rFonts w:eastAsia="Segoe UI"/>
          <w:color w:val="212121"/>
        </w:rPr>
        <w:t xml:space="preserve">könnten durch </w:t>
      </w:r>
      <w:r w:rsidR="005A7D91">
        <w:rPr>
          <w:rFonts w:eastAsia="Segoe UI"/>
          <w:color w:val="212121"/>
        </w:rPr>
        <w:t xml:space="preserve">präventive </w:t>
      </w:r>
      <w:r w:rsidR="00682D22" w:rsidRPr="0081278E">
        <w:rPr>
          <w:rFonts w:eastAsia="Segoe UI"/>
          <w:color w:val="212121"/>
        </w:rPr>
        <w:t>medizinische und rehabilitative Maßnahmen verhindert werden, aber der Zugang</w:t>
      </w:r>
      <w:r w:rsidR="005A7D91">
        <w:rPr>
          <w:rFonts w:eastAsia="Segoe UI"/>
          <w:color w:val="212121"/>
        </w:rPr>
        <w:t xml:space="preserve"> </w:t>
      </w:r>
      <w:r w:rsidR="002960DF">
        <w:rPr>
          <w:rFonts w:eastAsia="Segoe UI"/>
          <w:color w:val="212121"/>
        </w:rPr>
        <w:t>zu solchen Dienstleistungen</w:t>
      </w:r>
      <w:r w:rsidR="00682D22" w:rsidRPr="0081278E">
        <w:rPr>
          <w:rFonts w:eastAsia="Segoe UI"/>
          <w:color w:val="212121"/>
        </w:rPr>
        <w:t xml:space="preserve"> ist in Kamerun nicht gewährleistet. </w:t>
      </w:r>
    </w:p>
    <w:p w14:paraId="5150B1BB" w14:textId="75EFBE4A" w:rsidR="00994658" w:rsidRPr="00994658" w:rsidRDefault="00994658" w:rsidP="00994658">
      <w:pPr>
        <w:spacing w:after="0"/>
        <w:jc w:val="both"/>
        <w:rPr>
          <w:rFonts w:eastAsia="Segoe UI"/>
          <w:color w:val="212121"/>
        </w:rPr>
      </w:pPr>
      <w:r w:rsidRPr="00C0554F">
        <w:rPr>
          <w:rFonts w:eastAsia="Segoe UI"/>
          <w:color w:val="212121"/>
        </w:rPr>
        <w:t>In Kamerun stehen Frauen vor großen Herausforderungen, die ihr soziales und wirtschaftliches Wohlergehen beeinträchtigen. Trotz gesetzlicher Rahmenbedingungen, die die Gleichstellung der Geschlechter fördern sollen, stoßen Frauen häufig auf Hindernisse wie den begrenzten Zugang zu Bildung, Gesundheitsversorgung und wirtschaftlichen Möglichkeiten. Kulturelle Normen und traditionelle Praktiken, einschließlich Früh- und Zwangsehen, schränken die Rechte und Freiheiten von Frauen weiterhin ein. Darüber hinaus hat die anhaltende anglophone Krise diese Herausforderungen noch verschärft, da vertriebene Frauen besonders gefährdet sind und nur begrenzten Zugang zu wichtigen Dienstleistungen haben. Die Bemühungen, diese Probleme anzugehen, sind im Gange, aber es besteht weiterhin ein dringender Bedarf an verstärkter Unterstützung und Lobbyarbeit, um die Bedingungen und Möglichkeiten für Frauen im ganzen Land zu verbessern.</w:t>
      </w:r>
    </w:p>
    <w:p w14:paraId="0784865C" w14:textId="77777777" w:rsidR="00367C6F" w:rsidRPr="003C2BB4" w:rsidRDefault="00367C6F">
      <w:pPr>
        <w:spacing w:after="0"/>
        <w:jc w:val="both"/>
        <w:rPr>
          <w:rFonts w:eastAsia="Segoe UI"/>
          <w:b/>
          <w:bCs/>
          <w:color w:val="212121"/>
          <w:sz w:val="10"/>
          <w:szCs w:val="10"/>
        </w:rPr>
      </w:pPr>
    </w:p>
    <w:p w14:paraId="7E6F0AC3" w14:textId="7837960E" w:rsidR="00AD5A04" w:rsidRDefault="00682D22">
      <w:pPr>
        <w:spacing w:after="0"/>
        <w:jc w:val="both"/>
        <w:rPr>
          <w:rFonts w:eastAsia="Segoe UI" w:cstheme="minorHAnsi"/>
          <w:b/>
          <w:color w:val="212121"/>
        </w:rPr>
      </w:pPr>
      <w:r w:rsidRPr="002960DF">
        <w:rPr>
          <w:rFonts w:eastAsia="Segoe UI"/>
          <w:b/>
          <w:bCs/>
          <w:color w:val="212121"/>
        </w:rPr>
        <w:t>Das</w:t>
      </w:r>
      <w:r w:rsidRPr="0081278E">
        <w:rPr>
          <w:rFonts w:eastAsia="Segoe UI"/>
          <w:color w:val="212121"/>
        </w:rPr>
        <w:t xml:space="preserve"> </w:t>
      </w:r>
      <w:r w:rsidR="004261D4" w:rsidRPr="0081278E">
        <w:rPr>
          <w:rFonts w:eastAsia="Segoe UI"/>
          <w:b/>
          <w:color w:val="212121"/>
        </w:rPr>
        <w:t xml:space="preserve">Ziel des geplanten </w:t>
      </w:r>
      <w:r w:rsidR="002960DF">
        <w:rPr>
          <w:rFonts w:eastAsia="Segoe UI"/>
          <w:b/>
          <w:color w:val="212121"/>
        </w:rPr>
        <w:t>Vorhabens</w:t>
      </w:r>
      <w:r w:rsidR="004261D4" w:rsidRPr="0081278E">
        <w:rPr>
          <w:rFonts w:eastAsia="Segoe UI"/>
          <w:b/>
          <w:color w:val="212121"/>
        </w:rPr>
        <w:t xml:space="preserve"> ist die Verbesserung der Lebensqualität von Menschen mit Hörverlust oder dem Risiko eines Hörverlusts </w:t>
      </w:r>
      <w:r w:rsidR="00B45341" w:rsidRPr="0081278E">
        <w:rPr>
          <w:rFonts w:eastAsia="Segoe UI"/>
          <w:b/>
          <w:color w:val="212121"/>
        </w:rPr>
        <w:t xml:space="preserve">in den </w:t>
      </w:r>
      <w:r w:rsidR="0007371E" w:rsidRPr="0081278E">
        <w:rPr>
          <w:rFonts w:eastAsia="Segoe UI"/>
          <w:b/>
          <w:color w:val="212121"/>
        </w:rPr>
        <w:t xml:space="preserve">folgenden Zielregionen: </w:t>
      </w:r>
      <w:r w:rsidR="00F32741" w:rsidRPr="00CA6EE4">
        <w:rPr>
          <w:b/>
          <w:i/>
          <w:iCs/>
        </w:rPr>
        <w:t>Nordwest</w:t>
      </w:r>
      <w:r w:rsidR="00D53125" w:rsidRPr="00CA6EE4">
        <w:rPr>
          <w:b/>
          <w:i/>
          <w:iCs/>
        </w:rPr>
        <w:t xml:space="preserve">, </w:t>
      </w:r>
      <w:r w:rsidR="009709A1" w:rsidRPr="00CA6EE4">
        <w:rPr>
          <w:rFonts w:eastAsia="Segoe UI"/>
          <w:b/>
          <w:i/>
          <w:iCs/>
        </w:rPr>
        <w:t>Central</w:t>
      </w:r>
      <w:r w:rsidR="00397811" w:rsidRPr="00CA6EE4">
        <w:rPr>
          <w:rFonts w:eastAsia="Segoe UI"/>
          <w:b/>
          <w:i/>
          <w:iCs/>
        </w:rPr>
        <w:t xml:space="preserve">, </w:t>
      </w:r>
      <w:r w:rsidR="00660155" w:rsidRPr="00CA6EE4">
        <w:rPr>
          <w:b/>
          <w:i/>
          <w:iCs/>
        </w:rPr>
        <w:t>Lit</w:t>
      </w:r>
      <w:r w:rsidR="00326EE4" w:rsidRPr="00CA6EE4">
        <w:rPr>
          <w:b/>
          <w:i/>
          <w:iCs/>
        </w:rPr>
        <w:t>t</w:t>
      </w:r>
      <w:r w:rsidR="00660155" w:rsidRPr="00CA6EE4">
        <w:rPr>
          <w:b/>
          <w:i/>
          <w:iCs/>
        </w:rPr>
        <w:t>oral</w:t>
      </w:r>
      <w:r w:rsidR="00397811" w:rsidRPr="00326EE4">
        <w:rPr>
          <w:rFonts w:eastAsia="Segoe UI"/>
          <w:b/>
          <w:i/>
          <w:iCs/>
          <w:color w:val="212121"/>
        </w:rPr>
        <w:t>.</w:t>
      </w:r>
      <w:r w:rsidR="00397811" w:rsidRPr="0081278E">
        <w:rPr>
          <w:rFonts w:eastAsia="Segoe UI"/>
          <w:b/>
          <w:color w:val="212121"/>
        </w:rPr>
        <w:t xml:space="preserve"> </w:t>
      </w:r>
      <w:r w:rsidR="0033519C" w:rsidRPr="0081278E">
        <w:rPr>
          <w:rFonts w:eastAsia="Segoe UI" w:cstheme="minorHAnsi"/>
          <w:b/>
          <w:color w:val="212121"/>
        </w:rPr>
        <w:t xml:space="preserve">Das Projekt wird sich auf drei (3) Interventionsbereiche </w:t>
      </w:r>
      <w:r w:rsidR="00326EE4">
        <w:rPr>
          <w:rFonts w:eastAsia="Segoe UI" w:cstheme="minorHAnsi"/>
          <w:b/>
          <w:color w:val="212121"/>
        </w:rPr>
        <w:t>konzentrieren</w:t>
      </w:r>
      <w:r w:rsidR="0033519C" w:rsidRPr="0081278E">
        <w:rPr>
          <w:rFonts w:eastAsia="Segoe UI" w:cstheme="minorHAnsi"/>
          <w:b/>
          <w:color w:val="212121"/>
        </w:rPr>
        <w:t xml:space="preserve">: </w:t>
      </w:r>
      <w:bookmarkStart w:id="0" w:name="_Hlk148615914"/>
      <w:r w:rsidR="0033519C" w:rsidRPr="0081278E">
        <w:rPr>
          <w:rFonts w:eastAsia="Segoe UI" w:cstheme="minorHAnsi"/>
          <w:b/>
          <w:color w:val="212121"/>
        </w:rPr>
        <w:t xml:space="preserve">Kapazitätsaufbau der vorhandenen </w:t>
      </w:r>
      <w:r w:rsidR="00E57407" w:rsidRPr="0081278E">
        <w:rPr>
          <w:rFonts w:eastAsia="Segoe UI" w:cstheme="minorHAnsi"/>
          <w:b/>
          <w:color w:val="212121"/>
        </w:rPr>
        <w:t xml:space="preserve">medizinischen </w:t>
      </w:r>
      <w:r w:rsidR="0033519C" w:rsidRPr="0081278E">
        <w:rPr>
          <w:rFonts w:eastAsia="Segoe UI" w:cstheme="minorHAnsi"/>
          <w:b/>
          <w:color w:val="212121"/>
        </w:rPr>
        <w:t>Fachkräfte</w:t>
      </w:r>
      <w:r w:rsidR="00386B9A">
        <w:rPr>
          <w:rFonts w:eastAsia="Segoe UI" w:cstheme="minorHAnsi"/>
          <w:b/>
          <w:color w:val="212121"/>
        </w:rPr>
        <w:t xml:space="preserve"> durch </w:t>
      </w:r>
      <w:bookmarkEnd w:id="0"/>
      <w:r w:rsidR="00ED0402">
        <w:rPr>
          <w:rFonts w:eastAsia="Segoe UI" w:cstheme="minorHAnsi"/>
          <w:b/>
          <w:color w:val="212121"/>
        </w:rPr>
        <w:t>Weiterbildungsmaßnahmen</w:t>
      </w:r>
      <w:r w:rsidR="00ED0402" w:rsidRPr="0081278E">
        <w:rPr>
          <w:rFonts w:eastAsia="Segoe UI" w:cstheme="minorHAnsi"/>
          <w:b/>
          <w:color w:val="212121"/>
        </w:rPr>
        <w:t xml:space="preserve"> (</w:t>
      </w:r>
      <w:r w:rsidR="0033519C" w:rsidRPr="0081278E">
        <w:rPr>
          <w:rFonts w:eastAsia="Segoe UI" w:cstheme="minorHAnsi"/>
          <w:b/>
          <w:color w:val="212121"/>
        </w:rPr>
        <w:t>1), Zugang zu Beratung und -Behandlung</w:t>
      </w:r>
      <w:r w:rsidR="00386B9A">
        <w:rPr>
          <w:rFonts w:eastAsia="Segoe UI" w:cstheme="minorHAnsi"/>
          <w:b/>
          <w:color w:val="212121"/>
        </w:rPr>
        <w:t>sange</w:t>
      </w:r>
      <w:r w:rsidR="00ED0402">
        <w:rPr>
          <w:rFonts w:eastAsia="Segoe UI" w:cstheme="minorHAnsi"/>
          <w:b/>
          <w:color w:val="212121"/>
        </w:rPr>
        <w:t>boten</w:t>
      </w:r>
      <w:r w:rsidR="0033519C" w:rsidRPr="0081278E">
        <w:rPr>
          <w:rFonts w:eastAsia="Segoe UI" w:cstheme="minorHAnsi"/>
          <w:b/>
          <w:color w:val="212121"/>
        </w:rPr>
        <w:t xml:space="preserve"> </w:t>
      </w:r>
      <w:r w:rsidR="00762237" w:rsidRPr="0081278E">
        <w:rPr>
          <w:rFonts w:eastAsia="Segoe UI" w:cstheme="minorHAnsi"/>
          <w:b/>
          <w:color w:val="212121"/>
        </w:rPr>
        <w:t>(2</w:t>
      </w:r>
      <w:r w:rsidR="006D1671" w:rsidRPr="0081278E">
        <w:rPr>
          <w:rFonts w:eastAsia="Segoe UI" w:cstheme="minorHAnsi"/>
          <w:b/>
          <w:color w:val="212121"/>
        </w:rPr>
        <w:t xml:space="preserve">), Entwicklung </w:t>
      </w:r>
      <w:r w:rsidR="00762237" w:rsidRPr="0081278E">
        <w:rPr>
          <w:rFonts w:eastAsia="Segoe UI" w:cstheme="minorHAnsi"/>
          <w:b/>
          <w:color w:val="212121"/>
        </w:rPr>
        <w:t xml:space="preserve">eines </w:t>
      </w:r>
      <w:proofErr w:type="spellStart"/>
      <w:r w:rsidR="008221B9">
        <w:rPr>
          <w:rFonts w:eastAsia="Segoe UI" w:cstheme="minorHAnsi"/>
          <w:b/>
          <w:color w:val="212121"/>
        </w:rPr>
        <w:t>Draft</w:t>
      </w:r>
      <w:proofErr w:type="spellEnd"/>
      <w:r w:rsidR="008221B9">
        <w:rPr>
          <w:rFonts w:eastAsia="Segoe UI" w:cstheme="minorHAnsi"/>
          <w:b/>
          <w:color w:val="212121"/>
        </w:rPr>
        <w:t xml:space="preserve"> National</w:t>
      </w:r>
      <w:r w:rsidR="0033519C" w:rsidRPr="0081278E">
        <w:rPr>
          <w:rFonts w:eastAsia="Segoe UI" w:cstheme="minorHAnsi"/>
          <w:b/>
          <w:color w:val="212121"/>
        </w:rPr>
        <w:t xml:space="preserve"> Plans</w:t>
      </w:r>
      <w:r w:rsidR="00ED0402">
        <w:rPr>
          <w:rFonts w:eastAsia="Segoe UI" w:cstheme="minorHAnsi"/>
          <w:b/>
          <w:color w:val="212121"/>
        </w:rPr>
        <w:t xml:space="preserve"> zur Stärkung der </w:t>
      </w:r>
      <w:r w:rsidR="00ED0402" w:rsidRPr="00ED0402">
        <w:rPr>
          <w:rFonts w:eastAsia="Segoe UI" w:cstheme="minorHAnsi"/>
          <w:b/>
          <w:color w:val="212121"/>
        </w:rPr>
        <w:t xml:space="preserve">Ohr- und Hörgesundheitsversorgung </w:t>
      </w:r>
      <w:r w:rsidR="00762237" w:rsidRPr="0081278E">
        <w:rPr>
          <w:rFonts w:eastAsia="Segoe UI" w:cstheme="minorHAnsi"/>
          <w:b/>
          <w:color w:val="212121"/>
        </w:rPr>
        <w:t>(3)</w:t>
      </w:r>
      <w:r w:rsidR="0033519C" w:rsidRPr="0081278E">
        <w:rPr>
          <w:rFonts w:eastAsia="Segoe UI" w:cstheme="minorHAnsi"/>
          <w:b/>
          <w:color w:val="212121"/>
        </w:rPr>
        <w:t>.</w:t>
      </w:r>
    </w:p>
    <w:p w14:paraId="1787CB54" w14:textId="15D42638" w:rsidR="009E720D" w:rsidRPr="00E21279" w:rsidRDefault="009E720D" w:rsidP="0033519C">
      <w:pPr>
        <w:spacing w:after="0"/>
        <w:jc w:val="both"/>
        <w:rPr>
          <w:rFonts w:cstheme="minorHAnsi"/>
          <w:b/>
          <w:bCs/>
          <w:noProof/>
          <w:sz w:val="10"/>
          <w:szCs w:val="10"/>
          <w:lang w:eastAsia="de-DE"/>
        </w:rPr>
      </w:pPr>
    </w:p>
    <w:p w14:paraId="419DF9AA" w14:textId="3D6CAE71" w:rsidR="00187A12" w:rsidRPr="009716FB" w:rsidRDefault="00DD10C4" w:rsidP="00187A12">
      <w:pPr>
        <w:spacing w:after="0"/>
        <w:jc w:val="both"/>
        <w:rPr>
          <w:rFonts w:cstheme="minorHAnsi"/>
          <w:noProof/>
          <w:lang w:eastAsia="de-DE"/>
        </w:rPr>
      </w:pPr>
      <w:r w:rsidRPr="009716FB">
        <w:rPr>
          <w:rFonts w:cstheme="minorHAnsi"/>
          <w:b/>
          <w:bCs/>
          <w:noProof/>
          <w:lang w:eastAsia="de-DE"/>
        </w:rPr>
        <w:t xml:space="preserve">Begründung der Wahl der Projektregionen: </w:t>
      </w:r>
      <w:r w:rsidRPr="009716FB">
        <w:rPr>
          <w:rFonts w:cstheme="minorHAnsi"/>
          <w:noProof/>
          <w:lang w:eastAsia="de-DE"/>
        </w:rPr>
        <w:t xml:space="preserve">Ursprünglich war das Projekt als ein nationales Vorhaben mit größerem </w:t>
      </w:r>
      <w:r w:rsidR="0051173E" w:rsidRPr="009716FB">
        <w:rPr>
          <w:rFonts w:cstheme="minorHAnsi"/>
          <w:noProof/>
          <w:lang w:eastAsia="de-DE"/>
        </w:rPr>
        <w:t>Budget</w:t>
      </w:r>
      <w:r w:rsidRPr="009716FB">
        <w:rPr>
          <w:rFonts w:cstheme="minorHAnsi"/>
          <w:noProof/>
          <w:lang w:eastAsia="de-DE"/>
        </w:rPr>
        <w:t xml:space="preserve"> geplant. Aufgrund von Kürzungen bei den Fördermitteln wurde der Umfang auf drei Zielregionen reduziert, die wegen ihres hohen Bedarfs an Ohr- und Hörgesundheitsdiensten ausgewählt wurden. Trotz der geografischen Distanz zwischen Nordwest, Centre und Littoral wird durch die Schaffung von Synergien ein umfassender Ansatz verfolgt. Der Austausch bewährter Verfahren, die gemeinsame Nutzung von Ressourcen und die koordinierte Durchführung der Maßnahmen ermöglichen wertvolle Verbindungen und Kooperationen, die die Effektivität und Reichweite der Gesundheitsmaßnahmen insgesamt erhöhen. Dieser integrative Ansatz erlaubt es, die Stärken und Erfahrungen der verschiedenen Regionen zu nutzen, um gemeinsame Ziele zu erreichen und die Gesundheitsversorgung in einem größeren geografischen Bereich zu verbessern. </w:t>
      </w:r>
      <w:r w:rsidR="00F40B2C" w:rsidRPr="009716FB">
        <w:rPr>
          <w:rFonts w:cstheme="minorHAnsi"/>
          <w:noProof/>
          <w:lang w:eastAsia="de-DE"/>
        </w:rPr>
        <w:t>Eine vereinfachte Übersicht b</w:t>
      </w:r>
      <w:r w:rsidR="00C23E04">
        <w:rPr>
          <w:rFonts w:cstheme="minorHAnsi"/>
          <w:noProof/>
          <w:lang w:eastAsia="de-DE"/>
        </w:rPr>
        <w:t>ie</w:t>
      </w:r>
      <w:r w:rsidR="00F40B2C" w:rsidRPr="009716FB">
        <w:rPr>
          <w:rFonts w:cstheme="minorHAnsi"/>
          <w:noProof/>
          <w:lang w:eastAsia="de-DE"/>
        </w:rPr>
        <w:t>tet folgende Tabelle:</w:t>
      </w:r>
    </w:p>
    <w:p w14:paraId="6FC8A013" w14:textId="77777777" w:rsidR="00187A12" w:rsidRPr="00DD10C4" w:rsidRDefault="00187A12" w:rsidP="00187A12">
      <w:pPr>
        <w:spacing w:after="0"/>
        <w:jc w:val="both"/>
        <w:rPr>
          <w:rFonts w:cstheme="minorHAnsi"/>
          <w:noProof/>
          <w:color w:val="FF0000"/>
          <w:sz w:val="12"/>
          <w:szCs w:val="12"/>
          <w:lang w:eastAsia="de-DE"/>
        </w:rPr>
      </w:pPr>
    </w:p>
    <w:tbl>
      <w:tblPr>
        <w:tblStyle w:val="Gitternetztabelle4Akzent1"/>
        <w:tblW w:w="0" w:type="auto"/>
        <w:tblLayout w:type="fixed"/>
        <w:tblLook w:val="04A0" w:firstRow="1" w:lastRow="0" w:firstColumn="1" w:lastColumn="0" w:noHBand="0" w:noVBand="1"/>
      </w:tblPr>
      <w:tblGrid>
        <w:gridCol w:w="1271"/>
        <w:gridCol w:w="890"/>
        <w:gridCol w:w="386"/>
        <w:gridCol w:w="1394"/>
        <w:gridCol w:w="1866"/>
        <w:gridCol w:w="1418"/>
        <w:gridCol w:w="1984"/>
      </w:tblGrid>
      <w:tr w:rsidR="00C23E04" w:rsidRPr="00C23E04" w14:paraId="3EE55251" w14:textId="77777777" w:rsidTr="00C23E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gridSpan w:val="2"/>
            <w:shd w:val="clear" w:color="auto" w:fill="95B3D7" w:themeFill="accent1" w:themeFillTint="99"/>
          </w:tcPr>
          <w:p w14:paraId="636F7F57" w14:textId="79243451" w:rsidR="00772A82" w:rsidRPr="00C23E04" w:rsidRDefault="00732E68" w:rsidP="00732E68">
            <w:pPr>
              <w:rPr>
                <w:rFonts w:cstheme="minorHAnsi"/>
                <w:noProof/>
                <w:color w:val="auto"/>
                <w:sz w:val="20"/>
                <w:szCs w:val="20"/>
              </w:rPr>
            </w:pPr>
            <w:r w:rsidRPr="00C23E04">
              <w:rPr>
                <w:rFonts w:cstheme="minorHAnsi"/>
                <w:noProof/>
                <w:color w:val="auto"/>
                <w:sz w:val="20"/>
                <w:szCs w:val="20"/>
              </w:rPr>
              <w:t>Baseline</w:t>
            </w:r>
          </w:p>
        </w:tc>
        <w:tc>
          <w:tcPr>
            <w:tcW w:w="7048" w:type="dxa"/>
            <w:gridSpan w:val="5"/>
            <w:shd w:val="clear" w:color="auto" w:fill="95B3D7" w:themeFill="accent1" w:themeFillTint="99"/>
          </w:tcPr>
          <w:p w14:paraId="1CB09F8B" w14:textId="3CBEA747" w:rsidR="00772A82" w:rsidRPr="00C23E04" w:rsidRDefault="00772A82" w:rsidP="00732E68">
            <w:pPr>
              <w:cnfStyle w:val="100000000000" w:firstRow="1" w:lastRow="0" w:firstColumn="0" w:lastColumn="0" w:oddVBand="0" w:evenVBand="0" w:oddHBand="0" w:evenHBand="0" w:firstRowFirstColumn="0" w:firstRowLastColumn="0" w:lastRowFirstColumn="0" w:lastRowLastColumn="0"/>
              <w:rPr>
                <w:rFonts w:cstheme="minorHAnsi"/>
                <w:noProof/>
                <w:color w:val="auto"/>
                <w:sz w:val="20"/>
                <w:szCs w:val="20"/>
              </w:rPr>
            </w:pPr>
          </w:p>
        </w:tc>
      </w:tr>
      <w:tr w:rsidR="00C23E04" w:rsidRPr="00C23E04" w14:paraId="77BBC6EF" w14:textId="77777777" w:rsidTr="00694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5950B1D" w14:textId="390FC799" w:rsidR="00772A82" w:rsidRPr="00C23E04" w:rsidRDefault="00772A82" w:rsidP="00E21279">
            <w:pPr>
              <w:jc w:val="both"/>
              <w:rPr>
                <w:rFonts w:cstheme="minorHAnsi"/>
                <w:noProof/>
                <w:sz w:val="20"/>
                <w:szCs w:val="20"/>
              </w:rPr>
            </w:pPr>
            <w:r w:rsidRPr="00C23E04">
              <w:rPr>
                <w:rFonts w:cstheme="minorHAnsi"/>
                <w:noProof/>
                <w:sz w:val="20"/>
                <w:szCs w:val="20"/>
              </w:rPr>
              <w:t>Zielregionen</w:t>
            </w:r>
          </w:p>
        </w:tc>
        <w:tc>
          <w:tcPr>
            <w:tcW w:w="1276" w:type="dxa"/>
            <w:gridSpan w:val="2"/>
          </w:tcPr>
          <w:p w14:paraId="11D81893" w14:textId="4B5B39E2" w:rsidR="00772A82" w:rsidRPr="00C23E04" w:rsidRDefault="00772A82" w:rsidP="00E21279">
            <w:pPr>
              <w:jc w:val="both"/>
              <w:cnfStyle w:val="000000100000" w:firstRow="0" w:lastRow="0" w:firstColumn="0" w:lastColumn="0" w:oddVBand="0" w:evenVBand="0" w:oddHBand="1" w:evenHBand="0" w:firstRowFirstColumn="0" w:firstRowLastColumn="0" w:lastRowFirstColumn="0" w:lastRowLastColumn="0"/>
              <w:rPr>
                <w:rFonts w:cstheme="minorHAnsi"/>
                <w:noProof/>
                <w:sz w:val="20"/>
                <w:szCs w:val="20"/>
              </w:rPr>
            </w:pPr>
            <w:r w:rsidRPr="00C23E04">
              <w:rPr>
                <w:rFonts w:cstheme="minorHAnsi"/>
                <w:noProof/>
                <w:sz w:val="20"/>
                <w:szCs w:val="20"/>
              </w:rPr>
              <w:t>Gesundheitsbezirke</w:t>
            </w:r>
          </w:p>
        </w:tc>
        <w:tc>
          <w:tcPr>
            <w:tcW w:w="1394" w:type="dxa"/>
          </w:tcPr>
          <w:p w14:paraId="2A338C5B" w14:textId="161F2369" w:rsidR="00772A82" w:rsidRPr="00C23E04" w:rsidRDefault="00772A82" w:rsidP="00E21279">
            <w:pPr>
              <w:jc w:val="both"/>
              <w:cnfStyle w:val="000000100000" w:firstRow="0" w:lastRow="0" w:firstColumn="0" w:lastColumn="0" w:oddVBand="0" w:evenVBand="0" w:oddHBand="1" w:evenHBand="0" w:firstRowFirstColumn="0" w:firstRowLastColumn="0" w:lastRowFirstColumn="0" w:lastRowLastColumn="0"/>
              <w:rPr>
                <w:rFonts w:cstheme="minorHAnsi"/>
                <w:noProof/>
                <w:sz w:val="20"/>
                <w:szCs w:val="20"/>
              </w:rPr>
            </w:pPr>
            <w:r w:rsidRPr="00C23E04">
              <w:rPr>
                <w:rFonts w:cstheme="minorHAnsi"/>
                <w:noProof/>
                <w:sz w:val="20"/>
                <w:szCs w:val="20"/>
              </w:rPr>
              <w:t>Gesundheits-einrichtungen</w:t>
            </w:r>
          </w:p>
        </w:tc>
        <w:tc>
          <w:tcPr>
            <w:tcW w:w="1866" w:type="dxa"/>
          </w:tcPr>
          <w:p w14:paraId="169C4771" w14:textId="76721D44" w:rsidR="00772A82" w:rsidRPr="00C23E04" w:rsidRDefault="00772A82" w:rsidP="00E21279">
            <w:pPr>
              <w:jc w:val="both"/>
              <w:cnfStyle w:val="000000100000" w:firstRow="0" w:lastRow="0" w:firstColumn="0" w:lastColumn="0" w:oddVBand="0" w:evenVBand="0" w:oddHBand="1" w:evenHBand="0" w:firstRowFirstColumn="0" w:firstRowLastColumn="0" w:lastRowFirstColumn="0" w:lastRowLastColumn="0"/>
              <w:rPr>
                <w:rFonts w:cstheme="minorHAnsi"/>
                <w:noProof/>
                <w:sz w:val="20"/>
                <w:szCs w:val="20"/>
              </w:rPr>
            </w:pPr>
            <w:r w:rsidRPr="00C23E04">
              <w:rPr>
                <w:rFonts w:cstheme="minorHAnsi"/>
                <w:noProof/>
                <w:sz w:val="20"/>
                <w:szCs w:val="20"/>
              </w:rPr>
              <w:t>Krankenhäuser mit EHC-Kapazitäten</w:t>
            </w:r>
          </w:p>
        </w:tc>
        <w:tc>
          <w:tcPr>
            <w:tcW w:w="1418" w:type="dxa"/>
          </w:tcPr>
          <w:p w14:paraId="48E62230" w14:textId="0E7F7940" w:rsidR="00772A82" w:rsidRPr="00C23E04" w:rsidRDefault="00772A82" w:rsidP="00322CA9">
            <w:pPr>
              <w:cnfStyle w:val="000000100000" w:firstRow="0" w:lastRow="0" w:firstColumn="0" w:lastColumn="0" w:oddVBand="0" w:evenVBand="0" w:oddHBand="1" w:evenHBand="0" w:firstRowFirstColumn="0" w:firstRowLastColumn="0" w:lastRowFirstColumn="0" w:lastRowLastColumn="0"/>
              <w:rPr>
                <w:rFonts w:cstheme="minorHAnsi"/>
                <w:noProof/>
                <w:sz w:val="20"/>
                <w:szCs w:val="20"/>
              </w:rPr>
            </w:pPr>
            <w:r w:rsidRPr="00C23E04">
              <w:rPr>
                <w:rFonts w:cstheme="minorHAnsi"/>
                <w:noProof/>
                <w:sz w:val="20"/>
                <w:szCs w:val="20"/>
              </w:rPr>
              <w:t>Bezirkkrankenhäuser</w:t>
            </w:r>
          </w:p>
        </w:tc>
        <w:tc>
          <w:tcPr>
            <w:tcW w:w="1984" w:type="dxa"/>
          </w:tcPr>
          <w:p w14:paraId="046D7F5D" w14:textId="2C8A00D0" w:rsidR="00772A82" w:rsidRPr="00C23E04" w:rsidRDefault="00772A82" w:rsidP="00322CA9">
            <w:pPr>
              <w:cnfStyle w:val="000000100000" w:firstRow="0" w:lastRow="0" w:firstColumn="0" w:lastColumn="0" w:oddVBand="0" w:evenVBand="0" w:oddHBand="1" w:evenHBand="0" w:firstRowFirstColumn="0" w:firstRowLastColumn="0" w:lastRowFirstColumn="0" w:lastRowLastColumn="0"/>
              <w:rPr>
                <w:rFonts w:cstheme="minorHAnsi"/>
                <w:noProof/>
                <w:sz w:val="20"/>
                <w:szCs w:val="20"/>
              </w:rPr>
            </w:pPr>
            <w:r w:rsidRPr="00C23E04">
              <w:rPr>
                <w:rFonts w:cstheme="minorHAnsi"/>
                <w:noProof/>
                <w:sz w:val="20"/>
                <w:szCs w:val="20"/>
              </w:rPr>
              <w:t xml:space="preserve">Krankenhäuser mit </w:t>
            </w:r>
            <w:r w:rsidR="00694436" w:rsidRPr="00C23E04">
              <w:rPr>
                <w:rFonts w:cstheme="minorHAnsi"/>
                <w:noProof/>
                <w:sz w:val="20"/>
                <w:szCs w:val="20"/>
              </w:rPr>
              <w:t>Hördiagnostik</w:t>
            </w:r>
          </w:p>
        </w:tc>
      </w:tr>
      <w:tr w:rsidR="00C23E04" w:rsidRPr="00C23E04" w14:paraId="30B6BDC0" w14:textId="77777777" w:rsidTr="00694436">
        <w:tc>
          <w:tcPr>
            <w:cnfStyle w:val="001000000000" w:firstRow="0" w:lastRow="0" w:firstColumn="1" w:lastColumn="0" w:oddVBand="0" w:evenVBand="0" w:oddHBand="0" w:evenHBand="0" w:firstRowFirstColumn="0" w:firstRowLastColumn="0" w:lastRowFirstColumn="0" w:lastRowLastColumn="0"/>
            <w:tcW w:w="1271" w:type="dxa"/>
          </w:tcPr>
          <w:p w14:paraId="79CBA8D8" w14:textId="788A2C75" w:rsidR="00772A82" w:rsidRPr="00C23E04" w:rsidRDefault="00772A82" w:rsidP="00E21279">
            <w:pPr>
              <w:jc w:val="both"/>
              <w:rPr>
                <w:rFonts w:cstheme="minorHAnsi"/>
                <w:noProof/>
                <w:sz w:val="20"/>
                <w:szCs w:val="20"/>
              </w:rPr>
            </w:pPr>
            <w:r w:rsidRPr="00C23E04">
              <w:rPr>
                <w:rFonts w:cstheme="minorHAnsi"/>
                <w:noProof/>
                <w:sz w:val="20"/>
                <w:szCs w:val="20"/>
              </w:rPr>
              <w:t>Nordwest</w:t>
            </w:r>
          </w:p>
        </w:tc>
        <w:tc>
          <w:tcPr>
            <w:tcW w:w="1276" w:type="dxa"/>
            <w:gridSpan w:val="2"/>
          </w:tcPr>
          <w:p w14:paraId="15196793" w14:textId="78D75CF2" w:rsidR="00772A82" w:rsidRPr="00C23E04" w:rsidRDefault="00772A82" w:rsidP="00AA0F24">
            <w:pPr>
              <w:jc w:val="right"/>
              <w:cnfStyle w:val="000000000000" w:firstRow="0" w:lastRow="0" w:firstColumn="0" w:lastColumn="0" w:oddVBand="0" w:evenVBand="0" w:oddHBand="0" w:evenHBand="0" w:firstRowFirstColumn="0" w:firstRowLastColumn="0" w:lastRowFirstColumn="0" w:lastRowLastColumn="0"/>
              <w:rPr>
                <w:rFonts w:cstheme="minorHAnsi"/>
                <w:noProof/>
                <w:sz w:val="20"/>
                <w:szCs w:val="20"/>
              </w:rPr>
            </w:pPr>
            <w:r w:rsidRPr="00C23E04">
              <w:rPr>
                <w:rFonts w:cstheme="minorHAnsi"/>
                <w:noProof/>
                <w:sz w:val="20"/>
                <w:szCs w:val="20"/>
              </w:rPr>
              <w:t>20</w:t>
            </w:r>
          </w:p>
        </w:tc>
        <w:tc>
          <w:tcPr>
            <w:tcW w:w="1394" w:type="dxa"/>
          </w:tcPr>
          <w:p w14:paraId="0AA724AF" w14:textId="252CA41D" w:rsidR="00772A82" w:rsidRPr="00C23E04" w:rsidRDefault="00772A82" w:rsidP="002330DB">
            <w:pPr>
              <w:jc w:val="right"/>
              <w:cnfStyle w:val="000000000000" w:firstRow="0" w:lastRow="0" w:firstColumn="0" w:lastColumn="0" w:oddVBand="0" w:evenVBand="0" w:oddHBand="0" w:evenHBand="0" w:firstRowFirstColumn="0" w:firstRowLastColumn="0" w:lastRowFirstColumn="0" w:lastRowLastColumn="0"/>
              <w:rPr>
                <w:rFonts w:cstheme="minorHAnsi"/>
                <w:noProof/>
                <w:sz w:val="20"/>
                <w:szCs w:val="20"/>
              </w:rPr>
            </w:pPr>
            <w:r w:rsidRPr="00C23E04">
              <w:rPr>
                <w:rFonts w:cstheme="minorHAnsi"/>
                <w:noProof/>
                <w:sz w:val="20"/>
                <w:szCs w:val="20"/>
              </w:rPr>
              <w:t>369</w:t>
            </w:r>
          </w:p>
        </w:tc>
        <w:tc>
          <w:tcPr>
            <w:tcW w:w="1866" w:type="dxa"/>
          </w:tcPr>
          <w:p w14:paraId="4936FC7B" w14:textId="5FBD5AE0" w:rsidR="00772A82" w:rsidRPr="00C23E04" w:rsidRDefault="00772A82" w:rsidP="0045334A">
            <w:pPr>
              <w:jc w:val="right"/>
              <w:cnfStyle w:val="000000000000" w:firstRow="0" w:lastRow="0" w:firstColumn="0" w:lastColumn="0" w:oddVBand="0" w:evenVBand="0" w:oddHBand="0" w:evenHBand="0" w:firstRowFirstColumn="0" w:firstRowLastColumn="0" w:lastRowFirstColumn="0" w:lastRowLastColumn="0"/>
              <w:rPr>
                <w:rFonts w:cstheme="minorHAnsi"/>
                <w:noProof/>
                <w:sz w:val="20"/>
                <w:szCs w:val="20"/>
              </w:rPr>
            </w:pPr>
            <w:r w:rsidRPr="00C23E04">
              <w:rPr>
                <w:rFonts w:cstheme="minorHAnsi"/>
                <w:noProof/>
                <w:sz w:val="20"/>
                <w:szCs w:val="20"/>
              </w:rPr>
              <w:t>4</w:t>
            </w:r>
          </w:p>
        </w:tc>
        <w:tc>
          <w:tcPr>
            <w:tcW w:w="1418" w:type="dxa"/>
          </w:tcPr>
          <w:p w14:paraId="0CC64714" w14:textId="55CC5A6B" w:rsidR="00772A82" w:rsidRPr="00C23E04" w:rsidRDefault="00772A82" w:rsidP="00693FB8">
            <w:pPr>
              <w:jc w:val="right"/>
              <w:cnfStyle w:val="000000000000" w:firstRow="0" w:lastRow="0" w:firstColumn="0" w:lastColumn="0" w:oddVBand="0" w:evenVBand="0" w:oddHBand="0" w:evenHBand="0" w:firstRowFirstColumn="0" w:firstRowLastColumn="0" w:lastRowFirstColumn="0" w:lastRowLastColumn="0"/>
              <w:rPr>
                <w:rFonts w:cstheme="minorHAnsi"/>
                <w:noProof/>
                <w:sz w:val="20"/>
                <w:szCs w:val="20"/>
              </w:rPr>
            </w:pPr>
            <w:r w:rsidRPr="00C23E04">
              <w:rPr>
                <w:rFonts w:cstheme="minorHAnsi"/>
                <w:noProof/>
                <w:sz w:val="20"/>
                <w:szCs w:val="20"/>
              </w:rPr>
              <w:t>0</w:t>
            </w:r>
          </w:p>
        </w:tc>
        <w:tc>
          <w:tcPr>
            <w:tcW w:w="1984" w:type="dxa"/>
          </w:tcPr>
          <w:p w14:paraId="5D80C948" w14:textId="41D7BEFA" w:rsidR="00772A82" w:rsidRPr="00C23E04" w:rsidRDefault="00772A82" w:rsidP="00693FB8">
            <w:pPr>
              <w:jc w:val="right"/>
              <w:cnfStyle w:val="000000000000" w:firstRow="0" w:lastRow="0" w:firstColumn="0" w:lastColumn="0" w:oddVBand="0" w:evenVBand="0" w:oddHBand="0" w:evenHBand="0" w:firstRowFirstColumn="0" w:firstRowLastColumn="0" w:lastRowFirstColumn="0" w:lastRowLastColumn="0"/>
              <w:rPr>
                <w:rFonts w:cstheme="minorHAnsi"/>
                <w:noProof/>
                <w:sz w:val="20"/>
                <w:szCs w:val="20"/>
              </w:rPr>
            </w:pPr>
            <w:r w:rsidRPr="00C23E04">
              <w:rPr>
                <w:rFonts w:cstheme="minorHAnsi"/>
                <w:noProof/>
                <w:sz w:val="20"/>
                <w:szCs w:val="20"/>
              </w:rPr>
              <w:t>0</w:t>
            </w:r>
          </w:p>
        </w:tc>
      </w:tr>
      <w:tr w:rsidR="00C23E04" w:rsidRPr="00C23E04" w14:paraId="0B804457" w14:textId="77777777" w:rsidTr="00694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D9A4C7C" w14:textId="163438A9" w:rsidR="00772A82" w:rsidRPr="00C23E04" w:rsidRDefault="00772A82" w:rsidP="00E21279">
            <w:pPr>
              <w:jc w:val="both"/>
              <w:rPr>
                <w:rFonts w:cstheme="minorHAnsi"/>
                <w:noProof/>
                <w:sz w:val="20"/>
                <w:szCs w:val="20"/>
              </w:rPr>
            </w:pPr>
            <w:r w:rsidRPr="00C23E04">
              <w:rPr>
                <w:rFonts w:cstheme="minorHAnsi"/>
                <w:noProof/>
                <w:sz w:val="20"/>
                <w:szCs w:val="20"/>
              </w:rPr>
              <w:t>Central</w:t>
            </w:r>
          </w:p>
        </w:tc>
        <w:tc>
          <w:tcPr>
            <w:tcW w:w="1276" w:type="dxa"/>
            <w:gridSpan w:val="2"/>
          </w:tcPr>
          <w:p w14:paraId="537513CD" w14:textId="51B8CDB5" w:rsidR="00772A82" w:rsidRPr="00C23E04" w:rsidRDefault="00772A82" w:rsidP="00AA0F24">
            <w:pPr>
              <w:jc w:val="right"/>
              <w:cnfStyle w:val="000000100000" w:firstRow="0" w:lastRow="0" w:firstColumn="0" w:lastColumn="0" w:oddVBand="0" w:evenVBand="0" w:oddHBand="1" w:evenHBand="0" w:firstRowFirstColumn="0" w:firstRowLastColumn="0" w:lastRowFirstColumn="0" w:lastRowLastColumn="0"/>
              <w:rPr>
                <w:rFonts w:cstheme="minorHAnsi"/>
                <w:noProof/>
                <w:sz w:val="20"/>
                <w:szCs w:val="20"/>
              </w:rPr>
            </w:pPr>
            <w:r w:rsidRPr="00C23E04">
              <w:rPr>
                <w:rFonts w:cstheme="minorHAnsi"/>
                <w:noProof/>
                <w:sz w:val="20"/>
                <w:szCs w:val="20"/>
              </w:rPr>
              <w:t>27</w:t>
            </w:r>
          </w:p>
        </w:tc>
        <w:tc>
          <w:tcPr>
            <w:tcW w:w="1394" w:type="dxa"/>
          </w:tcPr>
          <w:p w14:paraId="4D8588E5" w14:textId="78C321F6" w:rsidR="00772A82" w:rsidRPr="00C23E04" w:rsidRDefault="00772A82" w:rsidP="002330DB">
            <w:pPr>
              <w:jc w:val="right"/>
              <w:cnfStyle w:val="000000100000" w:firstRow="0" w:lastRow="0" w:firstColumn="0" w:lastColumn="0" w:oddVBand="0" w:evenVBand="0" w:oddHBand="1" w:evenHBand="0" w:firstRowFirstColumn="0" w:firstRowLastColumn="0" w:lastRowFirstColumn="0" w:lastRowLastColumn="0"/>
              <w:rPr>
                <w:rFonts w:cstheme="minorHAnsi"/>
                <w:noProof/>
                <w:sz w:val="20"/>
                <w:szCs w:val="20"/>
              </w:rPr>
            </w:pPr>
            <w:r w:rsidRPr="00C23E04">
              <w:rPr>
                <w:rFonts w:cstheme="minorHAnsi"/>
                <w:noProof/>
                <w:sz w:val="20"/>
                <w:szCs w:val="20"/>
              </w:rPr>
              <w:t>1602</w:t>
            </w:r>
          </w:p>
        </w:tc>
        <w:tc>
          <w:tcPr>
            <w:tcW w:w="1866" w:type="dxa"/>
          </w:tcPr>
          <w:p w14:paraId="16E1A8D6" w14:textId="4F36F727" w:rsidR="00772A82" w:rsidRPr="00C23E04" w:rsidRDefault="00772A82" w:rsidP="0045334A">
            <w:pPr>
              <w:jc w:val="right"/>
              <w:cnfStyle w:val="000000100000" w:firstRow="0" w:lastRow="0" w:firstColumn="0" w:lastColumn="0" w:oddVBand="0" w:evenVBand="0" w:oddHBand="1" w:evenHBand="0" w:firstRowFirstColumn="0" w:firstRowLastColumn="0" w:lastRowFirstColumn="0" w:lastRowLastColumn="0"/>
              <w:rPr>
                <w:rFonts w:cstheme="minorHAnsi"/>
                <w:noProof/>
                <w:sz w:val="20"/>
                <w:szCs w:val="20"/>
              </w:rPr>
            </w:pPr>
            <w:r w:rsidRPr="00C23E04">
              <w:rPr>
                <w:rFonts w:cstheme="minorHAnsi"/>
                <w:noProof/>
                <w:sz w:val="20"/>
                <w:szCs w:val="20"/>
              </w:rPr>
              <w:t xml:space="preserve">19 </w:t>
            </w:r>
          </w:p>
        </w:tc>
        <w:tc>
          <w:tcPr>
            <w:tcW w:w="1418" w:type="dxa"/>
          </w:tcPr>
          <w:p w14:paraId="7A1010EB" w14:textId="0F5FEC6D" w:rsidR="00772A82" w:rsidRPr="00C23E04" w:rsidRDefault="00732E68" w:rsidP="00693FB8">
            <w:pPr>
              <w:jc w:val="right"/>
              <w:cnfStyle w:val="000000100000" w:firstRow="0" w:lastRow="0" w:firstColumn="0" w:lastColumn="0" w:oddVBand="0" w:evenVBand="0" w:oddHBand="1" w:evenHBand="0" w:firstRowFirstColumn="0" w:firstRowLastColumn="0" w:lastRowFirstColumn="0" w:lastRowLastColumn="0"/>
              <w:rPr>
                <w:rFonts w:cstheme="minorHAnsi"/>
                <w:noProof/>
                <w:sz w:val="20"/>
                <w:szCs w:val="20"/>
              </w:rPr>
            </w:pPr>
            <w:r w:rsidRPr="00C23E04">
              <w:rPr>
                <w:rFonts w:cstheme="minorHAnsi"/>
                <w:noProof/>
                <w:sz w:val="20"/>
                <w:szCs w:val="20"/>
              </w:rPr>
              <w:t>5</w:t>
            </w:r>
          </w:p>
        </w:tc>
        <w:tc>
          <w:tcPr>
            <w:tcW w:w="1984" w:type="dxa"/>
          </w:tcPr>
          <w:p w14:paraId="6A16E5F1" w14:textId="350ACABA" w:rsidR="00772A82" w:rsidRPr="00C23E04" w:rsidRDefault="00772A82" w:rsidP="00693FB8">
            <w:pPr>
              <w:jc w:val="right"/>
              <w:cnfStyle w:val="000000100000" w:firstRow="0" w:lastRow="0" w:firstColumn="0" w:lastColumn="0" w:oddVBand="0" w:evenVBand="0" w:oddHBand="1" w:evenHBand="0" w:firstRowFirstColumn="0" w:firstRowLastColumn="0" w:lastRowFirstColumn="0" w:lastRowLastColumn="0"/>
              <w:rPr>
                <w:rFonts w:cstheme="minorHAnsi"/>
                <w:noProof/>
                <w:sz w:val="20"/>
                <w:szCs w:val="20"/>
              </w:rPr>
            </w:pPr>
            <w:r w:rsidRPr="00C23E04">
              <w:rPr>
                <w:rFonts w:cstheme="minorHAnsi"/>
                <w:noProof/>
                <w:sz w:val="20"/>
                <w:szCs w:val="20"/>
              </w:rPr>
              <w:t>0</w:t>
            </w:r>
          </w:p>
        </w:tc>
      </w:tr>
      <w:tr w:rsidR="00C23E04" w:rsidRPr="00C23E04" w14:paraId="6D58339F" w14:textId="77777777" w:rsidTr="00694436">
        <w:tc>
          <w:tcPr>
            <w:cnfStyle w:val="001000000000" w:firstRow="0" w:lastRow="0" w:firstColumn="1" w:lastColumn="0" w:oddVBand="0" w:evenVBand="0" w:oddHBand="0" w:evenHBand="0" w:firstRowFirstColumn="0" w:firstRowLastColumn="0" w:lastRowFirstColumn="0" w:lastRowLastColumn="0"/>
            <w:tcW w:w="1271" w:type="dxa"/>
          </w:tcPr>
          <w:p w14:paraId="52CA85C3" w14:textId="6230B8FF" w:rsidR="00772A82" w:rsidRPr="00C23E04" w:rsidRDefault="00772A82" w:rsidP="00E21279">
            <w:pPr>
              <w:jc w:val="both"/>
              <w:rPr>
                <w:rFonts w:cstheme="minorHAnsi"/>
                <w:noProof/>
                <w:sz w:val="20"/>
                <w:szCs w:val="20"/>
              </w:rPr>
            </w:pPr>
            <w:r w:rsidRPr="00C23E04">
              <w:rPr>
                <w:rFonts w:cstheme="minorHAnsi"/>
                <w:noProof/>
                <w:sz w:val="20"/>
                <w:szCs w:val="20"/>
              </w:rPr>
              <w:t>Littoral</w:t>
            </w:r>
          </w:p>
        </w:tc>
        <w:tc>
          <w:tcPr>
            <w:tcW w:w="1276" w:type="dxa"/>
            <w:gridSpan w:val="2"/>
          </w:tcPr>
          <w:p w14:paraId="3E7A609B" w14:textId="62D6C394" w:rsidR="00772A82" w:rsidRPr="00C23E04" w:rsidRDefault="00772A82" w:rsidP="00AA0F24">
            <w:pPr>
              <w:jc w:val="right"/>
              <w:cnfStyle w:val="000000000000" w:firstRow="0" w:lastRow="0" w:firstColumn="0" w:lastColumn="0" w:oddVBand="0" w:evenVBand="0" w:oddHBand="0" w:evenHBand="0" w:firstRowFirstColumn="0" w:firstRowLastColumn="0" w:lastRowFirstColumn="0" w:lastRowLastColumn="0"/>
              <w:rPr>
                <w:rFonts w:cstheme="minorHAnsi"/>
                <w:noProof/>
                <w:sz w:val="20"/>
                <w:szCs w:val="20"/>
              </w:rPr>
            </w:pPr>
            <w:r w:rsidRPr="00C23E04">
              <w:rPr>
                <w:rFonts w:cstheme="minorHAnsi"/>
                <w:noProof/>
                <w:sz w:val="20"/>
                <w:szCs w:val="20"/>
              </w:rPr>
              <w:t>24</w:t>
            </w:r>
          </w:p>
        </w:tc>
        <w:tc>
          <w:tcPr>
            <w:tcW w:w="1394" w:type="dxa"/>
          </w:tcPr>
          <w:p w14:paraId="77D9012F" w14:textId="5D20B5B0" w:rsidR="00772A82" w:rsidRPr="00C23E04" w:rsidRDefault="00772A82" w:rsidP="002330DB">
            <w:pPr>
              <w:jc w:val="right"/>
              <w:cnfStyle w:val="000000000000" w:firstRow="0" w:lastRow="0" w:firstColumn="0" w:lastColumn="0" w:oddVBand="0" w:evenVBand="0" w:oddHBand="0" w:evenHBand="0" w:firstRowFirstColumn="0" w:firstRowLastColumn="0" w:lastRowFirstColumn="0" w:lastRowLastColumn="0"/>
              <w:rPr>
                <w:rFonts w:cstheme="minorHAnsi"/>
                <w:noProof/>
                <w:sz w:val="20"/>
                <w:szCs w:val="20"/>
              </w:rPr>
            </w:pPr>
            <w:r w:rsidRPr="00C23E04">
              <w:rPr>
                <w:rFonts w:cstheme="minorHAnsi"/>
                <w:noProof/>
                <w:sz w:val="20"/>
                <w:szCs w:val="20"/>
              </w:rPr>
              <w:t>1166</w:t>
            </w:r>
          </w:p>
        </w:tc>
        <w:tc>
          <w:tcPr>
            <w:tcW w:w="1866" w:type="dxa"/>
          </w:tcPr>
          <w:p w14:paraId="5B0F50F9" w14:textId="047239F5" w:rsidR="00772A82" w:rsidRPr="00C23E04" w:rsidRDefault="00772A82" w:rsidP="0045334A">
            <w:pPr>
              <w:jc w:val="right"/>
              <w:cnfStyle w:val="000000000000" w:firstRow="0" w:lastRow="0" w:firstColumn="0" w:lastColumn="0" w:oddVBand="0" w:evenVBand="0" w:oddHBand="0" w:evenHBand="0" w:firstRowFirstColumn="0" w:firstRowLastColumn="0" w:lastRowFirstColumn="0" w:lastRowLastColumn="0"/>
              <w:rPr>
                <w:rFonts w:cstheme="minorHAnsi"/>
                <w:noProof/>
                <w:sz w:val="20"/>
                <w:szCs w:val="20"/>
              </w:rPr>
            </w:pPr>
            <w:r w:rsidRPr="00C23E04">
              <w:rPr>
                <w:rFonts w:cstheme="minorHAnsi"/>
                <w:noProof/>
                <w:sz w:val="20"/>
                <w:szCs w:val="20"/>
              </w:rPr>
              <w:t>16</w:t>
            </w:r>
          </w:p>
        </w:tc>
        <w:tc>
          <w:tcPr>
            <w:tcW w:w="1418" w:type="dxa"/>
          </w:tcPr>
          <w:p w14:paraId="78B8FA8A" w14:textId="6DFDC3B9" w:rsidR="00772A82" w:rsidRPr="00C23E04" w:rsidRDefault="00732E68" w:rsidP="00693FB8">
            <w:pPr>
              <w:jc w:val="right"/>
              <w:cnfStyle w:val="000000000000" w:firstRow="0" w:lastRow="0" w:firstColumn="0" w:lastColumn="0" w:oddVBand="0" w:evenVBand="0" w:oddHBand="0" w:evenHBand="0" w:firstRowFirstColumn="0" w:firstRowLastColumn="0" w:lastRowFirstColumn="0" w:lastRowLastColumn="0"/>
              <w:rPr>
                <w:rFonts w:cstheme="minorHAnsi"/>
                <w:noProof/>
                <w:sz w:val="20"/>
                <w:szCs w:val="20"/>
              </w:rPr>
            </w:pPr>
            <w:r w:rsidRPr="00C23E04">
              <w:rPr>
                <w:rFonts w:cstheme="minorHAnsi"/>
                <w:noProof/>
                <w:sz w:val="20"/>
                <w:szCs w:val="20"/>
              </w:rPr>
              <w:t>5</w:t>
            </w:r>
          </w:p>
        </w:tc>
        <w:tc>
          <w:tcPr>
            <w:tcW w:w="1984" w:type="dxa"/>
          </w:tcPr>
          <w:p w14:paraId="75A245AF" w14:textId="03BCB002" w:rsidR="00772A82" w:rsidRPr="00C23E04" w:rsidRDefault="00772A82" w:rsidP="00693FB8">
            <w:pPr>
              <w:jc w:val="right"/>
              <w:cnfStyle w:val="000000000000" w:firstRow="0" w:lastRow="0" w:firstColumn="0" w:lastColumn="0" w:oddVBand="0" w:evenVBand="0" w:oddHBand="0" w:evenHBand="0" w:firstRowFirstColumn="0" w:firstRowLastColumn="0" w:lastRowFirstColumn="0" w:lastRowLastColumn="0"/>
              <w:rPr>
                <w:rFonts w:cstheme="minorHAnsi"/>
                <w:noProof/>
                <w:sz w:val="20"/>
                <w:szCs w:val="20"/>
              </w:rPr>
            </w:pPr>
            <w:r w:rsidRPr="00C23E04">
              <w:rPr>
                <w:rFonts w:cstheme="minorHAnsi"/>
                <w:noProof/>
                <w:sz w:val="20"/>
                <w:szCs w:val="20"/>
              </w:rPr>
              <w:t>0</w:t>
            </w:r>
          </w:p>
        </w:tc>
      </w:tr>
      <w:tr w:rsidR="00C23E04" w:rsidRPr="00C23E04" w14:paraId="7D0729D7" w14:textId="77777777" w:rsidTr="00694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B6B9DD6" w14:textId="45781C04" w:rsidR="00772A82" w:rsidRPr="00C23E04" w:rsidRDefault="00772A82" w:rsidP="00E21279">
            <w:pPr>
              <w:jc w:val="both"/>
              <w:rPr>
                <w:rFonts w:cstheme="minorHAnsi"/>
                <w:noProof/>
                <w:sz w:val="20"/>
                <w:szCs w:val="20"/>
              </w:rPr>
            </w:pPr>
            <w:r w:rsidRPr="00C23E04">
              <w:rPr>
                <w:rFonts w:cstheme="minorHAnsi"/>
                <w:noProof/>
                <w:sz w:val="20"/>
                <w:szCs w:val="20"/>
              </w:rPr>
              <w:t>Gesamt</w:t>
            </w:r>
          </w:p>
        </w:tc>
        <w:tc>
          <w:tcPr>
            <w:tcW w:w="1276" w:type="dxa"/>
            <w:gridSpan w:val="2"/>
          </w:tcPr>
          <w:p w14:paraId="7A9302F7" w14:textId="51D39714" w:rsidR="00772A82" w:rsidRPr="00C23E04" w:rsidRDefault="00772A82" w:rsidP="00AA0F24">
            <w:pPr>
              <w:jc w:val="right"/>
              <w:cnfStyle w:val="000000100000" w:firstRow="0" w:lastRow="0" w:firstColumn="0" w:lastColumn="0" w:oddVBand="0" w:evenVBand="0" w:oddHBand="1" w:evenHBand="0" w:firstRowFirstColumn="0" w:firstRowLastColumn="0" w:lastRowFirstColumn="0" w:lastRowLastColumn="0"/>
              <w:rPr>
                <w:rFonts w:cstheme="minorHAnsi"/>
                <w:b/>
                <w:bCs/>
                <w:noProof/>
                <w:sz w:val="20"/>
                <w:szCs w:val="20"/>
              </w:rPr>
            </w:pPr>
            <w:r w:rsidRPr="00C23E04">
              <w:rPr>
                <w:rFonts w:cstheme="minorHAnsi"/>
                <w:b/>
                <w:bCs/>
                <w:noProof/>
                <w:sz w:val="20"/>
                <w:szCs w:val="20"/>
              </w:rPr>
              <w:t>71</w:t>
            </w:r>
          </w:p>
        </w:tc>
        <w:tc>
          <w:tcPr>
            <w:tcW w:w="1394" w:type="dxa"/>
          </w:tcPr>
          <w:p w14:paraId="74E5B0F8" w14:textId="7A17DB8F" w:rsidR="00772A82" w:rsidRPr="00C23E04" w:rsidRDefault="00772A82" w:rsidP="002330DB">
            <w:pPr>
              <w:jc w:val="right"/>
              <w:cnfStyle w:val="000000100000" w:firstRow="0" w:lastRow="0" w:firstColumn="0" w:lastColumn="0" w:oddVBand="0" w:evenVBand="0" w:oddHBand="1" w:evenHBand="0" w:firstRowFirstColumn="0" w:firstRowLastColumn="0" w:lastRowFirstColumn="0" w:lastRowLastColumn="0"/>
              <w:rPr>
                <w:rFonts w:cstheme="minorHAnsi"/>
                <w:b/>
                <w:bCs/>
                <w:noProof/>
                <w:sz w:val="20"/>
                <w:szCs w:val="20"/>
              </w:rPr>
            </w:pPr>
            <w:r w:rsidRPr="00C23E04">
              <w:rPr>
                <w:rFonts w:cstheme="minorHAnsi"/>
                <w:b/>
                <w:bCs/>
                <w:noProof/>
                <w:sz w:val="20"/>
                <w:szCs w:val="20"/>
                <w:lang w:eastAsia="de-DE"/>
              </w:rPr>
              <w:t>3137</w:t>
            </w:r>
          </w:p>
        </w:tc>
        <w:tc>
          <w:tcPr>
            <w:tcW w:w="1866" w:type="dxa"/>
          </w:tcPr>
          <w:p w14:paraId="2AC30205" w14:textId="0E6EF6D0" w:rsidR="00772A82" w:rsidRPr="00C23E04" w:rsidRDefault="00772A82" w:rsidP="00E30AF7">
            <w:pPr>
              <w:jc w:val="right"/>
              <w:cnfStyle w:val="000000100000" w:firstRow="0" w:lastRow="0" w:firstColumn="0" w:lastColumn="0" w:oddVBand="0" w:evenVBand="0" w:oddHBand="1" w:evenHBand="0" w:firstRowFirstColumn="0" w:firstRowLastColumn="0" w:lastRowFirstColumn="0" w:lastRowLastColumn="0"/>
              <w:rPr>
                <w:rFonts w:cstheme="minorHAnsi"/>
                <w:b/>
                <w:bCs/>
                <w:noProof/>
                <w:sz w:val="20"/>
                <w:szCs w:val="20"/>
              </w:rPr>
            </w:pPr>
            <w:r w:rsidRPr="00C23E04">
              <w:rPr>
                <w:rFonts w:cstheme="minorHAnsi"/>
                <w:b/>
                <w:bCs/>
                <w:noProof/>
                <w:sz w:val="20"/>
                <w:szCs w:val="20"/>
              </w:rPr>
              <w:t>39</w:t>
            </w:r>
          </w:p>
        </w:tc>
        <w:tc>
          <w:tcPr>
            <w:tcW w:w="1418" w:type="dxa"/>
          </w:tcPr>
          <w:p w14:paraId="2B2C4DF2" w14:textId="33CCDDC3" w:rsidR="00772A82" w:rsidRPr="00C23E04" w:rsidRDefault="00732E68" w:rsidP="00693FB8">
            <w:pPr>
              <w:jc w:val="right"/>
              <w:cnfStyle w:val="000000100000" w:firstRow="0" w:lastRow="0" w:firstColumn="0" w:lastColumn="0" w:oddVBand="0" w:evenVBand="0" w:oddHBand="1" w:evenHBand="0" w:firstRowFirstColumn="0" w:firstRowLastColumn="0" w:lastRowFirstColumn="0" w:lastRowLastColumn="0"/>
              <w:rPr>
                <w:rFonts w:cstheme="minorHAnsi"/>
                <w:b/>
                <w:bCs/>
                <w:noProof/>
                <w:sz w:val="20"/>
                <w:szCs w:val="20"/>
              </w:rPr>
            </w:pPr>
            <w:r w:rsidRPr="00C23E04">
              <w:rPr>
                <w:rFonts w:cstheme="minorHAnsi"/>
                <w:b/>
                <w:bCs/>
                <w:noProof/>
                <w:sz w:val="20"/>
                <w:szCs w:val="20"/>
              </w:rPr>
              <w:t>10</w:t>
            </w:r>
          </w:p>
        </w:tc>
        <w:tc>
          <w:tcPr>
            <w:tcW w:w="1984" w:type="dxa"/>
          </w:tcPr>
          <w:p w14:paraId="16315143" w14:textId="5F71C8AC" w:rsidR="00772A82" w:rsidRPr="00C23E04" w:rsidRDefault="00772A82" w:rsidP="00693FB8">
            <w:pPr>
              <w:jc w:val="right"/>
              <w:cnfStyle w:val="000000100000" w:firstRow="0" w:lastRow="0" w:firstColumn="0" w:lastColumn="0" w:oddVBand="0" w:evenVBand="0" w:oddHBand="1" w:evenHBand="0" w:firstRowFirstColumn="0" w:firstRowLastColumn="0" w:lastRowFirstColumn="0" w:lastRowLastColumn="0"/>
              <w:rPr>
                <w:rFonts w:cstheme="minorHAnsi"/>
                <w:b/>
                <w:bCs/>
                <w:noProof/>
                <w:sz w:val="20"/>
                <w:szCs w:val="20"/>
              </w:rPr>
            </w:pPr>
            <w:r w:rsidRPr="00C23E04">
              <w:rPr>
                <w:rFonts w:cstheme="minorHAnsi"/>
                <w:b/>
                <w:bCs/>
                <w:noProof/>
                <w:sz w:val="20"/>
                <w:szCs w:val="20"/>
              </w:rPr>
              <w:t>0</w:t>
            </w:r>
          </w:p>
        </w:tc>
      </w:tr>
    </w:tbl>
    <w:p w14:paraId="14DC3C23" w14:textId="0F364E28" w:rsidR="00F17D08" w:rsidRPr="00C23E04" w:rsidRDefault="00F17D08" w:rsidP="00E21279">
      <w:pPr>
        <w:spacing w:after="0"/>
        <w:jc w:val="both"/>
        <w:rPr>
          <w:rFonts w:cstheme="minorHAnsi"/>
          <w:noProof/>
          <w:lang w:eastAsia="de-DE"/>
        </w:rPr>
      </w:pPr>
    </w:p>
    <w:p w14:paraId="7D3BD2E1" w14:textId="28CD1131" w:rsidR="00F761CC" w:rsidRPr="00C23E04" w:rsidRDefault="00E21279" w:rsidP="00E21279">
      <w:pPr>
        <w:spacing w:after="0"/>
        <w:jc w:val="both"/>
        <w:rPr>
          <w:rFonts w:cstheme="minorHAnsi"/>
          <w:noProof/>
          <w:lang w:eastAsia="de-DE"/>
        </w:rPr>
      </w:pPr>
      <w:r w:rsidRPr="00C23E04">
        <w:rPr>
          <w:rFonts w:cstheme="minorHAnsi"/>
          <w:b/>
          <w:bCs/>
          <w:noProof/>
          <w:lang w:eastAsia="de-DE"/>
        </w:rPr>
        <w:t>Besonderheiten der Region Nordwest:</w:t>
      </w:r>
      <w:r w:rsidRPr="00C23E04">
        <w:rPr>
          <w:rFonts w:cstheme="minorHAnsi"/>
          <w:noProof/>
          <w:lang w:eastAsia="de-DE"/>
        </w:rPr>
        <w:t xml:space="preserve"> </w:t>
      </w:r>
      <w:r w:rsidR="005049F1" w:rsidRPr="00C23E04">
        <w:rPr>
          <w:rFonts w:cstheme="minorHAnsi"/>
          <w:noProof/>
          <w:lang w:eastAsia="de-DE"/>
        </w:rPr>
        <w:t xml:space="preserve">Trotz des seit acht Jahren andauernden Konflikts in der anglophonen Region und der seit elf Jahren andauernden Boko-Haram-Krise plant der lokale Träger, die vorgesehenen Maßnahmen in dieser Region umzusetzen. Diese Entscheidung beruht auf der unzureichenden Gesundheitsversorgung und wird durch die erfolgreiche Präsenz </w:t>
      </w:r>
      <w:r w:rsidR="00F47C81" w:rsidRPr="00C23E04">
        <w:rPr>
          <w:rFonts w:cstheme="minorHAnsi"/>
          <w:noProof/>
          <w:lang w:eastAsia="de-DE"/>
        </w:rPr>
        <w:t>von</w:t>
      </w:r>
      <w:r w:rsidR="005049F1" w:rsidRPr="00C23E04">
        <w:rPr>
          <w:rFonts w:cstheme="minorHAnsi"/>
          <w:noProof/>
          <w:lang w:eastAsia="de-DE"/>
        </w:rPr>
        <w:t xml:space="preserve"> CBCHS im Nordwesten des Landes gestützt. Mit ihrer langjährigen Erfahrung, etablierten Netzwerken und anerkannten Fachkompetenz ist </w:t>
      </w:r>
      <w:r w:rsidR="00DB0EA1" w:rsidRPr="00C23E04">
        <w:rPr>
          <w:rFonts w:eastAsia="Segoe UI" w:cstheme="minorHAnsi"/>
          <w:b/>
          <w:noProof/>
          <w:lang w:eastAsia="de-DE"/>
        </w:rPr>
        <w:lastRenderedPageBreak/>
        <w:drawing>
          <wp:anchor distT="0" distB="0" distL="114300" distR="114300" simplePos="0" relativeHeight="251658242" behindDoc="0" locked="0" layoutInCell="1" allowOverlap="1" wp14:anchorId="1C733F28" wp14:editId="35B3ED5E">
            <wp:simplePos x="0" y="0"/>
            <wp:positionH relativeFrom="margin">
              <wp:posOffset>-106392</wp:posOffset>
            </wp:positionH>
            <wp:positionV relativeFrom="paragraph">
              <wp:posOffset>124287</wp:posOffset>
            </wp:positionV>
            <wp:extent cx="4637405" cy="3314700"/>
            <wp:effectExtent l="0" t="0" r="0" b="0"/>
            <wp:wrapSquare wrapText="bothSides"/>
            <wp:docPr id="1446758136" name="Grafik 2" descr="Ein Bild, das Text, Karte, Diagramm, Atla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758136" name="Grafik 2" descr="Ein Bild, das Text, Karte, Diagramm, Atlas enthält.&#10;&#10;Automatisch generierte Beschreibung"/>
                    <pic:cNvPicPr/>
                  </pic:nvPicPr>
                  <pic:blipFill rotWithShape="1">
                    <a:blip r:embed="rId12" cstate="print">
                      <a:extLst>
                        <a:ext uri="{28A0092B-C50C-407E-A947-70E740481C1C}">
                          <a14:useLocalDpi xmlns:a14="http://schemas.microsoft.com/office/drawing/2010/main" val="0"/>
                        </a:ext>
                      </a:extLst>
                    </a:blip>
                    <a:srcRect l="4729" t="3346" r="3653" b="3978"/>
                    <a:stretch/>
                  </pic:blipFill>
                  <pic:spPr bwMode="auto">
                    <a:xfrm>
                      <a:off x="0" y="0"/>
                      <a:ext cx="4637405" cy="3314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049F1" w:rsidRPr="00C23E04">
        <w:rPr>
          <w:rFonts w:cstheme="minorHAnsi"/>
          <w:noProof/>
          <w:lang w:eastAsia="de-DE"/>
        </w:rPr>
        <w:t xml:space="preserve">CBCHS bestens positioniert, um in dieser Region </w:t>
      </w:r>
      <w:r w:rsidR="004076CB" w:rsidRPr="00C23E04">
        <w:rPr>
          <w:rFonts w:cstheme="minorHAnsi"/>
          <w:noProof/>
          <w:lang w:eastAsia="de-DE"/>
        </w:rPr>
        <w:t xml:space="preserve">das Projekt zu implementieren. </w:t>
      </w:r>
      <w:r w:rsidR="005049F1" w:rsidRPr="00C23E04">
        <w:rPr>
          <w:rFonts w:cstheme="minorHAnsi"/>
          <w:noProof/>
          <w:lang w:eastAsia="de-DE"/>
        </w:rPr>
        <w:t>Die Wahl der Nordwest-Region für das Projekt ist eine strategische Entscheidung, die darauf abzielt, die gravierenden Ungleich</w:t>
      </w:r>
      <w:r w:rsidR="0010155F">
        <w:rPr>
          <w:rFonts w:cstheme="minorHAnsi"/>
          <w:noProof/>
          <w:lang w:eastAsia="de-DE"/>
        </w:rPr>
        <w:t>-</w:t>
      </w:r>
      <w:r w:rsidR="005049F1" w:rsidRPr="00C23E04">
        <w:rPr>
          <w:rFonts w:cstheme="minorHAnsi"/>
          <w:noProof/>
          <w:lang w:eastAsia="de-DE"/>
        </w:rPr>
        <w:t>heiten in der Gesundheits</w:t>
      </w:r>
      <w:r w:rsidR="00B97288">
        <w:rPr>
          <w:rFonts w:cstheme="minorHAnsi"/>
          <w:noProof/>
          <w:lang w:eastAsia="de-DE"/>
        </w:rPr>
        <w:t>-</w:t>
      </w:r>
      <w:r w:rsidR="005049F1" w:rsidRPr="00C23E04">
        <w:rPr>
          <w:rFonts w:cstheme="minorHAnsi"/>
          <w:noProof/>
          <w:lang w:eastAsia="de-DE"/>
        </w:rPr>
        <w:t xml:space="preserve">versorgung und den ungedeckten Bedarf in dieser Region zu adressieren. Durch die Fokussierung auf diese </w:t>
      </w:r>
      <w:r w:rsidR="00C569EF" w:rsidRPr="00C23E04">
        <w:rPr>
          <w:noProof/>
          <w:lang w:eastAsia="de-DE"/>
        </w:rPr>
        <mc:AlternateContent>
          <mc:Choice Requires="wps">
            <w:drawing>
              <wp:anchor distT="0" distB="0" distL="114300" distR="114300" simplePos="0" relativeHeight="251658243" behindDoc="0" locked="0" layoutInCell="1" allowOverlap="1" wp14:anchorId="203799F2" wp14:editId="288AD970">
                <wp:simplePos x="0" y="0"/>
                <wp:positionH relativeFrom="margin">
                  <wp:align>left</wp:align>
                </wp:positionH>
                <wp:positionV relativeFrom="paragraph">
                  <wp:posOffset>3465558</wp:posOffset>
                </wp:positionV>
                <wp:extent cx="3935730" cy="182880"/>
                <wp:effectExtent l="0" t="0" r="7620" b="7620"/>
                <wp:wrapTopAndBottom/>
                <wp:docPr id="1331163535" name="Textfeld 1"/>
                <wp:cNvGraphicFramePr/>
                <a:graphic xmlns:a="http://schemas.openxmlformats.org/drawingml/2006/main">
                  <a:graphicData uri="http://schemas.microsoft.com/office/word/2010/wordprocessingShape">
                    <wps:wsp>
                      <wps:cNvSpPr txBox="1"/>
                      <wps:spPr>
                        <a:xfrm>
                          <a:off x="0" y="0"/>
                          <a:ext cx="3935730" cy="182880"/>
                        </a:xfrm>
                        <a:prstGeom prst="rect">
                          <a:avLst/>
                        </a:prstGeom>
                        <a:solidFill>
                          <a:prstClr val="white"/>
                        </a:solidFill>
                        <a:ln>
                          <a:noFill/>
                        </a:ln>
                      </wps:spPr>
                      <wps:txbx>
                        <w:txbxContent>
                          <w:p w14:paraId="1283796C" w14:textId="2F7BD6E9" w:rsidR="00B510C8" w:rsidRPr="00BE5704" w:rsidRDefault="00B510C8" w:rsidP="00C569EF">
                            <w:pPr>
                              <w:pStyle w:val="Beschriftung"/>
                              <w:rPr>
                                <w:noProof/>
                              </w:rPr>
                            </w:pPr>
                            <w:r>
                              <w:t xml:space="preserve">Abbildung </w:t>
                            </w:r>
                            <w:fldSimple w:instr=" SEQ Abbildung \* ARABIC ">
                              <w:r w:rsidR="00CA2F8D">
                                <w:rPr>
                                  <w:noProof/>
                                </w:rPr>
                                <w:t>1</w:t>
                              </w:r>
                            </w:fldSimple>
                            <w:r>
                              <w:t xml:space="preserve"> Projektergion Nordwest, Loittoral, </w:t>
                            </w:r>
                            <w:r w:rsidR="003C2BB4" w:rsidRPr="003C2BB4">
                              <w:t xml:space="preserve">Central </w:t>
                            </w:r>
                            <w:r>
                              <w:t>mit Zielkrankenhäusern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799F2" id="Textfeld 1" o:spid="_x0000_s1027" type="#_x0000_t202" style="position:absolute;left:0;text-align:left;margin-left:0;margin-top:272.9pt;width:309.9pt;height:14.4pt;z-index:25165824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" stroked="f">
                <v:textbox inset="0,0,0,0">
                  <w:txbxContent>
                    <w:p w14:paraId="1283796C" w14:textId="2F7BD6E9" w:rsidR="00B510C8" w:rsidRPr="00BE5704" w:rsidRDefault="00B510C8" w:rsidP="00C569EF">
                      <w:pPr>
                        <w:pStyle w:val="Beschriftung"/>
                        <w:rPr>
                          <w:noProof/>
                        </w:rPr>
                      </w:pPr>
                      <w:r>
                        <w:t xml:space="preserve">Abbildung </w:t>
                      </w:r>
                      <w:fldSimple w:instr=" SEQ Abbildung \* ARABIC ">
                        <w:r w:rsidR="00CA2F8D">
                          <w:rPr>
                            <w:noProof/>
                          </w:rPr>
                          <w:t>1</w:t>
                        </w:r>
                      </w:fldSimple>
                      <w:r>
                        <w:t xml:space="preserve"> Projektergion Nordwest, Loittoral, </w:t>
                      </w:r>
                      <w:r w:rsidR="003C2BB4" w:rsidRPr="003C2BB4">
                        <w:t xml:space="preserve">Central </w:t>
                      </w:r>
                      <w:r>
                        <w:t>mit Zielkrankenhäusern</w:t>
                      </w:r>
                    </w:p>
                  </w:txbxContent>
                </v:textbox>
                <w10:wrap type="topAndBottom" anchorx="margin"/>
              </v:shape>
            </w:pict>
          </mc:Fallback>
        </mc:AlternateContent>
      </w:r>
      <w:r w:rsidR="005049F1" w:rsidRPr="00C23E04">
        <w:rPr>
          <w:rFonts w:cstheme="minorHAnsi"/>
          <w:noProof/>
          <w:lang w:eastAsia="de-DE"/>
        </w:rPr>
        <w:t xml:space="preserve">Region sollen sowohl die primären als auch die sekundären Kapazitäten der Gesundheitsversorgung erheblich verbessert und der Zugang zu wichtigen Gesundheitsdiensten erweitert werden. </w:t>
      </w:r>
      <w:r w:rsidR="005049F1" w:rsidRPr="008C2243">
        <w:rPr>
          <w:rFonts w:cstheme="minorHAnsi"/>
          <w:noProof/>
          <w:lang w:eastAsia="de-DE"/>
        </w:rPr>
        <w:t>Dieser gezielte Ansatz wird nicht nur die Gesundheit</w:t>
      </w:r>
      <w:r w:rsidR="00BC5561" w:rsidRPr="008C2243">
        <w:rPr>
          <w:rFonts w:cstheme="minorHAnsi"/>
          <w:noProof/>
          <w:lang w:eastAsia="de-DE"/>
        </w:rPr>
        <w:t xml:space="preserve"> </w:t>
      </w:r>
      <w:r w:rsidR="005049F1" w:rsidRPr="008C2243">
        <w:rPr>
          <w:rFonts w:cstheme="minorHAnsi"/>
          <w:noProof/>
          <w:lang w:eastAsia="de-DE"/>
        </w:rPr>
        <w:t>der lokalen Bevölkerung verbessern, sondern auch einen Präzedenzfall für die Ausweitung ähnlicher Maßnahmen in anderen Regionen schaffen.</w:t>
      </w:r>
    </w:p>
    <w:p w14:paraId="128E8D65" w14:textId="0C5D01D2" w:rsidR="005049F1" w:rsidRPr="00C23E04" w:rsidRDefault="005049F1" w:rsidP="00E21279">
      <w:pPr>
        <w:spacing w:after="0"/>
        <w:jc w:val="both"/>
        <w:rPr>
          <w:rFonts w:cstheme="minorHAnsi"/>
          <w:noProof/>
          <w:sz w:val="10"/>
          <w:szCs w:val="10"/>
          <w:lang w:eastAsia="de-DE"/>
        </w:rPr>
      </w:pPr>
    </w:p>
    <w:p w14:paraId="42F96B93" w14:textId="7BC912B0" w:rsidR="00E21279" w:rsidRPr="00C23E04" w:rsidRDefault="00116287" w:rsidP="00E21279">
      <w:pPr>
        <w:spacing w:after="0"/>
        <w:jc w:val="both"/>
        <w:rPr>
          <w:rFonts w:cstheme="minorHAnsi"/>
          <w:noProof/>
          <w:lang w:eastAsia="de-DE"/>
        </w:rPr>
      </w:pPr>
      <w:r w:rsidRPr="00C23E04">
        <w:rPr>
          <w:rFonts w:cstheme="minorHAnsi"/>
          <w:b/>
          <w:bCs/>
          <w:noProof/>
          <w:lang w:eastAsia="de-DE"/>
        </w:rPr>
        <w:t>Auswahl</w:t>
      </w:r>
      <w:r w:rsidR="00F761CC" w:rsidRPr="00C23E04">
        <w:rPr>
          <w:rFonts w:cstheme="minorHAnsi"/>
          <w:b/>
          <w:bCs/>
          <w:noProof/>
          <w:lang w:eastAsia="de-DE"/>
        </w:rPr>
        <w:t>kriterien für Zieleinrichtungen</w:t>
      </w:r>
      <w:r w:rsidRPr="00C23E04">
        <w:rPr>
          <w:rFonts w:cstheme="minorHAnsi"/>
          <w:b/>
          <w:bCs/>
          <w:noProof/>
          <w:lang w:eastAsia="de-DE"/>
        </w:rPr>
        <w:t xml:space="preserve">: </w:t>
      </w:r>
      <w:r w:rsidR="00E21279" w:rsidRPr="00C23E04">
        <w:rPr>
          <w:rFonts w:cstheme="minorHAnsi"/>
          <w:noProof/>
          <w:lang w:eastAsia="de-DE"/>
        </w:rPr>
        <w:t xml:space="preserve">Die Auswahl der </w:t>
      </w:r>
      <w:r w:rsidR="00350BD0" w:rsidRPr="00C23E04">
        <w:rPr>
          <w:rFonts w:cstheme="minorHAnsi"/>
          <w:noProof/>
          <w:lang w:eastAsia="de-DE"/>
        </w:rPr>
        <w:t>Zieleinrichtungen</w:t>
      </w:r>
      <w:r w:rsidR="00E21279" w:rsidRPr="00C23E04">
        <w:rPr>
          <w:rFonts w:cstheme="minorHAnsi"/>
          <w:noProof/>
          <w:lang w:eastAsia="de-DE"/>
        </w:rPr>
        <w:t xml:space="preserve"> basiert auf mehreren Kriterien. Dazu gehörten der Grad der Gefährdung durch die Boko-Haram-Krise und die anglophone Krise, die Anbindung an ein stabileres wirtschaftliches und politisches Umfeld, das Vorhandensein von Räumlichkeiten für mindestens eine primäre HNO-Versorgung und die Qualifikation des Personals. Das Projekt konzentrierte sich auf Einrichtungen mit staatlich zugelassene</w:t>
      </w:r>
      <w:r w:rsidR="00590B01" w:rsidRPr="00C23E04">
        <w:rPr>
          <w:rFonts w:cstheme="minorHAnsi"/>
          <w:noProof/>
          <w:lang w:eastAsia="de-DE"/>
        </w:rPr>
        <w:t>m</w:t>
      </w:r>
      <w:r w:rsidR="00E21279" w:rsidRPr="00C23E04">
        <w:rPr>
          <w:rFonts w:cstheme="minorHAnsi"/>
          <w:noProof/>
          <w:lang w:eastAsia="de-DE"/>
        </w:rPr>
        <w:t xml:space="preserve"> </w:t>
      </w:r>
      <w:r w:rsidR="00847B16" w:rsidRPr="00C23E04">
        <w:rPr>
          <w:rFonts w:cstheme="minorHAnsi"/>
          <w:noProof/>
          <w:lang w:eastAsia="de-DE"/>
        </w:rPr>
        <w:t>Pflegepersonal</w:t>
      </w:r>
      <w:r w:rsidR="00E21279" w:rsidRPr="00C23E04">
        <w:rPr>
          <w:rFonts w:cstheme="minorHAnsi"/>
          <w:noProof/>
          <w:lang w:eastAsia="de-DE"/>
        </w:rPr>
        <w:t xml:space="preserve">, </w:t>
      </w:r>
      <w:r w:rsidR="00F740FC" w:rsidRPr="00C23E04">
        <w:rPr>
          <w:rFonts w:cstheme="minorHAnsi"/>
          <w:noProof/>
          <w:lang w:eastAsia="de-DE"/>
        </w:rPr>
        <w:t>das</w:t>
      </w:r>
      <w:r w:rsidR="00E21279" w:rsidRPr="00C23E04">
        <w:rPr>
          <w:rFonts w:cstheme="minorHAnsi"/>
          <w:noProof/>
          <w:lang w:eastAsia="de-DE"/>
        </w:rPr>
        <w:t xml:space="preserve"> für geplante Schulungen freigestellt werden k</w:t>
      </w:r>
      <w:r w:rsidR="00590B01" w:rsidRPr="00C23E04">
        <w:rPr>
          <w:rFonts w:cstheme="minorHAnsi"/>
          <w:noProof/>
          <w:lang w:eastAsia="de-DE"/>
        </w:rPr>
        <w:t>ann</w:t>
      </w:r>
      <w:r w:rsidR="00E21279" w:rsidRPr="00C23E04">
        <w:rPr>
          <w:rFonts w:cstheme="minorHAnsi"/>
          <w:noProof/>
          <w:lang w:eastAsia="de-DE"/>
        </w:rPr>
        <w:t xml:space="preserve"> und sich in der Nähe von sekundären HNO-Kliniken befinde</w:t>
      </w:r>
      <w:r w:rsidR="00590B01" w:rsidRPr="00C23E04">
        <w:rPr>
          <w:rFonts w:cstheme="minorHAnsi"/>
          <w:noProof/>
          <w:lang w:eastAsia="de-DE"/>
        </w:rPr>
        <w:t>t</w:t>
      </w:r>
      <w:r w:rsidR="00E21279" w:rsidRPr="00C23E04">
        <w:rPr>
          <w:rFonts w:cstheme="minorHAnsi"/>
          <w:noProof/>
          <w:lang w:eastAsia="de-DE"/>
        </w:rPr>
        <w:t xml:space="preserve">, in denen Chirurgen für die Überwachung und mögliche Nachsorge sorgen. Die Kombination der Stärken der Nordwest-, Zentral- und </w:t>
      </w:r>
      <w:r w:rsidR="00FE695E" w:rsidRPr="00C23E04">
        <w:rPr>
          <w:rFonts w:cstheme="minorHAnsi"/>
          <w:noProof/>
          <w:lang w:eastAsia="de-DE"/>
        </w:rPr>
        <w:t>Littoral</w:t>
      </w:r>
      <w:r w:rsidR="00E21279" w:rsidRPr="00C23E04">
        <w:rPr>
          <w:rFonts w:cstheme="minorHAnsi"/>
          <w:noProof/>
          <w:lang w:eastAsia="de-DE"/>
        </w:rPr>
        <w:t xml:space="preserve"> schafft eine starke Synergie, die die Gesundheitsversorgung verbessert, die Ressourcennutzung optimiert und umfassende und gerechte</w:t>
      </w:r>
      <w:r w:rsidR="00881A76" w:rsidRPr="00C23E04">
        <w:rPr>
          <w:rFonts w:cstheme="minorHAnsi"/>
          <w:noProof/>
          <w:lang w:eastAsia="de-DE"/>
        </w:rPr>
        <w:t>re</w:t>
      </w:r>
      <w:r w:rsidR="00E21279" w:rsidRPr="00C23E04">
        <w:rPr>
          <w:rFonts w:cstheme="minorHAnsi"/>
          <w:noProof/>
          <w:lang w:eastAsia="de-DE"/>
        </w:rPr>
        <w:t xml:space="preserve"> Gesundheitsdienste gewährleistet. Dieser integrierte Ansatz geht nicht nur auf die spezifischen Bedürfnisse des Nordwestens ein, sondern wertet auch die gesamte </w:t>
      </w:r>
      <w:r w:rsidR="004B5DD0">
        <w:rPr>
          <w:rFonts w:cstheme="minorHAnsi"/>
          <w:noProof/>
          <w:lang w:eastAsia="de-DE"/>
        </w:rPr>
        <w:t xml:space="preserve">regionale </w:t>
      </w:r>
      <w:r w:rsidR="00E21279" w:rsidRPr="00C23E04">
        <w:rPr>
          <w:rFonts w:cstheme="minorHAnsi"/>
          <w:noProof/>
          <w:lang w:eastAsia="de-DE"/>
        </w:rPr>
        <w:t>Gesundheitslandschaft auf.</w:t>
      </w:r>
    </w:p>
    <w:p w14:paraId="33C7F304" w14:textId="603DEE2D" w:rsidR="00E21279" w:rsidRPr="00F5494D" w:rsidRDefault="00E21279" w:rsidP="00E21279">
      <w:pPr>
        <w:spacing w:after="0"/>
        <w:jc w:val="both"/>
        <w:rPr>
          <w:rFonts w:cstheme="minorHAnsi"/>
          <w:noProof/>
          <w:sz w:val="10"/>
          <w:szCs w:val="10"/>
          <w:lang w:eastAsia="de-DE"/>
        </w:rPr>
      </w:pPr>
    </w:p>
    <w:p w14:paraId="0DCC04B8" w14:textId="1012D0E3" w:rsidR="001A32BF" w:rsidRDefault="00920D9A">
      <w:pPr>
        <w:spacing w:after="0"/>
        <w:jc w:val="both"/>
        <w:rPr>
          <w:rFonts w:eastAsia="Segoe UI" w:cstheme="minorHAnsi"/>
          <w:color w:val="212121"/>
        </w:rPr>
      </w:pPr>
      <w:r w:rsidRPr="0081278E">
        <w:rPr>
          <w:rFonts w:cstheme="minorHAnsi"/>
          <w:b/>
          <w:bCs/>
        </w:rPr>
        <w:t xml:space="preserve">Einführung </w:t>
      </w:r>
      <w:r w:rsidR="000459D5">
        <w:rPr>
          <w:rFonts w:cstheme="minorHAnsi"/>
          <w:b/>
          <w:bCs/>
        </w:rPr>
        <w:t xml:space="preserve">in </w:t>
      </w:r>
      <w:r w:rsidR="000459D5" w:rsidRPr="000459D5">
        <w:rPr>
          <w:rFonts w:eastAsia="Segoe UI"/>
          <w:b/>
          <w:bCs/>
          <w:color w:val="212121"/>
        </w:rPr>
        <w:t xml:space="preserve">Hörbehinderung </w:t>
      </w:r>
      <w:r w:rsidR="000459D5" w:rsidRPr="000459D5">
        <w:rPr>
          <w:rFonts w:eastAsia="Segoe UI"/>
          <w:color w:val="212121"/>
        </w:rPr>
        <w:t xml:space="preserve">(Hearing </w:t>
      </w:r>
      <w:proofErr w:type="spellStart"/>
      <w:r w:rsidR="000459D5" w:rsidRPr="000459D5">
        <w:rPr>
          <w:rFonts w:eastAsia="Segoe UI"/>
          <w:color w:val="212121"/>
        </w:rPr>
        <w:t>Impairment</w:t>
      </w:r>
      <w:proofErr w:type="spellEnd"/>
      <w:r w:rsidR="000459D5" w:rsidRPr="000459D5">
        <w:rPr>
          <w:rFonts w:eastAsia="Segoe UI"/>
          <w:color w:val="212121"/>
        </w:rPr>
        <w:t>, HI)</w:t>
      </w:r>
      <w:r w:rsidR="00295ACC" w:rsidRPr="0081278E">
        <w:rPr>
          <w:rFonts w:eastAsia="Segoe UI" w:cstheme="minorHAnsi"/>
          <w:b/>
          <w:bCs/>
          <w:color w:val="212121"/>
        </w:rPr>
        <w:t xml:space="preserve">: </w:t>
      </w:r>
      <w:r w:rsidR="00A62F6D" w:rsidRPr="00835743">
        <w:rPr>
          <w:rFonts w:eastAsia="Segoe UI" w:cstheme="minorHAnsi"/>
          <w:color w:val="212121"/>
        </w:rPr>
        <w:t>Unter einer Schwerhörigkeit versteht man einen Hörverlust von mehr als 35 Dezibel (dB) auf dem besser hörenden Ohr. Die Schwerhörigkeit kann leicht, mittelschwer, schwer oder hochgradig sein. Schwerhörigkeit bezieht sich auf Menschen mit einem leichten bis schweren Hörverlust. Schwerhörige Menschen kommunizieren in der Regel durch gesprochene Sprache und können von Hörgeräten, Cochlea-Implantaten und anderen Hilfsmitteln sowie von Untertiteln profitieren. Gehörlose Menschen haben meist einen hochgradigen Hörverlust, d.h. sie hören sehr wenig oder gar nicht. Sie verwenden häufig die Gebärdensprache zur Kommunikation</w:t>
      </w:r>
      <w:r w:rsidR="00A62F6D" w:rsidRPr="00835743">
        <w:rPr>
          <w:rStyle w:val="Funotenzeichen"/>
          <w:rFonts w:eastAsia="Segoe UI" w:cstheme="minorHAnsi"/>
          <w:color w:val="212121"/>
        </w:rPr>
        <w:footnoteReference w:id="2"/>
      </w:r>
      <w:r w:rsidR="00A62F6D" w:rsidRPr="00835743">
        <w:rPr>
          <w:rFonts w:eastAsia="Segoe UI" w:cstheme="minorHAnsi"/>
          <w:color w:val="212121"/>
        </w:rPr>
        <w:t xml:space="preserve">. </w:t>
      </w:r>
      <w:r w:rsidR="001237E4" w:rsidRPr="00835743">
        <w:rPr>
          <w:rFonts w:eastAsia="Segoe UI" w:cstheme="minorHAnsi"/>
          <w:color w:val="212121"/>
        </w:rPr>
        <w:t>20</w:t>
      </w:r>
      <w:r w:rsidR="001237E4" w:rsidRPr="0081278E">
        <w:rPr>
          <w:rFonts w:eastAsia="Segoe UI" w:cstheme="minorHAnsi"/>
          <w:color w:val="212121"/>
        </w:rPr>
        <w:t>% der Weltbevölkerung (</w:t>
      </w:r>
      <w:r w:rsidR="00B65516" w:rsidRPr="0081278E">
        <w:rPr>
          <w:rFonts w:eastAsia="Segoe UI" w:cstheme="minorHAnsi"/>
          <w:color w:val="212121"/>
        </w:rPr>
        <w:t xml:space="preserve">etwa </w:t>
      </w:r>
      <w:r w:rsidR="001237E4" w:rsidRPr="0081278E">
        <w:rPr>
          <w:rFonts w:eastAsia="Segoe UI" w:cstheme="minorHAnsi"/>
          <w:color w:val="212121"/>
        </w:rPr>
        <w:t xml:space="preserve">1,5 Milliarden Menschen) leben mit </w:t>
      </w:r>
      <w:r w:rsidR="00B65516" w:rsidRPr="0081278E">
        <w:rPr>
          <w:rFonts w:eastAsia="Segoe UI" w:cstheme="minorHAnsi"/>
          <w:color w:val="212121"/>
        </w:rPr>
        <w:t xml:space="preserve">einem gewissen Grad an </w:t>
      </w:r>
      <w:r w:rsidR="001237E4" w:rsidRPr="0081278E">
        <w:rPr>
          <w:rFonts w:eastAsia="Segoe UI" w:cstheme="minorHAnsi"/>
          <w:i/>
          <w:iCs/>
          <w:color w:val="212121"/>
        </w:rPr>
        <w:t>Hörverlust</w:t>
      </w:r>
      <w:r w:rsidR="001237E4" w:rsidRPr="0081278E">
        <w:rPr>
          <w:rFonts w:eastAsia="Segoe UI" w:cstheme="minorHAnsi"/>
          <w:color w:val="212121"/>
        </w:rPr>
        <w:t xml:space="preserve">; 430 Millionen von ihnen </w:t>
      </w:r>
      <w:r w:rsidR="00F134D0" w:rsidRPr="0081278E">
        <w:rPr>
          <w:rFonts w:eastAsia="Segoe UI" w:cstheme="minorHAnsi"/>
          <w:color w:val="212121"/>
        </w:rPr>
        <w:t xml:space="preserve">(5,5 % der Weltbevölkerung) </w:t>
      </w:r>
      <w:r w:rsidR="001237E4" w:rsidRPr="0081278E">
        <w:rPr>
          <w:rFonts w:eastAsia="Segoe UI" w:cstheme="minorHAnsi"/>
          <w:color w:val="212121"/>
        </w:rPr>
        <w:t xml:space="preserve">sind </w:t>
      </w:r>
      <w:r w:rsidR="001237E4" w:rsidRPr="0081278E">
        <w:rPr>
          <w:rFonts w:eastAsia="Segoe UI" w:cstheme="minorHAnsi"/>
          <w:i/>
          <w:iCs/>
          <w:color w:val="212121"/>
        </w:rPr>
        <w:t xml:space="preserve">schwerhörig </w:t>
      </w:r>
      <w:r w:rsidR="00B65516" w:rsidRPr="0081278E">
        <w:rPr>
          <w:rFonts w:eastAsia="Segoe UI" w:cstheme="minorHAnsi"/>
          <w:i/>
          <w:iCs/>
          <w:color w:val="212121"/>
        </w:rPr>
        <w:t>oder taub</w:t>
      </w:r>
      <w:r w:rsidR="001237E4" w:rsidRPr="0081278E">
        <w:rPr>
          <w:rFonts w:eastAsia="Segoe UI" w:cstheme="minorHAnsi"/>
          <w:color w:val="212121"/>
        </w:rPr>
        <w:t xml:space="preserve">. Es wird erwartet, dass bis 2050 mehr als 700 Millionen Menschen einen </w:t>
      </w:r>
      <w:r w:rsidR="00F134D0" w:rsidRPr="0081278E">
        <w:rPr>
          <w:rFonts w:eastAsia="Segoe UI" w:cstheme="minorHAnsi"/>
          <w:color w:val="212121"/>
        </w:rPr>
        <w:t xml:space="preserve">gewissen Grad an </w:t>
      </w:r>
      <w:r w:rsidR="001237E4" w:rsidRPr="0081278E">
        <w:rPr>
          <w:rFonts w:eastAsia="Segoe UI" w:cstheme="minorHAnsi"/>
          <w:color w:val="212121"/>
        </w:rPr>
        <w:t xml:space="preserve">Hörverlust haben werden. Weltweit </w:t>
      </w:r>
      <w:r w:rsidR="00B65516" w:rsidRPr="0081278E">
        <w:rPr>
          <w:rFonts w:eastAsia="Segoe UI" w:cstheme="minorHAnsi"/>
          <w:color w:val="212121"/>
        </w:rPr>
        <w:t>sind</w:t>
      </w:r>
      <w:r w:rsidR="001237E4" w:rsidRPr="0081278E">
        <w:rPr>
          <w:rFonts w:eastAsia="Segoe UI" w:cstheme="minorHAnsi"/>
          <w:color w:val="212121"/>
        </w:rPr>
        <w:t xml:space="preserve"> 34 Millionen Kinder </w:t>
      </w:r>
      <w:r w:rsidR="001237E4" w:rsidRPr="0081278E">
        <w:rPr>
          <w:rFonts w:eastAsia="Segoe UI" w:cstheme="minorHAnsi"/>
          <w:i/>
          <w:iCs/>
          <w:color w:val="212121"/>
        </w:rPr>
        <w:t xml:space="preserve">taub </w:t>
      </w:r>
      <w:r w:rsidR="001237E4" w:rsidRPr="0081278E">
        <w:rPr>
          <w:rFonts w:eastAsia="Segoe UI" w:cstheme="minorHAnsi"/>
          <w:color w:val="212121"/>
        </w:rPr>
        <w:t xml:space="preserve">oder </w:t>
      </w:r>
      <w:r w:rsidR="001237E4" w:rsidRPr="0081278E">
        <w:rPr>
          <w:rFonts w:eastAsia="Segoe UI" w:cstheme="minorHAnsi"/>
          <w:i/>
          <w:iCs/>
          <w:color w:val="212121"/>
        </w:rPr>
        <w:t>schwerhörig</w:t>
      </w:r>
      <w:r w:rsidR="00F134D0" w:rsidRPr="0081278E">
        <w:rPr>
          <w:rFonts w:eastAsia="Segoe UI" w:cstheme="minorHAnsi"/>
          <w:color w:val="212121"/>
        </w:rPr>
        <w:t xml:space="preserve">. </w:t>
      </w:r>
      <w:r w:rsidR="001237E4" w:rsidRPr="0081278E">
        <w:rPr>
          <w:rFonts w:eastAsia="Segoe UI" w:cstheme="minorHAnsi"/>
          <w:color w:val="212121"/>
        </w:rPr>
        <w:t xml:space="preserve">60% </w:t>
      </w:r>
      <w:r w:rsidR="001237E4" w:rsidRPr="0081278E">
        <w:rPr>
          <w:rFonts w:eastAsia="Segoe UI" w:cstheme="minorHAnsi"/>
          <w:color w:val="212121"/>
        </w:rPr>
        <w:lastRenderedPageBreak/>
        <w:t xml:space="preserve">der Ursachen </w:t>
      </w:r>
      <w:r w:rsidR="00F134D0" w:rsidRPr="0081278E">
        <w:rPr>
          <w:rFonts w:eastAsia="Segoe UI" w:cstheme="minorHAnsi"/>
          <w:color w:val="212121"/>
        </w:rPr>
        <w:t xml:space="preserve">für ihre Schwerhörigkeit </w:t>
      </w:r>
      <w:r w:rsidR="001237E4" w:rsidRPr="0081278E">
        <w:rPr>
          <w:rFonts w:eastAsia="Segoe UI" w:cstheme="minorHAnsi"/>
          <w:color w:val="212121"/>
        </w:rPr>
        <w:t xml:space="preserve">hätten verhindert werden können. Etwa 30% der Menschen über 60 Jahre sind von </w:t>
      </w:r>
      <w:r w:rsidR="001237E4" w:rsidRPr="0081278E">
        <w:rPr>
          <w:rFonts w:eastAsia="Segoe UI" w:cstheme="minorHAnsi"/>
          <w:i/>
          <w:iCs/>
          <w:color w:val="212121"/>
        </w:rPr>
        <w:t xml:space="preserve">Hörverlust </w:t>
      </w:r>
      <w:r w:rsidR="001237E4" w:rsidRPr="000E56B7">
        <w:rPr>
          <w:rFonts w:eastAsia="Segoe UI" w:cstheme="minorHAnsi"/>
          <w:color w:val="212121"/>
        </w:rPr>
        <w:t>betroffen</w:t>
      </w:r>
      <w:r w:rsidR="001237E4" w:rsidRPr="0081278E">
        <w:rPr>
          <w:rFonts w:eastAsia="Segoe UI" w:cstheme="minorHAnsi"/>
          <w:color w:val="212121"/>
        </w:rPr>
        <w:t xml:space="preserve">. Nahezu 80% der Menschen mit einer </w:t>
      </w:r>
      <w:r w:rsidR="001237E4" w:rsidRPr="0081278E">
        <w:rPr>
          <w:rFonts w:eastAsia="Segoe UI" w:cstheme="minorHAnsi"/>
          <w:i/>
          <w:iCs/>
          <w:color w:val="212121"/>
        </w:rPr>
        <w:t xml:space="preserve">Schwerhörigkeit </w:t>
      </w:r>
      <w:r w:rsidR="001237E4" w:rsidRPr="0081278E">
        <w:rPr>
          <w:rFonts w:eastAsia="Segoe UI" w:cstheme="minorHAnsi"/>
          <w:color w:val="212121"/>
        </w:rPr>
        <w:t>leben in Ländern mit niedrigem und mittlerem Einkommen.</w:t>
      </w:r>
      <w:r w:rsidR="001237E4" w:rsidRPr="0081278E">
        <w:rPr>
          <w:rStyle w:val="Funotenzeichen"/>
          <w:rFonts w:eastAsia="Segoe UI" w:cstheme="minorHAnsi"/>
          <w:color w:val="212121"/>
        </w:rPr>
        <w:footnoteReference w:id="3"/>
      </w:r>
      <w:r w:rsidR="00B4304E" w:rsidRPr="0081278E">
        <w:rPr>
          <w:rFonts w:eastAsia="Segoe UI" w:cstheme="minorHAnsi"/>
          <w:color w:val="212121"/>
        </w:rPr>
        <w:t xml:space="preserve"> </w:t>
      </w:r>
      <w:r w:rsidR="001237E4" w:rsidRPr="0081278E">
        <w:rPr>
          <w:rFonts w:eastAsia="Segoe UI" w:cstheme="minorHAnsi"/>
          <w:color w:val="212121"/>
        </w:rPr>
        <w:t xml:space="preserve">Dies hat mit </w:t>
      </w:r>
      <w:r w:rsidR="00032505">
        <w:rPr>
          <w:rFonts w:eastAsia="Segoe UI" w:cstheme="minorHAnsi"/>
          <w:color w:val="212121"/>
        </w:rPr>
        <w:t>m</w:t>
      </w:r>
      <w:r w:rsidR="00B17D38">
        <w:rPr>
          <w:rFonts w:eastAsia="Segoe UI" w:cstheme="minorHAnsi"/>
          <w:color w:val="212121"/>
        </w:rPr>
        <w:t>angelndem Zugang zu Präventionsmaßnahmen</w:t>
      </w:r>
      <w:r w:rsidR="001237E4" w:rsidRPr="0081278E">
        <w:rPr>
          <w:rFonts w:eastAsia="Segoe UI" w:cstheme="minorHAnsi"/>
          <w:color w:val="212121"/>
        </w:rPr>
        <w:t xml:space="preserve"> verschiedener Krankheiten (Meningitis, Masern oder </w:t>
      </w:r>
      <w:proofErr w:type="spellStart"/>
      <w:r w:rsidR="00D402E6" w:rsidRPr="00D402E6">
        <w:rPr>
          <w:rFonts w:eastAsia="Segoe UI" w:cstheme="minorHAnsi"/>
          <w:color w:val="212121"/>
        </w:rPr>
        <w:t>ototoxische</w:t>
      </w:r>
      <w:proofErr w:type="spellEnd"/>
      <w:r w:rsidR="00D402E6" w:rsidRPr="00D402E6">
        <w:rPr>
          <w:rFonts w:eastAsia="Segoe UI" w:cstheme="minorHAnsi"/>
          <w:color w:val="212121"/>
        </w:rPr>
        <w:t xml:space="preserve"> Substanzen</w:t>
      </w:r>
      <w:r w:rsidR="001237E4" w:rsidRPr="0081278E">
        <w:rPr>
          <w:rFonts w:eastAsia="Segoe UI" w:cstheme="minorHAnsi"/>
          <w:color w:val="212121"/>
        </w:rPr>
        <w:t>) zu tun, denen Menschen in Ländern mit hohem Einkommen und gutem Zugang zum Gesundheitssystem vergleichsweise weniger ausgesetzt sind. 30-50% der HI-Fälle in Afrika südlich der Sahara sind genetisch bedingt</w:t>
      </w:r>
      <w:r w:rsidR="001237E4" w:rsidRPr="0081278E">
        <w:rPr>
          <w:rStyle w:val="Funotenzeichen"/>
          <w:rFonts w:eastAsia="Segoe UI" w:cstheme="minorHAnsi"/>
          <w:color w:val="212121"/>
        </w:rPr>
        <w:footnoteReference w:id="4"/>
      </w:r>
      <w:r w:rsidR="001237E4" w:rsidRPr="0081278E">
        <w:rPr>
          <w:rFonts w:eastAsia="Segoe UI" w:cstheme="minorHAnsi"/>
          <w:color w:val="212121"/>
        </w:rPr>
        <w:t xml:space="preserve">. </w:t>
      </w:r>
      <w:r w:rsidR="001237E4" w:rsidRPr="0081278E">
        <w:rPr>
          <w:rFonts w:eastAsia="Segoe UI" w:cstheme="minorHAnsi"/>
          <w:b/>
          <w:bCs/>
          <w:color w:val="212121"/>
        </w:rPr>
        <w:t>Hörbehinderung in Kamerun</w:t>
      </w:r>
      <w:r w:rsidR="001237E4" w:rsidRPr="0081278E">
        <w:rPr>
          <w:rStyle w:val="Funotenzeichen"/>
          <w:rFonts w:eastAsia="Segoe UI" w:cstheme="minorHAnsi"/>
          <w:b/>
          <w:bCs/>
          <w:color w:val="212121"/>
        </w:rPr>
        <w:footnoteReference w:id="5"/>
      </w:r>
      <w:r w:rsidR="00197CC3" w:rsidRPr="0081278E">
        <w:rPr>
          <w:rFonts w:eastAsia="Segoe UI" w:cstheme="minorHAnsi"/>
          <w:color w:val="212121"/>
        </w:rPr>
        <w:t xml:space="preserve"> : In Kamerun sind </w:t>
      </w:r>
      <w:r w:rsidR="00A70EDF" w:rsidRPr="0081278E">
        <w:rPr>
          <w:rFonts w:eastAsia="Segoe UI" w:cstheme="minorHAnsi"/>
          <w:color w:val="212121"/>
        </w:rPr>
        <w:t xml:space="preserve">infektiöse </w:t>
      </w:r>
      <w:r w:rsidR="001237E4" w:rsidRPr="0081278E">
        <w:rPr>
          <w:rFonts w:eastAsia="Segoe UI" w:cstheme="minorHAnsi"/>
          <w:color w:val="212121"/>
        </w:rPr>
        <w:t xml:space="preserve">Umweltfaktoren die Hauptursache für HI und machen 52,6 bis 62,2% der HI-Fälle aus. In einer Kohorte von 582 hörgeschädigten Kindern aus 7 der 10 Verwaltungsregionen Kameruns waren Meningitis </w:t>
      </w:r>
      <w:r w:rsidR="007A0BD2" w:rsidRPr="0081278E">
        <w:rPr>
          <w:rFonts w:eastAsia="Segoe UI" w:cstheme="minorHAnsi"/>
          <w:color w:val="212121"/>
        </w:rPr>
        <w:t xml:space="preserve">und chronische Otitis </w:t>
      </w:r>
      <w:proofErr w:type="spellStart"/>
      <w:r w:rsidR="007A0BD2" w:rsidRPr="0081278E">
        <w:rPr>
          <w:rFonts w:eastAsia="Segoe UI" w:cstheme="minorHAnsi"/>
          <w:color w:val="212121"/>
        </w:rPr>
        <w:t>media</w:t>
      </w:r>
      <w:proofErr w:type="spellEnd"/>
      <w:r w:rsidR="007A0BD2" w:rsidRPr="0081278E">
        <w:rPr>
          <w:rFonts w:eastAsia="Segoe UI" w:cstheme="minorHAnsi"/>
          <w:color w:val="212121"/>
        </w:rPr>
        <w:t xml:space="preserve"> </w:t>
      </w:r>
      <w:r w:rsidR="001C655D">
        <w:rPr>
          <w:rFonts w:eastAsia="Segoe UI" w:cstheme="minorHAnsi"/>
          <w:color w:val="212121"/>
        </w:rPr>
        <w:t>(</w:t>
      </w:r>
      <w:r w:rsidR="001C655D" w:rsidRPr="001C655D">
        <w:rPr>
          <w:rFonts w:eastAsia="Segoe UI" w:cstheme="minorHAnsi"/>
          <w:color w:val="212121"/>
        </w:rPr>
        <w:t>Chronische Mittelohrentzündung</w:t>
      </w:r>
      <w:r w:rsidR="00CC691A">
        <w:rPr>
          <w:rFonts w:eastAsia="Segoe UI" w:cstheme="minorHAnsi"/>
          <w:color w:val="212121"/>
        </w:rPr>
        <w:t>)</w:t>
      </w:r>
      <w:r w:rsidR="001C655D" w:rsidRPr="001C655D">
        <w:rPr>
          <w:rFonts w:eastAsia="Segoe UI" w:cstheme="minorHAnsi"/>
          <w:color w:val="212121"/>
        </w:rPr>
        <w:t xml:space="preserve"> </w:t>
      </w:r>
      <w:r w:rsidR="001237E4" w:rsidRPr="0081278E">
        <w:rPr>
          <w:rFonts w:eastAsia="Segoe UI" w:cstheme="minorHAnsi"/>
          <w:color w:val="212121"/>
        </w:rPr>
        <w:t xml:space="preserve">mit 34,4% die häufigsten umweltbedingten Ursachen. Infektionskrankheiten, die durch Impfung vermeidbar sind (Meningitis, Masern, Röteln und Mumps), machten 41,3% der Fälle aus. </w:t>
      </w:r>
    </w:p>
    <w:p w14:paraId="636A16CB" w14:textId="77777777" w:rsidR="00FD3B85" w:rsidRPr="00DD4D49" w:rsidRDefault="00FD3B85">
      <w:pPr>
        <w:spacing w:after="0"/>
        <w:jc w:val="both"/>
        <w:rPr>
          <w:rFonts w:eastAsia="Segoe UI" w:cstheme="minorHAnsi"/>
          <w:color w:val="212121"/>
          <w:sz w:val="10"/>
          <w:szCs w:val="10"/>
        </w:rPr>
      </w:pPr>
    </w:p>
    <w:p w14:paraId="643BC235" w14:textId="15278084" w:rsidR="001A32BF" w:rsidRPr="00E800B7" w:rsidRDefault="00916AB1">
      <w:pPr>
        <w:spacing w:after="0"/>
        <w:jc w:val="both"/>
        <w:rPr>
          <w:rFonts w:eastAsia="Segoe UI" w:cstheme="minorHAnsi"/>
          <w:sz w:val="10"/>
          <w:szCs w:val="10"/>
        </w:rPr>
      </w:pPr>
      <w:r w:rsidRPr="00E800B7">
        <w:rPr>
          <w:rFonts w:eastAsia="Segoe UI" w:cstheme="minorHAnsi"/>
        </w:rPr>
        <w:t xml:space="preserve">Im Folgenden werden die Ziele des Projekts anhand </w:t>
      </w:r>
      <w:r w:rsidR="00AB7E80">
        <w:rPr>
          <w:rFonts w:eastAsia="Segoe UI" w:cstheme="minorHAnsi"/>
        </w:rPr>
        <w:t xml:space="preserve">der Probleme, die den </w:t>
      </w:r>
      <w:r w:rsidRPr="00E800B7">
        <w:rPr>
          <w:rFonts w:eastAsia="Segoe UI" w:cstheme="minorHAnsi"/>
        </w:rPr>
        <w:t>einzelne</w:t>
      </w:r>
      <w:r w:rsidR="00AB7E80">
        <w:rPr>
          <w:rFonts w:eastAsia="Segoe UI" w:cstheme="minorHAnsi"/>
        </w:rPr>
        <w:t>n</w:t>
      </w:r>
      <w:r w:rsidRPr="00E800B7">
        <w:rPr>
          <w:rFonts w:eastAsia="Segoe UI" w:cstheme="minorHAnsi"/>
        </w:rPr>
        <w:t xml:space="preserve"> Unterziele</w:t>
      </w:r>
      <w:r w:rsidR="00AB7E80">
        <w:rPr>
          <w:rFonts w:eastAsia="Segoe UI" w:cstheme="minorHAnsi"/>
        </w:rPr>
        <w:t xml:space="preserve"> zugrunde liegen,</w:t>
      </w:r>
      <w:r w:rsidRPr="00E800B7">
        <w:rPr>
          <w:rFonts w:eastAsia="Segoe UI" w:cstheme="minorHAnsi"/>
        </w:rPr>
        <w:t xml:space="preserve"> detailliert dargestellt, wobei die Empfehlungen der Machbarkeitsstudie berücksichtigt werden.</w:t>
      </w:r>
    </w:p>
    <w:p w14:paraId="71639263" w14:textId="2D476FF9" w:rsidR="001A32BF" w:rsidRPr="00E800B7" w:rsidRDefault="001A32BF">
      <w:pPr>
        <w:spacing w:after="0"/>
        <w:jc w:val="both"/>
        <w:rPr>
          <w:rFonts w:eastAsia="Segoe UI" w:cstheme="minorHAnsi"/>
          <w:b/>
          <w:bCs/>
          <w:sz w:val="10"/>
          <w:szCs w:val="10"/>
        </w:rPr>
      </w:pPr>
    </w:p>
    <w:p w14:paraId="7B444737" w14:textId="77888E7A" w:rsidR="008355AB" w:rsidRPr="00E800B7" w:rsidRDefault="006D1DE0" w:rsidP="008355AB">
      <w:pPr>
        <w:spacing w:after="0"/>
        <w:jc w:val="both"/>
        <w:rPr>
          <w:rFonts w:cs="Arial"/>
          <w:szCs w:val="20"/>
          <w:lang w:eastAsia="zh-CN"/>
        </w:rPr>
      </w:pPr>
      <w:r w:rsidRPr="00E800B7">
        <w:rPr>
          <w:rFonts w:eastAsia="Segoe UI" w:cstheme="minorHAnsi"/>
          <w:b/>
          <w:bCs/>
          <w:u w:val="single"/>
        </w:rPr>
        <w:t>Unterziel 1</w:t>
      </w:r>
      <w:r w:rsidR="009C496F" w:rsidRPr="00E800B7">
        <w:rPr>
          <w:rFonts w:eastAsia="Segoe UI" w:cstheme="minorHAnsi"/>
          <w:b/>
          <w:bCs/>
          <w:u w:val="single"/>
        </w:rPr>
        <w:t xml:space="preserve">: </w:t>
      </w:r>
      <w:r w:rsidR="009C496F" w:rsidRPr="00E800B7">
        <w:rPr>
          <w:rFonts w:eastAsia="Segoe UI" w:cstheme="minorHAnsi"/>
          <w:b/>
          <w:bCs/>
        </w:rPr>
        <w:t>Unzureichend</w:t>
      </w:r>
      <w:r w:rsidR="00561F6E" w:rsidRPr="00E800B7">
        <w:rPr>
          <w:rFonts w:eastAsia="Segoe UI" w:cstheme="minorHAnsi"/>
          <w:b/>
          <w:bCs/>
        </w:rPr>
        <w:t xml:space="preserve"> ausgebildete </w:t>
      </w:r>
      <w:r w:rsidR="006821A3" w:rsidRPr="00E800B7">
        <w:rPr>
          <w:rFonts w:eastAsia="Segoe UI" w:cstheme="minorHAnsi"/>
          <w:b/>
          <w:bCs/>
        </w:rPr>
        <w:t>EHC-Fachkräfte</w:t>
      </w:r>
      <w:r w:rsidR="0002490F" w:rsidRPr="00E800B7">
        <w:rPr>
          <w:rFonts w:eastAsia="Segoe UI" w:cstheme="minorHAnsi"/>
          <w:b/>
          <w:bCs/>
        </w:rPr>
        <w:t xml:space="preserve">, </w:t>
      </w:r>
      <w:r w:rsidR="00EB64D4" w:rsidRPr="00E800B7">
        <w:rPr>
          <w:rFonts w:eastAsia="Segoe UI" w:cstheme="minorHAnsi"/>
          <w:b/>
          <w:bCs/>
        </w:rPr>
        <w:t>begrenzte Kapazitäten</w:t>
      </w:r>
      <w:r w:rsidR="0002490F" w:rsidRPr="00E800B7">
        <w:rPr>
          <w:rFonts w:eastAsia="Segoe UI" w:cstheme="minorHAnsi"/>
          <w:b/>
          <w:bCs/>
        </w:rPr>
        <w:t xml:space="preserve"> und mangelnde Ausrüstung</w:t>
      </w:r>
      <w:r w:rsidR="00561F6E" w:rsidRPr="00E800B7">
        <w:rPr>
          <w:rFonts w:eastAsia="Segoe UI" w:cstheme="minorHAnsi"/>
          <w:b/>
          <w:bCs/>
        </w:rPr>
        <w:t xml:space="preserve">: </w:t>
      </w:r>
      <w:r w:rsidR="008355AB" w:rsidRPr="00E800B7">
        <w:rPr>
          <w:rFonts w:eastAsia="Segoe UI" w:cstheme="minorHAnsi"/>
        </w:rPr>
        <w:t xml:space="preserve">Das Projekt konzentriert sich auf die Weiterbildung drei entscheidender Berufsgruppen: </w:t>
      </w:r>
      <w:r w:rsidR="008355AB" w:rsidRPr="00E800B7">
        <w:rPr>
          <w:rFonts w:eastAsia="Segoe UI" w:cstheme="minorHAnsi"/>
          <w:i/>
          <w:iCs/>
        </w:rPr>
        <w:t xml:space="preserve">EHC Clinical </w:t>
      </w:r>
      <w:proofErr w:type="spellStart"/>
      <w:r w:rsidR="008355AB" w:rsidRPr="00E800B7">
        <w:rPr>
          <w:rFonts w:eastAsia="Segoe UI" w:cstheme="minorHAnsi"/>
          <w:i/>
          <w:iCs/>
        </w:rPr>
        <w:t>Officers</w:t>
      </w:r>
      <w:proofErr w:type="spellEnd"/>
      <w:r w:rsidR="008355AB" w:rsidRPr="00E800B7">
        <w:rPr>
          <w:rFonts w:eastAsia="Segoe UI" w:cstheme="minorHAnsi"/>
        </w:rPr>
        <w:t xml:space="preserve">, </w:t>
      </w:r>
      <w:r w:rsidR="008355AB" w:rsidRPr="00E800B7">
        <w:rPr>
          <w:rFonts w:eastAsia="Segoe UI" w:cstheme="minorHAnsi"/>
          <w:i/>
          <w:iCs/>
        </w:rPr>
        <w:t xml:space="preserve">EHC Audiological </w:t>
      </w:r>
      <w:proofErr w:type="spellStart"/>
      <w:r w:rsidR="008355AB" w:rsidRPr="00E800B7">
        <w:rPr>
          <w:rFonts w:eastAsia="Segoe UI" w:cstheme="minorHAnsi"/>
          <w:i/>
          <w:iCs/>
        </w:rPr>
        <w:t>Technicians</w:t>
      </w:r>
      <w:proofErr w:type="spellEnd"/>
      <w:r w:rsidR="008355AB" w:rsidRPr="00E800B7">
        <w:rPr>
          <w:rFonts w:eastAsia="Segoe UI" w:cstheme="minorHAnsi"/>
        </w:rPr>
        <w:t xml:space="preserve"> und </w:t>
      </w:r>
      <w:r w:rsidR="008355AB" w:rsidRPr="00E800B7">
        <w:rPr>
          <w:rFonts w:eastAsia="Segoe UI" w:cstheme="minorHAnsi"/>
          <w:i/>
          <w:iCs/>
        </w:rPr>
        <w:t>Krankenpflegekräfte</w:t>
      </w:r>
      <w:r w:rsidR="008355AB" w:rsidRPr="00E800B7">
        <w:rPr>
          <w:rFonts w:eastAsia="Segoe UI" w:cstheme="minorHAnsi"/>
          <w:b/>
          <w:bCs/>
        </w:rPr>
        <w:t xml:space="preserve">. </w:t>
      </w:r>
      <w:r w:rsidR="008355AB" w:rsidRPr="00E800B7">
        <w:rPr>
          <w:rFonts w:eastAsia="Segoe UI" w:cstheme="minorHAnsi"/>
        </w:rPr>
        <w:t>Vorhandenes medizinisches Personal wird auf primärer und sekundärer Ebene in EHC geschult, was das bestehende Überweisungssystem langfristig stärken wird.</w:t>
      </w:r>
      <w:r w:rsidR="008355AB" w:rsidRPr="00E800B7">
        <w:rPr>
          <w:rFonts w:cs="Arial"/>
          <w:szCs w:val="20"/>
          <w:lang w:eastAsia="zh-CN"/>
        </w:rPr>
        <w:t xml:space="preserve"> </w:t>
      </w:r>
      <w:r w:rsidR="008355AB" w:rsidRPr="00E800B7">
        <w:rPr>
          <w:rFonts w:eastAsia="Segoe UI" w:cstheme="minorHAnsi"/>
        </w:rPr>
        <w:t xml:space="preserve">In den </w:t>
      </w:r>
      <w:r w:rsidR="00A252A0" w:rsidRPr="00E800B7">
        <w:rPr>
          <w:rFonts w:eastAsia="Segoe UI" w:cstheme="minorHAnsi"/>
          <w:b/>
          <w:bCs/>
        </w:rPr>
        <w:t>31</w:t>
      </w:r>
      <w:r w:rsidR="00A252A0" w:rsidRPr="00E800B7">
        <w:rPr>
          <w:rFonts w:eastAsia="Segoe UI" w:cstheme="minorHAnsi"/>
        </w:rPr>
        <w:t xml:space="preserve"> </w:t>
      </w:r>
      <w:r w:rsidR="008355AB" w:rsidRPr="00E800B7">
        <w:rPr>
          <w:rFonts w:eastAsia="Segoe UI" w:cstheme="minorHAnsi"/>
          <w:b/>
          <w:bCs/>
        </w:rPr>
        <w:t>staatlichen</w:t>
      </w:r>
      <w:r w:rsidR="008355AB" w:rsidRPr="00E800B7">
        <w:rPr>
          <w:rFonts w:eastAsia="Segoe UI" w:cstheme="minorHAnsi"/>
        </w:rPr>
        <w:t xml:space="preserve"> Einrichtungen, die für dieses Vorhaben ausgewählt wurden, gibt es </w:t>
      </w:r>
      <w:r w:rsidR="008355AB" w:rsidRPr="00E800B7">
        <w:rPr>
          <w:rFonts w:eastAsia="Segoe UI" w:cstheme="minorHAnsi"/>
          <w:i/>
          <w:iCs/>
        </w:rPr>
        <w:t>keine</w:t>
      </w:r>
      <w:r w:rsidR="008355AB" w:rsidRPr="00E800B7">
        <w:rPr>
          <w:rFonts w:eastAsia="Segoe UI" w:cstheme="minorHAnsi"/>
        </w:rPr>
        <w:t xml:space="preserve"> </w:t>
      </w:r>
      <w:proofErr w:type="spellStart"/>
      <w:r w:rsidR="008355AB" w:rsidRPr="00E800B7">
        <w:rPr>
          <w:rFonts w:eastAsia="Segoe UI" w:cstheme="minorHAnsi"/>
        </w:rPr>
        <w:t>Ear</w:t>
      </w:r>
      <w:proofErr w:type="spellEnd"/>
      <w:r w:rsidR="008355AB" w:rsidRPr="00E800B7">
        <w:rPr>
          <w:rFonts w:eastAsia="Segoe UI" w:cstheme="minorHAnsi"/>
        </w:rPr>
        <w:t xml:space="preserve"> and Hearing Care (EHC) </w:t>
      </w:r>
      <w:r w:rsidR="008355AB" w:rsidRPr="00E800B7">
        <w:rPr>
          <w:rFonts w:eastAsia="Segoe UI" w:cstheme="minorHAnsi"/>
          <w:b/>
          <w:bCs/>
        </w:rPr>
        <w:t xml:space="preserve">EHC Clinical </w:t>
      </w:r>
      <w:proofErr w:type="spellStart"/>
      <w:r w:rsidR="008355AB" w:rsidRPr="00E800B7">
        <w:rPr>
          <w:rFonts w:eastAsia="Segoe UI" w:cstheme="minorHAnsi"/>
          <w:b/>
          <w:bCs/>
        </w:rPr>
        <w:t>Officers</w:t>
      </w:r>
      <w:proofErr w:type="spellEnd"/>
      <w:r w:rsidR="008355AB" w:rsidRPr="00E800B7">
        <w:rPr>
          <w:rFonts w:eastAsia="Segoe UI" w:cstheme="minorHAnsi"/>
        </w:rPr>
        <w:t xml:space="preserve"> und </w:t>
      </w:r>
      <w:r w:rsidR="008355AB" w:rsidRPr="00E800B7">
        <w:rPr>
          <w:rFonts w:eastAsia="Segoe UI" w:cstheme="minorHAnsi"/>
          <w:b/>
          <w:bCs/>
        </w:rPr>
        <w:t>EHC Audiological Technicians</w:t>
      </w:r>
      <w:r w:rsidR="008355AB" w:rsidRPr="00E800B7">
        <w:rPr>
          <w:rFonts w:eastAsia="Segoe UI" w:cstheme="minorHAnsi"/>
        </w:rPr>
        <w:t>. In den ausgewählten CBCHS-Einrichtungen gibt es insgesamt nur 1</w:t>
      </w:r>
      <w:r w:rsidR="00B279F6" w:rsidRPr="00E800B7">
        <w:rPr>
          <w:rFonts w:eastAsia="Segoe UI" w:cstheme="minorHAnsi"/>
        </w:rPr>
        <w:t>2</w:t>
      </w:r>
      <w:r w:rsidR="008355AB" w:rsidRPr="00E800B7">
        <w:rPr>
          <w:rFonts w:eastAsia="Segoe UI" w:cstheme="minorHAnsi"/>
        </w:rPr>
        <w:t xml:space="preserve"> EHC Clinical </w:t>
      </w:r>
      <w:proofErr w:type="spellStart"/>
      <w:r w:rsidR="008355AB" w:rsidRPr="00E800B7">
        <w:rPr>
          <w:rFonts w:eastAsia="Segoe UI" w:cstheme="minorHAnsi"/>
        </w:rPr>
        <w:t>Officers</w:t>
      </w:r>
      <w:proofErr w:type="spellEnd"/>
      <w:r w:rsidR="008355AB" w:rsidRPr="00E800B7">
        <w:rPr>
          <w:rFonts w:eastAsia="Segoe UI" w:cstheme="minorHAnsi"/>
        </w:rPr>
        <w:t xml:space="preserve"> </w:t>
      </w:r>
      <w:r w:rsidR="001B2042" w:rsidRPr="00E800B7">
        <w:rPr>
          <w:rFonts w:eastAsia="Segoe UI" w:cstheme="minorHAnsi"/>
        </w:rPr>
        <w:t>und keine</w:t>
      </w:r>
      <w:r w:rsidR="008355AB" w:rsidRPr="00E800B7">
        <w:rPr>
          <w:rFonts w:eastAsia="Segoe UI" w:cstheme="minorHAnsi"/>
        </w:rPr>
        <w:t xml:space="preserve"> </w:t>
      </w:r>
      <w:r w:rsidR="00194948" w:rsidRPr="00E800B7">
        <w:rPr>
          <w:rFonts w:eastAsia="Segoe UI" w:cstheme="minorHAnsi"/>
        </w:rPr>
        <w:t>0</w:t>
      </w:r>
      <w:r w:rsidR="008355AB" w:rsidRPr="00E800B7">
        <w:rPr>
          <w:rFonts w:eastAsia="Segoe UI" w:cstheme="minorHAnsi"/>
        </w:rPr>
        <w:t xml:space="preserve"> EHC Audiological Technicians. </w:t>
      </w:r>
      <w:r w:rsidR="008355AB" w:rsidRPr="00E800B7">
        <w:rPr>
          <w:rFonts w:cs="Arial"/>
          <w:szCs w:val="20"/>
          <w:lang w:eastAsia="zh-CN"/>
        </w:rPr>
        <w:t xml:space="preserve">Sowohl in den staatlichen als auch in den CBCHS-Einrichtungen gibt es </w:t>
      </w:r>
      <w:r w:rsidR="008355AB" w:rsidRPr="00E800B7">
        <w:rPr>
          <w:rFonts w:cs="Arial"/>
          <w:i/>
          <w:iCs/>
          <w:szCs w:val="20"/>
          <w:lang w:eastAsia="zh-CN"/>
        </w:rPr>
        <w:t>kein</w:t>
      </w:r>
      <w:r w:rsidR="00770AE9" w:rsidRPr="00E800B7">
        <w:rPr>
          <w:rFonts w:cs="Arial"/>
          <w:i/>
          <w:iCs/>
          <w:szCs w:val="20"/>
          <w:lang w:eastAsia="zh-CN"/>
        </w:rPr>
        <w:t>e</w:t>
      </w:r>
      <w:r w:rsidR="008355AB" w:rsidRPr="00E800B7">
        <w:rPr>
          <w:rFonts w:cs="Arial"/>
          <w:szCs w:val="20"/>
          <w:lang w:eastAsia="zh-CN"/>
        </w:rPr>
        <w:t xml:space="preserve"> </w:t>
      </w:r>
      <w:r w:rsidR="008355AB" w:rsidRPr="00E800B7">
        <w:rPr>
          <w:rFonts w:eastAsia="Segoe UI" w:cstheme="minorHAnsi"/>
          <w:b/>
          <w:bCs/>
        </w:rPr>
        <w:t>Krankenpflegekräfte</w:t>
      </w:r>
      <w:r w:rsidR="008355AB" w:rsidRPr="00E800B7">
        <w:rPr>
          <w:rFonts w:cs="Arial"/>
          <w:szCs w:val="20"/>
          <w:lang w:eastAsia="zh-CN"/>
        </w:rPr>
        <w:t>, d</w:t>
      </w:r>
      <w:r w:rsidR="001F4D19">
        <w:rPr>
          <w:rFonts w:cs="Arial"/>
          <w:szCs w:val="20"/>
          <w:lang w:eastAsia="zh-CN"/>
        </w:rPr>
        <w:t>ie</w:t>
      </w:r>
      <w:r w:rsidR="008355AB" w:rsidRPr="00E800B7">
        <w:rPr>
          <w:rFonts w:cs="Arial"/>
          <w:szCs w:val="20"/>
          <w:lang w:eastAsia="zh-CN"/>
        </w:rPr>
        <w:t xml:space="preserve"> auf EHC spezialisiert </w:t>
      </w:r>
      <w:r w:rsidR="001F4D19">
        <w:rPr>
          <w:rFonts w:cs="Arial"/>
          <w:szCs w:val="20"/>
          <w:lang w:eastAsia="zh-CN"/>
        </w:rPr>
        <w:t>sind</w:t>
      </w:r>
      <w:r w:rsidR="008355AB" w:rsidRPr="00E800B7">
        <w:rPr>
          <w:rFonts w:cs="Arial"/>
          <w:szCs w:val="20"/>
          <w:lang w:eastAsia="zh-CN"/>
        </w:rPr>
        <w:t>.</w:t>
      </w:r>
    </w:p>
    <w:p w14:paraId="309C6F8A" w14:textId="386026B3" w:rsidR="00BD2106" w:rsidRPr="00E800B7" w:rsidRDefault="00780E90" w:rsidP="00780E90">
      <w:pPr>
        <w:spacing w:after="0"/>
        <w:jc w:val="both"/>
        <w:rPr>
          <w:rFonts w:eastAsia="Segoe UI" w:cstheme="minorHAnsi"/>
        </w:rPr>
      </w:pPr>
      <w:r w:rsidRPr="00E800B7">
        <w:rPr>
          <w:rFonts w:eastAsia="Segoe UI" w:cstheme="minorHAnsi"/>
        </w:rPr>
        <w:t>Das Projekt zielt darauf ab, mit den Trainings-</w:t>
      </w:r>
      <w:r w:rsidR="00AE21B4" w:rsidRPr="00E800B7">
        <w:rPr>
          <w:rFonts w:eastAsia="Segoe UI" w:cstheme="minorHAnsi"/>
        </w:rPr>
        <w:t xml:space="preserve"> </w:t>
      </w:r>
      <w:r w:rsidRPr="00E800B7">
        <w:rPr>
          <w:rFonts w:eastAsia="Segoe UI" w:cstheme="minorHAnsi"/>
        </w:rPr>
        <w:t>und Weiterbildungsmaßnahmen unter Unterziel 1 i</w:t>
      </w:r>
      <w:r w:rsidR="00C46FF1" w:rsidRPr="00E800B7">
        <w:rPr>
          <w:rFonts w:eastAsia="Segoe UI" w:cstheme="minorHAnsi"/>
        </w:rPr>
        <w:t xml:space="preserve">nsgesamt </w:t>
      </w:r>
      <w:r w:rsidRPr="00E800B7">
        <w:rPr>
          <w:rFonts w:eastAsia="Segoe UI" w:cstheme="minorHAnsi"/>
          <w:b/>
          <w:bCs/>
        </w:rPr>
        <w:t xml:space="preserve">35 Einrichtungen in primären EHC-Diensten </w:t>
      </w:r>
      <w:r w:rsidR="00C46FF1" w:rsidRPr="00E800B7">
        <w:rPr>
          <w:rFonts w:eastAsia="Segoe UI" w:cstheme="minorHAnsi"/>
          <w:b/>
          <w:bCs/>
        </w:rPr>
        <w:t>zu schule</w:t>
      </w:r>
      <w:r w:rsidR="00277B8B" w:rsidRPr="00E800B7">
        <w:rPr>
          <w:rFonts w:eastAsia="Segoe UI" w:cstheme="minorHAnsi"/>
          <w:b/>
          <w:bCs/>
        </w:rPr>
        <w:t>n und insgesamt 12 Sekundareinrichtungen</w:t>
      </w:r>
      <w:r w:rsidR="00BB01A0" w:rsidRPr="00E800B7">
        <w:rPr>
          <w:rFonts w:eastAsia="Segoe UI" w:cstheme="minorHAnsi"/>
          <w:b/>
          <w:bCs/>
        </w:rPr>
        <w:t xml:space="preserve"> in EHC zu stärken.</w:t>
      </w:r>
      <w:r w:rsidR="00BB01A0" w:rsidRPr="00E800B7">
        <w:rPr>
          <w:rFonts w:eastAsia="Segoe UI" w:cstheme="minorHAnsi"/>
        </w:rPr>
        <w:t xml:space="preserve"> </w:t>
      </w:r>
      <w:r w:rsidR="002F3C54">
        <w:rPr>
          <w:rFonts w:eastAsia="Segoe UI" w:cstheme="minorHAnsi"/>
        </w:rPr>
        <w:t>Von diesen werden</w:t>
      </w:r>
      <w:r w:rsidR="00BB01A0" w:rsidRPr="00E800B7">
        <w:rPr>
          <w:rFonts w:eastAsia="Segoe UI" w:cstheme="minorHAnsi"/>
        </w:rPr>
        <w:t xml:space="preserve"> </w:t>
      </w:r>
      <w:r w:rsidR="00D00580" w:rsidRPr="00E800B7">
        <w:rPr>
          <w:rFonts w:eastAsia="Segoe UI" w:cstheme="minorHAnsi"/>
        </w:rPr>
        <w:t xml:space="preserve">6 Sekundareinrichtungen in </w:t>
      </w:r>
      <w:r w:rsidR="00277B8B" w:rsidRPr="00E800B7">
        <w:rPr>
          <w:rFonts w:eastAsia="Segoe UI" w:cstheme="minorHAnsi"/>
        </w:rPr>
        <w:t xml:space="preserve">Hördiagnostik </w:t>
      </w:r>
      <w:r w:rsidR="00D00580" w:rsidRPr="00E800B7">
        <w:rPr>
          <w:rFonts w:eastAsia="Segoe UI" w:cstheme="minorHAnsi"/>
        </w:rPr>
        <w:t>weitergebildet</w:t>
      </w:r>
      <w:r w:rsidR="003A73D4" w:rsidRPr="00E800B7">
        <w:rPr>
          <w:rFonts w:eastAsia="Segoe UI" w:cstheme="minorHAnsi"/>
        </w:rPr>
        <w:t xml:space="preserve">. Die genauen Standorte </w:t>
      </w:r>
      <w:r w:rsidR="00770AE9" w:rsidRPr="00E800B7">
        <w:rPr>
          <w:rFonts w:eastAsia="Segoe UI" w:cstheme="minorHAnsi"/>
        </w:rPr>
        <w:t xml:space="preserve">und Anzahl an </w:t>
      </w:r>
      <w:r w:rsidR="00BD2106" w:rsidRPr="00E800B7">
        <w:rPr>
          <w:rFonts w:eastAsia="Segoe UI" w:cstheme="minorHAnsi"/>
        </w:rPr>
        <w:t xml:space="preserve">medizinischem Personal </w:t>
      </w:r>
      <w:r w:rsidR="003A73D4" w:rsidRPr="00E800B7">
        <w:rPr>
          <w:rFonts w:eastAsia="Segoe UI" w:cstheme="minorHAnsi"/>
        </w:rPr>
        <w:t xml:space="preserve">sind in den jeweiligen Aktivitäten vermerkt. </w:t>
      </w:r>
    </w:p>
    <w:p w14:paraId="684D69DA" w14:textId="77777777" w:rsidR="00BD2106" w:rsidRPr="00E800B7" w:rsidRDefault="00BD2106" w:rsidP="00780E90">
      <w:pPr>
        <w:spacing w:after="0"/>
        <w:jc w:val="both"/>
        <w:rPr>
          <w:rFonts w:eastAsia="Segoe UI" w:cstheme="minorHAnsi"/>
          <w:sz w:val="8"/>
          <w:szCs w:val="8"/>
        </w:rPr>
      </w:pPr>
    </w:p>
    <w:p w14:paraId="09CE35A7" w14:textId="7C6FCE61" w:rsidR="00780E90" w:rsidRPr="00E800B7" w:rsidRDefault="003A73D4" w:rsidP="00780E90">
      <w:pPr>
        <w:spacing w:after="0"/>
        <w:jc w:val="both"/>
        <w:rPr>
          <w:rFonts w:eastAsia="Segoe UI" w:cstheme="minorHAnsi"/>
        </w:rPr>
      </w:pPr>
      <w:r w:rsidRPr="00E800B7">
        <w:rPr>
          <w:rFonts w:eastAsia="Segoe UI" w:cstheme="minorHAnsi"/>
        </w:rPr>
        <w:t>Hier eine vereinfachte Übersicht</w:t>
      </w:r>
      <w:r w:rsidR="00277B8B" w:rsidRPr="00E800B7">
        <w:rPr>
          <w:rFonts w:eastAsia="Segoe UI" w:cstheme="minorHAnsi"/>
        </w:rPr>
        <w:t>:</w:t>
      </w:r>
    </w:p>
    <w:p w14:paraId="03E1BBDE" w14:textId="77777777" w:rsidR="00093186" w:rsidRPr="00AE21B4" w:rsidRDefault="00093186" w:rsidP="00780E90">
      <w:pPr>
        <w:spacing w:after="0"/>
        <w:jc w:val="both"/>
        <w:rPr>
          <w:rFonts w:eastAsia="Segoe UI" w:cstheme="minorHAnsi"/>
          <w:color w:val="FF0000"/>
          <w:sz w:val="10"/>
          <w:szCs w:val="10"/>
        </w:rPr>
      </w:pPr>
    </w:p>
    <w:tbl>
      <w:tblPr>
        <w:tblStyle w:val="Gitternetztabelle4Akzent1"/>
        <w:tblW w:w="0" w:type="auto"/>
        <w:tblLook w:val="04A0" w:firstRow="1" w:lastRow="0" w:firstColumn="1" w:lastColumn="0" w:noHBand="0" w:noVBand="1"/>
      </w:tblPr>
      <w:tblGrid>
        <w:gridCol w:w="1413"/>
        <w:gridCol w:w="3544"/>
        <w:gridCol w:w="4779"/>
      </w:tblGrid>
      <w:tr w:rsidR="00AE21B4" w:rsidRPr="00AE21B4" w14:paraId="44690FB6" w14:textId="7C06E1E0" w:rsidTr="00125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95B3D7" w:themeFill="accent1" w:themeFillTint="99"/>
          </w:tcPr>
          <w:p w14:paraId="16C0A761" w14:textId="75B00BFD" w:rsidR="001A2D4E" w:rsidRPr="00D47964" w:rsidRDefault="001A2D4E" w:rsidP="00780E90">
            <w:pPr>
              <w:jc w:val="both"/>
              <w:rPr>
                <w:rFonts w:eastAsia="Segoe UI" w:cstheme="minorHAnsi"/>
                <w:color w:val="auto"/>
                <w:sz w:val="20"/>
                <w:szCs w:val="20"/>
              </w:rPr>
            </w:pPr>
            <w:r w:rsidRPr="00D47964">
              <w:rPr>
                <w:rFonts w:eastAsia="Segoe UI" w:cstheme="minorHAnsi"/>
                <w:color w:val="auto"/>
                <w:sz w:val="20"/>
                <w:szCs w:val="20"/>
              </w:rPr>
              <w:t>Zielregionen</w:t>
            </w:r>
          </w:p>
        </w:tc>
        <w:tc>
          <w:tcPr>
            <w:tcW w:w="3544" w:type="dxa"/>
            <w:shd w:val="clear" w:color="auto" w:fill="95B3D7" w:themeFill="accent1" w:themeFillTint="99"/>
          </w:tcPr>
          <w:p w14:paraId="313B20E0" w14:textId="6D1CFC7E" w:rsidR="001A2D4E" w:rsidRPr="00D47964" w:rsidRDefault="001A2D4E" w:rsidP="00780E90">
            <w:pPr>
              <w:jc w:val="both"/>
              <w:cnfStyle w:val="100000000000" w:firstRow="1" w:lastRow="0" w:firstColumn="0" w:lastColumn="0" w:oddVBand="0" w:evenVBand="0" w:oddHBand="0" w:evenHBand="0" w:firstRowFirstColumn="0" w:firstRowLastColumn="0" w:lastRowFirstColumn="0" w:lastRowLastColumn="0"/>
              <w:rPr>
                <w:rFonts w:eastAsia="Segoe UI" w:cstheme="minorHAnsi"/>
                <w:color w:val="auto"/>
                <w:sz w:val="20"/>
                <w:szCs w:val="20"/>
              </w:rPr>
            </w:pPr>
            <w:r w:rsidRPr="00D47964">
              <w:rPr>
                <w:rFonts w:eastAsia="Segoe UI" w:cstheme="minorHAnsi"/>
                <w:color w:val="auto"/>
                <w:sz w:val="20"/>
                <w:szCs w:val="20"/>
              </w:rPr>
              <w:t>Primärversorgung</w:t>
            </w:r>
          </w:p>
        </w:tc>
        <w:tc>
          <w:tcPr>
            <w:tcW w:w="4779" w:type="dxa"/>
            <w:shd w:val="clear" w:color="auto" w:fill="95B3D7" w:themeFill="accent1" w:themeFillTint="99"/>
          </w:tcPr>
          <w:p w14:paraId="2F1437BA" w14:textId="45C799D2" w:rsidR="001A2D4E" w:rsidRPr="00D47964" w:rsidRDefault="00A00C70" w:rsidP="00780E90">
            <w:pPr>
              <w:jc w:val="both"/>
              <w:cnfStyle w:val="100000000000" w:firstRow="1" w:lastRow="0" w:firstColumn="0" w:lastColumn="0" w:oddVBand="0" w:evenVBand="0" w:oddHBand="0" w:evenHBand="0" w:firstRowFirstColumn="0" w:firstRowLastColumn="0" w:lastRowFirstColumn="0" w:lastRowLastColumn="0"/>
              <w:rPr>
                <w:rFonts w:eastAsia="Segoe UI" w:cstheme="minorHAnsi"/>
                <w:color w:val="auto"/>
                <w:sz w:val="20"/>
                <w:szCs w:val="20"/>
              </w:rPr>
            </w:pPr>
            <w:r w:rsidRPr="00D47964">
              <w:rPr>
                <w:rFonts w:eastAsia="Segoe UI" w:cstheme="minorHAnsi"/>
                <w:color w:val="auto"/>
                <w:sz w:val="20"/>
                <w:szCs w:val="20"/>
              </w:rPr>
              <w:t>Sekundärversorgung</w:t>
            </w:r>
          </w:p>
        </w:tc>
      </w:tr>
      <w:tr w:rsidR="00AE21B4" w:rsidRPr="00AE21B4" w14:paraId="7445D4F2" w14:textId="4193AA6E" w:rsidTr="00075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6CB21CB" w14:textId="2E67AC51" w:rsidR="001A2D4E" w:rsidRPr="00D47964" w:rsidRDefault="001A2D4E" w:rsidP="00780E90">
            <w:pPr>
              <w:jc w:val="both"/>
              <w:rPr>
                <w:rFonts w:eastAsia="Segoe UI" w:cstheme="minorHAnsi"/>
                <w:sz w:val="20"/>
                <w:szCs w:val="20"/>
              </w:rPr>
            </w:pPr>
            <w:r w:rsidRPr="00D47964">
              <w:rPr>
                <w:rFonts w:eastAsia="Segoe UI" w:cstheme="minorHAnsi"/>
                <w:sz w:val="20"/>
                <w:szCs w:val="20"/>
              </w:rPr>
              <w:t>Nordwest</w:t>
            </w:r>
          </w:p>
        </w:tc>
        <w:tc>
          <w:tcPr>
            <w:tcW w:w="3544" w:type="dxa"/>
          </w:tcPr>
          <w:p w14:paraId="3326D854" w14:textId="5EA5D432" w:rsidR="001A2D4E" w:rsidRPr="00D47964" w:rsidRDefault="00933EB3" w:rsidP="001A2D4E">
            <w:pPr>
              <w:jc w:val="both"/>
              <w:cnfStyle w:val="000000100000" w:firstRow="0" w:lastRow="0" w:firstColumn="0" w:lastColumn="0" w:oddVBand="0" w:evenVBand="0" w:oddHBand="1" w:evenHBand="0" w:firstRowFirstColumn="0" w:firstRowLastColumn="0" w:lastRowFirstColumn="0" w:lastRowLastColumn="0"/>
              <w:rPr>
                <w:rFonts w:eastAsia="Segoe UI" w:cstheme="minorHAnsi"/>
                <w:sz w:val="20"/>
                <w:szCs w:val="20"/>
              </w:rPr>
            </w:pPr>
            <w:r w:rsidRPr="00D47964">
              <w:rPr>
                <w:rFonts w:eastAsia="Segoe UI" w:cstheme="minorHAnsi"/>
                <w:sz w:val="20"/>
                <w:szCs w:val="20"/>
              </w:rPr>
              <w:t xml:space="preserve">10 </w:t>
            </w:r>
            <w:r w:rsidR="008E3C11" w:rsidRPr="00D47964">
              <w:rPr>
                <w:rFonts w:eastAsia="Segoe UI" w:cstheme="minorHAnsi"/>
                <w:i/>
                <w:iCs/>
                <w:sz w:val="20"/>
                <w:szCs w:val="20"/>
              </w:rPr>
              <w:t>n</w:t>
            </w:r>
            <w:r w:rsidRPr="00D47964">
              <w:rPr>
                <w:rFonts w:eastAsia="Segoe UI" w:cstheme="minorHAnsi"/>
                <w:i/>
                <w:iCs/>
                <w:sz w:val="20"/>
                <w:szCs w:val="20"/>
              </w:rPr>
              <w:t>eue</w:t>
            </w:r>
            <w:r w:rsidRPr="00D47964">
              <w:rPr>
                <w:rFonts w:eastAsia="Segoe UI" w:cstheme="minorHAnsi"/>
                <w:sz w:val="20"/>
                <w:szCs w:val="20"/>
              </w:rPr>
              <w:t xml:space="preserve"> Standorte können primäre </w:t>
            </w:r>
            <w:r w:rsidR="00A00C70" w:rsidRPr="00D47964">
              <w:rPr>
                <w:rFonts w:eastAsia="Segoe UI" w:cstheme="minorHAnsi"/>
                <w:sz w:val="20"/>
                <w:szCs w:val="20"/>
              </w:rPr>
              <w:t>EHC-Versorgung</w:t>
            </w:r>
            <w:r w:rsidRPr="00D47964">
              <w:rPr>
                <w:rFonts w:eastAsia="Segoe UI" w:cstheme="minorHAnsi"/>
                <w:sz w:val="20"/>
                <w:szCs w:val="20"/>
              </w:rPr>
              <w:t xml:space="preserve"> anbieten</w:t>
            </w:r>
            <w:r w:rsidR="003360B8" w:rsidRPr="00D47964">
              <w:rPr>
                <w:rFonts w:eastAsia="Segoe UI" w:cstheme="minorHAnsi"/>
                <w:sz w:val="20"/>
                <w:szCs w:val="20"/>
              </w:rPr>
              <w:t>. Davon sind</w:t>
            </w:r>
            <w:r w:rsidR="00EC019D" w:rsidRPr="00D47964">
              <w:rPr>
                <w:rFonts w:eastAsia="Segoe UI" w:cstheme="minorHAnsi"/>
                <w:sz w:val="20"/>
                <w:szCs w:val="20"/>
              </w:rPr>
              <w:t xml:space="preserve"> </w:t>
            </w:r>
            <w:r w:rsidR="007B0E67" w:rsidRPr="00D47964">
              <w:rPr>
                <w:rFonts w:eastAsia="Segoe UI" w:cstheme="minorHAnsi"/>
                <w:sz w:val="20"/>
                <w:szCs w:val="20"/>
              </w:rPr>
              <w:t xml:space="preserve">7 </w:t>
            </w:r>
            <w:r w:rsidR="00EC019D" w:rsidRPr="00D47964">
              <w:rPr>
                <w:rFonts w:eastAsia="Segoe UI" w:cstheme="minorHAnsi"/>
                <w:sz w:val="20"/>
                <w:szCs w:val="20"/>
              </w:rPr>
              <w:t>staatlich</w:t>
            </w:r>
            <w:r w:rsidR="00D00580" w:rsidRPr="00D47964">
              <w:rPr>
                <w:rFonts w:eastAsia="Segoe UI" w:cstheme="minorHAnsi"/>
                <w:sz w:val="20"/>
                <w:szCs w:val="20"/>
              </w:rPr>
              <w:t xml:space="preserve">, </w:t>
            </w:r>
            <w:r w:rsidR="00C92D82" w:rsidRPr="00D47964">
              <w:rPr>
                <w:rFonts w:eastAsia="Segoe UI" w:cstheme="minorHAnsi"/>
                <w:sz w:val="20"/>
                <w:szCs w:val="20"/>
              </w:rPr>
              <w:t>3 privat/kirchlich.</w:t>
            </w:r>
          </w:p>
        </w:tc>
        <w:tc>
          <w:tcPr>
            <w:tcW w:w="4779" w:type="dxa"/>
          </w:tcPr>
          <w:p w14:paraId="58FE0A76" w14:textId="52FE9641" w:rsidR="001A2D4E" w:rsidRPr="00D47964" w:rsidRDefault="00933EB3" w:rsidP="00093186">
            <w:pPr>
              <w:jc w:val="both"/>
              <w:cnfStyle w:val="000000100000" w:firstRow="0" w:lastRow="0" w:firstColumn="0" w:lastColumn="0" w:oddVBand="0" w:evenVBand="0" w:oddHBand="1" w:evenHBand="0" w:firstRowFirstColumn="0" w:firstRowLastColumn="0" w:lastRowFirstColumn="0" w:lastRowLastColumn="0"/>
              <w:rPr>
                <w:rFonts w:eastAsia="Segoe UI" w:cstheme="minorHAnsi"/>
                <w:sz w:val="20"/>
                <w:szCs w:val="20"/>
              </w:rPr>
            </w:pPr>
            <w:r w:rsidRPr="00D47964">
              <w:rPr>
                <w:rFonts w:eastAsia="Segoe UI" w:cstheme="minorHAnsi"/>
                <w:sz w:val="20"/>
                <w:szCs w:val="20"/>
              </w:rPr>
              <w:t>4 vorhandene Sekundäreinrichtungen</w:t>
            </w:r>
            <w:r w:rsidR="00360702" w:rsidRPr="00D47964">
              <w:rPr>
                <w:rFonts w:eastAsia="Segoe UI" w:cstheme="minorHAnsi"/>
                <w:sz w:val="20"/>
                <w:szCs w:val="20"/>
              </w:rPr>
              <w:t xml:space="preserve"> werden</w:t>
            </w:r>
            <w:r w:rsidRPr="00D47964">
              <w:rPr>
                <w:rFonts w:eastAsia="Segoe UI" w:cstheme="minorHAnsi"/>
                <w:sz w:val="20"/>
                <w:szCs w:val="20"/>
              </w:rPr>
              <w:t xml:space="preserve"> in EHC </w:t>
            </w:r>
            <w:r w:rsidR="00360702" w:rsidRPr="00D47964">
              <w:rPr>
                <w:rFonts w:eastAsia="Segoe UI" w:cstheme="minorHAnsi"/>
                <w:sz w:val="20"/>
                <w:szCs w:val="20"/>
              </w:rPr>
              <w:t>gestärkt</w:t>
            </w:r>
            <w:r w:rsidR="00D05D8F" w:rsidRPr="00D47964">
              <w:rPr>
                <w:rFonts w:eastAsia="Segoe UI" w:cstheme="minorHAnsi"/>
                <w:sz w:val="20"/>
                <w:szCs w:val="20"/>
              </w:rPr>
              <w:t xml:space="preserve">. Davon werden 2 </w:t>
            </w:r>
            <w:r w:rsidR="00A75BC7" w:rsidRPr="00D47964">
              <w:rPr>
                <w:rFonts w:eastAsia="Segoe UI" w:cstheme="minorHAnsi"/>
                <w:sz w:val="20"/>
                <w:szCs w:val="20"/>
              </w:rPr>
              <w:t>Hör</w:t>
            </w:r>
            <w:r w:rsidR="00FA193B" w:rsidRPr="00D47964">
              <w:rPr>
                <w:rFonts w:eastAsia="Segoe UI" w:cstheme="minorHAnsi"/>
                <w:sz w:val="20"/>
                <w:szCs w:val="20"/>
              </w:rPr>
              <w:t>screening- und D</w:t>
            </w:r>
            <w:r w:rsidR="00A75BC7" w:rsidRPr="00D47964">
              <w:rPr>
                <w:rFonts w:eastAsia="Segoe UI" w:cstheme="minorHAnsi"/>
                <w:sz w:val="20"/>
                <w:szCs w:val="20"/>
              </w:rPr>
              <w:t>iag</w:t>
            </w:r>
            <w:r w:rsidR="00507C11" w:rsidRPr="00D47964">
              <w:rPr>
                <w:rFonts w:eastAsia="Segoe UI" w:cstheme="minorHAnsi"/>
                <w:sz w:val="20"/>
                <w:szCs w:val="20"/>
              </w:rPr>
              <w:t>nostik anbieten</w:t>
            </w:r>
            <w:r w:rsidR="00EC019D" w:rsidRPr="00D47964">
              <w:rPr>
                <w:rFonts w:eastAsia="Segoe UI" w:cstheme="minorHAnsi"/>
                <w:sz w:val="20"/>
                <w:szCs w:val="20"/>
              </w:rPr>
              <w:t xml:space="preserve">. </w:t>
            </w:r>
            <w:r w:rsidR="00514A8A" w:rsidRPr="00D47964">
              <w:rPr>
                <w:rFonts w:eastAsia="Segoe UI" w:cstheme="minorHAnsi"/>
                <w:sz w:val="20"/>
                <w:szCs w:val="20"/>
              </w:rPr>
              <w:t xml:space="preserve">Davon </w:t>
            </w:r>
            <w:r w:rsidR="003D36F1" w:rsidRPr="00D47964">
              <w:rPr>
                <w:rFonts w:eastAsia="Segoe UI" w:cstheme="minorHAnsi"/>
                <w:sz w:val="20"/>
                <w:szCs w:val="20"/>
              </w:rPr>
              <w:t xml:space="preserve">ist 1 </w:t>
            </w:r>
            <w:r w:rsidR="00514A8A" w:rsidRPr="00D47964">
              <w:rPr>
                <w:rFonts w:eastAsia="Segoe UI" w:cstheme="minorHAnsi"/>
                <w:sz w:val="20"/>
                <w:szCs w:val="20"/>
              </w:rPr>
              <w:t>staatlich</w:t>
            </w:r>
            <w:r w:rsidR="003D36F1" w:rsidRPr="00D47964">
              <w:rPr>
                <w:rFonts w:eastAsia="Segoe UI" w:cstheme="minorHAnsi"/>
                <w:sz w:val="20"/>
                <w:szCs w:val="20"/>
              </w:rPr>
              <w:t>, 3 gehören zu CBCHS</w:t>
            </w:r>
            <w:r w:rsidR="00514A8A" w:rsidRPr="00D47964">
              <w:rPr>
                <w:rFonts w:eastAsia="Segoe UI" w:cstheme="minorHAnsi"/>
                <w:sz w:val="20"/>
                <w:szCs w:val="20"/>
              </w:rPr>
              <w:t>.</w:t>
            </w:r>
          </w:p>
        </w:tc>
      </w:tr>
      <w:tr w:rsidR="00AE21B4" w:rsidRPr="00AE21B4" w14:paraId="28502350" w14:textId="04A31684" w:rsidTr="00075F08">
        <w:trPr>
          <w:trHeight w:val="397"/>
        </w:trPr>
        <w:tc>
          <w:tcPr>
            <w:cnfStyle w:val="001000000000" w:firstRow="0" w:lastRow="0" w:firstColumn="1" w:lastColumn="0" w:oddVBand="0" w:evenVBand="0" w:oddHBand="0" w:evenHBand="0" w:firstRowFirstColumn="0" w:firstRowLastColumn="0" w:lastRowFirstColumn="0" w:lastRowLastColumn="0"/>
            <w:tcW w:w="1413" w:type="dxa"/>
          </w:tcPr>
          <w:p w14:paraId="36073E3A" w14:textId="53912982" w:rsidR="001A2D4E" w:rsidRPr="00D47964" w:rsidRDefault="001A2D4E" w:rsidP="00780E90">
            <w:pPr>
              <w:jc w:val="both"/>
              <w:rPr>
                <w:rFonts w:eastAsia="Segoe UI" w:cstheme="minorHAnsi"/>
                <w:sz w:val="20"/>
                <w:szCs w:val="20"/>
              </w:rPr>
            </w:pPr>
            <w:r w:rsidRPr="00D47964">
              <w:rPr>
                <w:rFonts w:eastAsia="Segoe UI" w:cstheme="minorHAnsi"/>
                <w:sz w:val="20"/>
                <w:szCs w:val="20"/>
              </w:rPr>
              <w:t>Littoral</w:t>
            </w:r>
          </w:p>
        </w:tc>
        <w:tc>
          <w:tcPr>
            <w:tcW w:w="3544" w:type="dxa"/>
          </w:tcPr>
          <w:p w14:paraId="29E098BC" w14:textId="7FB71D53" w:rsidR="001A2D4E" w:rsidRPr="00D47964" w:rsidRDefault="004A521D" w:rsidP="00780E90">
            <w:pPr>
              <w:jc w:val="both"/>
              <w:cnfStyle w:val="000000000000" w:firstRow="0" w:lastRow="0" w:firstColumn="0" w:lastColumn="0" w:oddVBand="0" w:evenVBand="0" w:oddHBand="0" w:evenHBand="0" w:firstRowFirstColumn="0" w:firstRowLastColumn="0" w:lastRowFirstColumn="0" w:lastRowLastColumn="0"/>
              <w:rPr>
                <w:rFonts w:eastAsia="Segoe UI" w:cstheme="minorHAnsi"/>
                <w:sz w:val="20"/>
                <w:szCs w:val="20"/>
              </w:rPr>
            </w:pPr>
            <w:r w:rsidRPr="00D47964">
              <w:rPr>
                <w:rFonts w:eastAsia="Segoe UI" w:cstheme="minorHAnsi"/>
                <w:sz w:val="20"/>
                <w:szCs w:val="20"/>
              </w:rPr>
              <w:t>1</w:t>
            </w:r>
            <w:r w:rsidR="007B0E67" w:rsidRPr="00D47964">
              <w:rPr>
                <w:rFonts w:eastAsia="Segoe UI" w:cstheme="minorHAnsi"/>
                <w:sz w:val="20"/>
                <w:szCs w:val="20"/>
              </w:rPr>
              <w:t>3</w:t>
            </w:r>
            <w:r w:rsidRPr="00D47964">
              <w:rPr>
                <w:rFonts w:eastAsia="Segoe UI" w:cstheme="minorHAnsi"/>
                <w:sz w:val="20"/>
                <w:szCs w:val="20"/>
              </w:rPr>
              <w:t xml:space="preserve"> </w:t>
            </w:r>
            <w:r w:rsidRPr="00D47964">
              <w:rPr>
                <w:rFonts w:eastAsia="Segoe UI" w:cstheme="minorHAnsi"/>
                <w:i/>
                <w:iCs/>
                <w:sz w:val="20"/>
                <w:szCs w:val="20"/>
              </w:rPr>
              <w:t>neue</w:t>
            </w:r>
            <w:r w:rsidRPr="00D47964">
              <w:rPr>
                <w:rFonts w:eastAsia="Segoe UI" w:cstheme="minorHAnsi"/>
                <w:sz w:val="20"/>
                <w:szCs w:val="20"/>
              </w:rPr>
              <w:t xml:space="preserve"> Standorte können primäre EHC-Versorgung anbieten</w:t>
            </w:r>
            <w:r w:rsidR="00EC019D" w:rsidRPr="00D47964">
              <w:rPr>
                <w:rFonts w:eastAsia="Segoe UI" w:cstheme="minorHAnsi"/>
                <w:sz w:val="20"/>
                <w:szCs w:val="20"/>
              </w:rPr>
              <w:t xml:space="preserve">. Davon sind </w:t>
            </w:r>
            <w:r w:rsidR="007B0E67" w:rsidRPr="00D47964">
              <w:rPr>
                <w:rFonts w:eastAsia="Segoe UI" w:cstheme="minorHAnsi"/>
                <w:sz w:val="20"/>
                <w:szCs w:val="20"/>
              </w:rPr>
              <w:t>10</w:t>
            </w:r>
            <w:r w:rsidR="00EC019D" w:rsidRPr="00D47964">
              <w:rPr>
                <w:rFonts w:eastAsia="Segoe UI" w:cstheme="minorHAnsi"/>
                <w:sz w:val="20"/>
                <w:szCs w:val="20"/>
              </w:rPr>
              <w:t xml:space="preserve"> staatlich</w:t>
            </w:r>
            <w:r w:rsidR="00C92D82" w:rsidRPr="00D47964">
              <w:rPr>
                <w:rFonts w:eastAsia="Segoe UI" w:cstheme="minorHAnsi"/>
                <w:sz w:val="20"/>
                <w:szCs w:val="20"/>
              </w:rPr>
              <w:t xml:space="preserve">, 3 kirchlich. </w:t>
            </w:r>
          </w:p>
        </w:tc>
        <w:tc>
          <w:tcPr>
            <w:tcW w:w="4779" w:type="dxa"/>
          </w:tcPr>
          <w:p w14:paraId="7FA37860" w14:textId="28E94E7A" w:rsidR="001A2D4E" w:rsidRPr="00D47964" w:rsidRDefault="00A75BC7" w:rsidP="00093186">
            <w:pPr>
              <w:jc w:val="both"/>
              <w:cnfStyle w:val="000000000000" w:firstRow="0" w:lastRow="0" w:firstColumn="0" w:lastColumn="0" w:oddVBand="0" w:evenVBand="0" w:oddHBand="0" w:evenHBand="0" w:firstRowFirstColumn="0" w:firstRowLastColumn="0" w:lastRowFirstColumn="0" w:lastRowLastColumn="0"/>
              <w:rPr>
                <w:rFonts w:eastAsia="Segoe UI" w:cstheme="minorHAnsi"/>
                <w:sz w:val="20"/>
                <w:szCs w:val="20"/>
              </w:rPr>
            </w:pPr>
            <w:r w:rsidRPr="00D47964">
              <w:rPr>
                <w:rFonts w:eastAsia="Segoe UI" w:cstheme="minorHAnsi"/>
                <w:sz w:val="20"/>
                <w:szCs w:val="20"/>
              </w:rPr>
              <w:t>4 von 19 vorhandene Sekundäreinrichtungen werden in EHC gestärkt</w:t>
            </w:r>
            <w:r w:rsidR="00FA193B" w:rsidRPr="00D47964">
              <w:rPr>
                <w:rFonts w:eastAsia="Segoe UI" w:cstheme="minorHAnsi"/>
                <w:sz w:val="20"/>
                <w:szCs w:val="20"/>
              </w:rPr>
              <w:t>. 2</w:t>
            </w:r>
            <w:r w:rsidR="00507C11" w:rsidRPr="00D47964">
              <w:rPr>
                <w:rFonts w:eastAsia="Segoe UI" w:cstheme="minorHAnsi"/>
                <w:sz w:val="20"/>
                <w:szCs w:val="20"/>
              </w:rPr>
              <w:t xml:space="preserve"> können </w:t>
            </w:r>
            <w:r w:rsidR="00FA193B" w:rsidRPr="00D47964">
              <w:rPr>
                <w:rFonts w:eastAsia="Segoe UI" w:cstheme="minorHAnsi"/>
                <w:sz w:val="20"/>
                <w:szCs w:val="20"/>
              </w:rPr>
              <w:t xml:space="preserve">Hörscreening- und Diagnostik </w:t>
            </w:r>
            <w:r w:rsidR="00507C11" w:rsidRPr="00D47964">
              <w:rPr>
                <w:rFonts w:eastAsia="Segoe UI" w:cstheme="minorHAnsi"/>
                <w:sz w:val="20"/>
                <w:szCs w:val="20"/>
              </w:rPr>
              <w:t>anbieten</w:t>
            </w:r>
            <w:r w:rsidR="00514A8A" w:rsidRPr="00D47964">
              <w:rPr>
                <w:rFonts w:eastAsia="Segoe UI" w:cstheme="minorHAnsi"/>
                <w:sz w:val="20"/>
                <w:szCs w:val="20"/>
              </w:rPr>
              <w:t xml:space="preserve">. Davon sind </w:t>
            </w:r>
            <w:r w:rsidR="00075F08" w:rsidRPr="00D47964">
              <w:rPr>
                <w:rFonts w:eastAsia="Segoe UI" w:cstheme="minorHAnsi"/>
                <w:sz w:val="20"/>
                <w:szCs w:val="20"/>
              </w:rPr>
              <w:t>2</w:t>
            </w:r>
            <w:r w:rsidR="00514A8A" w:rsidRPr="00D47964">
              <w:rPr>
                <w:rFonts w:eastAsia="Segoe UI" w:cstheme="minorHAnsi"/>
                <w:sz w:val="20"/>
                <w:szCs w:val="20"/>
              </w:rPr>
              <w:t xml:space="preserve"> staatlich.</w:t>
            </w:r>
          </w:p>
        </w:tc>
      </w:tr>
      <w:tr w:rsidR="00AE21B4" w:rsidRPr="00AE21B4" w14:paraId="2BC9F02C" w14:textId="1ABA27EA" w:rsidTr="00075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56784B0" w14:textId="14DFDAF3" w:rsidR="001A2D4E" w:rsidRPr="00D47964" w:rsidRDefault="001A2D4E" w:rsidP="00780E90">
            <w:pPr>
              <w:jc w:val="both"/>
              <w:rPr>
                <w:rFonts w:eastAsia="Segoe UI" w:cstheme="minorHAnsi"/>
                <w:sz w:val="20"/>
                <w:szCs w:val="20"/>
              </w:rPr>
            </w:pPr>
            <w:proofErr w:type="spellStart"/>
            <w:r w:rsidRPr="00D47964">
              <w:rPr>
                <w:rFonts w:eastAsia="Segoe UI" w:cstheme="minorHAnsi"/>
                <w:sz w:val="20"/>
                <w:szCs w:val="20"/>
              </w:rPr>
              <w:t>Centre</w:t>
            </w:r>
            <w:proofErr w:type="spellEnd"/>
          </w:p>
        </w:tc>
        <w:tc>
          <w:tcPr>
            <w:tcW w:w="3544" w:type="dxa"/>
          </w:tcPr>
          <w:p w14:paraId="0E6AA1B2" w14:textId="66D6FF26" w:rsidR="001A2D4E" w:rsidRPr="00D47964" w:rsidRDefault="00A75BC7" w:rsidP="00780E90">
            <w:pPr>
              <w:jc w:val="both"/>
              <w:cnfStyle w:val="000000100000" w:firstRow="0" w:lastRow="0" w:firstColumn="0" w:lastColumn="0" w:oddVBand="0" w:evenVBand="0" w:oddHBand="1" w:evenHBand="0" w:firstRowFirstColumn="0" w:firstRowLastColumn="0" w:lastRowFirstColumn="0" w:lastRowLastColumn="0"/>
              <w:rPr>
                <w:rFonts w:eastAsia="Segoe UI" w:cstheme="minorHAnsi"/>
                <w:sz w:val="20"/>
                <w:szCs w:val="20"/>
              </w:rPr>
            </w:pPr>
            <w:r w:rsidRPr="00D47964">
              <w:rPr>
                <w:rFonts w:eastAsia="Segoe UI" w:cstheme="minorHAnsi"/>
                <w:sz w:val="20"/>
                <w:szCs w:val="20"/>
              </w:rPr>
              <w:t>1</w:t>
            </w:r>
            <w:r w:rsidR="007B0E67" w:rsidRPr="00D47964">
              <w:rPr>
                <w:rFonts w:eastAsia="Segoe UI" w:cstheme="minorHAnsi"/>
                <w:sz w:val="20"/>
                <w:szCs w:val="20"/>
              </w:rPr>
              <w:t>2</w:t>
            </w:r>
            <w:r w:rsidRPr="00D47964">
              <w:rPr>
                <w:rFonts w:eastAsia="Segoe UI" w:cstheme="minorHAnsi"/>
                <w:sz w:val="20"/>
                <w:szCs w:val="20"/>
              </w:rPr>
              <w:t xml:space="preserve"> </w:t>
            </w:r>
            <w:r w:rsidRPr="00D47964">
              <w:rPr>
                <w:rFonts w:eastAsia="Segoe UI" w:cstheme="minorHAnsi"/>
                <w:i/>
                <w:iCs/>
                <w:sz w:val="20"/>
                <w:szCs w:val="20"/>
              </w:rPr>
              <w:t>neue</w:t>
            </w:r>
            <w:r w:rsidRPr="00D47964">
              <w:rPr>
                <w:rFonts w:eastAsia="Segoe UI" w:cstheme="minorHAnsi"/>
                <w:sz w:val="20"/>
                <w:szCs w:val="20"/>
              </w:rPr>
              <w:t xml:space="preserve"> Standorte können primäre EHC-Versorgung anbieten</w:t>
            </w:r>
            <w:r w:rsidR="00EC019D" w:rsidRPr="00D47964">
              <w:rPr>
                <w:rFonts w:eastAsia="Segoe UI" w:cstheme="minorHAnsi"/>
                <w:sz w:val="20"/>
                <w:szCs w:val="20"/>
              </w:rPr>
              <w:t xml:space="preserve">. Davon sind </w:t>
            </w:r>
            <w:r w:rsidR="00D05D8F" w:rsidRPr="00D47964">
              <w:rPr>
                <w:rFonts w:eastAsia="Segoe UI" w:cstheme="minorHAnsi"/>
                <w:sz w:val="20"/>
                <w:szCs w:val="20"/>
              </w:rPr>
              <w:t>9</w:t>
            </w:r>
            <w:r w:rsidR="00EC019D" w:rsidRPr="00D47964">
              <w:rPr>
                <w:rFonts w:eastAsia="Segoe UI" w:cstheme="minorHAnsi"/>
                <w:sz w:val="20"/>
                <w:szCs w:val="20"/>
              </w:rPr>
              <w:t xml:space="preserve"> staatlich</w:t>
            </w:r>
            <w:r w:rsidR="003A73D4" w:rsidRPr="00D47964">
              <w:rPr>
                <w:rFonts w:eastAsia="Segoe UI" w:cstheme="minorHAnsi"/>
                <w:sz w:val="20"/>
                <w:szCs w:val="20"/>
              </w:rPr>
              <w:t xml:space="preserve">, 3 kirchlich. </w:t>
            </w:r>
          </w:p>
        </w:tc>
        <w:tc>
          <w:tcPr>
            <w:tcW w:w="4779" w:type="dxa"/>
          </w:tcPr>
          <w:p w14:paraId="7299EC7C" w14:textId="68E20192" w:rsidR="001A2D4E" w:rsidRPr="00D47964" w:rsidRDefault="00A75BC7" w:rsidP="00780E90">
            <w:pPr>
              <w:jc w:val="both"/>
              <w:cnfStyle w:val="000000100000" w:firstRow="0" w:lastRow="0" w:firstColumn="0" w:lastColumn="0" w:oddVBand="0" w:evenVBand="0" w:oddHBand="1" w:evenHBand="0" w:firstRowFirstColumn="0" w:firstRowLastColumn="0" w:lastRowFirstColumn="0" w:lastRowLastColumn="0"/>
              <w:rPr>
                <w:rFonts w:eastAsia="Segoe UI" w:cstheme="minorHAnsi"/>
                <w:sz w:val="20"/>
                <w:szCs w:val="20"/>
              </w:rPr>
            </w:pPr>
            <w:r w:rsidRPr="00D47964">
              <w:rPr>
                <w:rFonts w:eastAsia="Segoe UI" w:cstheme="minorHAnsi"/>
                <w:sz w:val="20"/>
                <w:szCs w:val="20"/>
              </w:rPr>
              <w:t>4 von 16 vorhandene Sekundäreinrichtungen werden in EHC gestärkt</w:t>
            </w:r>
            <w:r w:rsidR="00075F08" w:rsidRPr="00D47964">
              <w:rPr>
                <w:rFonts w:eastAsia="Segoe UI" w:cstheme="minorHAnsi"/>
                <w:sz w:val="20"/>
                <w:szCs w:val="20"/>
              </w:rPr>
              <w:t>. 2</w:t>
            </w:r>
            <w:r w:rsidR="00507C11" w:rsidRPr="00D47964">
              <w:rPr>
                <w:rFonts w:eastAsia="Segoe UI" w:cstheme="minorHAnsi"/>
                <w:sz w:val="20"/>
                <w:szCs w:val="20"/>
              </w:rPr>
              <w:t xml:space="preserve"> können </w:t>
            </w:r>
            <w:r w:rsidR="00075F08" w:rsidRPr="00D47964">
              <w:rPr>
                <w:rFonts w:eastAsia="Segoe UI" w:cstheme="minorHAnsi"/>
                <w:sz w:val="20"/>
                <w:szCs w:val="20"/>
              </w:rPr>
              <w:t xml:space="preserve">Hörscreening- und Diagnostik </w:t>
            </w:r>
            <w:r w:rsidR="00507C11" w:rsidRPr="00D47964">
              <w:rPr>
                <w:rFonts w:eastAsia="Segoe UI" w:cstheme="minorHAnsi"/>
                <w:sz w:val="20"/>
                <w:szCs w:val="20"/>
              </w:rPr>
              <w:t>anbieten</w:t>
            </w:r>
            <w:r w:rsidR="00514A8A" w:rsidRPr="00D47964">
              <w:rPr>
                <w:rFonts w:eastAsia="Segoe UI" w:cstheme="minorHAnsi"/>
                <w:sz w:val="20"/>
                <w:szCs w:val="20"/>
              </w:rPr>
              <w:t xml:space="preserve">. Davon sind </w:t>
            </w:r>
            <w:r w:rsidR="00075F08" w:rsidRPr="00D47964">
              <w:rPr>
                <w:rFonts w:eastAsia="Segoe UI" w:cstheme="minorHAnsi"/>
                <w:sz w:val="20"/>
                <w:szCs w:val="20"/>
              </w:rPr>
              <w:t>2</w:t>
            </w:r>
            <w:r w:rsidR="00514A8A" w:rsidRPr="00D47964">
              <w:rPr>
                <w:rFonts w:eastAsia="Segoe UI" w:cstheme="minorHAnsi"/>
                <w:sz w:val="20"/>
                <w:szCs w:val="20"/>
              </w:rPr>
              <w:t xml:space="preserve"> staatlich.</w:t>
            </w:r>
          </w:p>
        </w:tc>
      </w:tr>
    </w:tbl>
    <w:p w14:paraId="71242F73" w14:textId="77777777" w:rsidR="00093186" w:rsidRPr="00780E90" w:rsidRDefault="00093186" w:rsidP="00780E90">
      <w:pPr>
        <w:spacing w:after="0"/>
        <w:jc w:val="both"/>
        <w:rPr>
          <w:rFonts w:eastAsia="Segoe UI" w:cstheme="minorHAnsi"/>
          <w:color w:val="FF0000"/>
          <w:sz w:val="8"/>
          <w:szCs w:val="8"/>
        </w:rPr>
      </w:pPr>
    </w:p>
    <w:p w14:paraId="6F065EA7" w14:textId="1B93CCB8" w:rsidR="00F13B5A" w:rsidRPr="00F13B5A" w:rsidRDefault="00ED6D6F" w:rsidP="002913C4">
      <w:pPr>
        <w:spacing w:after="0"/>
        <w:jc w:val="both"/>
        <w:rPr>
          <w:rFonts w:cs="Arial"/>
          <w:szCs w:val="20"/>
          <w:highlight w:val="yellow"/>
          <w:lang w:eastAsia="zh-CN"/>
        </w:rPr>
      </w:pPr>
      <w:r w:rsidRPr="00490AC9">
        <w:rPr>
          <w:rFonts w:eastAsia="Segoe UI" w:cstheme="minorHAnsi"/>
        </w:rPr>
        <w:t xml:space="preserve">Die Auswahl der Gesundheitseinrichtungen basiert auf der Verfügbarkeit von </w:t>
      </w:r>
      <w:r w:rsidR="00F40A08" w:rsidRPr="00490AC9">
        <w:rPr>
          <w:rFonts w:eastAsia="Segoe UI" w:cstheme="minorHAnsi"/>
        </w:rPr>
        <w:t xml:space="preserve">Räumlichkeiten für die Bereitstellung von EHC-Dienstleistungen, </w:t>
      </w:r>
      <w:r w:rsidR="00447701" w:rsidRPr="00242241">
        <w:rPr>
          <w:rFonts w:eastAsia="Segoe UI" w:cstheme="minorHAnsi"/>
          <w:i/>
          <w:iCs/>
        </w:rPr>
        <w:t>staatlich</w:t>
      </w:r>
      <w:r w:rsidR="00447701" w:rsidRPr="00490AC9">
        <w:rPr>
          <w:rFonts w:eastAsia="Segoe UI" w:cstheme="minorHAnsi"/>
        </w:rPr>
        <w:t xml:space="preserve"> geprüfte </w:t>
      </w:r>
      <w:r w:rsidR="00DE0975" w:rsidRPr="00490AC9">
        <w:rPr>
          <w:rFonts w:eastAsia="Segoe UI" w:cstheme="minorHAnsi"/>
        </w:rPr>
        <w:t>Krankenpflegekräfte,</w:t>
      </w:r>
      <w:r w:rsidR="003A2AE8" w:rsidRPr="00490AC9">
        <w:rPr>
          <w:rFonts w:eastAsia="Segoe UI" w:cstheme="minorHAnsi"/>
        </w:rPr>
        <w:t xml:space="preserve"> die für weiterführende Schulungen in Frage kommen</w:t>
      </w:r>
      <w:r w:rsidR="00A63615" w:rsidRPr="00490AC9">
        <w:rPr>
          <w:rFonts w:eastAsia="Segoe UI" w:cstheme="minorHAnsi"/>
        </w:rPr>
        <w:t xml:space="preserve"> und die </w:t>
      </w:r>
      <w:r w:rsidR="003965AA" w:rsidRPr="00490AC9">
        <w:rPr>
          <w:rFonts w:eastAsia="Segoe UI" w:cstheme="minorHAnsi"/>
        </w:rPr>
        <w:t xml:space="preserve">Verfügbarkeit einer sekundären HNO-Klinik mit einem Chirurgen im Einzugsgebiet, der die Aufsicht führen und Überweisungen entgegennehmen kann. </w:t>
      </w:r>
      <w:r w:rsidR="00A177DC" w:rsidRPr="00490AC9">
        <w:rPr>
          <w:rFonts w:eastAsia="Segoe UI" w:cstheme="minorHAnsi"/>
          <w:color w:val="212121"/>
        </w:rPr>
        <w:t xml:space="preserve">Die Verfügbarkeit der genannten Berufsgruppen ist von entscheidender Bedeutung, um </w:t>
      </w:r>
      <w:r w:rsidR="00584BB9" w:rsidRPr="00490AC9">
        <w:rPr>
          <w:rFonts w:eastAsia="Segoe UI" w:cstheme="minorHAnsi"/>
          <w:color w:val="212121"/>
        </w:rPr>
        <w:t>Erstdiagnosen</w:t>
      </w:r>
      <w:r w:rsidR="00462F0D" w:rsidRPr="00490AC9">
        <w:rPr>
          <w:rFonts w:eastAsia="Segoe UI" w:cstheme="minorHAnsi"/>
          <w:color w:val="212121"/>
        </w:rPr>
        <w:t xml:space="preserve"> und</w:t>
      </w:r>
      <w:r w:rsidR="00584BB9" w:rsidRPr="00490AC9">
        <w:rPr>
          <w:rFonts w:eastAsia="Segoe UI" w:cstheme="minorHAnsi"/>
          <w:color w:val="212121"/>
        </w:rPr>
        <w:t xml:space="preserve"> </w:t>
      </w:r>
      <w:r w:rsidR="00A177DC" w:rsidRPr="00490AC9">
        <w:rPr>
          <w:rFonts w:eastAsia="Segoe UI" w:cstheme="minorHAnsi"/>
          <w:color w:val="212121"/>
        </w:rPr>
        <w:t xml:space="preserve">eine angemessene Behandlung </w:t>
      </w:r>
      <w:r w:rsidR="00584BB9" w:rsidRPr="00490AC9">
        <w:rPr>
          <w:rFonts w:eastAsia="Segoe UI" w:cstheme="minorHAnsi"/>
          <w:color w:val="212121"/>
        </w:rPr>
        <w:t xml:space="preserve">verschiedener </w:t>
      </w:r>
      <w:r w:rsidR="00A177DC" w:rsidRPr="00490AC9">
        <w:rPr>
          <w:rFonts w:eastAsia="Segoe UI" w:cstheme="minorHAnsi"/>
          <w:color w:val="212121"/>
        </w:rPr>
        <w:t xml:space="preserve">Ohrinfektionen </w:t>
      </w:r>
      <w:r w:rsidR="003D0EEC" w:rsidRPr="00490AC9">
        <w:rPr>
          <w:rFonts w:eastAsia="Segoe UI" w:cstheme="minorHAnsi"/>
          <w:color w:val="212121"/>
        </w:rPr>
        <w:t xml:space="preserve">zu </w:t>
      </w:r>
      <w:r w:rsidR="00584BB9" w:rsidRPr="00490AC9">
        <w:rPr>
          <w:rFonts w:eastAsia="Segoe UI" w:cstheme="minorHAnsi"/>
          <w:color w:val="212121"/>
        </w:rPr>
        <w:t>gewährleisten</w:t>
      </w:r>
      <w:r w:rsidR="003D0EEC" w:rsidRPr="00490AC9">
        <w:rPr>
          <w:rFonts w:eastAsia="Segoe UI" w:cstheme="minorHAnsi"/>
          <w:color w:val="212121"/>
        </w:rPr>
        <w:t xml:space="preserve"> </w:t>
      </w:r>
      <w:r w:rsidR="00BA07F0" w:rsidRPr="00490AC9">
        <w:rPr>
          <w:rFonts w:eastAsia="Segoe UI" w:cstheme="minorHAnsi"/>
          <w:color w:val="212121"/>
        </w:rPr>
        <w:t xml:space="preserve">(siehe </w:t>
      </w:r>
      <w:r w:rsidR="004F528A" w:rsidRPr="00490AC9">
        <w:rPr>
          <w:rFonts w:eastAsia="Segoe UI" w:cstheme="minorHAnsi"/>
          <w:color w:val="212121"/>
        </w:rPr>
        <w:t>Abbildung 3</w:t>
      </w:r>
      <w:r w:rsidR="00BA07F0" w:rsidRPr="00490AC9">
        <w:rPr>
          <w:rFonts w:eastAsia="Segoe UI" w:cstheme="minorHAnsi"/>
          <w:color w:val="212121"/>
        </w:rPr>
        <w:t>)</w:t>
      </w:r>
      <w:r w:rsidR="00A177DC" w:rsidRPr="00490AC9">
        <w:rPr>
          <w:rFonts w:eastAsia="Segoe UI" w:cstheme="minorHAnsi"/>
          <w:color w:val="212121"/>
        </w:rPr>
        <w:t>.</w:t>
      </w:r>
      <w:r w:rsidR="008970F3" w:rsidRPr="00490AC9">
        <w:rPr>
          <w:rFonts w:cs="Arial"/>
          <w:szCs w:val="20"/>
          <w:lang w:eastAsia="zh-CN"/>
        </w:rPr>
        <w:t xml:space="preserve"> </w:t>
      </w:r>
      <w:r w:rsidR="007F63C1" w:rsidRPr="00490AC9">
        <w:rPr>
          <w:rFonts w:cs="Arial"/>
          <w:szCs w:val="20"/>
          <w:lang w:eastAsia="zh-CN"/>
        </w:rPr>
        <w:t>Die Ausbildung von Chirurgen</w:t>
      </w:r>
      <w:r w:rsidR="001F044E" w:rsidRPr="00490AC9">
        <w:rPr>
          <w:rFonts w:cs="Arial"/>
          <w:szCs w:val="20"/>
          <w:lang w:eastAsia="zh-CN"/>
        </w:rPr>
        <w:t>, wie ursprünglich geplant,</w:t>
      </w:r>
      <w:r w:rsidR="007F63C1" w:rsidRPr="00490AC9">
        <w:rPr>
          <w:rFonts w:cs="Arial"/>
          <w:szCs w:val="20"/>
          <w:lang w:eastAsia="zh-CN"/>
        </w:rPr>
        <w:t xml:space="preserve"> ohne Stärkung der primären und sekundären Ebene ist weniger nachhaltig, da eine stabile Grundlage </w:t>
      </w:r>
      <w:r w:rsidR="007F63C1" w:rsidRPr="00490AC9">
        <w:rPr>
          <w:rFonts w:cs="Arial"/>
          <w:szCs w:val="20"/>
          <w:lang w:eastAsia="zh-CN"/>
        </w:rPr>
        <w:lastRenderedPageBreak/>
        <w:t xml:space="preserve">für die </w:t>
      </w:r>
      <w:proofErr w:type="spellStart"/>
      <w:r w:rsidR="007F63C1" w:rsidRPr="00490AC9">
        <w:rPr>
          <w:rFonts w:cs="Arial"/>
          <w:szCs w:val="20"/>
          <w:lang w:eastAsia="zh-CN"/>
        </w:rPr>
        <w:t>Weiter</w:t>
      </w:r>
      <w:r w:rsidR="00275523" w:rsidRPr="00490AC9">
        <w:rPr>
          <w:rFonts w:cs="Arial"/>
          <w:szCs w:val="20"/>
          <w:lang w:eastAsia="zh-CN"/>
        </w:rPr>
        <w:t>-und</w:t>
      </w:r>
      <w:proofErr w:type="spellEnd"/>
      <w:r w:rsidR="00275523" w:rsidRPr="00490AC9">
        <w:rPr>
          <w:rFonts w:cs="Arial"/>
          <w:szCs w:val="20"/>
          <w:lang w:eastAsia="zh-CN"/>
        </w:rPr>
        <w:t xml:space="preserve"> Rück</w:t>
      </w:r>
      <w:r w:rsidR="007F63C1" w:rsidRPr="00490AC9">
        <w:rPr>
          <w:rFonts w:cs="Arial"/>
          <w:szCs w:val="20"/>
          <w:lang w:eastAsia="zh-CN"/>
        </w:rPr>
        <w:t xml:space="preserve">überweisung, die Erstdiagnose und die Basisbehandlung vorhanden sein muss, zumal nicht alle Ohrenerkrankungen und -infektionen zwangsläufig zu einer Operation führen. </w:t>
      </w:r>
      <w:r w:rsidR="00CB0A45" w:rsidRPr="00490AC9">
        <w:rPr>
          <w:rFonts w:cs="Arial"/>
          <w:szCs w:val="20"/>
          <w:lang w:eastAsia="zh-CN"/>
        </w:rPr>
        <w:t xml:space="preserve">Die Ausbildung spezialisierter Chirurgen </w:t>
      </w:r>
      <w:r w:rsidR="00F05298" w:rsidRPr="00490AC9">
        <w:rPr>
          <w:rFonts w:cs="Arial"/>
          <w:i/>
          <w:iCs/>
          <w:szCs w:val="20"/>
          <w:lang w:eastAsia="zh-CN"/>
        </w:rPr>
        <w:t>kann</w:t>
      </w:r>
      <w:r w:rsidR="00F05298" w:rsidRPr="00490AC9">
        <w:rPr>
          <w:rFonts w:cs="Arial"/>
          <w:szCs w:val="20"/>
          <w:lang w:eastAsia="zh-CN"/>
        </w:rPr>
        <w:t xml:space="preserve"> in einem</w:t>
      </w:r>
      <w:r w:rsidR="004F528A" w:rsidRPr="00490AC9">
        <w:rPr>
          <w:rFonts w:cs="Arial"/>
          <w:szCs w:val="20"/>
          <w:lang w:eastAsia="zh-CN"/>
        </w:rPr>
        <w:t xml:space="preserve"> möglichen</w:t>
      </w:r>
      <w:r w:rsidR="00F05298" w:rsidRPr="00490AC9">
        <w:rPr>
          <w:rFonts w:cs="Arial"/>
          <w:szCs w:val="20"/>
          <w:lang w:eastAsia="zh-CN"/>
        </w:rPr>
        <w:t xml:space="preserve"> Nachfolgeprojekt angegangen werden. </w:t>
      </w:r>
      <w:r w:rsidR="004F528A" w:rsidRPr="00490AC9">
        <w:rPr>
          <w:rFonts w:cs="Arial"/>
          <w:szCs w:val="20"/>
          <w:lang w:eastAsia="zh-CN"/>
        </w:rPr>
        <w:t xml:space="preserve">Das Projekt </w:t>
      </w:r>
      <w:r w:rsidR="00275523" w:rsidRPr="00490AC9">
        <w:rPr>
          <w:rFonts w:cs="Arial"/>
          <w:szCs w:val="20"/>
          <w:lang w:eastAsia="zh-CN"/>
        </w:rPr>
        <w:t xml:space="preserve">konzentriert </w:t>
      </w:r>
      <w:r w:rsidR="00150C82">
        <w:rPr>
          <w:rFonts w:cs="Arial"/>
          <w:szCs w:val="20"/>
          <w:lang w:eastAsia="zh-CN"/>
        </w:rPr>
        <w:t xml:space="preserve">sich </w:t>
      </w:r>
      <w:r w:rsidR="007F63C1" w:rsidRPr="00490AC9">
        <w:rPr>
          <w:rFonts w:cs="Arial"/>
          <w:szCs w:val="20"/>
          <w:lang w:eastAsia="zh-CN"/>
        </w:rPr>
        <w:t xml:space="preserve">primär </w:t>
      </w:r>
      <w:r w:rsidR="004F528A" w:rsidRPr="00490AC9">
        <w:rPr>
          <w:rFonts w:cs="Arial"/>
          <w:szCs w:val="20"/>
          <w:lang w:eastAsia="zh-CN"/>
        </w:rPr>
        <w:t>auf</w:t>
      </w:r>
      <w:r w:rsidR="001600B9" w:rsidRPr="00490AC9">
        <w:rPr>
          <w:rFonts w:cs="Arial"/>
          <w:szCs w:val="20"/>
          <w:lang w:eastAsia="zh-CN"/>
        </w:rPr>
        <w:t xml:space="preserve"> die </w:t>
      </w:r>
      <w:r w:rsidR="004F528A" w:rsidRPr="00490AC9">
        <w:rPr>
          <w:rFonts w:cs="Arial"/>
          <w:b/>
          <w:bCs/>
          <w:szCs w:val="20"/>
          <w:lang w:eastAsia="zh-CN"/>
        </w:rPr>
        <w:t>Priorisierung der Grundversorgung:</w:t>
      </w:r>
      <w:r w:rsidR="004F528A" w:rsidRPr="00490AC9">
        <w:rPr>
          <w:rFonts w:cs="Arial"/>
          <w:szCs w:val="20"/>
          <w:lang w:eastAsia="zh-CN"/>
        </w:rPr>
        <w:t xml:space="preserve"> Angesichts begrenzter finanzieller Ressourcen ist es unerlässlich, die verfügbaren Mittel effektiv einzusetzen. Die Stärkung der Primär- und Sekundärbetreuung ermöglicht eine breitere Abdeckung der Bevölkerung und konzentriert sich auf die Versorgung von Erkrankungen, die am häufigsten auftreten und eine direkte Auswirkung auf die Lebensqualität der Patient</w:t>
      </w:r>
      <w:r w:rsidR="00275523" w:rsidRPr="00490AC9">
        <w:rPr>
          <w:rFonts w:cs="Arial"/>
          <w:szCs w:val="20"/>
          <w:lang w:eastAsia="zh-CN"/>
        </w:rPr>
        <w:t>:inne</w:t>
      </w:r>
      <w:r w:rsidR="004F528A" w:rsidRPr="00490AC9">
        <w:rPr>
          <w:rFonts w:cs="Arial"/>
          <w:szCs w:val="20"/>
          <w:lang w:eastAsia="zh-CN"/>
        </w:rPr>
        <w:t>n haben.</w:t>
      </w:r>
      <w:r w:rsidR="002913C4" w:rsidRPr="00490AC9">
        <w:rPr>
          <w:rFonts w:cs="Arial"/>
          <w:szCs w:val="20"/>
          <w:lang w:eastAsia="zh-CN"/>
        </w:rPr>
        <w:t xml:space="preserve"> </w:t>
      </w:r>
      <w:r w:rsidR="004F528A" w:rsidRPr="00490AC9">
        <w:rPr>
          <w:rFonts w:cs="Arial"/>
          <w:b/>
          <w:bCs/>
          <w:szCs w:val="20"/>
          <w:lang w:eastAsia="zh-CN"/>
        </w:rPr>
        <w:t>Präventive Maßnahmen und Früherkennung:</w:t>
      </w:r>
      <w:r w:rsidR="004F528A" w:rsidRPr="00490AC9">
        <w:rPr>
          <w:rFonts w:cs="Arial"/>
          <w:szCs w:val="20"/>
          <w:lang w:eastAsia="zh-CN"/>
        </w:rPr>
        <w:t xml:space="preserve"> Durch Investitionen in die primäre Gesundheitsversorgung können präventive Maßnahmen gefördert werden, um Krankheiten vorzubeugen oder frühzeitig zu erkennen.</w:t>
      </w:r>
      <w:r w:rsidR="005E7789" w:rsidRPr="00490AC9">
        <w:rPr>
          <w:rFonts w:cs="Arial"/>
          <w:szCs w:val="20"/>
          <w:lang w:eastAsia="zh-CN"/>
        </w:rPr>
        <w:t xml:space="preserve"> </w:t>
      </w:r>
      <w:r w:rsidR="005E7789" w:rsidRPr="00244B97">
        <w:rPr>
          <w:rFonts w:cs="Arial"/>
          <w:szCs w:val="20"/>
          <w:lang w:eastAsia="zh-CN"/>
        </w:rPr>
        <w:t xml:space="preserve">Dazu gehören </w:t>
      </w:r>
      <w:r w:rsidR="00A322AF" w:rsidRPr="00244B97">
        <w:rPr>
          <w:rFonts w:cs="Arial"/>
          <w:szCs w:val="20"/>
          <w:lang w:eastAsia="zh-CN"/>
        </w:rPr>
        <w:t>beispielsweise</w:t>
      </w:r>
      <w:r w:rsidR="005E7789" w:rsidRPr="00244B97">
        <w:rPr>
          <w:rFonts w:cs="Arial"/>
          <w:szCs w:val="20"/>
          <w:lang w:eastAsia="zh-CN"/>
        </w:rPr>
        <w:t xml:space="preserve"> lebensnotwendige Impfungen, über die die EHC Clinical </w:t>
      </w:r>
      <w:r w:rsidR="00490AC9" w:rsidRPr="00244B97">
        <w:rPr>
          <w:rFonts w:cs="Arial"/>
          <w:szCs w:val="20"/>
          <w:lang w:eastAsia="zh-CN"/>
        </w:rPr>
        <w:t xml:space="preserve">Officer mit Hilfe der </w:t>
      </w:r>
      <w:r w:rsidR="00A322AF" w:rsidRPr="00244B97">
        <w:rPr>
          <w:rFonts w:cs="Arial"/>
          <w:szCs w:val="20"/>
          <w:lang w:eastAsia="zh-CN"/>
        </w:rPr>
        <w:t>WHO-Handbücher</w:t>
      </w:r>
      <w:r w:rsidR="00490AC9" w:rsidRPr="00244B97">
        <w:rPr>
          <w:rFonts w:cs="Arial"/>
          <w:szCs w:val="20"/>
          <w:lang w:eastAsia="zh-CN"/>
        </w:rPr>
        <w:t xml:space="preserve"> </w:t>
      </w:r>
      <w:r w:rsidR="00A322AF" w:rsidRPr="00244B97">
        <w:rPr>
          <w:rFonts w:cs="Arial"/>
          <w:szCs w:val="20"/>
          <w:lang w:eastAsia="zh-CN"/>
        </w:rPr>
        <w:t>trainiert</w:t>
      </w:r>
      <w:r w:rsidR="00490AC9" w:rsidRPr="00244B97">
        <w:rPr>
          <w:rFonts w:cs="Arial"/>
          <w:szCs w:val="20"/>
          <w:lang w:eastAsia="zh-CN"/>
        </w:rPr>
        <w:t xml:space="preserve"> werden</w:t>
      </w:r>
      <w:r w:rsidR="00490AC9" w:rsidRPr="00490AC9">
        <w:rPr>
          <w:rFonts w:cs="Arial"/>
          <w:szCs w:val="20"/>
          <w:lang w:eastAsia="zh-CN"/>
        </w:rPr>
        <w:t>.</w:t>
      </w:r>
      <w:r w:rsidR="004F528A" w:rsidRPr="00490AC9">
        <w:rPr>
          <w:rFonts w:cs="Arial"/>
          <w:szCs w:val="20"/>
          <w:lang w:eastAsia="zh-CN"/>
        </w:rPr>
        <w:t xml:space="preserve"> Dies trägt dazu bei, schwerwiegendere medizinische Eingriffe zu vermeiden, die möglicherweise in fortgeschritteneren Stadien erforderlich wären.</w:t>
      </w:r>
      <w:r w:rsidR="002913C4" w:rsidRPr="00490AC9">
        <w:rPr>
          <w:rFonts w:cs="Arial"/>
          <w:szCs w:val="20"/>
          <w:lang w:eastAsia="zh-CN"/>
        </w:rPr>
        <w:t xml:space="preserve"> </w:t>
      </w:r>
      <w:r w:rsidR="00F13B5A" w:rsidRPr="00490AC9">
        <w:rPr>
          <w:color w:val="000000" w:themeColor="text1"/>
        </w:rPr>
        <w:t xml:space="preserve">Aktivität </w:t>
      </w:r>
      <w:r w:rsidR="00F13B5A" w:rsidRPr="00490AC9">
        <w:rPr>
          <w:szCs w:val="18"/>
        </w:rPr>
        <w:t xml:space="preserve">2.2: </w:t>
      </w:r>
      <w:r w:rsidR="00F13B5A" w:rsidRPr="00490AC9">
        <w:rPr>
          <w:i/>
          <w:iCs/>
          <w:szCs w:val="18"/>
        </w:rPr>
        <w:t xml:space="preserve">Erstellung von didaktischem Schulungsmaterial und sensibilisierenden Inhalten für Audio, Video und Print </w:t>
      </w:r>
      <w:r w:rsidR="00F13B5A" w:rsidRPr="00490AC9">
        <w:rPr>
          <w:szCs w:val="18"/>
        </w:rPr>
        <w:t xml:space="preserve">rundet die Bemühungen einer </w:t>
      </w:r>
      <w:r w:rsidR="001D665E">
        <w:rPr>
          <w:szCs w:val="18"/>
        </w:rPr>
        <w:t>angemessenen</w:t>
      </w:r>
      <w:r w:rsidR="00F13B5A" w:rsidRPr="00490AC9">
        <w:rPr>
          <w:szCs w:val="18"/>
        </w:rPr>
        <w:t xml:space="preserve"> Grundversorgung ab. </w:t>
      </w:r>
    </w:p>
    <w:p w14:paraId="3FA37BCE" w14:textId="3A066E35" w:rsidR="0074123B" w:rsidRPr="00670D9E" w:rsidRDefault="001A32BF" w:rsidP="00E80370">
      <w:pPr>
        <w:pStyle w:val="Beschriftung"/>
        <w:jc w:val="both"/>
        <w:rPr>
          <w:rFonts w:cs="Arial"/>
          <w:sz w:val="16"/>
          <w:lang w:eastAsia="zh-CN"/>
        </w:rPr>
      </w:pPr>
      <w:r>
        <w:rPr>
          <w:noProof/>
          <w:lang w:eastAsia="de-DE"/>
        </w:rPr>
        <w:drawing>
          <wp:anchor distT="0" distB="0" distL="114300" distR="114300" simplePos="0" relativeHeight="251658241" behindDoc="0" locked="0" layoutInCell="1" allowOverlap="1" wp14:anchorId="3BCEA302" wp14:editId="7355CC9D">
            <wp:simplePos x="0" y="0"/>
            <wp:positionH relativeFrom="margin">
              <wp:posOffset>199034</wp:posOffset>
            </wp:positionH>
            <wp:positionV relativeFrom="paragraph">
              <wp:posOffset>508</wp:posOffset>
            </wp:positionV>
            <wp:extent cx="5742305" cy="3049905"/>
            <wp:effectExtent l="0" t="0" r="0" b="0"/>
            <wp:wrapSquare wrapText="bothSides"/>
            <wp:docPr id="626781047" name="Grafik 62678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781047" name=""/>
                    <pic:cNvPicPr/>
                  </pic:nvPicPr>
                  <pic:blipFill rotWithShape="1">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rcRect l="7100" t="13197" r="30860" b="28201"/>
                    <a:stretch/>
                  </pic:blipFill>
                  <pic:spPr bwMode="auto">
                    <a:xfrm>
                      <a:off x="0" y="0"/>
                      <a:ext cx="5742305" cy="3049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0370" w:rsidRPr="00670D9E">
        <w:rPr>
          <w:sz w:val="16"/>
          <w:szCs w:val="16"/>
        </w:rPr>
        <w:t xml:space="preserve">Abbildung </w:t>
      </w:r>
      <w:r w:rsidR="000A4032">
        <w:rPr>
          <w:sz w:val="16"/>
          <w:szCs w:val="16"/>
        </w:rPr>
        <w:t>3</w:t>
      </w:r>
      <w:r w:rsidR="00E80370" w:rsidRPr="00670D9E">
        <w:rPr>
          <w:sz w:val="16"/>
          <w:szCs w:val="16"/>
        </w:rPr>
        <w:t xml:space="preserve"> Behandlungsebenen und Interventionsmöglichkeiten in Ohr- und Hörgesundheit</w:t>
      </w:r>
      <w:r w:rsidR="004C03D2">
        <w:rPr>
          <w:sz w:val="16"/>
          <w:szCs w:val="16"/>
        </w:rPr>
        <w:t xml:space="preserve"> in Kamerun. </w:t>
      </w:r>
    </w:p>
    <w:p w14:paraId="23A2D1F7" w14:textId="785FEF62" w:rsidR="00AD5A04" w:rsidRPr="0081278E" w:rsidRDefault="00920D9A">
      <w:pPr>
        <w:spacing w:after="0"/>
        <w:jc w:val="both"/>
        <w:rPr>
          <w:rFonts w:eastAsia="Segoe UI" w:cstheme="minorHAnsi"/>
          <w:b/>
          <w:bCs/>
          <w:color w:val="212121"/>
        </w:rPr>
      </w:pPr>
      <w:r w:rsidRPr="0081278E">
        <w:rPr>
          <w:rFonts w:eastAsia="Segoe UI" w:cstheme="minorHAnsi"/>
          <w:b/>
          <w:bCs/>
          <w:color w:val="212121"/>
        </w:rPr>
        <w:t xml:space="preserve">In der </w:t>
      </w:r>
      <w:r w:rsidR="002F7D45" w:rsidRPr="0081278E">
        <w:rPr>
          <w:rFonts w:eastAsia="Segoe UI" w:cstheme="minorHAnsi"/>
          <w:b/>
          <w:bCs/>
          <w:color w:val="212121"/>
        </w:rPr>
        <w:t>Machbarkeitsstudie</w:t>
      </w:r>
      <w:r w:rsidRPr="0081278E">
        <w:rPr>
          <w:rFonts w:eastAsia="Segoe UI" w:cstheme="minorHAnsi"/>
          <w:b/>
          <w:bCs/>
          <w:color w:val="212121"/>
        </w:rPr>
        <w:t xml:space="preserve"> ermittelte Kapazitätsprobleme:  </w:t>
      </w:r>
    </w:p>
    <w:p w14:paraId="62070377" w14:textId="780F0914" w:rsidR="00116963" w:rsidRPr="0081278E" w:rsidRDefault="00116963" w:rsidP="008B37A0">
      <w:pPr>
        <w:spacing w:after="0"/>
        <w:jc w:val="both"/>
        <w:rPr>
          <w:rFonts w:eastAsia="Segoe UI" w:cstheme="minorHAnsi"/>
          <w:color w:val="212121"/>
          <w:sz w:val="10"/>
          <w:szCs w:val="10"/>
        </w:rPr>
      </w:pPr>
    </w:p>
    <w:tbl>
      <w:tblPr>
        <w:tblStyle w:val="Gitternetztabelle4Akzent1"/>
        <w:tblW w:w="9776" w:type="dxa"/>
        <w:tblLook w:val="04A0" w:firstRow="1" w:lastRow="0" w:firstColumn="1" w:lastColumn="0" w:noHBand="0" w:noVBand="1"/>
      </w:tblPr>
      <w:tblGrid>
        <w:gridCol w:w="3964"/>
        <w:gridCol w:w="5812"/>
      </w:tblGrid>
      <w:tr w:rsidR="003A3513" w:rsidRPr="0081278E" w14:paraId="11A24A1D" w14:textId="77777777" w:rsidTr="005725F0">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964" w:type="dxa"/>
            <w:shd w:val="clear" w:color="auto" w:fill="FBD4B4" w:themeFill="accent6" w:themeFillTint="66"/>
          </w:tcPr>
          <w:p w14:paraId="385DB2AB" w14:textId="4174CE96" w:rsidR="00AD5A04" w:rsidRPr="0081278E" w:rsidRDefault="003D5D9B">
            <w:pPr>
              <w:tabs>
                <w:tab w:val="left" w:pos="709"/>
                <w:tab w:val="left" w:pos="4320"/>
              </w:tabs>
              <w:jc w:val="both"/>
              <w:rPr>
                <w:rFonts w:eastAsia="Segoe UI" w:cstheme="minorHAnsi"/>
                <w:color w:val="212121"/>
                <w:sz w:val="20"/>
                <w:szCs w:val="20"/>
              </w:rPr>
            </w:pPr>
            <w:r w:rsidRPr="0081278E">
              <w:rPr>
                <w:rFonts w:eastAsia="Segoe UI" w:cstheme="minorHAnsi"/>
                <w:color w:val="212121"/>
                <w:sz w:val="20"/>
                <w:szCs w:val="20"/>
              </w:rPr>
              <w:t>Identifizierte</w:t>
            </w:r>
            <w:r w:rsidR="00116963" w:rsidRPr="0081278E">
              <w:rPr>
                <w:rFonts w:eastAsia="Segoe UI" w:cstheme="minorHAnsi"/>
                <w:color w:val="212121"/>
                <w:sz w:val="20"/>
                <w:szCs w:val="20"/>
              </w:rPr>
              <w:t xml:space="preserve"> Probleme</w:t>
            </w:r>
          </w:p>
        </w:tc>
        <w:tc>
          <w:tcPr>
            <w:tcW w:w="5812" w:type="dxa"/>
            <w:shd w:val="clear" w:color="auto" w:fill="FBD4B4" w:themeFill="accent6" w:themeFillTint="66"/>
          </w:tcPr>
          <w:p w14:paraId="7D9C1DF6" w14:textId="254D7E60" w:rsidR="00AD5A04" w:rsidRPr="0081278E" w:rsidRDefault="003D5D9B">
            <w:pPr>
              <w:tabs>
                <w:tab w:val="left" w:pos="709"/>
                <w:tab w:val="left" w:pos="4320"/>
              </w:tabs>
              <w:cnfStyle w:val="100000000000" w:firstRow="1" w:lastRow="0" w:firstColumn="0" w:lastColumn="0" w:oddVBand="0" w:evenVBand="0" w:oddHBand="0" w:evenHBand="0" w:firstRowFirstColumn="0" w:firstRowLastColumn="0" w:lastRowFirstColumn="0" w:lastRowLastColumn="0"/>
              <w:rPr>
                <w:rFonts w:eastAsia="Segoe UI" w:cstheme="minorHAnsi"/>
                <w:color w:val="212121"/>
                <w:sz w:val="20"/>
                <w:szCs w:val="20"/>
              </w:rPr>
            </w:pPr>
            <w:r w:rsidRPr="0081278E">
              <w:rPr>
                <w:rFonts w:eastAsia="Segoe UI" w:cstheme="minorHAnsi"/>
                <w:color w:val="212121"/>
                <w:sz w:val="20"/>
                <w:szCs w:val="20"/>
              </w:rPr>
              <w:t xml:space="preserve">Geplante Maßnahmen  </w:t>
            </w:r>
          </w:p>
        </w:tc>
      </w:tr>
      <w:tr w:rsidR="003A3513" w:rsidRPr="0081278E" w14:paraId="32501138" w14:textId="77777777" w:rsidTr="005725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964" w:type="dxa"/>
            <w:shd w:val="clear" w:color="auto" w:fill="C6D9F1" w:themeFill="text2" w:themeFillTint="33"/>
          </w:tcPr>
          <w:p w14:paraId="69367062" w14:textId="7563E75C" w:rsidR="00AD5A04" w:rsidRPr="0081278E" w:rsidRDefault="00920D9A" w:rsidP="00F41A8B">
            <w:pPr>
              <w:pStyle w:val="Listenabsatz"/>
              <w:numPr>
                <w:ilvl w:val="0"/>
                <w:numId w:val="18"/>
              </w:numPr>
              <w:tabs>
                <w:tab w:val="left" w:pos="709"/>
                <w:tab w:val="left" w:pos="4320"/>
              </w:tabs>
              <w:spacing w:after="200"/>
              <w:jc w:val="both"/>
              <w:rPr>
                <w:rFonts w:eastAsia="Segoe UI" w:cstheme="minorHAnsi"/>
                <w:b w:val="0"/>
                <w:bCs w:val="0"/>
                <w:color w:val="212121"/>
                <w:sz w:val="20"/>
                <w:szCs w:val="20"/>
              </w:rPr>
            </w:pPr>
            <w:r w:rsidRPr="0081278E">
              <w:rPr>
                <w:rFonts w:eastAsia="Segoe UI" w:cstheme="minorHAnsi"/>
                <w:b w:val="0"/>
                <w:bCs w:val="0"/>
                <w:color w:val="212121"/>
                <w:sz w:val="20"/>
                <w:szCs w:val="20"/>
              </w:rPr>
              <w:t xml:space="preserve">Chronischer Mangel an EHC-Fachkräften </w:t>
            </w:r>
            <w:r w:rsidR="003E2FA0">
              <w:rPr>
                <w:rFonts w:eastAsia="Segoe UI" w:cstheme="minorHAnsi"/>
                <w:b w:val="0"/>
                <w:bCs w:val="0"/>
                <w:color w:val="212121"/>
                <w:sz w:val="20"/>
                <w:szCs w:val="20"/>
              </w:rPr>
              <w:t>in</w:t>
            </w:r>
            <w:r w:rsidRPr="0081278E">
              <w:rPr>
                <w:rFonts w:eastAsia="Segoe UI" w:cstheme="minorHAnsi"/>
                <w:b w:val="0"/>
                <w:bCs w:val="0"/>
                <w:color w:val="212121"/>
                <w:sz w:val="20"/>
                <w:szCs w:val="20"/>
              </w:rPr>
              <w:t xml:space="preserve"> CBCHS</w:t>
            </w:r>
            <w:r w:rsidR="003E2FA0">
              <w:rPr>
                <w:rFonts w:eastAsia="Segoe UI" w:cstheme="minorHAnsi"/>
                <w:b w:val="0"/>
                <w:bCs w:val="0"/>
                <w:color w:val="212121"/>
                <w:sz w:val="20"/>
                <w:szCs w:val="20"/>
              </w:rPr>
              <w:t xml:space="preserve"> Einrichtungen</w:t>
            </w:r>
            <w:r w:rsidRPr="0081278E">
              <w:rPr>
                <w:rFonts w:eastAsia="Segoe UI" w:cstheme="minorHAnsi"/>
                <w:b w:val="0"/>
                <w:bCs w:val="0"/>
                <w:color w:val="212121"/>
                <w:sz w:val="20"/>
                <w:szCs w:val="20"/>
              </w:rPr>
              <w:t xml:space="preserve"> (3 EHC-Audiologie-Mitarbeiter und 12 HNO-Klinikbeauftragte).</w:t>
            </w:r>
          </w:p>
          <w:p w14:paraId="68824FEB" w14:textId="77777777" w:rsidR="00AD5A04" w:rsidRPr="0081278E" w:rsidRDefault="0077043E" w:rsidP="00F41A8B">
            <w:pPr>
              <w:pStyle w:val="Listenabsatz"/>
              <w:numPr>
                <w:ilvl w:val="0"/>
                <w:numId w:val="18"/>
              </w:numPr>
              <w:tabs>
                <w:tab w:val="left" w:pos="709"/>
                <w:tab w:val="left" w:pos="4320"/>
              </w:tabs>
              <w:spacing w:after="200"/>
              <w:jc w:val="both"/>
              <w:rPr>
                <w:rFonts w:eastAsia="Segoe UI" w:cstheme="minorHAnsi"/>
                <w:b w:val="0"/>
                <w:bCs w:val="0"/>
                <w:color w:val="212121"/>
                <w:sz w:val="20"/>
                <w:szCs w:val="20"/>
              </w:rPr>
            </w:pPr>
            <w:r w:rsidRPr="003E2FA0">
              <w:rPr>
                <w:rFonts w:eastAsia="Segoe UI" w:cstheme="minorHAnsi"/>
                <w:b w:val="0"/>
                <w:bCs w:val="0"/>
                <w:i/>
                <w:iCs/>
                <w:color w:val="212121"/>
                <w:sz w:val="20"/>
                <w:szCs w:val="20"/>
              </w:rPr>
              <w:t>Keine</w:t>
            </w:r>
            <w:r w:rsidRPr="0081278E">
              <w:rPr>
                <w:rFonts w:eastAsia="Segoe UI" w:cstheme="minorHAnsi"/>
                <w:b w:val="0"/>
                <w:bCs w:val="0"/>
                <w:color w:val="212121"/>
                <w:sz w:val="20"/>
                <w:szCs w:val="20"/>
              </w:rPr>
              <w:t xml:space="preserve"> EHC Clinical </w:t>
            </w:r>
            <w:proofErr w:type="spellStart"/>
            <w:r w:rsidRPr="0081278E">
              <w:rPr>
                <w:rFonts w:eastAsia="Segoe UI" w:cstheme="minorHAnsi"/>
                <w:b w:val="0"/>
                <w:bCs w:val="0"/>
                <w:color w:val="212121"/>
                <w:sz w:val="20"/>
                <w:szCs w:val="20"/>
              </w:rPr>
              <w:t>Officers</w:t>
            </w:r>
            <w:proofErr w:type="spellEnd"/>
            <w:r w:rsidRPr="0081278E">
              <w:rPr>
                <w:rFonts w:eastAsia="Segoe UI" w:cstheme="minorHAnsi"/>
                <w:b w:val="0"/>
                <w:bCs w:val="0"/>
                <w:color w:val="212121"/>
                <w:sz w:val="20"/>
                <w:szCs w:val="20"/>
              </w:rPr>
              <w:t xml:space="preserve"> und EHC Audiological Technicians in </w:t>
            </w:r>
            <w:r w:rsidR="00F3459E" w:rsidRPr="0081278E">
              <w:rPr>
                <w:rFonts w:eastAsia="Segoe UI" w:cstheme="minorHAnsi"/>
                <w:b w:val="0"/>
                <w:bCs w:val="0"/>
                <w:color w:val="212121"/>
                <w:sz w:val="20"/>
                <w:szCs w:val="20"/>
              </w:rPr>
              <w:t xml:space="preserve">ausgewählten </w:t>
            </w:r>
            <w:r w:rsidRPr="0081278E">
              <w:rPr>
                <w:rFonts w:eastAsia="Segoe UI" w:cstheme="minorHAnsi"/>
                <w:b w:val="0"/>
                <w:bCs w:val="0"/>
                <w:color w:val="212121"/>
                <w:sz w:val="20"/>
                <w:szCs w:val="20"/>
              </w:rPr>
              <w:t>staatlichen Einrichtungen verfügbar.</w:t>
            </w:r>
          </w:p>
          <w:p w14:paraId="6A40CEEC" w14:textId="3D3968F0" w:rsidR="00AD5A04" w:rsidRPr="0081278E" w:rsidRDefault="00920D9A" w:rsidP="00F41A8B">
            <w:pPr>
              <w:pStyle w:val="Listenabsatz"/>
              <w:numPr>
                <w:ilvl w:val="0"/>
                <w:numId w:val="18"/>
              </w:numPr>
              <w:tabs>
                <w:tab w:val="left" w:pos="709"/>
                <w:tab w:val="left" w:pos="4320"/>
              </w:tabs>
              <w:spacing w:after="200"/>
              <w:jc w:val="both"/>
              <w:rPr>
                <w:rFonts w:eastAsia="Segoe UI" w:cstheme="minorHAnsi"/>
                <w:b w:val="0"/>
                <w:bCs w:val="0"/>
                <w:color w:val="212121"/>
                <w:sz w:val="20"/>
                <w:szCs w:val="20"/>
              </w:rPr>
            </w:pPr>
            <w:r w:rsidRPr="0081278E">
              <w:rPr>
                <w:rFonts w:eastAsia="Segoe UI" w:cstheme="minorHAnsi"/>
                <w:b w:val="0"/>
                <w:bCs w:val="0"/>
                <w:color w:val="212121"/>
                <w:sz w:val="20"/>
                <w:szCs w:val="20"/>
              </w:rPr>
              <w:t xml:space="preserve">EHC-Fachkräfte für die primäre Gesundheitsversorgung sind </w:t>
            </w:r>
            <w:r w:rsidR="00576FAD">
              <w:rPr>
                <w:rFonts w:eastAsia="Segoe UI" w:cstheme="minorHAnsi"/>
                <w:b w:val="0"/>
                <w:bCs w:val="0"/>
                <w:color w:val="212121"/>
                <w:sz w:val="20"/>
                <w:szCs w:val="20"/>
              </w:rPr>
              <w:t>weder</w:t>
            </w:r>
            <w:r w:rsidRPr="0081278E">
              <w:rPr>
                <w:rFonts w:eastAsia="Segoe UI" w:cstheme="minorHAnsi"/>
                <w:b w:val="0"/>
                <w:bCs w:val="0"/>
                <w:color w:val="212121"/>
                <w:sz w:val="20"/>
                <w:szCs w:val="20"/>
              </w:rPr>
              <w:t xml:space="preserve"> in den staatlichen </w:t>
            </w:r>
            <w:r w:rsidR="00576FAD">
              <w:rPr>
                <w:rFonts w:eastAsia="Segoe UI" w:cstheme="minorHAnsi"/>
                <w:b w:val="0"/>
                <w:bCs w:val="0"/>
                <w:color w:val="212121"/>
                <w:sz w:val="20"/>
                <w:szCs w:val="20"/>
              </w:rPr>
              <w:t xml:space="preserve">noch </w:t>
            </w:r>
            <w:r w:rsidRPr="0081278E">
              <w:rPr>
                <w:rFonts w:eastAsia="Segoe UI" w:cstheme="minorHAnsi"/>
                <w:b w:val="0"/>
                <w:bCs w:val="0"/>
                <w:color w:val="212121"/>
                <w:sz w:val="20"/>
                <w:szCs w:val="20"/>
              </w:rPr>
              <w:t xml:space="preserve">in den </w:t>
            </w:r>
            <w:r w:rsidR="00116963" w:rsidRPr="0081278E">
              <w:rPr>
                <w:rFonts w:eastAsia="Segoe UI" w:cstheme="minorHAnsi"/>
                <w:b w:val="0"/>
                <w:bCs w:val="0"/>
                <w:color w:val="212121"/>
                <w:sz w:val="20"/>
                <w:szCs w:val="20"/>
              </w:rPr>
              <w:t xml:space="preserve">CBCHS-Zieleinrichtungen </w:t>
            </w:r>
            <w:r w:rsidRPr="0081278E">
              <w:rPr>
                <w:rFonts w:eastAsia="Segoe UI" w:cstheme="minorHAnsi"/>
                <w:b w:val="0"/>
                <w:bCs w:val="0"/>
                <w:color w:val="212121"/>
                <w:sz w:val="20"/>
                <w:szCs w:val="20"/>
              </w:rPr>
              <w:t xml:space="preserve">verfügbar </w:t>
            </w:r>
          </w:p>
        </w:tc>
        <w:tc>
          <w:tcPr>
            <w:tcW w:w="5812" w:type="dxa"/>
            <w:shd w:val="clear" w:color="auto" w:fill="C6D9F1" w:themeFill="text2" w:themeFillTint="33"/>
          </w:tcPr>
          <w:p w14:paraId="534F2ACB" w14:textId="6A988260" w:rsidR="00AD5A04" w:rsidRPr="0081278E" w:rsidRDefault="00851C1C" w:rsidP="00F41A8B">
            <w:pPr>
              <w:pStyle w:val="Listenabsatz"/>
              <w:numPr>
                <w:ilvl w:val="0"/>
                <w:numId w:val="18"/>
              </w:numPr>
              <w:tabs>
                <w:tab w:val="left" w:pos="709"/>
                <w:tab w:val="left" w:pos="4320"/>
              </w:tabs>
              <w:spacing w:after="200"/>
              <w:jc w:val="both"/>
              <w:cnfStyle w:val="000000100000" w:firstRow="0" w:lastRow="0" w:firstColumn="0" w:lastColumn="0" w:oddVBand="0" w:evenVBand="0" w:oddHBand="1" w:evenHBand="0" w:firstRowFirstColumn="0" w:firstRowLastColumn="0" w:lastRowFirstColumn="0" w:lastRowLastColumn="0"/>
              <w:rPr>
                <w:rFonts w:eastAsia="Segoe UI" w:cstheme="minorHAnsi"/>
                <w:color w:val="212121"/>
                <w:sz w:val="20"/>
                <w:szCs w:val="20"/>
              </w:rPr>
            </w:pPr>
            <w:r>
              <w:rPr>
                <w:rFonts w:eastAsia="Segoe UI" w:cstheme="minorHAnsi"/>
                <w:color w:val="212121"/>
                <w:sz w:val="20"/>
                <w:szCs w:val="20"/>
              </w:rPr>
              <w:t>Weiterbildung von</w:t>
            </w:r>
            <w:r w:rsidRPr="0081278E">
              <w:rPr>
                <w:rFonts w:eastAsia="Segoe UI" w:cstheme="minorHAnsi"/>
                <w:color w:val="212121"/>
                <w:sz w:val="20"/>
                <w:szCs w:val="20"/>
              </w:rPr>
              <w:t xml:space="preserve"> </w:t>
            </w:r>
            <w:r w:rsidR="00A3103C">
              <w:rPr>
                <w:rFonts w:eastAsia="Segoe UI" w:cstheme="minorHAnsi"/>
                <w:color w:val="212121"/>
                <w:sz w:val="20"/>
                <w:szCs w:val="20"/>
              </w:rPr>
              <w:t xml:space="preserve">ca. </w:t>
            </w:r>
            <w:r w:rsidRPr="0081278E">
              <w:rPr>
                <w:rFonts w:eastAsia="Segoe UI" w:cstheme="minorHAnsi"/>
                <w:color w:val="212121"/>
                <w:sz w:val="20"/>
                <w:szCs w:val="20"/>
              </w:rPr>
              <w:t xml:space="preserve">80 </w:t>
            </w:r>
            <w:r>
              <w:rPr>
                <w:rFonts w:eastAsia="Segoe UI" w:cstheme="minorHAnsi"/>
                <w:color w:val="212121"/>
                <w:sz w:val="20"/>
                <w:szCs w:val="20"/>
              </w:rPr>
              <w:t>Pflegepersonal</w:t>
            </w:r>
            <w:r w:rsidRPr="0081278E">
              <w:rPr>
                <w:rFonts w:eastAsia="Segoe UI" w:cstheme="minorHAnsi"/>
                <w:color w:val="212121"/>
                <w:sz w:val="20"/>
                <w:szCs w:val="20"/>
              </w:rPr>
              <w:t xml:space="preserve"> </w:t>
            </w:r>
            <w:r w:rsidR="00A3103C">
              <w:rPr>
                <w:rFonts w:eastAsia="Segoe UI" w:cstheme="minorHAnsi"/>
                <w:color w:val="212121"/>
                <w:sz w:val="20"/>
                <w:szCs w:val="20"/>
              </w:rPr>
              <w:t>in EHC auf Primärebene</w:t>
            </w:r>
            <w:r w:rsidRPr="0081278E">
              <w:rPr>
                <w:rFonts w:eastAsia="Segoe UI" w:cstheme="minorHAnsi"/>
                <w:color w:val="212121"/>
                <w:sz w:val="20"/>
                <w:szCs w:val="20"/>
              </w:rPr>
              <w:t xml:space="preserve"> </w:t>
            </w:r>
            <w:r w:rsidR="007A7FEC" w:rsidRPr="0081278E">
              <w:rPr>
                <w:rFonts w:eastAsia="Segoe UI" w:cstheme="minorHAnsi"/>
                <w:color w:val="212121"/>
                <w:sz w:val="20"/>
                <w:szCs w:val="20"/>
              </w:rPr>
              <w:t>(Aktivität 1.3)</w:t>
            </w:r>
          </w:p>
          <w:p w14:paraId="1F299FA4" w14:textId="4A0015AA" w:rsidR="00AD5A04" w:rsidRPr="0081278E" w:rsidRDefault="00851C1C" w:rsidP="00F41A8B">
            <w:pPr>
              <w:pStyle w:val="Listenabsatz"/>
              <w:numPr>
                <w:ilvl w:val="0"/>
                <w:numId w:val="18"/>
              </w:numPr>
              <w:tabs>
                <w:tab w:val="left" w:pos="709"/>
                <w:tab w:val="left" w:pos="4320"/>
              </w:tabs>
              <w:spacing w:after="200"/>
              <w:jc w:val="both"/>
              <w:cnfStyle w:val="000000100000" w:firstRow="0" w:lastRow="0" w:firstColumn="0" w:lastColumn="0" w:oddVBand="0" w:evenVBand="0" w:oddHBand="1" w:evenHBand="0" w:firstRowFirstColumn="0" w:firstRowLastColumn="0" w:lastRowFirstColumn="0" w:lastRowLastColumn="0"/>
              <w:rPr>
                <w:rFonts w:eastAsia="Segoe UI" w:cstheme="minorHAnsi"/>
                <w:color w:val="212121"/>
                <w:sz w:val="20"/>
                <w:szCs w:val="20"/>
              </w:rPr>
            </w:pPr>
            <w:r>
              <w:rPr>
                <w:rFonts w:eastAsia="Segoe UI" w:cstheme="minorHAnsi"/>
                <w:color w:val="212121"/>
                <w:sz w:val="20"/>
                <w:szCs w:val="20"/>
              </w:rPr>
              <w:t xml:space="preserve">Weiterbildung </w:t>
            </w:r>
            <w:r w:rsidRPr="0081278E">
              <w:rPr>
                <w:rFonts w:eastAsia="Segoe UI" w:cstheme="minorHAnsi"/>
                <w:color w:val="212121"/>
                <w:sz w:val="20"/>
                <w:szCs w:val="20"/>
              </w:rPr>
              <w:t xml:space="preserve">von </w:t>
            </w:r>
            <w:r w:rsidRPr="008145E9">
              <w:rPr>
                <w:rFonts w:eastAsia="Segoe UI" w:cstheme="minorHAnsi"/>
                <w:color w:val="212121"/>
                <w:sz w:val="20"/>
                <w:szCs w:val="20"/>
              </w:rPr>
              <w:t>1</w:t>
            </w:r>
            <w:r w:rsidR="008145E9" w:rsidRPr="008145E9">
              <w:rPr>
                <w:rFonts w:eastAsia="Segoe UI" w:cstheme="minorHAnsi"/>
                <w:color w:val="212121"/>
                <w:sz w:val="20"/>
                <w:szCs w:val="20"/>
              </w:rPr>
              <w:t>4</w:t>
            </w:r>
            <w:r w:rsidRPr="008145E9">
              <w:rPr>
                <w:rFonts w:eastAsia="Segoe UI" w:cstheme="minorHAnsi"/>
                <w:color w:val="212121"/>
                <w:sz w:val="20"/>
                <w:szCs w:val="20"/>
              </w:rPr>
              <w:t xml:space="preserve"> </w:t>
            </w:r>
            <w:r w:rsidR="00976329" w:rsidRPr="008145E9">
              <w:rPr>
                <w:rFonts w:eastAsia="Segoe UI" w:cstheme="minorHAnsi"/>
                <w:color w:val="212121"/>
                <w:sz w:val="20"/>
                <w:szCs w:val="20"/>
              </w:rPr>
              <w:t>EHC Audiological Technicians</w:t>
            </w:r>
            <w:r w:rsidR="00976329" w:rsidRPr="00976329">
              <w:rPr>
                <w:rFonts w:eastAsia="Segoe UI" w:cstheme="minorHAnsi"/>
                <w:color w:val="212121"/>
                <w:sz w:val="20"/>
                <w:szCs w:val="20"/>
              </w:rPr>
              <w:t xml:space="preserve"> </w:t>
            </w:r>
            <w:r w:rsidR="008E1C84" w:rsidRPr="0081278E">
              <w:rPr>
                <w:rFonts w:eastAsia="Segoe UI" w:cstheme="minorHAnsi"/>
                <w:color w:val="212121"/>
                <w:sz w:val="20"/>
                <w:szCs w:val="20"/>
              </w:rPr>
              <w:t>(Aktivität 1.</w:t>
            </w:r>
            <w:r w:rsidR="007A7FEC" w:rsidRPr="0081278E">
              <w:rPr>
                <w:rFonts w:eastAsia="Segoe UI" w:cstheme="minorHAnsi"/>
                <w:color w:val="212121"/>
                <w:sz w:val="20"/>
                <w:szCs w:val="20"/>
              </w:rPr>
              <w:t>5</w:t>
            </w:r>
            <w:r w:rsidR="008E1C84" w:rsidRPr="0081278E">
              <w:rPr>
                <w:rFonts w:eastAsia="Segoe UI" w:cstheme="minorHAnsi"/>
                <w:color w:val="212121"/>
                <w:sz w:val="20"/>
                <w:szCs w:val="20"/>
              </w:rPr>
              <w:t>)</w:t>
            </w:r>
          </w:p>
          <w:p w14:paraId="1ADE0DA7" w14:textId="3C5BC847" w:rsidR="00AD5A04" w:rsidRPr="0081278E" w:rsidRDefault="00851C1C" w:rsidP="00F41A8B">
            <w:pPr>
              <w:pStyle w:val="Listenabsatz"/>
              <w:numPr>
                <w:ilvl w:val="0"/>
                <w:numId w:val="18"/>
              </w:numPr>
              <w:tabs>
                <w:tab w:val="left" w:pos="709"/>
                <w:tab w:val="left" w:pos="4320"/>
              </w:tabs>
              <w:spacing w:after="200"/>
              <w:jc w:val="both"/>
              <w:cnfStyle w:val="000000100000" w:firstRow="0" w:lastRow="0" w:firstColumn="0" w:lastColumn="0" w:oddVBand="0" w:evenVBand="0" w:oddHBand="1" w:evenHBand="0" w:firstRowFirstColumn="0" w:firstRowLastColumn="0" w:lastRowFirstColumn="0" w:lastRowLastColumn="0"/>
              <w:rPr>
                <w:rFonts w:eastAsia="Segoe UI" w:cstheme="minorHAnsi"/>
                <w:color w:val="212121"/>
                <w:sz w:val="20"/>
                <w:szCs w:val="20"/>
              </w:rPr>
            </w:pPr>
            <w:r>
              <w:rPr>
                <w:rFonts w:eastAsia="Segoe UI" w:cstheme="minorHAnsi"/>
                <w:color w:val="212121"/>
                <w:sz w:val="20"/>
                <w:szCs w:val="20"/>
              </w:rPr>
              <w:t xml:space="preserve">Weiterbildung </w:t>
            </w:r>
            <w:r w:rsidRPr="0081278E">
              <w:rPr>
                <w:rFonts w:eastAsia="Segoe UI" w:cstheme="minorHAnsi"/>
                <w:color w:val="212121"/>
                <w:sz w:val="20"/>
                <w:szCs w:val="20"/>
              </w:rPr>
              <w:t xml:space="preserve">von </w:t>
            </w:r>
            <w:r w:rsidR="00116963" w:rsidRPr="00AE4A5B">
              <w:rPr>
                <w:rFonts w:eastAsia="Segoe UI" w:cstheme="minorHAnsi"/>
                <w:sz w:val="20"/>
                <w:szCs w:val="20"/>
              </w:rPr>
              <w:t>2</w:t>
            </w:r>
            <w:r w:rsidR="00AE4A5B" w:rsidRPr="00AE4A5B">
              <w:rPr>
                <w:rFonts w:eastAsia="Segoe UI" w:cstheme="minorHAnsi"/>
                <w:sz w:val="20"/>
                <w:szCs w:val="20"/>
              </w:rPr>
              <w:t>2</w:t>
            </w:r>
            <w:r w:rsidR="00116963" w:rsidRPr="00AE4A5B">
              <w:rPr>
                <w:rFonts w:eastAsia="Segoe UI" w:cstheme="minorHAnsi"/>
                <w:sz w:val="20"/>
                <w:szCs w:val="20"/>
              </w:rPr>
              <w:t xml:space="preserve"> </w:t>
            </w:r>
            <w:r w:rsidR="00A3103C" w:rsidRPr="00A3103C">
              <w:rPr>
                <w:rFonts w:eastAsia="Segoe UI" w:cstheme="minorHAnsi"/>
                <w:color w:val="212121"/>
                <w:sz w:val="20"/>
                <w:szCs w:val="20"/>
              </w:rPr>
              <w:t xml:space="preserve">EHC Clinical </w:t>
            </w:r>
            <w:proofErr w:type="spellStart"/>
            <w:r w:rsidR="00A3103C" w:rsidRPr="00A3103C">
              <w:rPr>
                <w:rFonts w:eastAsia="Segoe UI" w:cstheme="minorHAnsi"/>
                <w:color w:val="212121"/>
                <w:sz w:val="20"/>
                <w:szCs w:val="20"/>
              </w:rPr>
              <w:t>Officers</w:t>
            </w:r>
            <w:proofErr w:type="spellEnd"/>
            <w:r w:rsidR="00A3103C" w:rsidRPr="00A3103C">
              <w:rPr>
                <w:rFonts w:eastAsia="Segoe UI" w:cstheme="minorHAnsi"/>
                <w:color w:val="212121"/>
                <w:sz w:val="20"/>
                <w:szCs w:val="20"/>
              </w:rPr>
              <w:t xml:space="preserve"> </w:t>
            </w:r>
            <w:r w:rsidR="00DA5D8E" w:rsidRPr="0081278E">
              <w:rPr>
                <w:rFonts w:eastAsia="Segoe UI" w:cstheme="minorHAnsi"/>
                <w:color w:val="212121"/>
                <w:sz w:val="20"/>
                <w:szCs w:val="20"/>
              </w:rPr>
              <w:t>(Aktivität 1.</w:t>
            </w:r>
            <w:r w:rsidR="008E1C84" w:rsidRPr="0081278E">
              <w:rPr>
                <w:rFonts w:eastAsia="Segoe UI" w:cstheme="minorHAnsi"/>
                <w:color w:val="212121"/>
                <w:sz w:val="20"/>
                <w:szCs w:val="20"/>
              </w:rPr>
              <w:t>4</w:t>
            </w:r>
            <w:r w:rsidR="00DA5D8E" w:rsidRPr="0081278E">
              <w:rPr>
                <w:rFonts w:eastAsia="Segoe UI" w:cstheme="minorHAnsi"/>
                <w:color w:val="212121"/>
                <w:sz w:val="20"/>
                <w:szCs w:val="20"/>
              </w:rPr>
              <w:t>)</w:t>
            </w:r>
          </w:p>
        </w:tc>
      </w:tr>
      <w:tr w:rsidR="00116963" w:rsidRPr="0081278E" w14:paraId="67D2B595" w14:textId="77777777" w:rsidTr="005725F0">
        <w:trPr>
          <w:trHeight w:val="474"/>
        </w:trPr>
        <w:tc>
          <w:tcPr>
            <w:cnfStyle w:val="001000000000" w:firstRow="0" w:lastRow="0" w:firstColumn="1" w:lastColumn="0" w:oddVBand="0" w:evenVBand="0" w:oddHBand="0" w:evenHBand="0" w:firstRowFirstColumn="0" w:firstRowLastColumn="0" w:lastRowFirstColumn="0" w:lastRowLastColumn="0"/>
            <w:tcW w:w="3964" w:type="dxa"/>
          </w:tcPr>
          <w:p w14:paraId="53BE868D" w14:textId="77777777" w:rsidR="00AD5A04" w:rsidRPr="0081278E" w:rsidRDefault="00920D9A" w:rsidP="00F41A8B">
            <w:pPr>
              <w:pStyle w:val="Listenabsatz"/>
              <w:numPr>
                <w:ilvl w:val="0"/>
                <w:numId w:val="18"/>
              </w:numPr>
              <w:tabs>
                <w:tab w:val="left" w:pos="709"/>
                <w:tab w:val="left" w:pos="4320"/>
              </w:tabs>
              <w:jc w:val="both"/>
              <w:rPr>
                <w:rFonts w:eastAsia="Segoe UI" w:cstheme="minorHAnsi"/>
                <w:b w:val="0"/>
                <w:bCs w:val="0"/>
                <w:color w:val="212121"/>
                <w:sz w:val="20"/>
                <w:szCs w:val="20"/>
              </w:rPr>
            </w:pPr>
            <w:r w:rsidRPr="0081278E">
              <w:rPr>
                <w:rFonts w:eastAsia="Segoe UI" w:cstheme="minorHAnsi"/>
                <w:b w:val="0"/>
                <w:bCs w:val="0"/>
                <w:color w:val="212121"/>
                <w:sz w:val="20"/>
                <w:szCs w:val="20"/>
              </w:rPr>
              <w:t>Etwa 101 HNO-Chirurgen versorgen 27,2 Millionen Menschen, was einem Arzt-Patienten-Verhältnis von 1:269.307 entspricht (die WHO empfiehlt 1:10.000).</w:t>
            </w:r>
          </w:p>
        </w:tc>
        <w:tc>
          <w:tcPr>
            <w:tcW w:w="5812" w:type="dxa"/>
          </w:tcPr>
          <w:p w14:paraId="4F3CA29E" w14:textId="1A6A9516" w:rsidR="00AD5A04" w:rsidRPr="0081278E" w:rsidRDefault="00920D9A" w:rsidP="00F41A8B">
            <w:pPr>
              <w:pStyle w:val="Listenabsatz"/>
              <w:numPr>
                <w:ilvl w:val="0"/>
                <w:numId w:val="18"/>
              </w:numPr>
              <w:tabs>
                <w:tab w:val="left" w:pos="709"/>
                <w:tab w:val="left" w:pos="4320"/>
              </w:tabs>
              <w:jc w:val="both"/>
              <w:cnfStyle w:val="000000000000" w:firstRow="0" w:lastRow="0" w:firstColumn="0" w:lastColumn="0" w:oddVBand="0" w:evenVBand="0" w:oddHBand="0" w:evenHBand="0" w:firstRowFirstColumn="0" w:firstRowLastColumn="0" w:lastRowFirstColumn="0" w:lastRowLastColumn="0"/>
              <w:rPr>
                <w:rFonts w:eastAsia="Segoe UI" w:cstheme="minorHAnsi"/>
                <w:color w:val="212121"/>
                <w:sz w:val="20"/>
                <w:szCs w:val="20"/>
              </w:rPr>
            </w:pPr>
            <w:r w:rsidRPr="0081278E">
              <w:rPr>
                <w:rFonts w:eastAsia="Segoe UI" w:cstheme="minorHAnsi"/>
                <w:color w:val="212121"/>
                <w:sz w:val="20"/>
                <w:szCs w:val="20"/>
              </w:rPr>
              <w:t xml:space="preserve">Aufgrund von </w:t>
            </w:r>
            <w:r w:rsidR="00901DC5">
              <w:rPr>
                <w:rFonts w:eastAsia="Segoe UI" w:cstheme="minorHAnsi"/>
                <w:color w:val="212121"/>
                <w:sz w:val="20"/>
                <w:szCs w:val="20"/>
              </w:rPr>
              <w:t>Budgetkürzung</w:t>
            </w:r>
            <w:r w:rsidRPr="0081278E">
              <w:rPr>
                <w:rFonts w:eastAsia="Segoe UI" w:cstheme="minorHAnsi"/>
                <w:color w:val="212121"/>
                <w:sz w:val="20"/>
                <w:szCs w:val="20"/>
              </w:rPr>
              <w:t xml:space="preserve"> </w:t>
            </w:r>
            <w:r w:rsidR="005B68F9">
              <w:rPr>
                <w:rFonts w:eastAsia="Segoe UI" w:cstheme="minorHAnsi"/>
                <w:color w:val="212121"/>
                <w:sz w:val="20"/>
                <w:szCs w:val="20"/>
              </w:rPr>
              <w:t xml:space="preserve">ist eine </w:t>
            </w:r>
            <w:r w:rsidRPr="0081278E">
              <w:rPr>
                <w:rFonts w:eastAsia="Segoe UI" w:cstheme="minorHAnsi"/>
                <w:color w:val="212121"/>
                <w:sz w:val="20"/>
                <w:szCs w:val="20"/>
              </w:rPr>
              <w:t>Ausbildung von Chirurgen</w:t>
            </w:r>
            <w:r w:rsidR="00901DC5">
              <w:rPr>
                <w:rFonts w:eastAsia="Segoe UI" w:cstheme="minorHAnsi"/>
                <w:color w:val="212121"/>
                <w:sz w:val="20"/>
                <w:szCs w:val="20"/>
              </w:rPr>
              <w:t xml:space="preserve"> in diesem Vorhaben </w:t>
            </w:r>
            <w:r w:rsidR="005B68F9" w:rsidRPr="00BC6917">
              <w:rPr>
                <w:rFonts w:eastAsia="Segoe UI" w:cstheme="minorHAnsi"/>
                <w:i/>
                <w:iCs/>
                <w:color w:val="212121"/>
                <w:sz w:val="20"/>
                <w:szCs w:val="20"/>
              </w:rPr>
              <w:t>nicht</w:t>
            </w:r>
            <w:r w:rsidR="005B68F9">
              <w:rPr>
                <w:rFonts w:eastAsia="Segoe UI" w:cstheme="minorHAnsi"/>
                <w:color w:val="212121"/>
                <w:sz w:val="20"/>
                <w:szCs w:val="20"/>
              </w:rPr>
              <w:t xml:space="preserve"> </w:t>
            </w:r>
            <w:r w:rsidRPr="0081278E">
              <w:rPr>
                <w:rFonts w:eastAsia="Segoe UI" w:cstheme="minorHAnsi"/>
                <w:color w:val="212121"/>
                <w:sz w:val="20"/>
                <w:szCs w:val="20"/>
              </w:rPr>
              <w:t xml:space="preserve">möglich. </w:t>
            </w:r>
            <w:r w:rsidR="00BC6917">
              <w:rPr>
                <w:rFonts w:eastAsia="Segoe UI" w:cstheme="minorHAnsi"/>
                <w:color w:val="212121"/>
                <w:sz w:val="20"/>
                <w:szCs w:val="20"/>
              </w:rPr>
              <w:t>Ein mögliche Nachfolgeprojekt nach erfolgreicher Beendigung dieses Vorhabens</w:t>
            </w:r>
            <w:r w:rsidR="00466207">
              <w:rPr>
                <w:rFonts w:eastAsia="Segoe UI" w:cstheme="minorHAnsi"/>
                <w:color w:val="212121"/>
                <w:sz w:val="20"/>
                <w:szCs w:val="20"/>
              </w:rPr>
              <w:t xml:space="preserve"> könnte angedacht werden. </w:t>
            </w:r>
            <w:r w:rsidR="003052E1">
              <w:rPr>
                <w:rFonts w:eastAsia="Segoe UI" w:cstheme="minorHAnsi"/>
                <w:color w:val="212121"/>
                <w:sz w:val="20"/>
                <w:szCs w:val="20"/>
              </w:rPr>
              <w:t xml:space="preserve"> </w:t>
            </w:r>
          </w:p>
          <w:p w14:paraId="6437679B" w14:textId="77777777" w:rsidR="00AD5A04" w:rsidRPr="0081278E" w:rsidRDefault="00920D9A" w:rsidP="00F41A8B">
            <w:pPr>
              <w:pStyle w:val="Listenabsatz"/>
              <w:numPr>
                <w:ilvl w:val="0"/>
                <w:numId w:val="18"/>
              </w:numPr>
              <w:tabs>
                <w:tab w:val="left" w:pos="709"/>
                <w:tab w:val="left" w:pos="4320"/>
              </w:tabs>
              <w:jc w:val="both"/>
              <w:cnfStyle w:val="000000000000" w:firstRow="0" w:lastRow="0" w:firstColumn="0" w:lastColumn="0" w:oddVBand="0" w:evenVBand="0" w:oddHBand="0" w:evenHBand="0" w:firstRowFirstColumn="0" w:firstRowLastColumn="0" w:lastRowFirstColumn="0" w:lastRowLastColumn="0"/>
              <w:rPr>
                <w:rFonts w:eastAsia="Segoe UI" w:cstheme="minorHAnsi"/>
                <w:color w:val="212121"/>
                <w:sz w:val="20"/>
                <w:szCs w:val="20"/>
              </w:rPr>
            </w:pPr>
            <w:r w:rsidRPr="0081278E">
              <w:rPr>
                <w:rFonts w:eastAsia="Segoe UI" w:cstheme="minorHAnsi"/>
                <w:color w:val="212121"/>
                <w:sz w:val="20"/>
                <w:szCs w:val="20"/>
              </w:rPr>
              <w:lastRenderedPageBreak/>
              <w:t xml:space="preserve">Schwerpunkt auf der Stärkung der Überweisung und Behandlung auf der primären und sekundären Ebene. </w:t>
            </w:r>
          </w:p>
        </w:tc>
      </w:tr>
      <w:tr w:rsidR="003A3513" w:rsidRPr="0081278E" w14:paraId="481806C0" w14:textId="77777777" w:rsidTr="005725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964" w:type="dxa"/>
            <w:shd w:val="clear" w:color="auto" w:fill="C6D9F1" w:themeFill="text2" w:themeFillTint="33"/>
          </w:tcPr>
          <w:p w14:paraId="3C8E87D7" w14:textId="093D56BA" w:rsidR="00AD5A04" w:rsidRPr="0081278E" w:rsidRDefault="00920D9A" w:rsidP="00F41A8B">
            <w:pPr>
              <w:pStyle w:val="Listenabsatz"/>
              <w:numPr>
                <w:ilvl w:val="0"/>
                <w:numId w:val="18"/>
              </w:numPr>
              <w:tabs>
                <w:tab w:val="left" w:pos="709"/>
                <w:tab w:val="left" w:pos="4320"/>
              </w:tabs>
              <w:jc w:val="both"/>
              <w:rPr>
                <w:rFonts w:eastAsia="Segoe UI" w:cstheme="minorHAnsi"/>
                <w:b w:val="0"/>
                <w:bCs w:val="0"/>
                <w:color w:val="212121"/>
                <w:sz w:val="20"/>
                <w:szCs w:val="20"/>
              </w:rPr>
            </w:pPr>
            <w:r w:rsidRPr="0081278E">
              <w:rPr>
                <w:rFonts w:eastAsia="Segoe UI" w:cstheme="minorHAnsi"/>
                <w:b w:val="0"/>
                <w:bCs w:val="0"/>
                <w:color w:val="212121"/>
                <w:sz w:val="20"/>
                <w:szCs w:val="20"/>
              </w:rPr>
              <w:lastRenderedPageBreak/>
              <w:t>Hohe Konzentration von HNO-Chirurgen in den beiden Großstädten (67%) und chronischer Mangel an HNO-Personal in den Einrichtungen der medizinischen Grundversorgung.</w:t>
            </w:r>
          </w:p>
        </w:tc>
        <w:tc>
          <w:tcPr>
            <w:tcW w:w="5812" w:type="dxa"/>
            <w:shd w:val="clear" w:color="auto" w:fill="C6D9F1" w:themeFill="text2" w:themeFillTint="33"/>
          </w:tcPr>
          <w:p w14:paraId="2E8FA273" w14:textId="56887E48" w:rsidR="00946D5B" w:rsidRPr="0096544C" w:rsidRDefault="00920D9A" w:rsidP="00F41A8B">
            <w:pPr>
              <w:pStyle w:val="Listenabsatz"/>
              <w:numPr>
                <w:ilvl w:val="0"/>
                <w:numId w:val="18"/>
              </w:numPr>
              <w:tabs>
                <w:tab w:val="left" w:pos="709"/>
                <w:tab w:val="left" w:pos="4320"/>
              </w:tabs>
              <w:jc w:val="both"/>
              <w:cnfStyle w:val="000000100000" w:firstRow="0" w:lastRow="0" w:firstColumn="0" w:lastColumn="0" w:oddVBand="0" w:evenVBand="0" w:oddHBand="1" w:evenHBand="0" w:firstRowFirstColumn="0" w:firstRowLastColumn="0" w:lastRowFirstColumn="0" w:lastRowLastColumn="0"/>
              <w:rPr>
                <w:rFonts w:eastAsia="Segoe UI" w:cstheme="minorHAnsi"/>
                <w:sz w:val="20"/>
                <w:szCs w:val="20"/>
              </w:rPr>
            </w:pPr>
            <w:r w:rsidRPr="0081278E">
              <w:rPr>
                <w:rFonts w:eastAsia="Segoe UI" w:cstheme="minorHAnsi"/>
                <w:color w:val="212121"/>
                <w:sz w:val="20"/>
                <w:szCs w:val="20"/>
              </w:rPr>
              <w:t xml:space="preserve">In Zusammenarbeit mit den politischen Entscheidungsträgern wird ein </w:t>
            </w:r>
            <w:proofErr w:type="spellStart"/>
            <w:r w:rsidR="00045F81">
              <w:rPr>
                <w:rFonts w:eastAsia="Segoe UI" w:cstheme="minorHAnsi"/>
                <w:color w:val="212121"/>
                <w:sz w:val="20"/>
                <w:szCs w:val="20"/>
              </w:rPr>
              <w:t>Draft</w:t>
            </w:r>
            <w:proofErr w:type="spellEnd"/>
            <w:r w:rsidR="00045F81">
              <w:rPr>
                <w:rFonts w:eastAsia="Segoe UI" w:cstheme="minorHAnsi"/>
                <w:color w:val="212121"/>
                <w:sz w:val="20"/>
                <w:szCs w:val="20"/>
              </w:rPr>
              <w:t xml:space="preserve"> National</w:t>
            </w:r>
            <w:r w:rsidRPr="0081278E">
              <w:rPr>
                <w:rFonts w:eastAsia="Segoe UI" w:cstheme="minorHAnsi"/>
                <w:color w:val="212121"/>
                <w:sz w:val="20"/>
                <w:szCs w:val="20"/>
              </w:rPr>
              <w:t xml:space="preserve"> Plan für die Gesundheitsversorgung in Kamerun </w:t>
            </w:r>
            <w:r w:rsidR="00D318FB">
              <w:rPr>
                <w:rFonts w:eastAsia="Segoe UI" w:cstheme="minorHAnsi"/>
                <w:color w:val="212121"/>
                <w:sz w:val="20"/>
                <w:szCs w:val="20"/>
              </w:rPr>
              <w:t>angestrebt</w:t>
            </w:r>
            <w:r w:rsidRPr="0081278E">
              <w:rPr>
                <w:rFonts w:eastAsia="Segoe UI" w:cstheme="minorHAnsi"/>
                <w:color w:val="212121"/>
                <w:sz w:val="20"/>
                <w:szCs w:val="20"/>
              </w:rPr>
              <w:t>, um de</w:t>
            </w:r>
            <w:r w:rsidR="007963B6">
              <w:rPr>
                <w:rFonts w:eastAsia="Segoe UI" w:cstheme="minorHAnsi"/>
                <w:color w:val="212121"/>
                <w:sz w:val="20"/>
                <w:szCs w:val="20"/>
              </w:rPr>
              <w:t>n</w:t>
            </w:r>
            <w:r w:rsidRPr="0081278E">
              <w:rPr>
                <w:rFonts w:eastAsia="Segoe UI" w:cstheme="minorHAnsi"/>
                <w:color w:val="212121"/>
                <w:sz w:val="20"/>
                <w:szCs w:val="20"/>
              </w:rPr>
              <w:t xml:space="preserve"> Mangel an Chirurgen zu begegnen. (A</w:t>
            </w:r>
            <w:r w:rsidR="00733B67">
              <w:rPr>
                <w:rFonts w:eastAsia="Segoe UI" w:cstheme="minorHAnsi"/>
                <w:color w:val="212121"/>
                <w:sz w:val="20"/>
                <w:szCs w:val="20"/>
              </w:rPr>
              <w:t xml:space="preserve">. </w:t>
            </w:r>
            <w:r w:rsidRPr="0081278E">
              <w:rPr>
                <w:rFonts w:eastAsia="Segoe UI" w:cstheme="minorHAnsi"/>
                <w:color w:val="212121"/>
                <w:sz w:val="20"/>
                <w:szCs w:val="20"/>
              </w:rPr>
              <w:t>3.1-3.2</w:t>
            </w:r>
            <w:r w:rsidRPr="0096544C">
              <w:rPr>
                <w:rFonts w:eastAsia="Segoe UI" w:cstheme="minorHAnsi"/>
                <w:sz w:val="20"/>
                <w:szCs w:val="20"/>
              </w:rPr>
              <w:t>)</w:t>
            </w:r>
            <w:r w:rsidR="0027489E">
              <w:rPr>
                <w:rFonts w:eastAsia="Segoe UI" w:cstheme="minorHAnsi"/>
                <w:sz w:val="20"/>
                <w:szCs w:val="20"/>
              </w:rPr>
              <w:t>.</w:t>
            </w:r>
            <w:r w:rsidR="003007DD" w:rsidRPr="0096544C">
              <w:t xml:space="preserve"> </w:t>
            </w:r>
            <w:r w:rsidR="003007DD" w:rsidRPr="0096544C">
              <w:rPr>
                <w:rFonts w:eastAsia="Segoe UI" w:cstheme="minorHAnsi"/>
                <w:sz w:val="20"/>
                <w:szCs w:val="20"/>
              </w:rPr>
              <w:t xml:space="preserve">Der Plan </w:t>
            </w:r>
            <w:r w:rsidR="008764FA" w:rsidRPr="0096544C">
              <w:rPr>
                <w:rFonts w:eastAsia="Segoe UI" w:cstheme="minorHAnsi"/>
                <w:sz w:val="20"/>
                <w:szCs w:val="20"/>
              </w:rPr>
              <w:t xml:space="preserve">wird </w:t>
            </w:r>
            <w:r w:rsidR="003007DD" w:rsidRPr="0096544C">
              <w:rPr>
                <w:rFonts w:eastAsia="Segoe UI" w:cstheme="minorHAnsi"/>
                <w:sz w:val="20"/>
                <w:szCs w:val="20"/>
              </w:rPr>
              <w:t>bei der gezielten Zuweisung von Ressourcen in der aktuellen Gesundheitsversorgung</w:t>
            </w:r>
            <w:r w:rsidR="00437974" w:rsidRPr="0096544C">
              <w:rPr>
                <w:rFonts w:eastAsia="Segoe UI" w:cstheme="minorHAnsi"/>
                <w:sz w:val="20"/>
                <w:szCs w:val="20"/>
              </w:rPr>
              <w:t xml:space="preserve"> helfen</w:t>
            </w:r>
            <w:r w:rsidR="003007DD" w:rsidRPr="0096544C">
              <w:rPr>
                <w:rFonts w:eastAsia="Segoe UI" w:cstheme="minorHAnsi"/>
                <w:sz w:val="20"/>
                <w:szCs w:val="20"/>
              </w:rPr>
              <w:t xml:space="preserve">, </w:t>
            </w:r>
            <w:r w:rsidR="00462846" w:rsidRPr="00462846">
              <w:rPr>
                <w:rFonts w:eastAsia="Segoe UI" w:cstheme="minorHAnsi"/>
                <w:sz w:val="20"/>
                <w:szCs w:val="20"/>
              </w:rPr>
              <w:t>identifizierten Lücken</w:t>
            </w:r>
            <w:r w:rsidR="003007DD" w:rsidRPr="0096544C">
              <w:rPr>
                <w:rFonts w:eastAsia="Segoe UI" w:cstheme="minorHAnsi"/>
                <w:sz w:val="20"/>
                <w:szCs w:val="20"/>
              </w:rPr>
              <w:t xml:space="preserve"> durch Fördermittel</w:t>
            </w:r>
            <w:r w:rsidR="00D3247A">
              <w:rPr>
                <w:rFonts w:eastAsia="Segoe UI" w:cstheme="minorHAnsi"/>
                <w:sz w:val="20"/>
                <w:szCs w:val="20"/>
              </w:rPr>
              <w:t xml:space="preserve"> zu schließen</w:t>
            </w:r>
            <w:r w:rsidR="003007DD" w:rsidRPr="0096544C">
              <w:rPr>
                <w:rFonts w:eastAsia="Segoe UI" w:cstheme="minorHAnsi"/>
                <w:sz w:val="20"/>
                <w:szCs w:val="20"/>
              </w:rPr>
              <w:t xml:space="preserve">. Dies macht </w:t>
            </w:r>
            <w:r w:rsidR="00D3247A">
              <w:rPr>
                <w:rFonts w:eastAsia="Segoe UI" w:cstheme="minorHAnsi"/>
                <w:sz w:val="20"/>
                <w:szCs w:val="20"/>
              </w:rPr>
              <w:t xml:space="preserve">eine </w:t>
            </w:r>
            <w:r w:rsidR="00164576" w:rsidRPr="0096544C">
              <w:rPr>
                <w:rFonts w:eastAsia="Segoe UI" w:cstheme="minorHAnsi"/>
                <w:sz w:val="20"/>
                <w:szCs w:val="20"/>
              </w:rPr>
              <w:t>zukünftige</w:t>
            </w:r>
            <w:r w:rsidR="003007DD" w:rsidRPr="0096544C">
              <w:rPr>
                <w:rFonts w:eastAsia="Segoe UI" w:cstheme="minorHAnsi"/>
                <w:sz w:val="20"/>
                <w:szCs w:val="20"/>
              </w:rPr>
              <w:t xml:space="preserve"> Mittelvergabe gezielter und wirkungsvoller.</w:t>
            </w:r>
            <w:r w:rsidR="00164576" w:rsidRPr="0096544C">
              <w:rPr>
                <w:rFonts w:eastAsia="Segoe UI" w:cstheme="minorHAnsi"/>
                <w:sz w:val="20"/>
                <w:szCs w:val="20"/>
              </w:rPr>
              <w:t xml:space="preserve"> </w:t>
            </w:r>
          </w:p>
          <w:p w14:paraId="3325C1CE" w14:textId="159BFBF7" w:rsidR="00733B67" w:rsidRPr="0096544C" w:rsidRDefault="00733B67" w:rsidP="00F41A8B">
            <w:pPr>
              <w:pStyle w:val="Listenabsatz"/>
              <w:numPr>
                <w:ilvl w:val="0"/>
                <w:numId w:val="18"/>
              </w:numPr>
              <w:tabs>
                <w:tab w:val="left" w:pos="709"/>
                <w:tab w:val="left" w:pos="4320"/>
              </w:tabs>
              <w:jc w:val="both"/>
              <w:cnfStyle w:val="000000100000" w:firstRow="0" w:lastRow="0" w:firstColumn="0" w:lastColumn="0" w:oddVBand="0" w:evenVBand="0" w:oddHBand="1" w:evenHBand="0" w:firstRowFirstColumn="0" w:firstRowLastColumn="0" w:lastRowFirstColumn="0" w:lastRowLastColumn="0"/>
              <w:rPr>
                <w:rFonts w:eastAsia="Segoe UI" w:cstheme="minorHAnsi"/>
                <w:sz w:val="20"/>
                <w:szCs w:val="20"/>
              </w:rPr>
            </w:pPr>
            <w:r w:rsidRPr="0096544C">
              <w:rPr>
                <w:rFonts w:eastAsia="Segoe UI" w:cstheme="minorHAnsi"/>
                <w:sz w:val="20"/>
                <w:szCs w:val="20"/>
              </w:rPr>
              <w:t>Zivilgesellschaftliche Organisationen wie OPDs werden in den Fachsitzungen beteiligt sein</w:t>
            </w:r>
            <w:r w:rsidR="006B76D7" w:rsidRPr="0096544C">
              <w:rPr>
                <w:rFonts w:eastAsia="Segoe UI" w:cstheme="minorHAnsi"/>
                <w:sz w:val="20"/>
                <w:szCs w:val="20"/>
              </w:rPr>
              <w:t xml:space="preserve"> und können so aktiv an der inhaltlichen Gestaltung des</w:t>
            </w:r>
            <w:r w:rsidRPr="0096544C">
              <w:rPr>
                <w:rFonts w:eastAsia="Segoe UI" w:cstheme="minorHAnsi"/>
                <w:sz w:val="20"/>
                <w:szCs w:val="20"/>
              </w:rPr>
              <w:t xml:space="preserve"> </w:t>
            </w:r>
            <w:proofErr w:type="spellStart"/>
            <w:r w:rsidR="00A84E8E" w:rsidRPr="0096544C">
              <w:rPr>
                <w:rFonts w:eastAsia="Segoe UI" w:cstheme="minorHAnsi"/>
                <w:sz w:val="20"/>
                <w:szCs w:val="20"/>
              </w:rPr>
              <w:t>Draft</w:t>
            </w:r>
            <w:proofErr w:type="spellEnd"/>
            <w:r w:rsidR="00A84E8E" w:rsidRPr="0096544C">
              <w:rPr>
                <w:rFonts w:eastAsia="Segoe UI" w:cstheme="minorHAnsi"/>
                <w:sz w:val="20"/>
                <w:szCs w:val="20"/>
              </w:rPr>
              <w:t xml:space="preserve"> National Plan</w:t>
            </w:r>
            <w:r w:rsidR="001E63BE" w:rsidRPr="0096544C">
              <w:rPr>
                <w:rFonts w:eastAsia="Segoe UI" w:cstheme="minorHAnsi"/>
                <w:sz w:val="20"/>
                <w:szCs w:val="20"/>
              </w:rPr>
              <w:t>s</w:t>
            </w:r>
            <w:r w:rsidR="00A84E8E" w:rsidRPr="0096544C">
              <w:rPr>
                <w:rFonts w:eastAsia="Segoe UI" w:cstheme="minorHAnsi"/>
                <w:sz w:val="20"/>
                <w:szCs w:val="20"/>
              </w:rPr>
              <w:t xml:space="preserve"> </w:t>
            </w:r>
            <w:r w:rsidR="00000695" w:rsidRPr="0096544C">
              <w:rPr>
                <w:rFonts w:eastAsia="Segoe UI" w:cstheme="minorHAnsi"/>
                <w:sz w:val="20"/>
                <w:szCs w:val="20"/>
              </w:rPr>
              <w:t>teilnehmen</w:t>
            </w:r>
            <w:r w:rsidR="00A84E8E" w:rsidRPr="0096544C">
              <w:rPr>
                <w:rFonts w:eastAsia="Segoe UI" w:cstheme="minorHAnsi"/>
                <w:sz w:val="20"/>
                <w:szCs w:val="20"/>
              </w:rPr>
              <w:t xml:space="preserve">. </w:t>
            </w:r>
            <w:r w:rsidRPr="0096544C">
              <w:rPr>
                <w:rFonts w:eastAsia="Segoe UI" w:cstheme="minorHAnsi"/>
                <w:sz w:val="20"/>
                <w:szCs w:val="20"/>
              </w:rPr>
              <w:t>(A.3.2)</w:t>
            </w:r>
          </w:p>
          <w:p w14:paraId="28D76B07" w14:textId="78A142EB" w:rsidR="00AD5A04" w:rsidRPr="0081278E" w:rsidRDefault="00920D9A" w:rsidP="00F41A8B">
            <w:pPr>
              <w:pStyle w:val="Listenabsatz"/>
              <w:numPr>
                <w:ilvl w:val="0"/>
                <w:numId w:val="18"/>
              </w:numPr>
              <w:tabs>
                <w:tab w:val="left" w:pos="709"/>
                <w:tab w:val="left" w:pos="4320"/>
              </w:tabs>
              <w:jc w:val="both"/>
              <w:cnfStyle w:val="000000100000" w:firstRow="0" w:lastRow="0" w:firstColumn="0" w:lastColumn="0" w:oddVBand="0" w:evenVBand="0" w:oddHBand="1" w:evenHBand="0" w:firstRowFirstColumn="0" w:firstRowLastColumn="0" w:lastRowFirstColumn="0" w:lastRowLastColumn="0"/>
              <w:rPr>
                <w:rFonts w:eastAsia="Segoe UI" w:cstheme="minorHAnsi"/>
                <w:color w:val="212121"/>
                <w:sz w:val="20"/>
                <w:szCs w:val="20"/>
              </w:rPr>
            </w:pPr>
            <w:r w:rsidRPr="0081278E">
              <w:rPr>
                <w:rFonts w:eastAsia="Segoe UI" w:cstheme="minorHAnsi"/>
                <w:color w:val="212121"/>
                <w:sz w:val="20"/>
                <w:szCs w:val="20"/>
              </w:rPr>
              <w:t xml:space="preserve">Der unzureichende Versorgungsschlüssel in ländlichen Gebieten </w:t>
            </w:r>
            <w:r w:rsidR="00FA4130" w:rsidRPr="0081278E">
              <w:rPr>
                <w:rFonts w:eastAsia="Segoe UI" w:cstheme="minorHAnsi"/>
                <w:color w:val="212121"/>
                <w:sz w:val="20"/>
                <w:szCs w:val="20"/>
              </w:rPr>
              <w:t xml:space="preserve">wird </w:t>
            </w:r>
            <w:r w:rsidRPr="0081278E">
              <w:rPr>
                <w:rFonts w:eastAsia="Segoe UI" w:cstheme="minorHAnsi"/>
                <w:color w:val="212121"/>
                <w:sz w:val="20"/>
                <w:szCs w:val="20"/>
              </w:rPr>
              <w:t xml:space="preserve">in Gesprächen mit der Regierung </w:t>
            </w:r>
            <w:r w:rsidR="005306EB">
              <w:rPr>
                <w:rFonts w:eastAsia="Segoe UI" w:cstheme="minorHAnsi"/>
                <w:color w:val="212121"/>
                <w:sz w:val="20"/>
                <w:szCs w:val="20"/>
              </w:rPr>
              <w:t>betont</w:t>
            </w:r>
            <w:r w:rsidRPr="0081278E">
              <w:rPr>
                <w:rFonts w:eastAsia="Segoe UI" w:cstheme="minorHAnsi"/>
                <w:color w:val="212121"/>
                <w:sz w:val="20"/>
                <w:szCs w:val="20"/>
              </w:rPr>
              <w:t xml:space="preserve"> werden.</w:t>
            </w:r>
          </w:p>
        </w:tc>
      </w:tr>
      <w:tr w:rsidR="00116963" w:rsidRPr="0081278E" w14:paraId="73B3627A" w14:textId="77777777" w:rsidTr="005725F0">
        <w:trPr>
          <w:trHeight w:val="491"/>
        </w:trPr>
        <w:tc>
          <w:tcPr>
            <w:cnfStyle w:val="001000000000" w:firstRow="0" w:lastRow="0" w:firstColumn="1" w:lastColumn="0" w:oddVBand="0" w:evenVBand="0" w:oddHBand="0" w:evenHBand="0" w:firstRowFirstColumn="0" w:firstRowLastColumn="0" w:lastRowFirstColumn="0" w:lastRowLastColumn="0"/>
            <w:tcW w:w="3964" w:type="dxa"/>
          </w:tcPr>
          <w:p w14:paraId="6B31BEDC" w14:textId="43DE41F3" w:rsidR="00AD5A04" w:rsidRPr="00B8623E" w:rsidRDefault="00920D9A" w:rsidP="00F41A8B">
            <w:pPr>
              <w:pStyle w:val="Listenabsatz"/>
              <w:numPr>
                <w:ilvl w:val="0"/>
                <w:numId w:val="18"/>
              </w:numPr>
              <w:tabs>
                <w:tab w:val="left" w:pos="709"/>
                <w:tab w:val="left" w:pos="4320"/>
              </w:tabs>
              <w:jc w:val="both"/>
              <w:rPr>
                <w:rFonts w:eastAsia="Segoe UI" w:cstheme="minorHAnsi"/>
                <w:b w:val="0"/>
                <w:bCs w:val="0"/>
                <w:color w:val="212121"/>
                <w:sz w:val="20"/>
                <w:szCs w:val="20"/>
              </w:rPr>
            </w:pPr>
            <w:r w:rsidRPr="00B8623E">
              <w:rPr>
                <w:rFonts w:eastAsia="Segoe UI" w:cstheme="minorHAnsi"/>
                <w:b w:val="0"/>
                <w:bCs w:val="0"/>
                <w:color w:val="212121"/>
                <w:sz w:val="20"/>
                <w:szCs w:val="20"/>
              </w:rPr>
              <w:t xml:space="preserve">80% der Befragten gaben an, dass es bei ihrem EHC-Dienstleister an </w:t>
            </w:r>
            <w:r w:rsidR="002E10A1" w:rsidRPr="00B8623E">
              <w:rPr>
                <w:rFonts w:eastAsia="Segoe UI" w:cstheme="minorHAnsi"/>
                <w:b w:val="0"/>
                <w:bCs w:val="0"/>
                <w:color w:val="212121"/>
                <w:sz w:val="20"/>
                <w:szCs w:val="20"/>
              </w:rPr>
              <w:t xml:space="preserve">EHC Audiological Technicians </w:t>
            </w:r>
            <w:r w:rsidRPr="00B8623E">
              <w:rPr>
                <w:rFonts w:eastAsia="Segoe UI" w:cstheme="minorHAnsi"/>
                <w:b w:val="0"/>
                <w:bCs w:val="0"/>
                <w:color w:val="212121"/>
                <w:sz w:val="20"/>
                <w:szCs w:val="20"/>
              </w:rPr>
              <w:t xml:space="preserve">und </w:t>
            </w:r>
            <w:r w:rsidR="002E10A1" w:rsidRPr="00B8623E">
              <w:rPr>
                <w:rFonts w:eastAsia="Segoe UI" w:cstheme="minorHAnsi"/>
                <w:b w:val="0"/>
                <w:bCs w:val="0"/>
                <w:color w:val="212121"/>
                <w:sz w:val="20"/>
                <w:szCs w:val="20"/>
              </w:rPr>
              <w:t xml:space="preserve">EHC Clinical </w:t>
            </w:r>
            <w:proofErr w:type="spellStart"/>
            <w:r w:rsidR="002E10A1" w:rsidRPr="00B8623E">
              <w:rPr>
                <w:rFonts w:eastAsia="Segoe UI" w:cstheme="minorHAnsi"/>
                <w:b w:val="0"/>
                <w:bCs w:val="0"/>
                <w:color w:val="212121"/>
                <w:sz w:val="20"/>
                <w:szCs w:val="20"/>
              </w:rPr>
              <w:t>Officers</w:t>
            </w:r>
            <w:proofErr w:type="spellEnd"/>
            <w:r w:rsidR="002E10A1" w:rsidRPr="00B8623E">
              <w:rPr>
                <w:rFonts w:eastAsia="Segoe UI" w:cstheme="minorHAnsi"/>
                <w:b w:val="0"/>
                <w:bCs w:val="0"/>
                <w:color w:val="212121"/>
                <w:sz w:val="20"/>
                <w:szCs w:val="20"/>
              </w:rPr>
              <w:t xml:space="preserve"> </w:t>
            </w:r>
            <w:r w:rsidRPr="00B8623E">
              <w:rPr>
                <w:rFonts w:eastAsia="Segoe UI" w:cstheme="minorHAnsi"/>
                <w:b w:val="0"/>
                <w:bCs w:val="0"/>
                <w:color w:val="212121"/>
                <w:sz w:val="20"/>
                <w:szCs w:val="20"/>
              </w:rPr>
              <w:t>fehlt.</w:t>
            </w:r>
          </w:p>
        </w:tc>
        <w:tc>
          <w:tcPr>
            <w:tcW w:w="5812" w:type="dxa"/>
          </w:tcPr>
          <w:p w14:paraId="72D1E467" w14:textId="363E8BAC" w:rsidR="00291A3A" w:rsidRPr="00F221CD" w:rsidRDefault="002E10A1" w:rsidP="00F41A8B">
            <w:pPr>
              <w:pStyle w:val="Listenabsatz"/>
              <w:numPr>
                <w:ilvl w:val="0"/>
                <w:numId w:val="18"/>
              </w:numPr>
              <w:tabs>
                <w:tab w:val="left" w:pos="709"/>
                <w:tab w:val="left" w:pos="4320"/>
              </w:tabs>
              <w:spacing w:line="276" w:lineRule="auto"/>
              <w:jc w:val="both"/>
              <w:cnfStyle w:val="000000000000" w:firstRow="0" w:lastRow="0" w:firstColumn="0" w:lastColumn="0" w:oddVBand="0" w:evenVBand="0" w:oddHBand="0" w:evenHBand="0" w:firstRowFirstColumn="0" w:firstRowLastColumn="0" w:lastRowFirstColumn="0" w:lastRowLastColumn="0"/>
              <w:rPr>
                <w:rFonts w:eastAsia="Segoe UI" w:cstheme="minorHAnsi"/>
                <w:color w:val="212121"/>
                <w:sz w:val="20"/>
                <w:szCs w:val="20"/>
              </w:rPr>
            </w:pPr>
            <w:r>
              <w:rPr>
                <w:rFonts w:eastAsia="Segoe UI" w:cstheme="minorHAnsi"/>
                <w:color w:val="212121"/>
                <w:sz w:val="20"/>
                <w:szCs w:val="20"/>
              </w:rPr>
              <w:t xml:space="preserve">Weiterbildung </w:t>
            </w:r>
            <w:r w:rsidRPr="0081278E">
              <w:rPr>
                <w:rFonts w:eastAsia="Segoe UI" w:cstheme="minorHAnsi"/>
                <w:color w:val="212121"/>
                <w:sz w:val="20"/>
                <w:szCs w:val="20"/>
              </w:rPr>
              <w:t xml:space="preserve">von </w:t>
            </w:r>
            <w:r w:rsidR="000E212D">
              <w:rPr>
                <w:rFonts w:eastAsia="Segoe UI" w:cstheme="minorHAnsi"/>
                <w:color w:val="212121"/>
                <w:sz w:val="20"/>
                <w:szCs w:val="20"/>
              </w:rPr>
              <w:t xml:space="preserve">circa </w:t>
            </w:r>
            <w:r w:rsidRPr="008145E9">
              <w:rPr>
                <w:rFonts w:eastAsia="Segoe UI" w:cstheme="minorHAnsi"/>
                <w:color w:val="212121"/>
                <w:sz w:val="20"/>
                <w:szCs w:val="20"/>
              </w:rPr>
              <w:t>14 EHC Audiological Technicians</w:t>
            </w:r>
            <w:r w:rsidRPr="00976329">
              <w:rPr>
                <w:rFonts w:eastAsia="Segoe UI" w:cstheme="minorHAnsi"/>
                <w:color w:val="212121"/>
                <w:sz w:val="20"/>
                <w:szCs w:val="20"/>
              </w:rPr>
              <w:t xml:space="preserve"> </w:t>
            </w:r>
            <w:r w:rsidRPr="0081278E">
              <w:rPr>
                <w:rFonts w:eastAsia="Segoe UI" w:cstheme="minorHAnsi"/>
                <w:color w:val="212121"/>
                <w:sz w:val="20"/>
                <w:szCs w:val="20"/>
              </w:rPr>
              <w:t>(Aktivität 1.5)</w:t>
            </w:r>
            <w:r w:rsidR="00B8623E">
              <w:rPr>
                <w:rFonts w:eastAsia="Segoe UI" w:cstheme="minorHAnsi"/>
                <w:color w:val="212121"/>
                <w:sz w:val="20"/>
                <w:szCs w:val="20"/>
              </w:rPr>
              <w:t xml:space="preserve"> und </w:t>
            </w:r>
            <w:r w:rsidRPr="0081278E">
              <w:rPr>
                <w:rFonts w:eastAsia="Segoe UI" w:cstheme="minorHAnsi"/>
                <w:color w:val="212121"/>
                <w:sz w:val="20"/>
                <w:szCs w:val="20"/>
              </w:rPr>
              <w:t>von</w:t>
            </w:r>
            <w:r w:rsidR="000E212D">
              <w:rPr>
                <w:rFonts w:eastAsia="Segoe UI" w:cstheme="minorHAnsi"/>
                <w:color w:val="212121"/>
                <w:sz w:val="20"/>
                <w:szCs w:val="20"/>
              </w:rPr>
              <w:t xml:space="preserve"> circa</w:t>
            </w:r>
            <w:r w:rsidRPr="0081278E">
              <w:rPr>
                <w:rFonts w:eastAsia="Segoe UI" w:cstheme="minorHAnsi"/>
                <w:color w:val="212121"/>
                <w:sz w:val="20"/>
                <w:szCs w:val="20"/>
              </w:rPr>
              <w:t xml:space="preserve"> 2</w:t>
            </w:r>
            <w:r w:rsidR="00AE4A5B">
              <w:rPr>
                <w:rFonts w:eastAsia="Segoe UI" w:cstheme="minorHAnsi"/>
                <w:color w:val="212121"/>
                <w:sz w:val="20"/>
                <w:szCs w:val="20"/>
              </w:rPr>
              <w:t>2</w:t>
            </w:r>
            <w:r w:rsidRPr="0081278E">
              <w:rPr>
                <w:rFonts w:eastAsia="Segoe UI" w:cstheme="minorHAnsi"/>
                <w:color w:val="212121"/>
                <w:sz w:val="20"/>
                <w:szCs w:val="20"/>
              </w:rPr>
              <w:t xml:space="preserve"> </w:t>
            </w:r>
            <w:r w:rsidRPr="00A3103C">
              <w:rPr>
                <w:rFonts w:eastAsia="Segoe UI" w:cstheme="minorHAnsi"/>
                <w:color w:val="212121"/>
                <w:sz w:val="20"/>
                <w:szCs w:val="20"/>
              </w:rPr>
              <w:t xml:space="preserve">EHC Clinical </w:t>
            </w:r>
            <w:proofErr w:type="spellStart"/>
            <w:r w:rsidRPr="00A3103C">
              <w:rPr>
                <w:rFonts w:eastAsia="Segoe UI" w:cstheme="minorHAnsi"/>
                <w:color w:val="212121"/>
                <w:sz w:val="20"/>
                <w:szCs w:val="20"/>
              </w:rPr>
              <w:t>Officers</w:t>
            </w:r>
            <w:proofErr w:type="spellEnd"/>
            <w:r w:rsidRPr="00A3103C">
              <w:rPr>
                <w:rFonts w:eastAsia="Segoe UI" w:cstheme="minorHAnsi"/>
                <w:color w:val="212121"/>
                <w:sz w:val="20"/>
                <w:szCs w:val="20"/>
              </w:rPr>
              <w:t xml:space="preserve"> </w:t>
            </w:r>
            <w:r w:rsidRPr="0081278E">
              <w:rPr>
                <w:rFonts w:eastAsia="Segoe UI" w:cstheme="minorHAnsi"/>
                <w:color w:val="212121"/>
                <w:sz w:val="20"/>
                <w:szCs w:val="20"/>
              </w:rPr>
              <w:t>(Aktivität 1.4)</w:t>
            </w:r>
            <w:r w:rsidR="00B8623E">
              <w:rPr>
                <w:rFonts w:eastAsia="Segoe UI" w:cstheme="minorHAnsi"/>
                <w:color w:val="212121"/>
                <w:sz w:val="20"/>
                <w:szCs w:val="20"/>
              </w:rPr>
              <w:t xml:space="preserve"> ist </w:t>
            </w:r>
            <w:r w:rsidR="000E212D">
              <w:rPr>
                <w:rFonts w:eastAsia="Segoe UI" w:cstheme="minorHAnsi"/>
                <w:color w:val="212121"/>
                <w:sz w:val="20"/>
                <w:szCs w:val="20"/>
              </w:rPr>
              <w:t xml:space="preserve">geplant. </w:t>
            </w:r>
          </w:p>
        </w:tc>
      </w:tr>
      <w:tr w:rsidR="003A3513" w:rsidRPr="0081278E" w14:paraId="214A94A6" w14:textId="77777777" w:rsidTr="005725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964" w:type="dxa"/>
            <w:shd w:val="clear" w:color="auto" w:fill="C6D9F1" w:themeFill="text2" w:themeFillTint="33"/>
          </w:tcPr>
          <w:p w14:paraId="793444D1" w14:textId="068AB63B" w:rsidR="00AD5A04" w:rsidRPr="0081278E" w:rsidRDefault="00920D9A" w:rsidP="00F41A8B">
            <w:pPr>
              <w:pStyle w:val="Listenabsatz"/>
              <w:numPr>
                <w:ilvl w:val="0"/>
                <w:numId w:val="18"/>
              </w:numPr>
              <w:tabs>
                <w:tab w:val="left" w:pos="709"/>
                <w:tab w:val="left" w:pos="4320"/>
              </w:tabs>
              <w:jc w:val="both"/>
              <w:rPr>
                <w:rFonts w:eastAsia="Segoe UI" w:cstheme="minorHAnsi"/>
                <w:b w:val="0"/>
                <w:bCs w:val="0"/>
                <w:color w:val="212121"/>
                <w:sz w:val="20"/>
                <w:szCs w:val="20"/>
              </w:rPr>
            </w:pPr>
            <w:r w:rsidRPr="0081278E">
              <w:rPr>
                <w:rFonts w:eastAsia="Segoe UI" w:cstheme="minorHAnsi"/>
                <w:b w:val="0"/>
                <w:bCs w:val="0"/>
                <w:color w:val="212121"/>
                <w:sz w:val="20"/>
                <w:szCs w:val="20"/>
              </w:rPr>
              <w:t xml:space="preserve">Etwa 75% der </w:t>
            </w:r>
            <w:proofErr w:type="spellStart"/>
            <w:r w:rsidRPr="0081278E">
              <w:rPr>
                <w:rFonts w:eastAsia="Segoe UI" w:cstheme="minorHAnsi"/>
                <w:b w:val="0"/>
                <w:bCs w:val="0"/>
                <w:color w:val="212121"/>
                <w:sz w:val="20"/>
                <w:szCs w:val="20"/>
              </w:rPr>
              <w:t>Kameruner</w:t>
            </w:r>
            <w:r w:rsidR="000E212D">
              <w:rPr>
                <w:rFonts w:eastAsia="Segoe UI" w:cstheme="minorHAnsi"/>
                <w:b w:val="0"/>
                <w:bCs w:val="0"/>
                <w:color w:val="212121"/>
                <w:sz w:val="20"/>
                <w:szCs w:val="20"/>
              </w:rPr>
              <w:t>:innen</w:t>
            </w:r>
            <w:proofErr w:type="spellEnd"/>
            <w:r w:rsidRPr="0081278E">
              <w:rPr>
                <w:rFonts w:eastAsia="Segoe UI" w:cstheme="minorHAnsi"/>
                <w:b w:val="0"/>
                <w:bCs w:val="0"/>
                <w:color w:val="212121"/>
                <w:sz w:val="20"/>
                <w:szCs w:val="20"/>
              </w:rPr>
              <w:t xml:space="preserve"> haben noch nie eine Fachkraft für Gesundheits- und Sozialdienste konsultiert, vor allem die Bewohner ländlicher Gegenden.</w:t>
            </w:r>
          </w:p>
        </w:tc>
        <w:tc>
          <w:tcPr>
            <w:tcW w:w="5812" w:type="dxa"/>
            <w:shd w:val="clear" w:color="auto" w:fill="C6D9F1" w:themeFill="text2" w:themeFillTint="33"/>
          </w:tcPr>
          <w:p w14:paraId="6540FA70" w14:textId="365CCAA2" w:rsidR="00AD5A04" w:rsidRPr="0081278E" w:rsidRDefault="00920D9A" w:rsidP="00F41A8B">
            <w:pPr>
              <w:pStyle w:val="Listenabsatz"/>
              <w:numPr>
                <w:ilvl w:val="0"/>
                <w:numId w:val="18"/>
              </w:numPr>
              <w:tabs>
                <w:tab w:val="left" w:pos="709"/>
                <w:tab w:val="left" w:pos="4320"/>
              </w:tabs>
              <w:jc w:val="both"/>
              <w:cnfStyle w:val="000000100000" w:firstRow="0" w:lastRow="0" w:firstColumn="0" w:lastColumn="0" w:oddVBand="0" w:evenVBand="0" w:oddHBand="1" w:evenHBand="0" w:firstRowFirstColumn="0" w:firstRowLastColumn="0" w:lastRowFirstColumn="0" w:lastRowLastColumn="0"/>
              <w:rPr>
                <w:rFonts w:eastAsia="Segoe UI" w:cstheme="minorHAnsi"/>
                <w:color w:val="212121"/>
                <w:sz w:val="20"/>
                <w:szCs w:val="20"/>
              </w:rPr>
            </w:pPr>
            <w:r w:rsidRPr="0081278E">
              <w:rPr>
                <w:rFonts w:eastAsia="Segoe UI" w:cstheme="minorHAnsi"/>
                <w:color w:val="212121"/>
                <w:sz w:val="20"/>
                <w:szCs w:val="20"/>
              </w:rPr>
              <w:t xml:space="preserve">Die Erstellung von didaktischem Schulungsmaterial und Sensibilisierungsinhalten für Audio-, Video- und Printmedien </w:t>
            </w:r>
            <w:r w:rsidR="00727CF4" w:rsidRPr="0081278E">
              <w:rPr>
                <w:rFonts w:eastAsia="Segoe UI" w:cstheme="minorHAnsi"/>
                <w:color w:val="212121"/>
                <w:sz w:val="20"/>
                <w:szCs w:val="20"/>
              </w:rPr>
              <w:t xml:space="preserve">(Aktivität 2.2) wird das </w:t>
            </w:r>
            <w:r w:rsidR="00CC0BF3" w:rsidRPr="0081278E">
              <w:rPr>
                <w:rFonts w:eastAsia="Segoe UI" w:cstheme="minorHAnsi"/>
                <w:color w:val="212121"/>
                <w:sz w:val="20"/>
                <w:szCs w:val="20"/>
              </w:rPr>
              <w:t xml:space="preserve">Wissen der im Zielgebiet lebenden Menschen </w:t>
            </w:r>
            <w:r w:rsidR="008801D6" w:rsidRPr="0081278E">
              <w:rPr>
                <w:rFonts w:eastAsia="Segoe UI" w:cstheme="minorHAnsi"/>
                <w:color w:val="212121"/>
                <w:sz w:val="20"/>
                <w:szCs w:val="20"/>
              </w:rPr>
              <w:t xml:space="preserve">über die verfügbaren </w:t>
            </w:r>
            <w:r w:rsidR="005C380B">
              <w:rPr>
                <w:rFonts w:eastAsia="Segoe UI" w:cstheme="minorHAnsi"/>
                <w:color w:val="212121"/>
                <w:sz w:val="20"/>
                <w:szCs w:val="20"/>
              </w:rPr>
              <w:t>EHC-Dienstleistungen</w:t>
            </w:r>
            <w:r w:rsidR="008801D6" w:rsidRPr="0081278E">
              <w:rPr>
                <w:rFonts w:eastAsia="Segoe UI" w:cstheme="minorHAnsi"/>
                <w:color w:val="212121"/>
                <w:sz w:val="20"/>
                <w:szCs w:val="20"/>
              </w:rPr>
              <w:t xml:space="preserve"> </w:t>
            </w:r>
            <w:r w:rsidR="00727CF4" w:rsidRPr="0081278E">
              <w:rPr>
                <w:rFonts w:eastAsia="Segoe UI" w:cstheme="minorHAnsi"/>
                <w:color w:val="212121"/>
                <w:sz w:val="20"/>
                <w:szCs w:val="20"/>
              </w:rPr>
              <w:t>verbessern</w:t>
            </w:r>
            <w:r w:rsidR="00E83481" w:rsidRPr="0081278E">
              <w:rPr>
                <w:rFonts w:eastAsia="Segoe UI" w:cstheme="minorHAnsi"/>
                <w:color w:val="212121"/>
                <w:sz w:val="20"/>
                <w:szCs w:val="20"/>
              </w:rPr>
              <w:t>.</w:t>
            </w:r>
          </w:p>
          <w:p w14:paraId="08D485EA" w14:textId="636BE1F6" w:rsidR="00AD5A04" w:rsidRPr="0081278E" w:rsidRDefault="00920D9A" w:rsidP="00F41A8B">
            <w:pPr>
              <w:pStyle w:val="Listenabsatz"/>
              <w:numPr>
                <w:ilvl w:val="0"/>
                <w:numId w:val="18"/>
              </w:numPr>
              <w:tabs>
                <w:tab w:val="left" w:pos="709"/>
                <w:tab w:val="left" w:pos="4320"/>
              </w:tabs>
              <w:jc w:val="both"/>
              <w:cnfStyle w:val="000000100000" w:firstRow="0" w:lastRow="0" w:firstColumn="0" w:lastColumn="0" w:oddVBand="0" w:evenVBand="0" w:oddHBand="1" w:evenHBand="0" w:firstRowFirstColumn="0" w:firstRowLastColumn="0" w:lastRowFirstColumn="0" w:lastRowLastColumn="0"/>
              <w:rPr>
                <w:rFonts w:eastAsia="Segoe UI" w:cstheme="minorHAnsi"/>
                <w:color w:val="212121"/>
                <w:sz w:val="20"/>
                <w:szCs w:val="20"/>
              </w:rPr>
            </w:pPr>
            <w:r w:rsidRPr="0081278E">
              <w:rPr>
                <w:rFonts w:eastAsia="Segoe UI" w:cstheme="minorHAnsi"/>
                <w:color w:val="212121"/>
                <w:sz w:val="20"/>
                <w:szCs w:val="20"/>
              </w:rPr>
              <w:t xml:space="preserve">Eines der </w:t>
            </w:r>
            <w:r w:rsidR="00084325">
              <w:rPr>
                <w:rFonts w:eastAsia="Segoe UI" w:cstheme="minorHAnsi"/>
                <w:color w:val="212121"/>
                <w:sz w:val="20"/>
                <w:szCs w:val="20"/>
              </w:rPr>
              <w:t xml:space="preserve">angestrebten </w:t>
            </w:r>
            <w:r w:rsidRPr="0081278E">
              <w:rPr>
                <w:rFonts w:eastAsia="Segoe UI" w:cstheme="minorHAnsi"/>
                <w:color w:val="212121"/>
                <w:sz w:val="20"/>
                <w:szCs w:val="20"/>
              </w:rPr>
              <w:t xml:space="preserve">Ziele </w:t>
            </w:r>
            <w:r w:rsidR="00084325">
              <w:rPr>
                <w:rFonts w:eastAsia="Segoe UI" w:cstheme="minorHAnsi"/>
                <w:color w:val="212121"/>
                <w:sz w:val="20"/>
                <w:szCs w:val="20"/>
              </w:rPr>
              <w:t xml:space="preserve">für den </w:t>
            </w:r>
            <w:proofErr w:type="gramStart"/>
            <w:r w:rsidR="00084325">
              <w:rPr>
                <w:rFonts w:eastAsia="Segoe UI" w:cstheme="minorHAnsi"/>
                <w:color w:val="212121"/>
                <w:sz w:val="20"/>
                <w:szCs w:val="20"/>
              </w:rPr>
              <w:t>National</w:t>
            </w:r>
            <w:r w:rsidRPr="0081278E">
              <w:rPr>
                <w:rFonts w:eastAsia="Segoe UI" w:cstheme="minorHAnsi"/>
                <w:color w:val="212121"/>
                <w:sz w:val="20"/>
                <w:szCs w:val="20"/>
              </w:rPr>
              <w:t xml:space="preserve"> Plan</w:t>
            </w:r>
            <w:proofErr w:type="gramEnd"/>
            <w:r w:rsidRPr="0081278E">
              <w:rPr>
                <w:rFonts w:eastAsia="Segoe UI" w:cstheme="minorHAnsi"/>
                <w:color w:val="212121"/>
                <w:sz w:val="20"/>
                <w:szCs w:val="20"/>
              </w:rPr>
              <w:t xml:space="preserve"> ist die Ausweitung des Lehrplans für Community Health </w:t>
            </w:r>
            <w:proofErr w:type="spellStart"/>
            <w:r w:rsidRPr="0081278E">
              <w:rPr>
                <w:rFonts w:eastAsia="Segoe UI" w:cstheme="minorHAnsi"/>
                <w:color w:val="212121"/>
                <w:sz w:val="20"/>
                <w:szCs w:val="20"/>
              </w:rPr>
              <w:t>Worker</w:t>
            </w:r>
            <w:proofErr w:type="spellEnd"/>
            <w:r w:rsidRPr="0081278E">
              <w:rPr>
                <w:rFonts w:eastAsia="Segoe UI" w:cstheme="minorHAnsi"/>
                <w:color w:val="212121"/>
                <w:sz w:val="20"/>
                <w:szCs w:val="20"/>
              </w:rPr>
              <w:t xml:space="preserve"> </w:t>
            </w:r>
            <w:r w:rsidR="0080604B" w:rsidRPr="0081278E">
              <w:rPr>
                <w:rFonts w:eastAsia="Segoe UI" w:cstheme="minorHAnsi"/>
                <w:color w:val="212121"/>
                <w:sz w:val="20"/>
                <w:szCs w:val="20"/>
              </w:rPr>
              <w:t xml:space="preserve">(CHW) </w:t>
            </w:r>
            <w:r w:rsidRPr="0081278E">
              <w:rPr>
                <w:rFonts w:eastAsia="Segoe UI" w:cstheme="minorHAnsi"/>
                <w:color w:val="212121"/>
                <w:sz w:val="20"/>
                <w:szCs w:val="20"/>
              </w:rPr>
              <w:t>auf EHC. Der</w:t>
            </w:r>
            <w:r w:rsidR="00492CEB">
              <w:rPr>
                <w:rFonts w:eastAsia="Segoe UI" w:cstheme="minorHAnsi"/>
                <w:color w:val="212121"/>
                <w:sz w:val="20"/>
                <w:szCs w:val="20"/>
              </w:rPr>
              <w:t xml:space="preserve"> erweiterte</w:t>
            </w:r>
            <w:r w:rsidRPr="0081278E">
              <w:rPr>
                <w:rFonts w:eastAsia="Segoe UI" w:cstheme="minorHAnsi"/>
                <w:color w:val="212121"/>
                <w:sz w:val="20"/>
                <w:szCs w:val="20"/>
              </w:rPr>
              <w:t xml:space="preserve"> Lehrplan </w:t>
            </w:r>
            <w:r w:rsidR="00492CEB">
              <w:rPr>
                <w:rFonts w:eastAsia="Segoe UI" w:cstheme="minorHAnsi"/>
                <w:color w:val="212121"/>
                <w:sz w:val="20"/>
                <w:szCs w:val="20"/>
              </w:rPr>
              <w:t>soll</w:t>
            </w:r>
            <w:r w:rsidRPr="0081278E">
              <w:rPr>
                <w:rFonts w:eastAsia="Segoe UI" w:cstheme="minorHAnsi"/>
                <w:color w:val="212121"/>
                <w:sz w:val="20"/>
                <w:szCs w:val="20"/>
              </w:rPr>
              <w:t xml:space="preserve"> erste Diagnosen </w:t>
            </w:r>
            <w:r w:rsidR="00492CEB">
              <w:rPr>
                <w:rFonts w:eastAsia="Segoe UI" w:cstheme="minorHAnsi"/>
                <w:color w:val="212121"/>
                <w:sz w:val="20"/>
                <w:szCs w:val="20"/>
              </w:rPr>
              <w:t>ermöglichen</w:t>
            </w:r>
            <w:r w:rsidRPr="0081278E">
              <w:rPr>
                <w:rFonts w:eastAsia="Segoe UI" w:cstheme="minorHAnsi"/>
                <w:color w:val="212121"/>
                <w:sz w:val="20"/>
                <w:szCs w:val="20"/>
              </w:rPr>
              <w:t xml:space="preserve"> und </w:t>
            </w:r>
            <w:r w:rsidR="005C380B">
              <w:rPr>
                <w:rFonts w:eastAsia="Segoe UI" w:cstheme="minorHAnsi"/>
                <w:color w:val="212121"/>
                <w:sz w:val="20"/>
                <w:szCs w:val="20"/>
              </w:rPr>
              <w:t>insbesondere</w:t>
            </w:r>
            <w:r w:rsidRPr="0081278E">
              <w:rPr>
                <w:rFonts w:eastAsia="Segoe UI" w:cstheme="minorHAnsi"/>
                <w:color w:val="212121"/>
                <w:sz w:val="20"/>
                <w:szCs w:val="20"/>
              </w:rPr>
              <w:t xml:space="preserve"> </w:t>
            </w:r>
            <w:r w:rsidR="005C380B">
              <w:rPr>
                <w:rFonts w:eastAsia="Segoe UI" w:cstheme="minorHAnsi"/>
                <w:color w:val="212121"/>
                <w:sz w:val="20"/>
                <w:szCs w:val="20"/>
              </w:rPr>
              <w:t xml:space="preserve">über </w:t>
            </w:r>
            <w:r w:rsidRPr="0081278E">
              <w:rPr>
                <w:rFonts w:eastAsia="Segoe UI" w:cstheme="minorHAnsi"/>
                <w:color w:val="212121"/>
                <w:sz w:val="20"/>
                <w:szCs w:val="20"/>
              </w:rPr>
              <w:t>Behandlungsmöglichkeiten</w:t>
            </w:r>
            <w:r w:rsidR="005C380B">
              <w:rPr>
                <w:rFonts w:eastAsia="Segoe UI" w:cstheme="minorHAnsi"/>
                <w:color w:val="212121"/>
                <w:sz w:val="20"/>
                <w:szCs w:val="20"/>
              </w:rPr>
              <w:t xml:space="preserve"> in der Region aufklären </w:t>
            </w:r>
            <w:r w:rsidRPr="0081278E">
              <w:rPr>
                <w:rFonts w:eastAsia="Segoe UI" w:cstheme="minorHAnsi"/>
                <w:color w:val="212121"/>
                <w:sz w:val="20"/>
                <w:szCs w:val="20"/>
              </w:rPr>
              <w:t>(Aktivität 3.1-3.2)</w:t>
            </w:r>
            <w:r w:rsidR="005C380B">
              <w:rPr>
                <w:rFonts w:eastAsia="Segoe UI" w:cstheme="minorHAnsi"/>
                <w:color w:val="212121"/>
                <w:sz w:val="20"/>
                <w:szCs w:val="20"/>
              </w:rPr>
              <w:t>.</w:t>
            </w:r>
          </w:p>
        </w:tc>
      </w:tr>
      <w:tr w:rsidR="00116963" w:rsidRPr="0081278E" w14:paraId="4E8A4D4A" w14:textId="77777777" w:rsidTr="005725F0">
        <w:trPr>
          <w:trHeight w:val="1071"/>
        </w:trPr>
        <w:tc>
          <w:tcPr>
            <w:cnfStyle w:val="001000000000" w:firstRow="0" w:lastRow="0" w:firstColumn="1" w:lastColumn="0" w:oddVBand="0" w:evenVBand="0" w:oddHBand="0" w:evenHBand="0" w:firstRowFirstColumn="0" w:firstRowLastColumn="0" w:lastRowFirstColumn="0" w:lastRowLastColumn="0"/>
            <w:tcW w:w="3964" w:type="dxa"/>
          </w:tcPr>
          <w:p w14:paraId="5C2212B6" w14:textId="74424EF3" w:rsidR="00AD5A04" w:rsidRPr="0081278E" w:rsidRDefault="00920D9A" w:rsidP="00F41A8B">
            <w:pPr>
              <w:pStyle w:val="Listenabsatz"/>
              <w:numPr>
                <w:ilvl w:val="0"/>
                <w:numId w:val="18"/>
              </w:numPr>
              <w:tabs>
                <w:tab w:val="left" w:pos="709"/>
                <w:tab w:val="left" w:pos="4320"/>
              </w:tabs>
              <w:jc w:val="both"/>
              <w:rPr>
                <w:rFonts w:eastAsia="Segoe UI" w:cstheme="minorHAnsi"/>
                <w:b w:val="0"/>
                <w:bCs w:val="0"/>
                <w:color w:val="212121"/>
                <w:sz w:val="20"/>
                <w:szCs w:val="20"/>
              </w:rPr>
            </w:pPr>
            <w:r w:rsidRPr="0081278E">
              <w:rPr>
                <w:rFonts w:eastAsia="Segoe UI" w:cstheme="minorHAnsi"/>
                <w:b w:val="0"/>
                <w:bCs w:val="0"/>
                <w:color w:val="212121"/>
                <w:sz w:val="20"/>
                <w:szCs w:val="20"/>
              </w:rPr>
              <w:t xml:space="preserve">Mangel an </w:t>
            </w:r>
            <w:r w:rsidR="0023757E" w:rsidRPr="0023757E">
              <w:rPr>
                <w:rFonts w:eastAsia="Segoe UI" w:cstheme="minorHAnsi"/>
                <w:b w:val="0"/>
                <w:bCs w:val="0"/>
                <w:color w:val="212121"/>
                <w:sz w:val="20"/>
                <w:szCs w:val="20"/>
              </w:rPr>
              <w:t xml:space="preserve">EHC Audiological </w:t>
            </w:r>
            <w:r w:rsidR="0023757E" w:rsidRPr="00D6553F">
              <w:rPr>
                <w:rFonts w:eastAsia="Segoe UI" w:cstheme="minorHAnsi"/>
                <w:b w:val="0"/>
                <w:bCs w:val="0"/>
                <w:color w:val="212121"/>
                <w:sz w:val="20"/>
                <w:szCs w:val="20"/>
              </w:rPr>
              <w:t>Technicians</w:t>
            </w:r>
            <w:r w:rsidR="0023757E" w:rsidRPr="0023757E">
              <w:rPr>
                <w:rFonts w:eastAsia="Segoe UI" w:cstheme="minorHAnsi"/>
                <w:b w:val="0"/>
                <w:bCs w:val="0"/>
                <w:color w:val="212121"/>
                <w:sz w:val="20"/>
                <w:szCs w:val="20"/>
              </w:rPr>
              <w:t xml:space="preserve"> </w:t>
            </w:r>
            <w:r w:rsidRPr="0081278E">
              <w:rPr>
                <w:rFonts w:eastAsia="Segoe UI" w:cstheme="minorHAnsi"/>
                <w:b w:val="0"/>
                <w:bCs w:val="0"/>
                <w:color w:val="212121"/>
                <w:sz w:val="20"/>
                <w:szCs w:val="20"/>
              </w:rPr>
              <w:t>(in Kamerun gibt es keine audiologische Ausbildung).</w:t>
            </w:r>
          </w:p>
        </w:tc>
        <w:tc>
          <w:tcPr>
            <w:tcW w:w="5812" w:type="dxa"/>
          </w:tcPr>
          <w:p w14:paraId="59CAA947" w14:textId="6A6EB83A" w:rsidR="00AD5A04" w:rsidRPr="0081278E" w:rsidRDefault="00920D9A" w:rsidP="00F41A8B">
            <w:pPr>
              <w:pStyle w:val="Listenabsatz"/>
              <w:numPr>
                <w:ilvl w:val="0"/>
                <w:numId w:val="18"/>
              </w:numPr>
              <w:jc w:val="both"/>
              <w:cnfStyle w:val="000000000000" w:firstRow="0" w:lastRow="0" w:firstColumn="0" w:lastColumn="0" w:oddVBand="0" w:evenVBand="0" w:oddHBand="0" w:evenHBand="0" w:firstRowFirstColumn="0" w:firstRowLastColumn="0" w:lastRowFirstColumn="0" w:lastRowLastColumn="0"/>
              <w:rPr>
                <w:rFonts w:eastAsia="Segoe UI" w:cstheme="minorHAnsi"/>
                <w:color w:val="212121"/>
                <w:sz w:val="20"/>
                <w:szCs w:val="20"/>
              </w:rPr>
            </w:pPr>
            <w:r w:rsidRPr="0081278E">
              <w:rPr>
                <w:rFonts w:eastAsia="Segoe UI" w:cstheme="minorHAnsi"/>
                <w:color w:val="212121"/>
                <w:sz w:val="20"/>
                <w:szCs w:val="20"/>
              </w:rPr>
              <w:t xml:space="preserve">Bei der Überarbeitung des Lehrplans der Universität Yaoundé (Aktivität 3.5) sollte die Ausbildung </w:t>
            </w:r>
            <w:r w:rsidR="00FC34B0">
              <w:rPr>
                <w:rFonts w:eastAsia="Segoe UI" w:cstheme="minorHAnsi"/>
                <w:color w:val="212121"/>
                <w:sz w:val="20"/>
                <w:szCs w:val="20"/>
              </w:rPr>
              <w:t xml:space="preserve">von </w:t>
            </w:r>
            <w:r w:rsidR="00FC34B0" w:rsidRPr="0023757E">
              <w:rPr>
                <w:rFonts w:eastAsia="Segoe UI" w:cstheme="minorHAnsi"/>
                <w:color w:val="212121"/>
                <w:sz w:val="20"/>
                <w:szCs w:val="20"/>
              </w:rPr>
              <w:t xml:space="preserve">Audiological </w:t>
            </w:r>
            <w:r w:rsidR="00FC34B0" w:rsidRPr="00FC34B0">
              <w:rPr>
                <w:rFonts w:eastAsia="Segoe UI" w:cstheme="minorHAnsi"/>
                <w:color w:val="212121"/>
                <w:sz w:val="20"/>
                <w:szCs w:val="20"/>
              </w:rPr>
              <w:t>Technicians</w:t>
            </w:r>
            <w:r w:rsidR="00FC34B0" w:rsidRPr="0023757E">
              <w:rPr>
                <w:rFonts w:eastAsia="Segoe UI" w:cstheme="minorHAnsi"/>
                <w:color w:val="212121"/>
                <w:sz w:val="20"/>
                <w:szCs w:val="20"/>
              </w:rPr>
              <w:t xml:space="preserve"> </w:t>
            </w:r>
            <w:r w:rsidRPr="0081278E">
              <w:rPr>
                <w:rFonts w:eastAsia="Segoe UI" w:cstheme="minorHAnsi"/>
                <w:color w:val="212121"/>
                <w:sz w:val="20"/>
                <w:szCs w:val="20"/>
              </w:rPr>
              <w:t>stärker integriert werden.</w:t>
            </w:r>
            <w:r w:rsidR="00FC34B0">
              <w:rPr>
                <w:rFonts w:eastAsia="Segoe UI" w:cstheme="minorHAnsi"/>
                <w:color w:val="212121"/>
                <w:sz w:val="20"/>
                <w:szCs w:val="20"/>
              </w:rPr>
              <w:t xml:space="preserve"> </w:t>
            </w:r>
            <w:r w:rsidRPr="0081278E">
              <w:rPr>
                <w:rFonts w:eastAsia="Segoe UI" w:cstheme="minorHAnsi"/>
                <w:color w:val="212121"/>
                <w:sz w:val="20"/>
                <w:szCs w:val="20"/>
              </w:rPr>
              <w:t xml:space="preserve"> </w:t>
            </w:r>
          </w:p>
          <w:p w14:paraId="4ECCEF85" w14:textId="1BC2AB37" w:rsidR="00AD5A04" w:rsidRPr="0081278E" w:rsidRDefault="00920D9A" w:rsidP="00F41A8B">
            <w:pPr>
              <w:pStyle w:val="Listenabsatz"/>
              <w:numPr>
                <w:ilvl w:val="0"/>
                <w:numId w:val="18"/>
              </w:numPr>
              <w:jc w:val="both"/>
              <w:cnfStyle w:val="000000000000" w:firstRow="0" w:lastRow="0" w:firstColumn="0" w:lastColumn="0" w:oddVBand="0" w:evenVBand="0" w:oddHBand="0" w:evenHBand="0" w:firstRowFirstColumn="0" w:firstRowLastColumn="0" w:lastRowFirstColumn="0" w:lastRowLastColumn="0"/>
              <w:rPr>
                <w:rFonts w:eastAsia="Segoe UI" w:cstheme="minorHAnsi"/>
                <w:color w:val="212121"/>
                <w:sz w:val="20"/>
                <w:szCs w:val="20"/>
              </w:rPr>
            </w:pPr>
            <w:r w:rsidRPr="0081278E">
              <w:rPr>
                <w:rFonts w:eastAsia="Segoe UI" w:cstheme="minorHAnsi"/>
                <w:color w:val="212121"/>
                <w:sz w:val="20"/>
                <w:szCs w:val="20"/>
              </w:rPr>
              <w:t xml:space="preserve">Die Bedeutung von </w:t>
            </w:r>
            <w:r w:rsidR="00FC34B0" w:rsidRPr="0023757E">
              <w:rPr>
                <w:rFonts w:eastAsia="Segoe UI" w:cstheme="minorHAnsi"/>
                <w:color w:val="212121"/>
                <w:sz w:val="20"/>
                <w:szCs w:val="20"/>
              </w:rPr>
              <w:t xml:space="preserve">Audiological </w:t>
            </w:r>
            <w:r w:rsidR="00FC34B0" w:rsidRPr="00FC34B0">
              <w:rPr>
                <w:rFonts w:eastAsia="Segoe UI" w:cstheme="minorHAnsi"/>
                <w:color w:val="212121"/>
                <w:sz w:val="20"/>
                <w:szCs w:val="20"/>
              </w:rPr>
              <w:t>Technicians</w:t>
            </w:r>
            <w:r w:rsidR="00FC34B0" w:rsidRPr="0023757E">
              <w:rPr>
                <w:rFonts w:eastAsia="Segoe UI" w:cstheme="minorHAnsi"/>
                <w:color w:val="212121"/>
                <w:sz w:val="20"/>
                <w:szCs w:val="20"/>
              </w:rPr>
              <w:t xml:space="preserve"> </w:t>
            </w:r>
            <w:r w:rsidRPr="0081278E">
              <w:rPr>
                <w:rFonts w:eastAsia="Segoe UI" w:cstheme="minorHAnsi"/>
                <w:color w:val="212121"/>
                <w:sz w:val="20"/>
                <w:szCs w:val="20"/>
              </w:rPr>
              <w:t xml:space="preserve">soll auch im Nationalen Plan hervorgehoben werden </w:t>
            </w:r>
            <w:r w:rsidR="006E6438" w:rsidRPr="0081278E">
              <w:rPr>
                <w:rFonts w:eastAsia="Segoe UI" w:cstheme="minorHAnsi"/>
                <w:color w:val="212121"/>
                <w:sz w:val="20"/>
                <w:szCs w:val="20"/>
              </w:rPr>
              <w:t>(Aktivität 3.1-3.2)</w:t>
            </w:r>
            <w:r w:rsidR="00FC34B0">
              <w:rPr>
                <w:rFonts w:eastAsia="Segoe UI" w:cstheme="minorHAnsi"/>
                <w:color w:val="212121"/>
                <w:sz w:val="20"/>
                <w:szCs w:val="20"/>
              </w:rPr>
              <w:t>.</w:t>
            </w:r>
          </w:p>
        </w:tc>
      </w:tr>
      <w:tr w:rsidR="003A3513" w:rsidRPr="0081278E" w14:paraId="570A79A5" w14:textId="77777777" w:rsidTr="005725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964" w:type="dxa"/>
            <w:shd w:val="clear" w:color="auto" w:fill="C6D9F1" w:themeFill="text2" w:themeFillTint="33"/>
          </w:tcPr>
          <w:p w14:paraId="270D9C48" w14:textId="6F55215B" w:rsidR="00AD5A04" w:rsidRPr="0081278E" w:rsidRDefault="00920D9A" w:rsidP="00F41A8B">
            <w:pPr>
              <w:pStyle w:val="Listenabsatz"/>
              <w:numPr>
                <w:ilvl w:val="0"/>
                <w:numId w:val="18"/>
              </w:numPr>
              <w:tabs>
                <w:tab w:val="left" w:pos="709"/>
                <w:tab w:val="left" w:pos="4320"/>
              </w:tabs>
              <w:jc w:val="both"/>
              <w:rPr>
                <w:rFonts w:cstheme="minorHAnsi"/>
                <w:b w:val="0"/>
                <w:bCs w:val="0"/>
                <w:sz w:val="20"/>
                <w:szCs w:val="20"/>
              </w:rPr>
            </w:pPr>
            <w:r w:rsidRPr="0081278E">
              <w:rPr>
                <w:rFonts w:cstheme="minorHAnsi"/>
                <w:b w:val="0"/>
                <w:bCs w:val="0"/>
                <w:sz w:val="20"/>
                <w:szCs w:val="20"/>
              </w:rPr>
              <w:t xml:space="preserve">Begrenzte Möglichkeiten für die </w:t>
            </w:r>
            <w:r w:rsidR="00471BD8">
              <w:rPr>
                <w:rFonts w:cstheme="minorHAnsi"/>
                <w:b w:val="0"/>
                <w:bCs w:val="0"/>
                <w:sz w:val="20"/>
                <w:szCs w:val="20"/>
              </w:rPr>
              <w:t>EHC</w:t>
            </w:r>
            <w:r w:rsidRPr="0081278E">
              <w:rPr>
                <w:rFonts w:cstheme="minorHAnsi"/>
                <w:b w:val="0"/>
                <w:bCs w:val="0"/>
                <w:sz w:val="20"/>
                <w:szCs w:val="20"/>
              </w:rPr>
              <w:t xml:space="preserve">-Ausbildung. Der größte Anbieter von </w:t>
            </w:r>
            <w:r w:rsidR="00B77C55">
              <w:rPr>
                <w:rFonts w:cstheme="minorHAnsi"/>
                <w:b w:val="0"/>
                <w:bCs w:val="0"/>
                <w:sz w:val="20"/>
                <w:szCs w:val="20"/>
              </w:rPr>
              <w:t>EHC-</w:t>
            </w:r>
            <w:r w:rsidR="00B77C55">
              <w:rPr>
                <w:rFonts w:cstheme="minorHAnsi"/>
                <w:sz w:val="20"/>
                <w:szCs w:val="20"/>
              </w:rPr>
              <w:t>Ausbildung</w:t>
            </w:r>
            <w:r w:rsidRPr="0081278E">
              <w:rPr>
                <w:rFonts w:cstheme="minorHAnsi"/>
                <w:b w:val="0"/>
                <w:bCs w:val="0"/>
                <w:sz w:val="20"/>
                <w:szCs w:val="20"/>
              </w:rPr>
              <w:t xml:space="preserve"> in Kamerun ist das Universitätslehrkrankenhaus in </w:t>
            </w:r>
            <w:r w:rsidR="00471BD8" w:rsidRPr="0081278E">
              <w:rPr>
                <w:rFonts w:cstheme="minorHAnsi"/>
                <w:b w:val="0"/>
                <w:bCs w:val="0"/>
                <w:sz w:val="20"/>
                <w:szCs w:val="20"/>
              </w:rPr>
              <w:t>Yaoundé</w:t>
            </w:r>
            <w:r w:rsidRPr="0081278E">
              <w:rPr>
                <w:rFonts w:cstheme="minorHAnsi"/>
                <w:b w:val="0"/>
                <w:bCs w:val="0"/>
                <w:sz w:val="20"/>
                <w:szCs w:val="20"/>
              </w:rPr>
              <w:t xml:space="preserve">, das jährlich </w:t>
            </w:r>
            <w:r w:rsidR="00471BD8">
              <w:rPr>
                <w:rFonts w:cstheme="minorHAnsi"/>
                <w:b w:val="0"/>
                <w:bCs w:val="0"/>
                <w:sz w:val="20"/>
                <w:szCs w:val="20"/>
              </w:rPr>
              <w:t>etwa nur</w:t>
            </w:r>
            <w:r w:rsidRPr="0081278E">
              <w:rPr>
                <w:rFonts w:cstheme="minorHAnsi"/>
                <w:b w:val="0"/>
                <w:bCs w:val="0"/>
                <w:sz w:val="20"/>
                <w:szCs w:val="20"/>
              </w:rPr>
              <w:t xml:space="preserve"> 5-10 </w:t>
            </w:r>
            <w:proofErr w:type="spellStart"/>
            <w:r w:rsidR="00043562">
              <w:rPr>
                <w:rFonts w:cstheme="minorHAnsi"/>
                <w:b w:val="0"/>
                <w:bCs w:val="0"/>
                <w:sz w:val="20"/>
                <w:szCs w:val="20"/>
              </w:rPr>
              <w:t>Mediziner:innen</w:t>
            </w:r>
            <w:proofErr w:type="spellEnd"/>
            <w:r w:rsidRPr="0081278E">
              <w:rPr>
                <w:rFonts w:cstheme="minorHAnsi"/>
                <w:b w:val="0"/>
                <w:bCs w:val="0"/>
                <w:sz w:val="20"/>
                <w:szCs w:val="20"/>
              </w:rPr>
              <w:t xml:space="preserve"> und 4-5 </w:t>
            </w:r>
            <w:r w:rsidR="00471BD8">
              <w:rPr>
                <w:rFonts w:cstheme="minorHAnsi"/>
                <w:b w:val="0"/>
                <w:bCs w:val="0"/>
                <w:sz w:val="20"/>
                <w:szCs w:val="20"/>
              </w:rPr>
              <w:t>EHC</w:t>
            </w:r>
            <w:r w:rsidRPr="0081278E">
              <w:rPr>
                <w:rFonts w:cstheme="minorHAnsi"/>
                <w:b w:val="0"/>
                <w:bCs w:val="0"/>
                <w:sz w:val="20"/>
                <w:szCs w:val="20"/>
              </w:rPr>
              <w:t>-Pflegekräfte ausbildet.</w:t>
            </w:r>
          </w:p>
        </w:tc>
        <w:tc>
          <w:tcPr>
            <w:tcW w:w="5812" w:type="dxa"/>
            <w:shd w:val="clear" w:color="auto" w:fill="C6D9F1" w:themeFill="text2" w:themeFillTint="33"/>
          </w:tcPr>
          <w:p w14:paraId="50313D43" w14:textId="77777777" w:rsidR="00AD5A04" w:rsidRPr="0081278E" w:rsidRDefault="00920D9A" w:rsidP="00F41A8B">
            <w:pPr>
              <w:pStyle w:val="Listenabsatz"/>
              <w:numPr>
                <w:ilvl w:val="0"/>
                <w:numId w:val="18"/>
              </w:numPr>
              <w:tabs>
                <w:tab w:val="left" w:pos="709"/>
                <w:tab w:val="left" w:pos="4320"/>
              </w:tabs>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81278E">
              <w:rPr>
                <w:rFonts w:cstheme="minorHAnsi"/>
                <w:sz w:val="20"/>
                <w:szCs w:val="20"/>
              </w:rPr>
              <w:t xml:space="preserve">Advocacy-Aktivitäten im Rahmen von </w:t>
            </w:r>
            <w:r w:rsidR="001C6021" w:rsidRPr="0081278E">
              <w:rPr>
                <w:rFonts w:cstheme="minorHAnsi"/>
                <w:sz w:val="20"/>
                <w:szCs w:val="20"/>
              </w:rPr>
              <w:t xml:space="preserve">Unterziel </w:t>
            </w:r>
            <w:r w:rsidRPr="0081278E">
              <w:rPr>
                <w:rFonts w:cstheme="minorHAnsi"/>
                <w:sz w:val="20"/>
                <w:szCs w:val="20"/>
              </w:rPr>
              <w:t xml:space="preserve">3 werden </w:t>
            </w:r>
            <w:r w:rsidR="0031524F" w:rsidRPr="0081278E">
              <w:rPr>
                <w:rFonts w:cstheme="minorHAnsi"/>
                <w:sz w:val="20"/>
                <w:szCs w:val="20"/>
              </w:rPr>
              <w:t>Lücken in der EHC-Ausbildung</w:t>
            </w:r>
            <w:r w:rsidRPr="0081278E">
              <w:rPr>
                <w:rFonts w:cstheme="minorHAnsi"/>
                <w:sz w:val="20"/>
                <w:szCs w:val="20"/>
              </w:rPr>
              <w:t xml:space="preserve"> erörtern und den Bedarf aufzeigen </w:t>
            </w:r>
            <w:r w:rsidR="001C6021" w:rsidRPr="0081278E">
              <w:rPr>
                <w:rFonts w:eastAsia="Segoe UI" w:cstheme="minorHAnsi"/>
                <w:color w:val="212121"/>
                <w:sz w:val="20"/>
                <w:szCs w:val="20"/>
              </w:rPr>
              <w:t>(Aktivität 3.1-3.2)</w:t>
            </w:r>
            <w:r w:rsidRPr="0081278E">
              <w:rPr>
                <w:rFonts w:cstheme="minorHAnsi"/>
                <w:sz w:val="20"/>
                <w:szCs w:val="20"/>
              </w:rPr>
              <w:t>.</w:t>
            </w:r>
          </w:p>
          <w:p w14:paraId="0C081BA5" w14:textId="77777777" w:rsidR="00AD5A04" w:rsidRPr="0081278E" w:rsidRDefault="00920D9A" w:rsidP="00F41A8B">
            <w:pPr>
              <w:pStyle w:val="Listenabsatz"/>
              <w:numPr>
                <w:ilvl w:val="0"/>
                <w:numId w:val="18"/>
              </w:numPr>
              <w:tabs>
                <w:tab w:val="left" w:pos="709"/>
                <w:tab w:val="left" w:pos="4320"/>
              </w:tabs>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81278E">
              <w:rPr>
                <w:rFonts w:cstheme="minorHAnsi"/>
                <w:sz w:val="20"/>
                <w:szCs w:val="20"/>
              </w:rPr>
              <w:t xml:space="preserve">Es wird eine gemeinsame Prävalenzstudie durchgeführt, um Lücken im </w:t>
            </w:r>
            <w:r w:rsidR="00BC02AA" w:rsidRPr="0081278E">
              <w:rPr>
                <w:rFonts w:eastAsia="Segoe UI" w:cstheme="minorHAnsi"/>
                <w:color w:val="212121"/>
                <w:sz w:val="20"/>
                <w:szCs w:val="20"/>
              </w:rPr>
              <w:t>Programm/Lehrplan</w:t>
            </w:r>
            <w:r w:rsidRPr="0081278E">
              <w:rPr>
                <w:rFonts w:cstheme="minorHAnsi"/>
                <w:sz w:val="20"/>
                <w:szCs w:val="20"/>
              </w:rPr>
              <w:t xml:space="preserve"> zu finden (Aktivität 3.3)</w:t>
            </w:r>
          </w:p>
          <w:p w14:paraId="2E19366D" w14:textId="77777777" w:rsidR="00AD5A04" w:rsidRPr="0081278E" w:rsidRDefault="00920D9A" w:rsidP="00F41A8B">
            <w:pPr>
              <w:pStyle w:val="Listenabsatz"/>
              <w:numPr>
                <w:ilvl w:val="0"/>
                <w:numId w:val="18"/>
              </w:numPr>
              <w:tabs>
                <w:tab w:val="left" w:pos="709"/>
                <w:tab w:val="left" w:pos="4320"/>
              </w:tabs>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81278E">
              <w:rPr>
                <w:rFonts w:cstheme="minorHAnsi"/>
                <w:sz w:val="20"/>
                <w:szCs w:val="20"/>
              </w:rPr>
              <w:t>Die Erstellung und Veröffentlichung wissenschaftlicher Artikel wird mit der Universität geteilt</w:t>
            </w:r>
            <w:r w:rsidR="00E36F3B" w:rsidRPr="0081278E">
              <w:rPr>
                <w:rFonts w:cstheme="minorHAnsi"/>
                <w:sz w:val="20"/>
                <w:szCs w:val="20"/>
              </w:rPr>
              <w:t xml:space="preserve">, um die verfügbaren Lehrinhalte zu verbessern </w:t>
            </w:r>
            <w:r w:rsidRPr="0081278E">
              <w:rPr>
                <w:rFonts w:cstheme="minorHAnsi"/>
                <w:sz w:val="20"/>
                <w:szCs w:val="20"/>
              </w:rPr>
              <w:t xml:space="preserve">(Aktivität 3.4) </w:t>
            </w:r>
          </w:p>
        </w:tc>
      </w:tr>
    </w:tbl>
    <w:p w14:paraId="6C3322E8" w14:textId="77777777" w:rsidR="00425249" w:rsidRDefault="00425249" w:rsidP="00701FEE">
      <w:pPr>
        <w:spacing w:after="0"/>
        <w:jc w:val="both"/>
        <w:rPr>
          <w:rFonts w:eastAsia="Segoe UI" w:cstheme="minorHAnsi"/>
          <w:color w:val="212121"/>
          <w:sz w:val="10"/>
          <w:szCs w:val="10"/>
        </w:rPr>
      </w:pPr>
    </w:p>
    <w:p w14:paraId="5E13E4A2" w14:textId="65311FBA" w:rsidR="00AD5A04" w:rsidRDefault="00920D9A" w:rsidP="00B27D23">
      <w:pPr>
        <w:spacing w:after="0"/>
        <w:jc w:val="both"/>
      </w:pPr>
      <w:r w:rsidRPr="0081278E">
        <w:rPr>
          <w:rFonts w:eastAsia="Segoe UI" w:cstheme="minorHAnsi"/>
          <w:b/>
          <w:bCs/>
          <w:color w:val="212121"/>
          <w:u w:val="single"/>
        </w:rPr>
        <w:t xml:space="preserve">Unterziel 2: </w:t>
      </w:r>
      <w:r w:rsidR="00BA0076">
        <w:rPr>
          <w:rFonts w:eastAsia="Segoe UI" w:cstheme="minorHAnsi"/>
          <w:b/>
          <w:bCs/>
          <w:color w:val="212121"/>
          <w:u w:val="single"/>
        </w:rPr>
        <w:t xml:space="preserve">Fehlender </w:t>
      </w:r>
      <w:r w:rsidRPr="0081278E">
        <w:rPr>
          <w:rFonts w:eastAsia="Segoe UI" w:cstheme="minorHAnsi"/>
          <w:b/>
          <w:bCs/>
          <w:color w:val="212121"/>
          <w:u w:val="single"/>
        </w:rPr>
        <w:t>Zugang zu EHC-Beratung und -</w:t>
      </w:r>
      <w:r w:rsidR="00570DF2">
        <w:rPr>
          <w:rFonts w:eastAsia="Segoe UI" w:cstheme="minorHAnsi"/>
          <w:b/>
          <w:bCs/>
          <w:color w:val="212121"/>
          <w:u w:val="single"/>
        </w:rPr>
        <w:t>b</w:t>
      </w:r>
      <w:r w:rsidRPr="0081278E">
        <w:rPr>
          <w:rFonts w:eastAsia="Segoe UI" w:cstheme="minorHAnsi"/>
          <w:b/>
          <w:bCs/>
          <w:color w:val="212121"/>
          <w:u w:val="single"/>
        </w:rPr>
        <w:t>ehandlung</w:t>
      </w:r>
      <w:r w:rsidR="007B0440">
        <w:rPr>
          <w:rFonts w:eastAsia="Segoe UI" w:cstheme="minorHAnsi"/>
          <w:b/>
          <w:bCs/>
          <w:color w:val="212121"/>
          <w:u w:val="single"/>
        </w:rPr>
        <w:t xml:space="preserve">: </w:t>
      </w:r>
      <w:r w:rsidRPr="0081278E">
        <w:rPr>
          <w:rFonts w:eastAsia="Segoe UI" w:cstheme="minorHAnsi"/>
          <w:color w:val="212121"/>
        </w:rPr>
        <w:t xml:space="preserve">In </w:t>
      </w:r>
      <w:r w:rsidR="00EB78A0" w:rsidRPr="0081278E">
        <w:rPr>
          <w:rFonts w:eastAsia="Segoe UI" w:cstheme="minorHAnsi"/>
          <w:color w:val="212121"/>
        </w:rPr>
        <w:t xml:space="preserve">Kamerun ist der </w:t>
      </w:r>
      <w:r w:rsidRPr="0081278E">
        <w:rPr>
          <w:rFonts w:eastAsia="Segoe UI" w:cstheme="minorHAnsi"/>
          <w:color w:val="212121"/>
        </w:rPr>
        <w:t xml:space="preserve">Zugang zu einer qualitativ hochwertigen </w:t>
      </w:r>
      <w:r w:rsidR="007B0440">
        <w:rPr>
          <w:rStyle w:val="ui-provider"/>
        </w:rPr>
        <w:t>Ohr- und Hörgesundheitsversorgung</w:t>
      </w:r>
      <w:r w:rsidR="007B0440" w:rsidRPr="00A27EE9">
        <w:rPr>
          <w:bCs/>
        </w:rPr>
        <w:t xml:space="preserve"> </w:t>
      </w:r>
      <w:r w:rsidRPr="0081278E">
        <w:rPr>
          <w:rFonts w:eastAsia="Segoe UI" w:cstheme="minorHAnsi"/>
          <w:color w:val="212121"/>
        </w:rPr>
        <w:t xml:space="preserve">nicht gewährleistet. Die Zugänglichkeit ist gekennzeichnet durch die Verfügbarkeit von Dienstleistungen, die ungleiche Verteilung von </w:t>
      </w:r>
      <w:r w:rsidR="00877C76">
        <w:rPr>
          <w:rFonts w:eastAsia="Segoe UI" w:cstheme="minorHAnsi"/>
          <w:color w:val="212121"/>
        </w:rPr>
        <w:t>EHC</w:t>
      </w:r>
      <w:r w:rsidRPr="0081278E">
        <w:rPr>
          <w:rFonts w:eastAsia="Segoe UI" w:cstheme="minorHAnsi"/>
          <w:color w:val="212121"/>
        </w:rPr>
        <w:t xml:space="preserve">-Kliniken, Unterschiede im Umfang der angebotenen Dienstleistungen und den Mangel an </w:t>
      </w:r>
      <w:r w:rsidR="00E43071">
        <w:rPr>
          <w:rFonts w:eastAsia="Segoe UI" w:cstheme="minorHAnsi"/>
          <w:color w:val="212121"/>
        </w:rPr>
        <w:t>EHC-Personal</w:t>
      </w:r>
      <w:r w:rsidRPr="0081278E">
        <w:rPr>
          <w:rFonts w:eastAsia="Segoe UI" w:cstheme="minorHAnsi"/>
          <w:color w:val="212121"/>
        </w:rPr>
        <w:t xml:space="preserve"> </w:t>
      </w:r>
      <w:r w:rsidR="002A35AF" w:rsidRPr="0081278E">
        <w:rPr>
          <w:rFonts w:eastAsia="Segoe UI" w:cstheme="minorHAnsi"/>
          <w:color w:val="212121"/>
        </w:rPr>
        <w:t>und Ausrüstung</w:t>
      </w:r>
      <w:r w:rsidRPr="0081278E">
        <w:rPr>
          <w:rFonts w:eastAsia="Segoe UI" w:cstheme="minorHAnsi"/>
          <w:color w:val="212121"/>
        </w:rPr>
        <w:t xml:space="preserve">. Die Verteilung der </w:t>
      </w:r>
      <w:proofErr w:type="gramStart"/>
      <w:r w:rsidR="00877C76">
        <w:rPr>
          <w:rFonts w:eastAsia="Segoe UI" w:cstheme="minorHAnsi"/>
          <w:color w:val="212121"/>
        </w:rPr>
        <w:t>EHC Klini</w:t>
      </w:r>
      <w:r w:rsidR="00E43071">
        <w:rPr>
          <w:rFonts w:eastAsia="Segoe UI" w:cstheme="minorHAnsi"/>
          <w:color w:val="212121"/>
        </w:rPr>
        <w:t>ken</w:t>
      </w:r>
      <w:proofErr w:type="gramEnd"/>
      <w:r w:rsidRPr="0081278E">
        <w:rPr>
          <w:rFonts w:eastAsia="Segoe UI" w:cstheme="minorHAnsi"/>
          <w:color w:val="212121"/>
        </w:rPr>
        <w:t xml:space="preserve"> steht in keinem Verhältnis zur Bevölkerungsdichte. In den meisten Regionen befinden sich die Kliniken in den regionalen Hauptstädten, ohne dass es Verbindungen zur primären Gesundheitsversorgung für Überweisungen und Nachsorge gibt. </w:t>
      </w:r>
      <w:r w:rsidR="00E43071">
        <w:rPr>
          <w:rFonts w:eastAsia="Segoe UI" w:cstheme="minorHAnsi"/>
          <w:color w:val="212121"/>
        </w:rPr>
        <w:t>Zudem sind</w:t>
      </w:r>
      <w:r w:rsidR="00400B27">
        <w:rPr>
          <w:rFonts w:eastAsia="Segoe UI" w:cstheme="minorHAnsi"/>
          <w:color w:val="212121"/>
        </w:rPr>
        <w:t xml:space="preserve"> in den</w:t>
      </w:r>
      <w:r w:rsidR="005F315D" w:rsidRPr="00E43071">
        <w:rPr>
          <w:rFonts w:eastAsia="Segoe UI" w:cstheme="minorHAnsi"/>
          <w:color w:val="212121"/>
        </w:rPr>
        <w:t xml:space="preserve"> EHC-Einrichtungen </w:t>
      </w:r>
      <w:r w:rsidR="00FB6367" w:rsidRPr="00E43071">
        <w:rPr>
          <w:rFonts w:eastAsia="Segoe UI" w:cstheme="minorHAnsi"/>
          <w:color w:val="212121"/>
        </w:rPr>
        <w:t xml:space="preserve">keine Screening-Geräte </w:t>
      </w:r>
      <w:r w:rsidR="005F315D" w:rsidRPr="00E43071">
        <w:rPr>
          <w:rFonts w:eastAsia="Segoe UI" w:cstheme="minorHAnsi"/>
          <w:color w:val="212121"/>
        </w:rPr>
        <w:t>vorhanden</w:t>
      </w:r>
      <w:r w:rsidR="005F315D" w:rsidRPr="0081278E">
        <w:rPr>
          <w:rFonts w:eastAsia="Segoe UI" w:cstheme="minorHAnsi"/>
          <w:color w:val="212121"/>
        </w:rPr>
        <w:t xml:space="preserve">. </w:t>
      </w:r>
      <w:r w:rsidR="00E40639" w:rsidRPr="0081278E">
        <w:rPr>
          <w:rFonts w:eastAsia="Segoe UI" w:cstheme="minorHAnsi"/>
          <w:color w:val="212121"/>
        </w:rPr>
        <w:t xml:space="preserve">Ziel </w:t>
      </w:r>
      <w:r w:rsidR="00F86DB3" w:rsidRPr="0081278E">
        <w:rPr>
          <w:rFonts w:eastAsia="Segoe UI" w:cstheme="minorHAnsi"/>
          <w:color w:val="212121"/>
        </w:rPr>
        <w:t xml:space="preserve">des Projekts </w:t>
      </w:r>
      <w:r w:rsidR="00E40639" w:rsidRPr="0081278E">
        <w:rPr>
          <w:rFonts w:eastAsia="Segoe UI" w:cstheme="minorHAnsi"/>
          <w:color w:val="212121"/>
        </w:rPr>
        <w:t xml:space="preserve">ist es, </w:t>
      </w:r>
      <w:r w:rsidR="005B2C20" w:rsidRPr="0081278E">
        <w:rPr>
          <w:rFonts w:eastAsia="Segoe UI" w:cstheme="minorHAnsi"/>
          <w:color w:val="212121"/>
        </w:rPr>
        <w:t xml:space="preserve">bis zum Projektende 26 primäre Gesundheitseinrichtungen </w:t>
      </w:r>
      <w:r w:rsidR="00D912C4" w:rsidRPr="0081278E">
        <w:rPr>
          <w:rFonts w:eastAsia="Segoe UI" w:cstheme="minorHAnsi"/>
          <w:color w:val="212121"/>
        </w:rPr>
        <w:t xml:space="preserve">so auszustatten, dass sie </w:t>
      </w:r>
      <w:r w:rsidR="005B2C20" w:rsidRPr="0081278E">
        <w:rPr>
          <w:rFonts w:eastAsia="Segoe UI" w:cstheme="minorHAnsi"/>
          <w:color w:val="212121"/>
        </w:rPr>
        <w:t xml:space="preserve">grundlegende </w:t>
      </w:r>
      <w:r w:rsidR="004F278C" w:rsidRPr="0081278E">
        <w:rPr>
          <w:rFonts w:eastAsia="Segoe UI" w:cstheme="minorHAnsi"/>
          <w:color w:val="212121"/>
        </w:rPr>
        <w:t>EHC-</w:t>
      </w:r>
      <w:proofErr w:type="spellStart"/>
      <w:r w:rsidR="004F278C" w:rsidRPr="0081278E">
        <w:rPr>
          <w:rFonts w:eastAsia="Segoe UI" w:cstheme="minorHAnsi"/>
          <w:color w:val="212121"/>
        </w:rPr>
        <w:t>Screeningdienste</w:t>
      </w:r>
      <w:proofErr w:type="spellEnd"/>
      <w:r w:rsidR="005B2C20" w:rsidRPr="0081278E">
        <w:rPr>
          <w:rFonts w:eastAsia="Segoe UI" w:cstheme="minorHAnsi"/>
          <w:color w:val="212121"/>
        </w:rPr>
        <w:t xml:space="preserve"> anbieten können </w:t>
      </w:r>
      <w:r w:rsidR="004F278C" w:rsidRPr="0081278E">
        <w:rPr>
          <w:rFonts w:eastAsia="Segoe UI" w:cstheme="minorHAnsi"/>
          <w:color w:val="212121"/>
        </w:rPr>
        <w:t>(Aktivität 2.1)</w:t>
      </w:r>
      <w:r w:rsidR="005B2C20" w:rsidRPr="0081278E">
        <w:rPr>
          <w:rFonts w:eastAsia="Segoe UI" w:cstheme="minorHAnsi"/>
          <w:color w:val="212121"/>
        </w:rPr>
        <w:t xml:space="preserve">. </w:t>
      </w:r>
      <w:r w:rsidR="00F935D7" w:rsidRPr="0081278E">
        <w:rPr>
          <w:rFonts w:eastAsia="Segoe UI" w:cstheme="minorHAnsi"/>
          <w:color w:val="212121"/>
        </w:rPr>
        <w:t xml:space="preserve">Dies wird nicht nur die Früherkennung von Ohrenkrankheiten und die potenzielle Prävention von Behinderungen </w:t>
      </w:r>
      <w:r w:rsidR="001079BB" w:rsidRPr="0081278E">
        <w:rPr>
          <w:rFonts w:eastAsia="Segoe UI" w:cstheme="minorHAnsi"/>
          <w:color w:val="212121"/>
        </w:rPr>
        <w:t>verbessern</w:t>
      </w:r>
      <w:r w:rsidR="00F935D7" w:rsidRPr="0081278E">
        <w:rPr>
          <w:rFonts w:eastAsia="Segoe UI" w:cstheme="minorHAnsi"/>
          <w:color w:val="212121"/>
        </w:rPr>
        <w:t xml:space="preserve">, sondern auch das </w:t>
      </w:r>
      <w:r w:rsidR="007E0B5D" w:rsidRPr="0081278E">
        <w:rPr>
          <w:rFonts w:eastAsia="Segoe UI" w:cstheme="minorHAnsi"/>
          <w:color w:val="212121"/>
        </w:rPr>
        <w:t xml:space="preserve">bestehende </w:t>
      </w:r>
      <w:r w:rsidR="00F935D7" w:rsidRPr="0081278E">
        <w:rPr>
          <w:rFonts w:eastAsia="Segoe UI" w:cstheme="minorHAnsi"/>
          <w:color w:val="212121"/>
        </w:rPr>
        <w:t>Überweisungssystem stärken</w:t>
      </w:r>
      <w:r w:rsidR="004D199D" w:rsidRPr="0081278E">
        <w:rPr>
          <w:rFonts w:eastAsia="Segoe UI" w:cstheme="minorHAnsi"/>
          <w:color w:val="212121"/>
        </w:rPr>
        <w:t xml:space="preserve">. </w:t>
      </w:r>
      <w:r w:rsidR="002B099A" w:rsidRPr="0081278E">
        <w:rPr>
          <w:bCs/>
          <w:szCs w:val="18"/>
        </w:rPr>
        <w:t xml:space="preserve">Die Verwendung der Geräte wird durch die Schulung gewährleistet, obwohl die Geräte einfach zu handhaben sind und Teil der Grundschulung sind. </w:t>
      </w:r>
      <w:r w:rsidR="00E34F8B" w:rsidRPr="0081278E">
        <w:rPr>
          <w:bCs/>
          <w:szCs w:val="18"/>
        </w:rPr>
        <w:t>Um den Zugang weiter zu verbessern, sollte auch die Inklusion von</w:t>
      </w:r>
      <w:r w:rsidR="00973B5E">
        <w:rPr>
          <w:bCs/>
          <w:szCs w:val="18"/>
        </w:rPr>
        <w:t xml:space="preserve"> Menschen mit Behinderungen</w:t>
      </w:r>
      <w:r w:rsidR="00E34F8B" w:rsidRPr="0081278E">
        <w:rPr>
          <w:bCs/>
          <w:szCs w:val="18"/>
        </w:rPr>
        <w:t xml:space="preserve"> berücksichtigt werden. </w:t>
      </w:r>
      <w:r w:rsidR="00E34F8B" w:rsidRPr="0081278E">
        <w:rPr>
          <w:b/>
          <w:szCs w:val="18"/>
        </w:rPr>
        <w:t xml:space="preserve">Es </w:t>
      </w:r>
      <w:r w:rsidR="00E34F8B" w:rsidRPr="0081278E">
        <w:rPr>
          <w:b/>
          <w:szCs w:val="18"/>
        </w:rPr>
        <w:lastRenderedPageBreak/>
        <w:t xml:space="preserve">gibt keine </w:t>
      </w:r>
      <w:r w:rsidR="00153ED7" w:rsidRPr="0081278E">
        <w:rPr>
          <w:rFonts w:eastAsia="Segoe UI" w:cstheme="minorHAnsi"/>
          <w:b/>
          <w:i/>
          <w:iCs/>
          <w:color w:val="212121"/>
        </w:rPr>
        <w:t xml:space="preserve">inklusiven </w:t>
      </w:r>
      <w:r w:rsidR="00153ED7" w:rsidRPr="0081278E">
        <w:rPr>
          <w:rFonts w:eastAsia="Segoe UI" w:cstheme="minorHAnsi"/>
          <w:b/>
          <w:bCs/>
          <w:color w:val="212121"/>
        </w:rPr>
        <w:t>Beratungen für gehörlose oder schwerhörige Menschen in den gezielten EHC-Einrichtungen</w:t>
      </w:r>
      <w:r w:rsidR="007937C8" w:rsidRPr="0081278E">
        <w:rPr>
          <w:rFonts w:eastAsia="Segoe UI" w:cstheme="minorHAnsi"/>
          <w:color w:val="212121"/>
        </w:rPr>
        <w:t xml:space="preserve">, </w:t>
      </w:r>
      <w:r w:rsidR="00534736" w:rsidRPr="0081278E">
        <w:rPr>
          <w:rFonts w:eastAsia="Segoe UI" w:cstheme="minorHAnsi"/>
          <w:color w:val="212121"/>
        </w:rPr>
        <w:t xml:space="preserve">obwohl </w:t>
      </w:r>
      <w:r w:rsidR="00992564" w:rsidRPr="0081278E">
        <w:rPr>
          <w:rFonts w:eastAsia="Segoe UI" w:cstheme="minorHAnsi"/>
          <w:color w:val="212121"/>
        </w:rPr>
        <w:t xml:space="preserve">Kamerun im Jahr 2015 auf nationaler Ebene die </w:t>
      </w:r>
      <w:r w:rsidR="00992564" w:rsidRPr="00682EB6">
        <w:rPr>
          <w:rFonts w:eastAsia="Segoe UI" w:cstheme="minorHAnsi"/>
          <w:i/>
          <w:iCs/>
          <w:color w:val="212121"/>
        </w:rPr>
        <w:t>inklusive Bildung</w:t>
      </w:r>
      <w:r w:rsidR="00682EB6">
        <w:rPr>
          <w:rFonts w:eastAsia="Segoe UI" w:cstheme="minorHAnsi"/>
          <w:color w:val="212121"/>
        </w:rPr>
        <w:t xml:space="preserve"> </w:t>
      </w:r>
      <w:r w:rsidR="00992564" w:rsidRPr="0081278E">
        <w:rPr>
          <w:rFonts w:eastAsia="Segoe UI" w:cstheme="minorHAnsi"/>
          <w:color w:val="212121"/>
        </w:rPr>
        <w:t xml:space="preserve">eingeführt hat. Dies führte zum Start eines nationalen Pilotprojekts zur inklusiven Bildung, zur Überarbeitung der Lehrpläne und zur Ausarbeitung einer inklusiven Bildungspolitik. Ziel dieser Politik </w:t>
      </w:r>
      <w:r w:rsidR="00E21E08" w:rsidRPr="0081278E">
        <w:rPr>
          <w:rFonts w:eastAsia="Segoe UI" w:cstheme="minorHAnsi"/>
          <w:color w:val="212121"/>
        </w:rPr>
        <w:t>ist es</w:t>
      </w:r>
      <w:r w:rsidR="00992564" w:rsidRPr="0081278E">
        <w:rPr>
          <w:rFonts w:eastAsia="Segoe UI" w:cstheme="minorHAnsi"/>
          <w:color w:val="212121"/>
        </w:rPr>
        <w:t xml:space="preserve">, allen Lernenden einen gleichberechtigten Zugang zur Bildung und eine gleichberechtigte Teilnahme an ihr zu ermöglichen. </w:t>
      </w:r>
      <w:r w:rsidR="00F520A0" w:rsidRPr="0081278E">
        <w:rPr>
          <w:rFonts w:eastAsia="Segoe UI" w:cstheme="minorHAnsi"/>
          <w:color w:val="212121"/>
        </w:rPr>
        <w:t xml:space="preserve">Um einen Beitrag zu diesem Plan zu leisten und die medizinische Beratung inklusiver zu gestalten, bietet das Projekt </w:t>
      </w:r>
      <w:r w:rsidR="00A53717" w:rsidRPr="0081278E">
        <w:rPr>
          <w:rFonts w:eastAsia="Segoe UI" w:cstheme="minorHAnsi"/>
          <w:color w:val="212121"/>
        </w:rPr>
        <w:t xml:space="preserve">eine </w:t>
      </w:r>
      <w:r w:rsidR="00F520A0" w:rsidRPr="0081278E">
        <w:rPr>
          <w:rFonts w:eastAsia="Segoe UI" w:cstheme="minorHAnsi"/>
          <w:color w:val="212121"/>
        </w:rPr>
        <w:t xml:space="preserve">Schulung </w:t>
      </w:r>
      <w:r w:rsidR="00A53717" w:rsidRPr="0081278E">
        <w:rPr>
          <w:rFonts w:eastAsia="Segoe UI" w:cstheme="minorHAnsi"/>
          <w:color w:val="212121"/>
        </w:rPr>
        <w:t>in Gebärdensprache (Englisch und Französisch) für</w:t>
      </w:r>
      <w:r w:rsidR="00212308">
        <w:rPr>
          <w:rFonts w:eastAsia="Segoe UI" w:cstheme="minorHAnsi"/>
          <w:color w:val="212121"/>
        </w:rPr>
        <w:t xml:space="preserve"> die im Projekt ausgebildeten </w:t>
      </w:r>
      <w:r w:rsidR="00F520A0" w:rsidRPr="0081278E">
        <w:rPr>
          <w:rFonts w:eastAsia="Segoe UI" w:cstheme="minorHAnsi"/>
          <w:color w:val="212121"/>
        </w:rPr>
        <w:t xml:space="preserve">EHC Clinical </w:t>
      </w:r>
      <w:r w:rsidR="00A53717" w:rsidRPr="0081278E">
        <w:rPr>
          <w:rFonts w:eastAsia="Segoe UI" w:cstheme="minorHAnsi"/>
          <w:color w:val="212121"/>
        </w:rPr>
        <w:t xml:space="preserve">Officer an </w:t>
      </w:r>
      <w:r w:rsidR="00020CA7" w:rsidRPr="0081278E">
        <w:rPr>
          <w:rFonts w:eastAsia="Segoe UI" w:cstheme="minorHAnsi"/>
          <w:color w:val="212121"/>
        </w:rPr>
        <w:t xml:space="preserve">(Aktivität 2.3). </w:t>
      </w:r>
      <w:r w:rsidR="00463D33" w:rsidRPr="0081278E">
        <w:rPr>
          <w:rFonts w:eastAsia="Segoe UI" w:cstheme="minorHAnsi"/>
          <w:color w:val="212121"/>
        </w:rPr>
        <w:t xml:space="preserve">Wie die Machbarkeitsstudie gezeigt hat, haben </w:t>
      </w:r>
      <w:r w:rsidR="00463D33" w:rsidRPr="0081278E">
        <w:rPr>
          <w:b/>
          <w:bCs/>
        </w:rPr>
        <w:t xml:space="preserve">75% </w:t>
      </w:r>
      <w:r w:rsidR="00463D33" w:rsidRPr="0081278E">
        <w:t xml:space="preserve">(9,5 Millionen) der Menschen im Zielgebiet </w:t>
      </w:r>
      <w:r w:rsidR="00463D33" w:rsidRPr="0081278E">
        <w:rPr>
          <w:b/>
          <w:bCs/>
        </w:rPr>
        <w:t xml:space="preserve">keine Kenntnis </w:t>
      </w:r>
      <w:r w:rsidR="003A4E49">
        <w:rPr>
          <w:b/>
          <w:bCs/>
        </w:rPr>
        <w:t>der</w:t>
      </w:r>
      <w:r w:rsidR="00463D33" w:rsidRPr="0081278E">
        <w:rPr>
          <w:b/>
          <w:bCs/>
        </w:rPr>
        <w:t xml:space="preserve"> verfügbaren EHC-Dienste.</w:t>
      </w:r>
      <w:r w:rsidR="003A4E49">
        <w:rPr>
          <w:b/>
          <w:bCs/>
        </w:rPr>
        <w:t xml:space="preserve"> </w:t>
      </w:r>
      <w:r w:rsidR="003A4E49">
        <w:t xml:space="preserve">Dieser </w:t>
      </w:r>
      <w:r w:rsidR="00793D05" w:rsidRPr="0081278E">
        <w:t xml:space="preserve">Mangel </w:t>
      </w:r>
      <w:r w:rsidR="003A4E49">
        <w:t xml:space="preserve">soll </w:t>
      </w:r>
      <w:r w:rsidR="00793D05" w:rsidRPr="0081278E">
        <w:t xml:space="preserve">mit </w:t>
      </w:r>
      <w:r w:rsidR="005D46DE" w:rsidRPr="0081278E">
        <w:t xml:space="preserve">Aufklärungsmaterial in Audio-, Video- und Druckform </w:t>
      </w:r>
      <w:r w:rsidR="00793D05" w:rsidRPr="0081278E">
        <w:t>beh</w:t>
      </w:r>
      <w:r w:rsidR="00600F7F">
        <w:t>o</w:t>
      </w:r>
      <w:r w:rsidR="00793D05" w:rsidRPr="0081278E">
        <w:t xml:space="preserve">ben </w:t>
      </w:r>
      <w:r w:rsidR="00600F7F">
        <w:t xml:space="preserve">werden </w:t>
      </w:r>
      <w:r w:rsidR="005D46DE" w:rsidRPr="0081278E">
        <w:t xml:space="preserve">(Aktivität 2.2). </w:t>
      </w:r>
    </w:p>
    <w:p w14:paraId="5B5DF348" w14:textId="77777777" w:rsidR="000C6AF6" w:rsidRPr="0081278E" w:rsidRDefault="000C6AF6" w:rsidP="00463D33">
      <w:pPr>
        <w:spacing w:after="0"/>
        <w:jc w:val="both"/>
        <w:rPr>
          <w:sz w:val="10"/>
          <w:szCs w:val="10"/>
        </w:rPr>
      </w:pPr>
    </w:p>
    <w:p w14:paraId="3C36F178" w14:textId="3E379DC2" w:rsidR="00AD5A04" w:rsidRPr="0081278E" w:rsidRDefault="000B6FC0">
      <w:pPr>
        <w:spacing w:after="0"/>
        <w:jc w:val="both"/>
        <w:rPr>
          <w:rFonts w:eastAsia="Segoe UI" w:cstheme="minorHAnsi"/>
          <w:b/>
          <w:bCs/>
          <w:color w:val="212121"/>
        </w:rPr>
      </w:pPr>
      <w:r w:rsidRPr="0081278E">
        <w:rPr>
          <w:rFonts w:eastAsia="Segoe UI" w:cstheme="minorHAnsi"/>
          <w:b/>
          <w:bCs/>
          <w:color w:val="212121"/>
        </w:rPr>
        <w:t xml:space="preserve">In der </w:t>
      </w:r>
      <w:r w:rsidR="002F7D45" w:rsidRPr="0081278E">
        <w:rPr>
          <w:rFonts w:eastAsia="Segoe UI" w:cstheme="minorHAnsi"/>
          <w:b/>
          <w:bCs/>
          <w:color w:val="212121"/>
        </w:rPr>
        <w:t xml:space="preserve">Machbarkeitsstudie </w:t>
      </w:r>
      <w:r w:rsidRPr="0081278E">
        <w:rPr>
          <w:rFonts w:eastAsia="Segoe UI" w:cstheme="minorHAnsi"/>
          <w:b/>
          <w:bCs/>
          <w:color w:val="212121"/>
        </w:rPr>
        <w:t xml:space="preserve">ermittelte Zugänglichkeitsprobleme: </w:t>
      </w:r>
    </w:p>
    <w:p w14:paraId="1FE8D61A" w14:textId="77777777" w:rsidR="00886183" w:rsidRPr="006A1C07" w:rsidRDefault="00886183" w:rsidP="00463D33">
      <w:pPr>
        <w:spacing w:after="0"/>
        <w:jc w:val="both"/>
        <w:rPr>
          <w:sz w:val="10"/>
          <w:szCs w:val="10"/>
        </w:rPr>
      </w:pPr>
    </w:p>
    <w:tbl>
      <w:tblPr>
        <w:tblStyle w:val="Gitternetztabelle4Akzent4"/>
        <w:tblW w:w="9776" w:type="dxa"/>
        <w:tblLook w:val="04A0" w:firstRow="1" w:lastRow="0" w:firstColumn="1" w:lastColumn="0" w:noHBand="0" w:noVBand="1"/>
      </w:tblPr>
      <w:tblGrid>
        <w:gridCol w:w="3114"/>
        <w:gridCol w:w="1276"/>
        <w:gridCol w:w="5386"/>
      </w:tblGrid>
      <w:tr w:rsidR="008056B8" w:rsidRPr="0081278E" w14:paraId="2A1C3601" w14:textId="77777777" w:rsidTr="00AE1B59">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90" w:type="dxa"/>
            <w:gridSpan w:val="2"/>
            <w:shd w:val="clear" w:color="auto" w:fill="FBD4B4" w:themeFill="accent6" w:themeFillTint="66"/>
          </w:tcPr>
          <w:p w14:paraId="22DA6189" w14:textId="0639D427" w:rsidR="00AD5A04" w:rsidRPr="0081278E" w:rsidRDefault="003D5D9B">
            <w:pPr>
              <w:tabs>
                <w:tab w:val="left" w:pos="709"/>
                <w:tab w:val="left" w:pos="4320"/>
              </w:tabs>
              <w:spacing w:line="276" w:lineRule="auto"/>
              <w:jc w:val="both"/>
              <w:rPr>
                <w:rFonts w:cstheme="minorHAnsi"/>
                <w:color w:val="auto"/>
                <w:sz w:val="20"/>
                <w:szCs w:val="20"/>
                <w:lang w:val="de-DE"/>
              </w:rPr>
            </w:pPr>
            <w:r w:rsidRPr="0081278E">
              <w:rPr>
                <w:rFonts w:eastAsia="Segoe UI" w:cstheme="minorHAnsi"/>
                <w:color w:val="212121"/>
                <w:sz w:val="20"/>
                <w:szCs w:val="20"/>
                <w:lang w:val="de-DE"/>
              </w:rPr>
              <w:t>Identifizierte Probleme</w:t>
            </w:r>
          </w:p>
        </w:tc>
        <w:tc>
          <w:tcPr>
            <w:tcW w:w="5386" w:type="dxa"/>
            <w:shd w:val="clear" w:color="auto" w:fill="FBD4B4" w:themeFill="accent6" w:themeFillTint="66"/>
          </w:tcPr>
          <w:p w14:paraId="2EDC8F8D" w14:textId="242A05A0" w:rsidR="00AD5A04" w:rsidRPr="0081278E" w:rsidRDefault="003D5D9B">
            <w:pPr>
              <w:tabs>
                <w:tab w:val="left" w:pos="709"/>
                <w:tab w:val="left" w:pos="4320"/>
              </w:tabs>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sz w:val="20"/>
                <w:szCs w:val="20"/>
                <w:lang w:val="de-DE"/>
              </w:rPr>
            </w:pPr>
            <w:r w:rsidRPr="0081278E">
              <w:rPr>
                <w:rFonts w:eastAsia="Segoe UI" w:cstheme="minorHAnsi"/>
                <w:color w:val="212121"/>
                <w:sz w:val="20"/>
                <w:szCs w:val="20"/>
                <w:lang w:val="de-DE"/>
              </w:rPr>
              <w:t xml:space="preserve">Geplante Maßnahmen  </w:t>
            </w:r>
          </w:p>
        </w:tc>
      </w:tr>
      <w:tr w:rsidR="008056B8" w:rsidRPr="0081278E" w14:paraId="48EC5636" w14:textId="77777777" w:rsidTr="007F78E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14" w:type="dxa"/>
            <w:shd w:val="clear" w:color="auto" w:fill="C6D9F1" w:themeFill="text2" w:themeFillTint="33"/>
          </w:tcPr>
          <w:p w14:paraId="5E7BD256" w14:textId="77777777" w:rsidR="00AD5A04" w:rsidRPr="00730863" w:rsidRDefault="00920D9A" w:rsidP="00F41A8B">
            <w:pPr>
              <w:pStyle w:val="Listenabsatz"/>
              <w:numPr>
                <w:ilvl w:val="0"/>
                <w:numId w:val="20"/>
              </w:numPr>
              <w:tabs>
                <w:tab w:val="left" w:pos="4320"/>
              </w:tabs>
              <w:ind w:left="171" w:hanging="142"/>
              <w:jc w:val="both"/>
              <w:rPr>
                <w:rFonts w:cstheme="minorHAnsi"/>
                <w:b w:val="0"/>
                <w:bCs w:val="0"/>
                <w:sz w:val="20"/>
                <w:szCs w:val="20"/>
                <w:lang w:val="de-DE"/>
              </w:rPr>
            </w:pPr>
            <w:r w:rsidRPr="00730863">
              <w:rPr>
                <w:rFonts w:cstheme="minorHAnsi"/>
                <w:b w:val="0"/>
                <w:bCs w:val="0"/>
                <w:sz w:val="20"/>
                <w:szCs w:val="20"/>
                <w:lang w:val="de-DE"/>
              </w:rPr>
              <w:t xml:space="preserve">Mangel an EHC-Ausrüstung, insbesondere außerhalb der Großstädte. 79 % der Befragten berichteten über einen Mangel an audiologischen Geräten. </w:t>
            </w:r>
          </w:p>
        </w:tc>
        <w:tc>
          <w:tcPr>
            <w:tcW w:w="6662" w:type="dxa"/>
            <w:gridSpan w:val="2"/>
            <w:shd w:val="clear" w:color="auto" w:fill="C6D9F1" w:themeFill="text2" w:themeFillTint="33"/>
          </w:tcPr>
          <w:p w14:paraId="4F411D56" w14:textId="35CB216F" w:rsidR="00AD5A04" w:rsidRPr="00730863" w:rsidRDefault="009D7BA4" w:rsidP="00F41A8B">
            <w:pPr>
              <w:pStyle w:val="Listenabsatz"/>
              <w:numPr>
                <w:ilvl w:val="0"/>
                <w:numId w:val="20"/>
              </w:numPr>
              <w:tabs>
                <w:tab w:val="left" w:pos="4320"/>
              </w:tabs>
              <w:ind w:left="171" w:hanging="142"/>
              <w:jc w:val="both"/>
              <w:cnfStyle w:val="000000100000" w:firstRow="0" w:lastRow="0" w:firstColumn="0" w:lastColumn="0" w:oddVBand="0" w:evenVBand="0" w:oddHBand="1" w:evenHBand="0" w:firstRowFirstColumn="0" w:firstRowLastColumn="0" w:lastRowFirstColumn="0" w:lastRowLastColumn="0"/>
              <w:rPr>
                <w:rFonts w:cstheme="minorHAnsi"/>
                <w:sz w:val="20"/>
                <w:szCs w:val="20"/>
                <w:lang w:val="de-DE"/>
              </w:rPr>
            </w:pPr>
            <w:r>
              <w:rPr>
                <w:rFonts w:cstheme="minorHAnsi"/>
                <w:sz w:val="20"/>
                <w:szCs w:val="20"/>
                <w:lang w:val="de-DE"/>
              </w:rPr>
              <w:t xml:space="preserve">Entsprechende </w:t>
            </w:r>
            <w:r w:rsidR="007F452A" w:rsidRPr="00730863">
              <w:rPr>
                <w:rFonts w:cstheme="minorHAnsi"/>
                <w:sz w:val="20"/>
                <w:szCs w:val="20"/>
                <w:lang w:val="de-DE"/>
              </w:rPr>
              <w:t xml:space="preserve">Ausstattung von 3 Einrichtung in </w:t>
            </w:r>
            <w:proofErr w:type="spellStart"/>
            <w:r w:rsidR="007F452A" w:rsidRPr="00730863">
              <w:rPr>
                <w:rFonts w:cstheme="minorHAnsi"/>
                <w:sz w:val="20"/>
                <w:szCs w:val="20"/>
                <w:lang w:val="de-DE"/>
              </w:rPr>
              <w:t>Littoral</w:t>
            </w:r>
            <w:proofErr w:type="spellEnd"/>
            <w:r w:rsidR="007F452A" w:rsidRPr="00730863">
              <w:rPr>
                <w:rFonts w:cstheme="minorHAnsi"/>
                <w:sz w:val="20"/>
                <w:szCs w:val="20"/>
                <w:lang w:val="de-DE"/>
              </w:rPr>
              <w:t xml:space="preserve">, </w:t>
            </w:r>
            <w:proofErr w:type="spellStart"/>
            <w:r w:rsidR="007F452A" w:rsidRPr="00730863">
              <w:rPr>
                <w:rFonts w:cstheme="minorHAnsi"/>
                <w:sz w:val="20"/>
                <w:szCs w:val="20"/>
                <w:lang w:val="de-DE"/>
              </w:rPr>
              <w:t>Centre</w:t>
            </w:r>
            <w:proofErr w:type="spellEnd"/>
            <w:r w:rsidR="007F452A" w:rsidRPr="00730863">
              <w:rPr>
                <w:rFonts w:cstheme="minorHAnsi"/>
                <w:sz w:val="20"/>
                <w:szCs w:val="20"/>
                <w:lang w:val="de-DE"/>
              </w:rPr>
              <w:t xml:space="preserve">, </w:t>
            </w:r>
            <w:r w:rsidR="00782584">
              <w:rPr>
                <w:rFonts w:cstheme="minorHAnsi"/>
                <w:sz w:val="20"/>
                <w:szCs w:val="20"/>
                <w:lang w:val="de-DE"/>
              </w:rPr>
              <w:t>Nordwest</w:t>
            </w:r>
            <w:r w:rsidR="007F452A" w:rsidRPr="00730863">
              <w:rPr>
                <w:rFonts w:cstheme="minorHAnsi"/>
                <w:sz w:val="20"/>
                <w:szCs w:val="20"/>
                <w:lang w:val="de-DE"/>
              </w:rPr>
              <w:t xml:space="preserve"> (Aktivität 2.1)</w:t>
            </w:r>
          </w:p>
        </w:tc>
      </w:tr>
      <w:tr w:rsidR="008056B8" w:rsidRPr="0081278E" w14:paraId="5BF645A9" w14:textId="77777777" w:rsidTr="007F78EC">
        <w:trPr>
          <w:trHeight w:val="290"/>
        </w:trPr>
        <w:tc>
          <w:tcPr>
            <w:cnfStyle w:val="001000000000" w:firstRow="0" w:lastRow="0" w:firstColumn="1" w:lastColumn="0" w:oddVBand="0" w:evenVBand="0" w:oddHBand="0" w:evenHBand="0" w:firstRowFirstColumn="0" w:firstRowLastColumn="0" w:lastRowFirstColumn="0" w:lastRowLastColumn="0"/>
            <w:tcW w:w="3114" w:type="dxa"/>
          </w:tcPr>
          <w:p w14:paraId="100F3BE5" w14:textId="79F3BC4A" w:rsidR="00AD5A04" w:rsidRPr="00730863" w:rsidRDefault="00920D9A" w:rsidP="00F41A8B">
            <w:pPr>
              <w:pStyle w:val="Listenabsatz"/>
              <w:numPr>
                <w:ilvl w:val="0"/>
                <w:numId w:val="20"/>
              </w:numPr>
              <w:tabs>
                <w:tab w:val="left" w:pos="4320"/>
              </w:tabs>
              <w:ind w:left="171" w:hanging="142"/>
              <w:jc w:val="both"/>
              <w:rPr>
                <w:rFonts w:cstheme="minorHAnsi"/>
                <w:b w:val="0"/>
                <w:bCs w:val="0"/>
                <w:sz w:val="20"/>
                <w:szCs w:val="20"/>
                <w:lang w:val="de-DE"/>
              </w:rPr>
            </w:pPr>
            <w:r w:rsidRPr="00730863">
              <w:rPr>
                <w:rFonts w:cstheme="minorHAnsi"/>
                <w:b w:val="0"/>
                <w:bCs w:val="0"/>
                <w:sz w:val="20"/>
                <w:szCs w:val="20"/>
                <w:lang w:val="de-DE"/>
              </w:rPr>
              <w:t xml:space="preserve">Es gibt kein </w:t>
            </w:r>
            <w:r w:rsidR="00DD1B9F" w:rsidRPr="00DD1B9F">
              <w:rPr>
                <w:rFonts w:cstheme="minorHAnsi"/>
                <w:b w:val="0"/>
                <w:bCs w:val="0"/>
                <w:sz w:val="20"/>
                <w:szCs w:val="20"/>
                <w:lang w:val="de-DE"/>
              </w:rPr>
              <w:t>Temporalknochenlabor</w:t>
            </w:r>
            <w:r w:rsidR="00A21C1E">
              <w:rPr>
                <w:rStyle w:val="Funotenzeichen"/>
                <w:rFonts w:cstheme="minorHAnsi"/>
                <w:b w:val="0"/>
                <w:bCs w:val="0"/>
                <w:sz w:val="20"/>
                <w:szCs w:val="20"/>
                <w:lang w:val="de-DE"/>
              </w:rPr>
              <w:footnoteReference w:id="6"/>
            </w:r>
            <w:r w:rsidRPr="00730863">
              <w:rPr>
                <w:rFonts w:cstheme="minorHAnsi"/>
                <w:b w:val="0"/>
                <w:bCs w:val="0"/>
                <w:sz w:val="20"/>
                <w:szCs w:val="20"/>
                <w:lang w:val="de-DE"/>
              </w:rPr>
              <w:t xml:space="preserve"> im Land, in dem </w:t>
            </w:r>
            <w:r w:rsidR="00A30CAC" w:rsidRPr="00730863">
              <w:rPr>
                <w:rFonts w:cstheme="minorHAnsi"/>
                <w:b w:val="0"/>
                <w:bCs w:val="0"/>
                <w:sz w:val="20"/>
                <w:szCs w:val="20"/>
                <w:lang w:val="de-DE"/>
              </w:rPr>
              <w:t xml:space="preserve">EHC </w:t>
            </w:r>
            <w:proofErr w:type="spellStart"/>
            <w:r w:rsidRPr="00730863">
              <w:rPr>
                <w:rFonts w:cstheme="minorHAnsi"/>
                <w:b w:val="0"/>
                <w:bCs w:val="0"/>
                <w:sz w:val="20"/>
                <w:szCs w:val="20"/>
                <w:lang w:val="de-DE"/>
              </w:rPr>
              <w:t>Ärzt</w:t>
            </w:r>
            <w:r w:rsidR="00A30CAC" w:rsidRPr="00730863">
              <w:rPr>
                <w:rFonts w:cstheme="minorHAnsi"/>
                <w:b w:val="0"/>
                <w:bCs w:val="0"/>
                <w:sz w:val="20"/>
                <w:szCs w:val="20"/>
                <w:lang w:val="de-DE"/>
              </w:rPr>
              <w:t>:innen</w:t>
            </w:r>
            <w:proofErr w:type="spellEnd"/>
            <w:r w:rsidRPr="00730863">
              <w:rPr>
                <w:rFonts w:cstheme="minorHAnsi"/>
                <w:b w:val="0"/>
                <w:bCs w:val="0"/>
                <w:sz w:val="20"/>
                <w:szCs w:val="20"/>
                <w:lang w:val="de-DE"/>
              </w:rPr>
              <w:t xml:space="preserve"> in der Durchführung komplexer chirurgischer Verfahren geschult werden könnten. </w:t>
            </w:r>
          </w:p>
        </w:tc>
        <w:tc>
          <w:tcPr>
            <w:tcW w:w="6662" w:type="dxa"/>
            <w:gridSpan w:val="2"/>
          </w:tcPr>
          <w:p w14:paraId="510BB00C" w14:textId="0825EA7D" w:rsidR="00AD5A04" w:rsidRPr="000D3994" w:rsidRDefault="00920D9A" w:rsidP="00F41A8B">
            <w:pPr>
              <w:pStyle w:val="Listenabsatz"/>
              <w:numPr>
                <w:ilvl w:val="0"/>
                <w:numId w:val="20"/>
              </w:numPr>
              <w:tabs>
                <w:tab w:val="left" w:pos="4320"/>
              </w:tabs>
              <w:ind w:left="171" w:hanging="142"/>
              <w:jc w:val="both"/>
              <w:cnfStyle w:val="000000000000" w:firstRow="0" w:lastRow="0" w:firstColumn="0" w:lastColumn="0" w:oddVBand="0" w:evenVBand="0" w:oddHBand="0" w:evenHBand="0" w:firstRowFirstColumn="0" w:firstRowLastColumn="0" w:lastRowFirstColumn="0" w:lastRowLastColumn="0"/>
              <w:rPr>
                <w:rFonts w:cstheme="minorHAnsi"/>
                <w:sz w:val="20"/>
                <w:szCs w:val="20"/>
                <w:lang w:val="de-DE"/>
              </w:rPr>
            </w:pPr>
            <w:r w:rsidRPr="000D3994">
              <w:rPr>
                <w:rFonts w:cstheme="minorHAnsi"/>
                <w:sz w:val="20"/>
                <w:szCs w:val="20"/>
                <w:lang w:val="de-DE"/>
              </w:rPr>
              <w:t xml:space="preserve">Das Projekt wird aufgrund des begrenzten Budgets nicht in der Lage sein, ein </w:t>
            </w:r>
            <w:r w:rsidR="00DD1B9F" w:rsidRPr="000D3994">
              <w:rPr>
                <w:rFonts w:cstheme="minorHAnsi"/>
                <w:sz w:val="20"/>
                <w:szCs w:val="20"/>
                <w:lang w:val="de-DE"/>
              </w:rPr>
              <w:t xml:space="preserve">solches </w:t>
            </w:r>
            <w:r w:rsidRPr="000D3994">
              <w:rPr>
                <w:rFonts w:cstheme="minorHAnsi"/>
                <w:sz w:val="20"/>
                <w:szCs w:val="20"/>
                <w:lang w:val="de-DE"/>
              </w:rPr>
              <w:t xml:space="preserve">Labor </w:t>
            </w:r>
            <w:r w:rsidR="007E1432" w:rsidRPr="000D3994">
              <w:rPr>
                <w:rFonts w:cstheme="minorHAnsi"/>
                <w:sz w:val="20"/>
                <w:szCs w:val="20"/>
                <w:lang w:val="de-DE"/>
              </w:rPr>
              <w:t>auf</w:t>
            </w:r>
            <w:r w:rsidRPr="000D3994">
              <w:rPr>
                <w:rFonts w:cstheme="minorHAnsi"/>
                <w:sz w:val="20"/>
                <w:szCs w:val="20"/>
                <w:lang w:val="de-DE"/>
              </w:rPr>
              <w:t xml:space="preserve">bauen. </w:t>
            </w:r>
            <w:r w:rsidR="00431913" w:rsidRPr="000D3994">
              <w:rPr>
                <w:rFonts w:cstheme="minorHAnsi"/>
                <w:sz w:val="20"/>
                <w:szCs w:val="20"/>
                <w:lang w:val="de-DE"/>
              </w:rPr>
              <w:t>Dies war für das ursprüngliche Projektkonzept vorgesehen und ist aufgrund der Budget</w:t>
            </w:r>
            <w:r w:rsidR="00296CBC" w:rsidRPr="000D3994">
              <w:rPr>
                <w:rFonts w:cstheme="minorHAnsi"/>
                <w:sz w:val="20"/>
                <w:szCs w:val="20"/>
                <w:lang w:val="de-DE"/>
              </w:rPr>
              <w:t>kürzungen</w:t>
            </w:r>
            <w:r w:rsidR="00431913" w:rsidRPr="000D3994">
              <w:rPr>
                <w:rFonts w:cstheme="minorHAnsi"/>
                <w:sz w:val="20"/>
                <w:szCs w:val="20"/>
                <w:lang w:val="de-DE"/>
              </w:rPr>
              <w:t xml:space="preserve"> nicht mehr möglich</w:t>
            </w:r>
            <w:r w:rsidR="002D3CC0" w:rsidRPr="000D3994">
              <w:rPr>
                <w:rFonts w:cstheme="minorHAnsi"/>
                <w:sz w:val="20"/>
                <w:szCs w:val="20"/>
                <w:lang w:val="de-DE"/>
              </w:rPr>
              <w:t>, bzw. wäre ineffizient</w:t>
            </w:r>
            <w:r w:rsidR="00431913" w:rsidRPr="000D3994">
              <w:rPr>
                <w:rFonts w:cstheme="minorHAnsi"/>
                <w:sz w:val="20"/>
                <w:szCs w:val="20"/>
                <w:lang w:val="de-DE"/>
              </w:rPr>
              <w:t xml:space="preserve">. </w:t>
            </w:r>
          </w:p>
          <w:p w14:paraId="55D2D33B" w14:textId="16BAA086" w:rsidR="00431913" w:rsidRPr="00730863" w:rsidRDefault="00431913" w:rsidP="00F41A8B">
            <w:pPr>
              <w:pStyle w:val="Listenabsatz"/>
              <w:numPr>
                <w:ilvl w:val="0"/>
                <w:numId w:val="20"/>
              </w:numPr>
              <w:tabs>
                <w:tab w:val="left" w:pos="4320"/>
              </w:tabs>
              <w:ind w:left="171" w:hanging="142"/>
              <w:jc w:val="both"/>
              <w:cnfStyle w:val="000000000000" w:firstRow="0" w:lastRow="0" w:firstColumn="0" w:lastColumn="0" w:oddVBand="0" w:evenVBand="0" w:oddHBand="0" w:evenHBand="0" w:firstRowFirstColumn="0" w:firstRowLastColumn="0" w:lastRowFirstColumn="0" w:lastRowLastColumn="0"/>
              <w:rPr>
                <w:rFonts w:cstheme="minorHAnsi"/>
                <w:sz w:val="20"/>
                <w:szCs w:val="20"/>
                <w:lang w:val="de-DE"/>
              </w:rPr>
            </w:pPr>
            <w:r w:rsidRPr="000D3994">
              <w:rPr>
                <w:rFonts w:cstheme="minorHAnsi"/>
                <w:sz w:val="20"/>
                <w:szCs w:val="20"/>
                <w:lang w:val="de-DE"/>
              </w:rPr>
              <w:t xml:space="preserve"> Das Projekt konzentriert sich </w:t>
            </w:r>
            <w:r w:rsidR="00A01F43" w:rsidRPr="000D3994">
              <w:rPr>
                <w:rFonts w:cstheme="minorHAnsi"/>
                <w:sz w:val="20"/>
                <w:szCs w:val="20"/>
                <w:lang w:val="de-DE"/>
              </w:rPr>
              <w:t xml:space="preserve">daher </w:t>
            </w:r>
            <w:r w:rsidRPr="000D3994">
              <w:rPr>
                <w:rFonts w:cstheme="minorHAnsi"/>
                <w:sz w:val="20"/>
                <w:szCs w:val="20"/>
                <w:lang w:val="de-DE"/>
              </w:rPr>
              <w:t xml:space="preserve">auf die Stärkung der </w:t>
            </w:r>
            <w:r w:rsidR="00296CBC" w:rsidRPr="000D3994">
              <w:rPr>
                <w:rFonts w:cstheme="minorHAnsi"/>
                <w:sz w:val="20"/>
                <w:szCs w:val="20"/>
                <w:lang w:val="de-DE"/>
              </w:rPr>
              <w:t>Primärebene,</w:t>
            </w:r>
            <w:r w:rsidRPr="000D3994">
              <w:rPr>
                <w:rFonts w:cstheme="minorHAnsi"/>
                <w:sz w:val="20"/>
                <w:szCs w:val="20"/>
                <w:lang w:val="de-DE"/>
              </w:rPr>
              <w:t xml:space="preserve"> um </w:t>
            </w:r>
            <w:r w:rsidR="00296CBC" w:rsidRPr="000D3994">
              <w:rPr>
                <w:rFonts w:cstheme="minorHAnsi"/>
                <w:sz w:val="20"/>
                <w:szCs w:val="20"/>
                <w:lang w:val="de-DE"/>
              </w:rPr>
              <w:t xml:space="preserve">die Früherkennung von </w:t>
            </w:r>
            <w:r w:rsidRPr="000D3994">
              <w:rPr>
                <w:rFonts w:cstheme="minorHAnsi"/>
                <w:sz w:val="20"/>
                <w:szCs w:val="20"/>
                <w:lang w:val="de-DE"/>
              </w:rPr>
              <w:t xml:space="preserve">Ohrenerkrankungen zu </w:t>
            </w:r>
            <w:r w:rsidR="00296CBC" w:rsidRPr="000D3994">
              <w:rPr>
                <w:rFonts w:cstheme="minorHAnsi"/>
                <w:sz w:val="20"/>
                <w:szCs w:val="20"/>
                <w:lang w:val="de-DE"/>
              </w:rPr>
              <w:t>stärken. Eine verbesserte Erstdiagnostik auf Primärebene wird mögliche Operationen abfangen</w:t>
            </w:r>
            <w:r w:rsidRPr="000D3994">
              <w:rPr>
                <w:rFonts w:cstheme="minorHAnsi"/>
                <w:sz w:val="20"/>
                <w:szCs w:val="20"/>
                <w:lang w:val="de-DE"/>
              </w:rPr>
              <w:t>.</w:t>
            </w:r>
            <w:r>
              <w:rPr>
                <w:rFonts w:cstheme="minorHAnsi"/>
                <w:sz w:val="20"/>
                <w:szCs w:val="20"/>
                <w:lang w:val="de-DE"/>
              </w:rPr>
              <w:t xml:space="preserve"> </w:t>
            </w:r>
          </w:p>
        </w:tc>
      </w:tr>
      <w:tr w:rsidR="008056B8" w:rsidRPr="0081278E" w14:paraId="23DAAB20" w14:textId="77777777" w:rsidTr="007F78E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14" w:type="dxa"/>
            <w:shd w:val="clear" w:color="auto" w:fill="C6D9F1" w:themeFill="text2" w:themeFillTint="33"/>
          </w:tcPr>
          <w:p w14:paraId="13FE6670" w14:textId="57680588" w:rsidR="00AD5A04" w:rsidRPr="00730863" w:rsidRDefault="00920D9A" w:rsidP="00F41A8B">
            <w:pPr>
              <w:pStyle w:val="Listenabsatz"/>
              <w:numPr>
                <w:ilvl w:val="0"/>
                <w:numId w:val="20"/>
              </w:numPr>
              <w:tabs>
                <w:tab w:val="left" w:pos="4320"/>
              </w:tabs>
              <w:ind w:left="171" w:hanging="142"/>
              <w:jc w:val="both"/>
              <w:rPr>
                <w:rFonts w:cstheme="minorHAnsi"/>
                <w:b w:val="0"/>
                <w:bCs w:val="0"/>
                <w:sz w:val="20"/>
                <w:szCs w:val="20"/>
                <w:lang w:val="de-DE"/>
              </w:rPr>
            </w:pPr>
            <w:r w:rsidRPr="00730863">
              <w:rPr>
                <w:rFonts w:cstheme="minorHAnsi"/>
                <w:b w:val="0"/>
                <w:bCs w:val="0"/>
                <w:sz w:val="20"/>
                <w:szCs w:val="20"/>
                <w:lang w:val="de-DE"/>
              </w:rPr>
              <w:t xml:space="preserve">Unzugänglichkeit von Hilfsmitteln. </w:t>
            </w:r>
            <w:r w:rsidR="00680D58" w:rsidRPr="00730863">
              <w:rPr>
                <w:rFonts w:cstheme="minorHAnsi"/>
                <w:b w:val="0"/>
                <w:bCs w:val="0"/>
                <w:sz w:val="20"/>
                <w:szCs w:val="20"/>
                <w:lang w:val="de-DE"/>
              </w:rPr>
              <w:t>70%</w:t>
            </w:r>
            <w:r w:rsidRPr="00730863">
              <w:rPr>
                <w:rFonts w:cstheme="minorHAnsi"/>
                <w:b w:val="0"/>
                <w:bCs w:val="0"/>
                <w:sz w:val="20"/>
                <w:szCs w:val="20"/>
                <w:lang w:val="de-DE"/>
              </w:rPr>
              <w:t xml:space="preserve"> der befragten Personen gaben an, dass Hörgeräte und Hörhilfen nicht verfügbar s</w:t>
            </w:r>
            <w:r w:rsidR="00680D58" w:rsidRPr="00730863">
              <w:rPr>
                <w:rFonts w:cstheme="minorHAnsi"/>
                <w:b w:val="0"/>
                <w:bCs w:val="0"/>
                <w:sz w:val="20"/>
                <w:szCs w:val="20"/>
                <w:lang w:val="de-DE"/>
              </w:rPr>
              <w:t>eien.</w:t>
            </w:r>
          </w:p>
        </w:tc>
        <w:tc>
          <w:tcPr>
            <w:tcW w:w="6662" w:type="dxa"/>
            <w:gridSpan w:val="2"/>
            <w:shd w:val="clear" w:color="auto" w:fill="C6D9F1" w:themeFill="text2" w:themeFillTint="33"/>
          </w:tcPr>
          <w:p w14:paraId="73E9B72B" w14:textId="4CD586E1" w:rsidR="00AD5A04" w:rsidRPr="00730863" w:rsidRDefault="00920D9A" w:rsidP="00F41A8B">
            <w:pPr>
              <w:pStyle w:val="Listenabsatz"/>
              <w:numPr>
                <w:ilvl w:val="0"/>
                <w:numId w:val="20"/>
              </w:numPr>
              <w:tabs>
                <w:tab w:val="left" w:pos="4320"/>
              </w:tabs>
              <w:ind w:left="171" w:hanging="142"/>
              <w:jc w:val="both"/>
              <w:cnfStyle w:val="000000100000" w:firstRow="0" w:lastRow="0" w:firstColumn="0" w:lastColumn="0" w:oddVBand="0" w:evenVBand="0" w:oddHBand="1" w:evenHBand="0" w:firstRowFirstColumn="0" w:firstRowLastColumn="0" w:lastRowFirstColumn="0" w:lastRowLastColumn="0"/>
              <w:rPr>
                <w:rFonts w:cstheme="minorHAnsi"/>
                <w:sz w:val="20"/>
                <w:szCs w:val="20"/>
                <w:lang w:val="de-DE"/>
              </w:rPr>
            </w:pPr>
            <w:r w:rsidRPr="00730863">
              <w:rPr>
                <w:rFonts w:cstheme="minorHAnsi"/>
                <w:sz w:val="20"/>
                <w:szCs w:val="20"/>
                <w:lang w:val="de-DE"/>
              </w:rPr>
              <w:t>Durch die Stärkung der Kapazitäten im Rahmen von Unterziel 1 und die Schaffung von Zugangsmöglichkeiten im Rahmen von Unterziel 2 wird die Zahl der Menschen, die Hörgeräte benötigen, erhöht.</w:t>
            </w:r>
            <w:r w:rsidR="007424D7" w:rsidRPr="00730863">
              <w:rPr>
                <w:rFonts w:cstheme="minorHAnsi"/>
                <w:sz w:val="20"/>
                <w:szCs w:val="20"/>
                <w:lang w:val="de-DE"/>
              </w:rPr>
              <w:t xml:space="preserve"> </w:t>
            </w:r>
            <w:r w:rsidRPr="00730863">
              <w:rPr>
                <w:rFonts w:cstheme="minorHAnsi"/>
                <w:sz w:val="20"/>
                <w:szCs w:val="20"/>
                <w:lang w:val="de-DE"/>
              </w:rPr>
              <w:t xml:space="preserve">Bislang gibt es keine Pläne für die Herstellung von Hörgeräten im </w:t>
            </w:r>
            <w:r w:rsidR="00A16261" w:rsidRPr="00730863">
              <w:rPr>
                <w:rFonts w:cstheme="minorHAnsi"/>
                <w:sz w:val="20"/>
                <w:szCs w:val="20"/>
                <w:lang w:val="de-DE"/>
              </w:rPr>
              <w:t>Lande</w:t>
            </w:r>
            <w:r w:rsidRPr="00730863">
              <w:rPr>
                <w:rFonts w:cstheme="minorHAnsi"/>
                <w:sz w:val="20"/>
                <w:szCs w:val="20"/>
                <w:lang w:val="de-DE"/>
              </w:rPr>
              <w:t>. Ein mögliches Folgeprojekt könnte dieses Problem angehen.</w:t>
            </w:r>
          </w:p>
        </w:tc>
      </w:tr>
      <w:tr w:rsidR="008056B8" w:rsidRPr="0081278E" w14:paraId="5F1A3AD7" w14:textId="77777777" w:rsidTr="007F78EC">
        <w:trPr>
          <w:trHeight w:val="290"/>
        </w:trPr>
        <w:tc>
          <w:tcPr>
            <w:cnfStyle w:val="001000000000" w:firstRow="0" w:lastRow="0" w:firstColumn="1" w:lastColumn="0" w:oddVBand="0" w:evenVBand="0" w:oddHBand="0" w:evenHBand="0" w:firstRowFirstColumn="0" w:firstRowLastColumn="0" w:lastRowFirstColumn="0" w:lastRowLastColumn="0"/>
            <w:tcW w:w="3114" w:type="dxa"/>
          </w:tcPr>
          <w:p w14:paraId="6824DB4A" w14:textId="497FE349" w:rsidR="00AD5A04" w:rsidRPr="00730863" w:rsidRDefault="00920D9A" w:rsidP="00F41A8B">
            <w:pPr>
              <w:pStyle w:val="Listenabsatz"/>
              <w:numPr>
                <w:ilvl w:val="0"/>
                <w:numId w:val="20"/>
              </w:numPr>
              <w:tabs>
                <w:tab w:val="left" w:pos="4320"/>
              </w:tabs>
              <w:ind w:left="171" w:hanging="142"/>
              <w:jc w:val="both"/>
              <w:rPr>
                <w:rFonts w:cstheme="minorHAnsi"/>
                <w:b w:val="0"/>
                <w:bCs w:val="0"/>
                <w:sz w:val="20"/>
                <w:szCs w:val="20"/>
                <w:lang w:val="de-DE"/>
              </w:rPr>
            </w:pPr>
            <w:r w:rsidRPr="00730863">
              <w:rPr>
                <w:rFonts w:cstheme="minorHAnsi"/>
                <w:b w:val="0"/>
                <w:bCs w:val="0"/>
                <w:sz w:val="20"/>
                <w:szCs w:val="20"/>
                <w:lang w:val="de-DE"/>
              </w:rPr>
              <w:t>20% der CBCHS</w:t>
            </w:r>
            <w:r w:rsidR="00C94796">
              <w:rPr>
                <w:rFonts w:cstheme="minorHAnsi"/>
                <w:b w:val="0"/>
                <w:bCs w:val="0"/>
                <w:sz w:val="20"/>
                <w:szCs w:val="20"/>
                <w:lang w:val="de-DE"/>
              </w:rPr>
              <w:t xml:space="preserve"> </w:t>
            </w:r>
            <w:r w:rsidRPr="00730863">
              <w:rPr>
                <w:rFonts w:cstheme="minorHAnsi"/>
                <w:b w:val="0"/>
                <w:bCs w:val="0"/>
                <w:sz w:val="20"/>
                <w:szCs w:val="20"/>
                <w:lang w:val="de-DE"/>
              </w:rPr>
              <w:t xml:space="preserve">Patienten im Jahr 2022 hatten eine Mittelohrentzündung, und 40% der Befragten gaben eine Mittelohrentzündung als wichtigste Erkrankung an. </w:t>
            </w:r>
          </w:p>
        </w:tc>
        <w:tc>
          <w:tcPr>
            <w:tcW w:w="6662" w:type="dxa"/>
            <w:gridSpan w:val="2"/>
          </w:tcPr>
          <w:p w14:paraId="122280B0" w14:textId="77777777" w:rsidR="00AD5A04" w:rsidRDefault="00920D9A" w:rsidP="00F41A8B">
            <w:pPr>
              <w:pStyle w:val="Listenabsatz"/>
              <w:numPr>
                <w:ilvl w:val="0"/>
                <w:numId w:val="20"/>
              </w:numPr>
              <w:ind w:left="171" w:hanging="142"/>
              <w:cnfStyle w:val="000000000000" w:firstRow="0" w:lastRow="0" w:firstColumn="0" w:lastColumn="0" w:oddVBand="0" w:evenVBand="0" w:oddHBand="0" w:evenHBand="0" w:firstRowFirstColumn="0" w:firstRowLastColumn="0" w:lastRowFirstColumn="0" w:lastRowLastColumn="0"/>
              <w:rPr>
                <w:rFonts w:cstheme="minorHAnsi"/>
                <w:sz w:val="20"/>
                <w:szCs w:val="20"/>
                <w:lang w:val="de-DE"/>
              </w:rPr>
            </w:pPr>
            <w:r w:rsidRPr="00730863">
              <w:rPr>
                <w:rFonts w:cstheme="minorHAnsi"/>
                <w:sz w:val="20"/>
                <w:szCs w:val="20"/>
                <w:lang w:val="de-DE"/>
              </w:rPr>
              <w:t xml:space="preserve">Das Projekt zielt darauf ab, die Zahl der Konsultationen von Patienten mit chronischer Mittelohrentzündung zu erhöhen, indem </w:t>
            </w:r>
            <w:r w:rsidR="00FA3BEB" w:rsidRPr="00730863">
              <w:rPr>
                <w:rFonts w:cstheme="minorHAnsi"/>
                <w:sz w:val="20"/>
                <w:szCs w:val="20"/>
                <w:lang w:val="de-DE"/>
              </w:rPr>
              <w:t xml:space="preserve">26 </w:t>
            </w:r>
            <w:r w:rsidRPr="00730863">
              <w:rPr>
                <w:rFonts w:cstheme="minorHAnsi"/>
                <w:sz w:val="20"/>
                <w:szCs w:val="20"/>
                <w:lang w:val="de-DE"/>
              </w:rPr>
              <w:t xml:space="preserve">Primäreinrichtungen mit EHC-Ausrüstung ausgestattet werden (Aktivität 2.1) </w:t>
            </w:r>
            <w:r w:rsidR="00FA3BEB" w:rsidRPr="00730863">
              <w:rPr>
                <w:rFonts w:cstheme="minorHAnsi"/>
                <w:sz w:val="20"/>
                <w:szCs w:val="20"/>
                <w:lang w:val="de-DE"/>
              </w:rPr>
              <w:t xml:space="preserve">und das entsprechende medizinische Personal geschult wird. </w:t>
            </w:r>
          </w:p>
          <w:p w14:paraId="68FD8AA9" w14:textId="18AEEB3E" w:rsidR="00ED7262" w:rsidRPr="00730863" w:rsidRDefault="00ED7262" w:rsidP="00F41A8B">
            <w:pPr>
              <w:pStyle w:val="Listenabsatz"/>
              <w:numPr>
                <w:ilvl w:val="0"/>
                <w:numId w:val="20"/>
              </w:numPr>
              <w:ind w:left="171" w:hanging="142"/>
              <w:jc w:val="both"/>
              <w:cnfStyle w:val="000000000000" w:firstRow="0" w:lastRow="0" w:firstColumn="0" w:lastColumn="0" w:oddVBand="0" w:evenVBand="0" w:oddHBand="0" w:evenHBand="0" w:firstRowFirstColumn="0" w:firstRowLastColumn="0" w:lastRowFirstColumn="0" w:lastRowLastColumn="0"/>
              <w:rPr>
                <w:rFonts w:cstheme="minorHAnsi"/>
                <w:sz w:val="20"/>
                <w:szCs w:val="20"/>
                <w:lang w:val="de-DE"/>
              </w:rPr>
            </w:pPr>
            <w:r w:rsidRPr="00DB4B3B">
              <w:rPr>
                <w:rFonts w:cstheme="minorHAnsi"/>
                <w:sz w:val="20"/>
                <w:szCs w:val="20"/>
                <w:lang w:val="de-DE"/>
              </w:rPr>
              <w:t xml:space="preserve">Mehrsprachige Sensibilisierungsinhalte werden in A.2.2 in gedruckter und audiovisueller Form sowohl für medizinisches Personal als auch Patient:innen erstellt. Die bestehende Partnerschaft zwischen CBCHS und einem lokalen </w:t>
            </w:r>
            <w:r w:rsidRPr="00B0553D">
              <w:rPr>
                <w:rFonts w:cstheme="minorHAnsi"/>
                <w:sz w:val="20"/>
                <w:szCs w:val="20"/>
                <w:lang w:val="de-DE"/>
              </w:rPr>
              <w:t>Radiosender wird genutzt</w:t>
            </w:r>
            <w:r w:rsidR="00C21830">
              <w:rPr>
                <w:rFonts w:cstheme="minorHAnsi"/>
                <w:sz w:val="20"/>
                <w:szCs w:val="20"/>
                <w:lang w:val="de-DE"/>
              </w:rPr>
              <w:t>,</w:t>
            </w:r>
            <w:r w:rsidRPr="00B0553D">
              <w:rPr>
                <w:rFonts w:cstheme="minorHAnsi"/>
                <w:sz w:val="20"/>
                <w:szCs w:val="20"/>
                <w:lang w:val="de-DE"/>
              </w:rPr>
              <w:t xml:space="preserve"> um Aufklärungsarbeit über Krankheiten, Prävention</w:t>
            </w:r>
            <w:r w:rsidR="000D3994" w:rsidRPr="00B0553D">
              <w:rPr>
                <w:rFonts w:cstheme="minorHAnsi"/>
                <w:sz w:val="20"/>
                <w:szCs w:val="20"/>
                <w:lang w:val="de-DE"/>
              </w:rPr>
              <w:t xml:space="preserve"> (Inklusive Impfungen)</w:t>
            </w:r>
            <w:r w:rsidRPr="00B0553D">
              <w:rPr>
                <w:rFonts w:cstheme="minorHAnsi"/>
                <w:sz w:val="20"/>
                <w:szCs w:val="20"/>
                <w:lang w:val="de-DE"/>
              </w:rPr>
              <w:t xml:space="preserve"> und Behandlungsmöglichkeiten in der Region zu leisten. Das Gesundheitspersonal </w:t>
            </w:r>
            <w:r w:rsidRPr="00DB4B3B">
              <w:rPr>
                <w:rFonts w:cstheme="minorHAnsi"/>
                <w:sz w:val="20"/>
                <w:szCs w:val="20"/>
                <w:lang w:val="de-DE"/>
              </w:rPr>
              <w:t>der Gemeinden erhält Sensibilisierungsmaterial, um in ihrem Zielgebiet für EHC zu werben.</w:t>
            </w:r>
            <w:r>
              <w:rPr>
                <w:rFonts w:cstheme="minorHAnsi"/>
                <w:sz w:val="20"/>
                <w:szCs w:val="20"/>
                <w:lang w:val="de-DE"/>
              </w:rPr>
              <w:t xml:space="preserve"> </w:t>
            </w:r>
          </w:p>
        </w:tc>
      </w:tr>
      <w:tr w:rsidR="008056B8" w:rsidRPr="0081278E" w14:paraId="288F4A95" w14:textId="77777777" w:rsidTr="007F78E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14" w:type="dxa"/>
            <w:shd w:val="clear" w:color="auto" w:fill="C6D9F1" w:themeFill="text2" w:themeFillTint="33"/>
          </w:tcPr>
          <w:p w14:paraId="61BD5AFF" w14:textId="77777777" w:rsidR="00AD5A04" w:rsidRPr="00730863" w:rsidRDefault="00920D9A" w:rsidP="00F41A8B">
            <w:pPr>
              <w:pStyle w:val="Listenabsatz"/>
              <w:numPr>
                <w:ilvl w:val="0"/>
                <w:numId w:val="20"/>
              </w:numPr>
              <w:tabs>
                <w:tab w:val="left" w:pos="4320"/>
              </w:tabs>
              <w:ind w:left="171" w:hanging="142"/>
              <w:jc w:val="both"/>
              <w:rPr>
                <w:rFonts w:cstheme="minorHAnsi"/>
                <w:b w:val="0"/>
                <w:bCs w:val="0"/>
                <w:sz w:val="20"/>
                <w:szCs w:val="20"/>
                <w:lang w:val="de-DE"/>
              </w:rPr>
            </w:pPr>
            <w:r w:rsidRPr="00730863">
              <w:rPr>
                <w:rFonts w:cstheme="minorHAnsi"/>
                <w:b w:val="0"/>
                <w:bCs w:val="0"/>
                <w:sz w:val="20"/>
                <w:szCs w:val="20"/>
                <w:lang w:val="de-DE"/>
              </w:rPr>
              <w:t xml:space="preserve">Etwa ein Drittel der Befragten gab an, dass fehlende Ausrüstung das größte Hindernis für die Zugänglichkeit von EHC darstellt. </w:t>
            </w:r>
          </w:p>
        </w:tc>
        <w:tc>
          <w:tcPr>
            <w:tcW w:w="6662" w:type="dxa"/>
            <w:gridSpan w:val="2"/>
            <w:shd w:val="clear" w:color="auto" w:fill="C6D9F1" w:themeFill="text2" w:themeFillTint="33"/>
          </w:tcPr>
          <w:p w14:paraId="35528214" w14:textId="3B7521C5" w:rsidR="00AD5A04" w:rsidRPr="0023311C" w:rsidRDefault="00E32689" w:rsidP="00F41A8B">
            <w:pPr>
              <w:pStyle w:val="Listenabsatz"/>
              <w:numPr>
                <w:ilvl w:val="0"/>
                <w:numId w:val="20"/>
              </w:numPr>
              <w:tabs>
                <w:tab w:val="left" w:pos="4320"/>
              </w:tabs>
              <w:ind w:left="171" w:hanging="142"/>
              <w:jc w:val="both"/>
              <w:cnfStyle w:val="000000100000" w:firstRow="0" w:lastRow="0" w:firstColumn="0" w:lastColumn="0" w:oddVBand="0" w:evenVBand="0" w:oddHBand="1" w:evenHBand="0" w:firstRowFirstColumn="0" w:firstRowLastColumn="0" w:lastRowFirstColumn="0" w:lastRowLastColumn="0"/>
              <w:rPr>
                <w:rFonts w:cstheme="minorHAnsi"/>
                <w:sz w:val="20"/>
                <w:szCs w:val="20"/>
                <w:lang w:val="de-DE"/>
              </w:rPr>
            </w:pPr>
            <w:r w:rsidRPr="0023311C">
              <w:rPr>
                <w:rFonts w:cstheme="minorHAnsi"/>
                <w:sz w:val="20"/>
                <w:szCs w:val="20"/>
                <w:lang w:val="de-DE"/>
              </w:rPr>
              <w:t xml:space="preserve">Ausstattung von </w:t>
            </w:r>
            <w:r w:rsidR="008470E4" w:rsidRPr="0023311C">
              <w:rPr>
                <w:rFonts w:cstheme="minorHAnsi"/>
                <w:sz w:val="20"/>
                <w:szCs w:val="20"/>
                <w:lang w:val="de-DE"/>
              </w:rPr>
              <w:t xml:space="preserve">3 Einrichtung in </w:t>
            </w:r>
            <w:proofErr w:type="spellStart"/>
            <w:r w:rsidR="008470E4" w:rsidRPr="0023311C">
              <w:rPr>
                <w:rFonts w:cstheme="minorHAnsi"/>
                <w:sz w:val="20"/>
                <w:szCs w:val="20"/>
                <w:lang w:val="de-DE"/>
              </w:rPr>
              <w:t>Littoral</w:t>
            </w:r>
            <w:proofErr w:type="spellEnd"/>
            <w:r w:rsidR="008470E4" w:rsidRPr="0023311C">
              <w:rPr>
                <w:rFonts w:cstheme="minorHAnsi"/>
                <w:sz w:val="20"/>
                <w:szCs w:val="20"/>
                <w:lang w:val="de-DE"/>
              </w:rPr>
              <w:t xml:space="preserve">, </w:t>
            </w:r>
            <w:proofErr w:type="spellStart"/>
            <w:r w:rsidR="008470E4" w:rsidRPr="0023311C">
              <w:rPr>
                <w:rFonts w:cstheme="minorHAnsi"/>
                <w:sz w:val="20"/>
                <w:szCs w:val="20"/>
                <w:lang w:val="de-DE"/>
              </w:rPr>
              <w:t>Centre</w:t>
            </w:r>
            <w:proofErr w:type="spellEnd"/>
            <w:r w:rsidR="008470E4" w:rsidRPr="0023311C">
              <w:rPr>
                <w:rFonts w:cstheme="minorHAnsi"/>
                <w:sz w:val="20"/>
                <w:szCs w:val="20"/>
                <w:lang w:val="de-DE"/>
              </w:rPr>
              <w:t xml:space="preserve">, </w:t>
            </w:r>
            <w:r w:rsidR="0023311C">
              <w:rPr>
                <w:rFonts w:cstheme="minorHAnsi"/>
                <w:sz w:val="20"/>
                <w:szCs w:val="20"/>
                <w:lang w:val="de-DE"/>
              </w:rPr>
              <w:t>Nordwest</w:t>
            </w:r>
            <w:r w:rsidR="008470E4" w:rsidRPr="0023311C">
              <w:rPr>
                <w:rFonts w:cstheme="minorHAnsi"/>
                <w:sz w:val="20"/>
                <w:szCs w:val="20"/>
                <w:lang w:val="de-DE"/>
              </w:rPr>
              <w:t xml:space="preserve"> (Aktivität</w:t>
            </w:r>
            <w:r w:rsidR="007F452A" w:rsidRPr="0023311C">
              <w:rPr>
                <w:rFonts w:cstheme="minorHAnsi"/>
                <w:sz w:val="20"/>
                <w:szCs w:val="20"/>
                <w:lang w:val="de-DE"/>
              </w:rPr>
              <w:t xml:space="preserve"> 2.1)</w:t>
            </w:r>
            <w:r w:rsidR="00FB2AF9" w:rsidRPr="0023311C">
              <w:rPr>
                <w:rFonts w:cstheme="minorHAnsi"/>
                <w:sz w:val="20"/>
                <w:szCs w:val="20"/>
                <w:lang w:val="de-DE"/>
              </w:rPr>
              <w:t xml:space="preserve"> soll die Zugänglichkeit von </w:t>
            </w:r>
            <w:r w:rsidR="00427251" w:rsidRPr="0023311C">
              <w:rPr>
                <w:rFonts w:cstheme="minorHAnsi"/>
                <w:sz w:val="20"/>
                <w:szCs w:val="20"/>
                <w:lang w:val="de-DE"/>
              </w:rPr>
              <w:t>EHC-Diensten</w:t>
            </w:r>
            <w:r w:rsidR="00FB2AF9" w:rsidRPr="0023311C">
              <w:rPr>
                <w:rFonts w:cstheme="minorHAnsi"/>
                <w:sz w:val="20"/>
                <w:szCs w:val="20"/>
                <w:lang w:val="de-DE"/>
              </w:rPr>
              <w:t xml:space="preserve"> verbessern. </w:t>
            </w:r>
          </w:p>
          <w:p w14:paraId="3858CE2A" w14:textId="7D167B2D" w:rsidR="00FB2AF9" w:rsidRPr="00730863" w:rsidRDefault="00FB2AF9" w:rsidP="00F41A8B">
            <w:pPr>
              <w:pStyle w:val="Listenabsatz"/>
              <w:numPr>
                <w:ilvl w:val="0"/>
                <w:numId w:val="20"/>
              </w:numPr>
              <w:tabs>
                <w:tab w:val="left" w:pos="4320"/>
              </w:tabs>
              <w:ind w:left="171" w:hanging="142"/>
              <w:jc w:val="both"/>
              <w:cnfStyle w:val="000000100000" w:firstRow="0" w:lastRow="0" w:firstColumn="0" w:lastColumn="0" w:oddVBand="0" w:evenVBand="0" w:oddHBand="1" w:evenHBand="0" w:firstRowFirstColumn="0" w:firstRowLastColumn="0" w:lastRowFirstColumn="0" w:lastRowLastColumn="0"/>
              <w:rPr>
                <w:rFonts w:cstheme="minorHAnsi"/>
                <w:sz w:val="20"/>
                <w:szCs w:val="20"/>
                <w:lang w:val="de-DE"/>
              </w:rPr>
            </w:pPr>
            <w:r w:rsidRPr="0023311C">
              <w:rPr>
                <w:rFonts w:cstheme="minorHAnsi"/>
                <w:sz w:val="20"/>
                <w:szCs w:val="20"/>
                <w:lang w:val="de-DE"/>
              </w:rPr>
              <w:t xml:space="preserve">Die Auswahl der 3 Einrichtungen erfolgte strategisch: Die Bevölkerungsdichte </w:t>
            </w:r>
            <w:r w:rsidR="00EC6C24">
              <w:rPr>
                <w:rFonts w:cstheme="minorHAnsi"/>
                <w:sz w:val="20"/>
                <w:szCs w:val="20"/>
                <w:lang w:val="de-DE"/>
              </w:rPr>
              <w:t>im Nordwesten</w:t>
            </w:r>
            <w:r w:rsidR="006F41FB">
              <w:rPr>
                <w:rFonts w:cstheme="minorHAnsi"/>
                <w:sz w:val="20"/>
                <w:szCs w:val="20"/>
                <w:lang w:val="de-DE"/>
              </w:rPr>
              <w:t xml:space="preserve"> </w:t>
            </w:r>
            <w:r w:rsidRPr="0023311C">
              <w:rPr>
                <w:rFonts w:cstheme="minorHAnsi"/>
                <w:sz w:val="20"/>
                <w:szCs w:val="20"/>
                <w:lang w:val="de-DE"/>
              </w:rPr>
              <w:t>(</w:t>
            </w:r>
            <w:proofErr w:type="spellStart"/>
            <w:r w:rsidR="00EC6C24" w:rsidRPr="00EC6C24">
              <w:rPr>
                <w:rFonts w:cstheme="minorHAnsi"/>
                <w:sz w:val="20"/>
                <w:szCs w:val="20"/>
                <w:lang w:val="de-DE"/>
              </w:rPr>
              <w:t>Mbingo</w:t>
            </w:r>
            <w:proofErr w:type="spellEnd"/>
            <w:r w:rsidR="00EC6C24" w:rsidRPr="00EC6C24">
              <w:rPr>
                <w:rFonts w:cstheme="minorHAnsi"/>
                <w:sz w:val="20"/>
                <w:szCs w:val="20"/>
                <w:lang w:val="de-DE"/>
              </w:rPr>
              <w:t xml:space="preserve"> Hospital</w:t>
            </w:r>
            <w:r w:rsidRPr="0023311C">
              <w:rPr>
                <w:rFonts w:cstheme="minorHAnsi"/>
                <w:sz w:val="20"/>
                <w:szCs w:val="20"/>
                <w:lang w:val="de-DE"/>
              </w:rPr>
              <w:t>), wichtige Lehrtätigkeit (</w:t>
            </w:r>
            <w:proofErr w:type="spellStart"/>
            <w:r w:rsidRPr="0023311C">
              <w:rPr>
                <w:rFonts w:cstheme="minorHAnsi"/>
                <w:sz w:val="20"/>
                <w:szCs w:val="20"/>
                <w:lang w:val="de-DE"/>
              </w:rPr>
              <w:t>Centre</w:t>
            </w:r>
            <w:proofErr w:type="spellEnd"/>
            <w:r w:rsidRPr="0023311C">
              <w:rPr>
                <w:rFonts w:cstheme="minorHAnsi"/>
                <w:sz w:val="20"/>
                <w:szCs w:val="20"/>
                <w:lang w:val="de-DE"/>
              </w:rPr>
              <w:t xml:space="preserve"> </w:t>
            </w:r>
            <w:proofErr w:type="spellStart"/>
            <w:r w:rsidRPr="0023311C">
              <w:rPr>
                <w:rFonts w:cstheme="minorHAnsi"/>
                <w:sz w:val="20"/>
                <w:szCs w:val="20"/>
                <w:lang w:val="de-DE"/>
              </w:rPr>
              <w:t>Hospitalier</w:t>
            </w:r>
            <w:proofErr w:type="spellEnd"/>
            <w:r w:rsidRPr="0023311C">
              <w:rPr>
                <w:rFonts w:cstheme="minorHAnsi"/>
                <w:sz w:val="20"/>
                <w:szCs w:val="20"/>
                <w:lang w:val="de-DE"/>
              </w:rPr>
              <w:t xml:space="preserve"> de </w:t>
            </w:r>
            <w:proofErr w:type="spellStart"/>
            <w:r w:rsidRPr="0023311C">
              <w:rPr>
                <w:rFonts w:cstheme="minorHAnsi"/>
                <w:sz w:val="20"/>
                <w:szCs w:val="20"/>
                <w:lang w:val="de-DE"/>
              </w:rPr>
              <w:t>l’Universitaire</w:t>
            </w:r>
            <w:proofErr w:type="spellEnd"/>
            <w:r w:rsidRPr="0023311C">
              <w:rPr>
                <w:rFonts w:cstheme="minorHAnsi"/>
                <w:sz w:val="20"/>
                <w:szCs w:val="20"/>
                <w:lang w:val="de-DE"/>
              </w:rPr>
              <w:t xml:space="preserve"> de Yaoundé) und die Versorgung von Aufnahmegemeinden mit Geflüchteten aus den Nachbarländern (</w:t>
            </w:r>
            <w:proofErr w:type="spellStart"/>
            <w:r w:rsidRPr="0023311C">
              <w:rPr>
                <w:rFonts w:cstheme="minorHAnsi"/>
                <w:sz w:val="20"/>
                <w:szCs w:val="20"/>
                <w:lang w:val="de-DE"/>
              </w:rPr>
              <w:t>Meskine</w:t>
            </w:r>
            <w:proofErr w:type="spellEnd"/>
            <w:r w:rsidRPr="0023311C">
              <w:rPr>
                <w:rFonts w:cstheme="minorHAnsi"/>
                <w:sz w:val="20"/>
                <w:szCs w:val="20"/>
                <w:lang w:val="de-DE"/>
              </w:rPr>
              <w:t xml:space="preserve"> Baptist Hospital) wurden berücksichtigt.</w:t>
            </w:r>
            <w:r>
              <w:rPr>
                <w:rFonts w:cstheme="minorHAnsi"/>
                <w:sz w:val="20"/>
                <w:szCs w:val="20"/>
                <w:lang w:val="de-DE"/>
              </w:rPr>
              <w:t xml:space="preserve"> </w:t>
            </w:r>
          </w:p>
        </w:tc>
      </w:tr>
      <w:tr w:rsidR="008056B8" w:rsidRPr="0081278E" w14:paraId="5E9AA479" w14:textId="77777777" w:rsidTr="007F78EC">
        <w:trPr>
          <w:trHeight w:val="290"/>
        </w:trPr>
        <w:tc>
          <w:tcPr>
            <w:cnfStyle w:val="001000000000" w:firstRow="0" w:lastRow="0" w:firstColumn="1" w:lastColumn="0" w:oddVBand="0" w:evenVBand="0" w:oddHBand="0" w:evenHBand="0" w:firstRowFirstColumn="0" w:firstRowLastColumn="0" w:lastRowFirstColumn="0" w:lastRowLastColumn="0"/>
            <w:tcW w:w="3114" w:type="dxa"/>
          </w:tcPr>
          <w:p w14:paraId="41E9FFD1" w14:textId="4436A8E0" w:rsidR="00AD5A04" w:rsidRPr="00730863" w:rsidRDefault="00920D9A" w:rsidP="00F41A8B">
            <w:pPr>
              <w:pStyle w:val="Listenabsatz"/>
              <w:numPr>
                <w:ilvl w:val="0"/>
                <w:numId w:val="20"/>
              </w:numPr>
              <w:tabs>
                <w:tab w:val="left" w:pos="4320"/>
              </w:tabs>
              <w:ind w:left="171" w:hanging="142"/>
              <w:jc w:val="both"/>
              <w:rPr>
                <w:rFonts w:cstheme="minorHAnsi"/>
                <w:b w:val="0"/>
                <w:bCs w:val="0"/>
                <w:sz w:val="20"/>
                <w:szCs w:val="20"/>
                <w:lang w:val="de-DE"/>
              </w:rPr>
            </w:pPr>
            <w:r w:rsidRPr="00730863">
              <w:rPr>
                <w:rFonts w:cstheme="minorHAnsi"/>
                <w:b w:val="0"/>
                <w:bCs w:val="0"/>
                <w:sz w:val="20"/>
                <w:szCs w:val="20"/>
                <w:lang w:val="de-DE"/>
              </w:rPr>
              <w:t xml:space="preserve">Etwa ein Drittel der Befragten gab an, dass sie mehr als 75 Kilometer </w:t>
            </w:r>
            <w:r w:rsidRPr="00730863">
              <w:rPr>
                <w:rFonts w:cstheme="minorHAnsi"/>
                <w:b w:val="0"/>
                <w:bCs w:val="0"/>
                <w:sz w:val="20"/>
                <w:szCs w:val="20"/>
                <w:lang w:val="de-DE"/>
              </w:rPr>
              <w:lastRenderedPageBreak/>
              <w:t>bis zum nächstgelegenen</w:t>
            </w:r>
            <w:r w:rsidR="00967859">
              <w:rPr>
                <w:rFonts w:cstheme="minorHAnsi"/>
                <w:b w:val="0"/>
                <w:bCs w:val="0"/>
                <w:sz w:val="20"/>
                <w:szCs w:val="20"/>
                <w:lang w:val="de-DE"/>
              </w:rPr>
              <w:t xml:space="preserve"> </w:t>
            </w:r>
            <w:r w:rsidRPr="00730863">
              <w:rPr>
                <w:rFonts w:cstheme="minorHAnsi"/>
                <w:b w:val="0"/>
                <w:bCs w:val="0"/>
                <w:sz w:val="20"/>
                <w:szCs w:val="20"/>
                <w:lang w:val="de-DE"/>
              </w:rPr>
              <w:t xml:space="preserve">EHC-Dienstleister fahren mussten. </w:t>
            </w:r>
          </w:p>
        </w:tc>
        <w:tc>
          <w:tcPr>
            <w:tcW w:w="6662" w:type="dxa"/>
            <w:gridSpan w:val="2"/>
          </w:tcPr>
          <w:p w14:paraId="5BBE9D53" w14:textId="77777777" w:rsidR="004D499F" w:rsidRDefault="004D499F" w:rsidP="00F41A8B">
            <w:pPr>
              <w:pStyle w:val="Listenabsatz"/>
              <w:numPr>
                <w:ilvl w:val="0"/>
                <w:numId w:val="20"/>
              </w:numPr>
              <w:tabs>
                <w:tab w:val="left" w:pos="4320"/>
              </w:tabs>
              <w:ind w:left="171" w:hanging="142"/>
              <w:jc w:val="both"/>
              <w:cnfStyle w:val="000000000000" w:firstRow="0" w:lastRow="0" w:firstColumn="0" w:lastColumn="0" w:oddVBand="0" w:evenVBand="0" w:oddHBand="0" w:evenHBand="0" w:firstRowFirstColumn="0" w:firstRowLastColumn="0" w:lastRowFirstColumn="0" w:lastRowLastColumn="0"/>
              <w:rPr>
                <w:rFonts w:cstheme="minorHAnsi"/>
                <w:sz w:val="20"/>
                <w:szCs w:val="20"/>
                <w:lang w:val="de-DE"/>
              </w:rPr>
            </w:pPr>
            <w:r w:rsidRPr="00730863">
              <w:rPr>
                <w:rFonts w:cstheme="minorHAnsi"/>
                <w:sz w:val="20"/>
                <w:szCs w:val="20"/>
                <w:lang w:val="de-DE"/>
              </w:rPr>
              <w:lastRenderedPageBreak/>
              <w:t xml:space="preserve">Bei der Entwicklung des nationalen EHC-Plans wird das Projekt die Anpassung des Lehrplans für Community Health </w:t>
            </w:r>
            <w:proofErr w:type="spellStart"/>
            <w:r w:rsidRPr="00730863">
              <w:rPr>
                <w:rFonts w:cstheme="minorHAnsi"/>
                <w:sz w:val="20"/>
                <w:szCs w:val="20"/>
                <w:lang w:val="de-DE"/>
              </w:rPr>
              <w:t>Worker</w:t>
            </w:r>
            <w:proofErr w:type="spellEnd"/>
            <w:r w:rsidRPr="00730863">
              <w:rPr>
                <w:rFonts w:cstheme="minorHAnsi"/>
                <w:sz w:val="20"/>
                <w:szCs w:val="20"/>
                <w:lang w:val="de-DE"/>
              </w:rPr>
              <w:t xml:space="preserve"> vorantreiben</w:t>
            </w:r>
            <w:r w:rsidRPr="001A32BF">
              <w:rPr>
                <w:rFonts w:cstheme="minorHAnsi"/>
                <w:sz w:val="20"/>
                <w:szCs w:val="20"/>
                <w:lang w:val="de-DE"/>
              </w:rPr>
              <w:t>,</w:t>
            </w:r>
            <w:r w:rsidRPr="00730863">
              <w:rPr>
                <w:rFonts w:cstheme="minorHAnsi"/>
                <w:sz w:val="20"/>
                <w:szCs w:val="20"/>
                <w:lang w:val="de-DE"/>
              </w:rPr>
              <w:t xml:space="preserve"> um Versorgungslücken zu schließen. </w:t>
            </w:r>
          </w:p>
          <w:p w14:paraId="1605A7E1" w14:textId="3DC66C4B" w:rsidR="004D499F" w:rsidRPr="00FB6578" w:rsidRDefault="004D499F" w:rsidP="00F41A8B">
            <w:pPr>
              <w:pStyle w:val="Listenabsatz"/>
              <w:numPr>
                <w:ilvl w:val="0"/>
                <w:numId w:val="20"/>
              </w:numPr>
              <w:tabs>
                <w:tab w:val="left" w:pos="4320"/>
              </w:tabs>
              <w:ind w:left="171" w:hanging="142"/>
              <w:jc w:val="both"/>
              <w:cnfStyle w:val="000000000000" w:firstRow="0" w:lastRow="0" w:firstColumn="0" w:lastColumn="0" w:oddVBand="0" w:evenVBand="0" w:oddHBand="0" w:evenHBand="0" w:firstRowFirstColumn="0" w:firstRowLastColumn="0" w:lastRowFirstColumn="0" w:lastRowLastColumn="0"/>
              <w:rPr>
                <w:rFonts w:cstheme="minorHAnsi"/>
                <w:sz w:val="20"/>
                <w:szCs w:val="20"/>
                <w:lang w:val="de-DE"/>
              </w:rPr>
            </w:pPr>
            <w:r w:rsidRPr="00FB6578">
              <w:rPr>
                <w:rFonts w:cstheme="minorHAnsi"/>
                <w:sz w:val="20"/>
                <w:szCs w:val="20"/>
                <w:lang w:val="de-DE"/>
              </w:rPr>
              <w:lastRenderedPageBreak/>
              <w:t xml:space="preserve">Die Versorgungslücken soll durch eine verbesserte Ausbildung geschlossen werden:A.3.5 wird das Ausbildungscurriculum der Universität Yaoundé I verbessern und neuesten Erkenntnissen anpassen. </w:t>
            </w:r>
          </w:p>
          <w:p w14:paraId="4907D79B" w14:textId="64923F00" w:rsidR="00FB2AF9" w:rsidRPr="00730863" w:rsidRDefault="00FB2AF9" w:rsidP="00F41A8B">
            <w:pPr>
              <w:pStyle w:val="Listenabsatz"/>
              <w:numPr>
                <w:ilvl w:val="0"/>
                <w:numId w:val="20"/>
              </w:numPr>
              <w:tabs>
                <w:tab w:val="left" w:pos="4320"/>
              </w:tabs>
              <w:ind w:left="171" w:hanging="142"/>
              <w:jc w:val="both"/>
              <w:cnfStyle w:val="000000000000" w:firstRow="0" w:lastRow="0" w:firstColumn="0" w:lastColumn="0" w:oddVBand="0" w:evenVBand="0" w:oddHBand="0" w:evenHBand="0" w:firstRowFirstColumn="0" w:firstRowLastColumn="0" w:lastRowFirstColumn="0" w:lastRowLastColumn="0"/>
              <w:rPr>
                <w:rFonts w:cstheme="minorHAnsi"/>
                <w:sz w:val="20"/>
                <w:szCs w:val="20"/>
                <w:lang w:val="de-DE"/>
              </w:rPr>
            </w:pPr>
            <w:r w:rsidRPr="00C906DD">
              <w:rPr>
                <w:rFonts w:cstheme="minorHAnsi"/>
                <w:sz w:val="20"/>
                <w:szCs w:val="20"/>
                <w:lang w:val="de-DE"/>
              </w:rPr>
              <w:t>Durch die Stärkung des lokalen akademischen Ausbildungssystems und der Lehrpläne wird die EHC für potenzielle Studenten attraktiver, die Nachfrage nach einer Einschreibung steigt und die Unterstützung durch die Regierung und das Gesundheitspersonal nimmt zu.</w:t>
            </w:r>
          </w:p>
        </w:tc>
      </w:tr>
      <w:tr w:rsidR="008056B8" w:rsidRPr="0081278E" w14:paraId="2EAC6168" w14:textId="77777777" w:rsidTr="007F78E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14" w:type="dxa"/>
            <w:shd w:val="clear" w:color="auto" w:fill="C6D9F1" w:themeFill="text2" w:themeFillTint="33"/>
          </w:tcPr>
          <w:p w14:paraId="4CE7379D" w14:textId="731BB80C" w:rsidR="00AD5A04" w:rsidRPr="00730863" w:rsidRDefault="00920D9A" w:rsidP="00F41A8B">
            <w:pPr>
              <w:pStyle w:val="Listenabsatz"/>
              <w:numPr>
                <w:ilvl w:val="0"/>
                <w:numId w:val="20"/>
              </w:numPr>
              <w:tabs>
                <w:tab w:val="left" w:pos="4320"/>
              </w:tabs>
              <w:ind w:left="171" w:hanging="142"/>
              <w:jc w:val="both"/>
              <w:rPr>
                <w:rFonts w:cstheme="minorHAnsi"/>
                <w:b w:val="0"/>
                <w:bCs w:val="0"/>
                <w:sz w:val="20"/>
                <w:szCs w:val="20"/>
                <w:lang w:val="de-DE"/>
              </w:rPr>
            </w:pPr>
            <w:r w:rsidRPr="00730863">
              <w:rPr>
                <w:rFonts w:cstheme="minorHAnsi"/>
                <w:b w:val="0"/>
                <w:bCs w:val="0"/>
                <w:sz w:val="20"/>
                <w:szCs w:val="20"/>
                <w:lang w:val="de-DE"/>
              </w:rPr>
              <w:lastRenderedPageBreak/>
              <w:t xml:space="preserve">Mehr als ein Drittel der Befragten (35%) gab an, nur sehr wenig über EHC zu wissen, 28% berichteten von begrenzten Kenntnissen. </w:t>
            </w:r>
          </w:p>
        </w:tc>
        <w:tc>
          <w:tcPr>
            <w:tcW w:w="6662" w:type="dxa"/>
            <w:gridSpan w:val="2"/>
            <w:shd w:val="clear" w:color="auto" w:fill="C6D9F1" w:themeFill="text2" w:themeFillTint="33"/>
          </w:tcPr>
          <w:p w14:paraId="7D965D5A" w14:textId="08D77C47" w:rsidR="00AD5A04" w:rsidRPr="00730863" w:rsidRDefault="00920D9A" w:rsidP="00F41A8B">
            <w:pPr>
              <w:pStyle w:val="Listenabsatz"/>
              <w:numPr>
                <w:ilvl w:val="0"/>
                <w:numId w:val="20"/>
              </w:numPr>
              <w:tabs>
                <w:tab w:val="left" w:pos="4320"/>
              </w:tabs>
              <w:ind w:left="171" w:hanging="142"/>
              <w:jc w:val="both"/>
              <w:cnfStyle w:val="000000100000" w:firstRow="0" w:lastRow="0" w:firstColumn="0" w:lastColumn="0" w:oddVBand="0" w:evenVBand="0" w:oddHBand="1" w:evenHBand="0" w:firstRowFirstColumn="0" w:firstRowLastColumn="0" w:lastRowFirstColumn="0" w:lastRowLastColumn="0"/>
              <w:rPr>
                <w:rFonts w:cstheme="minorHAnsi"/>
                <w:sz w:val="20"/>
                <w:szCs w:val="20"/>
                <w:lang w:val="de-DE"/>
              </w:rPr>
            </w:pPr>
            <w:r w:rsidRPr="00730863">
              <w:rPr>
                <w:rFonts w:cstheme="minorHAnsi"/>
                <w:sz w:val="20"/>
                <w:szCs w:val="20"/>
                <w:lang w:val="de-DE"/>
              </w:rPr>
              <w:t>Die Produktion von Sensibilisierungsinhalten für Audio-, Video- und Printmedien (Aktivität 2.2) wird das Wissen der im Zielgebiet lebenden Menschen über die verfügbaren Dienste verbessern.</w:t>
            </w:r>
            <w:r w:rsidR="00943DEB" w:rsidRPr="00730863">
              <w:rPr>
                <w:rFonts w:cstheme="minorHAnsi"/>
                <w:sz w:val="20"/>
                <w:szCs w:val="20"/>
                <w:lang w:val="de-DE"/>
              </w:rPr>
              <w:t xml:space="preserve"> </w:t>
            </w:r>
            <w:r w:rsidRPr="00730863">
              <w:rPr>
                <w:rFonts w:cstheme="minorHAnsi"/>
                <w:sz w:val="20"/>
                <w:szCs w:val="20"/>
                <w:lang w:val="de-DE"/>
              </w:rPr>
              <w:t>Die Einbindung lokaler Radiosender wird die Reichweite über die Zielregion hinaus erhöhen.</w:t>
            </w:r>
          </w:p>
        </w:tc>
      </w:tr>
    </w:tbl>
    <w:p w14:paraId="7F916DB9" w14:textId="64FB7FE2" w:rsidR="00B17AD9" w:rsidRPr="0081278E" w:rsidRDefault="00B17AD9" w:rsidP="00203E57">
      <w:pPr>
        <w:spacing w:after="0"/>
        <w:jc w:val="both"/>
        <w:rPr>
          <w:rFonts w:eastAsia="Segoe UI" w:cstheme="minorHAnsi"/>
          <w:b/>
          <w:bCs/>
          <w:color w:val="212121"/>
          <w:sz w:val="14"/>
          <w:szCs w:val="14"/>
        </w:rPr>
      </w:pPr>
    </w:p>
    <w:p w14:paraId="61C9277E" w14:textId="56F6A98A" w:rsidR="00AD5A04" w:rsidRPr="001A1892" w:rsidRDefault="00920D9A">
      <w:pPr>
        <w:spacing w:after="0"/>
        <w:jc w:val="both"/>
        <w:rPr>
          <w:bCs/>
          <w:szCs w:val="18"/>
        </w:rPr>
      </w:pPr>
      <w:r w:rsidRPr="0081278E">
        <w:rPr>
          <w:rFonts w:eastAsia="Segoe UI" w:cstheme="minorHAnsi"/>
          <w:b/>
          <w:bCs/>
          <w:color w:val="212121"/>
          <w:u w:val="single"/>
        </w:rPr>
        <w:t xml:space="preserve">Unterziel 3: </w:t>
      </w:r>
      <w:r w:rsidR="00012F96">
        <w:rPr>
          <w:rFonts w:eastAsia="Segoe UI" w:cstheme="minorHAnsi"/>
          <w:b/>
          <w:bCs/>
          <w:color w:val="212121"/>
          <w:u w:val="single"/>
        </w:rPr>
        <w:t xml:space="preserve">Fehlender </w:t>
      </w:r>
      <w:r w:rsidR="000C6AF6" w:rsidRPr="0081278E">
        <w:rPr>
          <w:rFonts w:eastAsia="Segoe UI" w:cstheme="minorHAnsi"/>
          <w:b/>
          <w:bCs/>
          <w:color w:val="212121"/>
          <w:u w:val="single"/>
        </w:rPr>
        <w:t>EHC National Plan</w:t>
      </w:r>
      <w:r w:rsidR="006415B5">
        <w:rPr>
          <w:rFonts w:eastAsia="Segoe UI" w:cstheme="minorHAnsi"/>
          <w:b/>
          <w:bCs/>
          <w:color w:val="212121"/>
          <w:u w:val="single"/>
        </w:rPr>
        <w:t xml:space="preserve">: </w:t>
      </w:r>
      <w:r w:rsidR="2BC048FE" w:rsidRPr="0081278E">
        <w:rPr>
          <w:rFonts w:eastAsia="Segoe UI" w:cstheme="minorHAnsi"/>
          <w:color w:val="212121"/>
        </w:rPr>
        <w:t>Im Jahr 2010 startete Kamerun einen Nationalen Plan</w:t>
      </w:r>
      <w:r w:rsidR="00233923" w:rsidRPr="0081278E">
        <w:rPr>
          <w:rStyle w:val="Funotenzeichen"/>
          <w:rFonts w:eastAsia="Segoe UI" w:cstheme="minorHAnsi"/>
          <w:color w:val="212121"/>
        </w:rPr>
        <w:footnoteReference w:id="7"/>
      </w:r>
      <w:r w:rsidR="2BC048FE" w:rsidRPr="0081278E">
        <w:rPr>
          <w:rFonts w:eastAsia="Segoe UI" w:cstheme="minorHAnsi"/>
          <w:color w:val="212121"/>
        </w:rPr>
        <w:t xml:space="preserve"> mit dem Ziel, bis 2035 ein </w:t>
      </w:r>
      <w:r w:rsidR="001D0359">
        <w:rPr>
          <w:rFonts w:eastAsia="Segoe UI" w:cstheme="minorHAnsi"/>
          <w:color w:val="212121"/>
        </w:rPr>
        <w:t>„</w:t>
      </w:r>
      <w:r w:rsidR="2BC048FE" w:rsidRPr="0081278E">
        <w:rPr>
          <w:rFonts w:eastAsia="Segoe UI" w:cstheme="minorHAnsi"/>
          <w:color w:val="212121"/>
        </w:rPr>
        <w:t>Schwellenland</w:t>
      </w:r>
      <w:r w:rsidR="001D0359">
        <w:rPr>
          <w:rFonts w:eastAsia="Segoe UI" w:cstheme="minorHAnsi"/>
          <w:color w:val="212121"/>
        </w:rPr>
        <w:t>“</w:t>
      </w:r>
      <w:r w:rsidR="2BC048FE" w:rsidRPr="0081278E">
        <w:rPr>
          <w:rFonts w:eastAsia="Segoe UI" w:cstheme="minorHAnsi"/>
          <w:color w:val="212121"/>
        </w:rPr>
        <w:t xml:space="preserve"> zu werden. Vor dem Hintergrund dieser nationalen Vision wurden 2016 der Nationale Gesundheitsentwicklungsplan und die Strategie für den Gesundheitssektor</w:t>
      </w:r>
      <w:r w:rsidR="00077813" w:rsidRPr="0081278E">
        <w:rPr>
          <w:rStyle w:val="Funotenzeichen"/>
          <w:rFonts w:eastAsia="Segoe UI" w:cstheme="minorHAnsi"/>
          <w:color w:val="212121"/>
        </w:rPr>
        <w:footnoteReference w:id="8"/>
      </w:r>
      <w:r w:rsidR="2BC048FE" w:rsidRPr="0081278E">
        <w:rPr>
          <w:rFonts w:eastAsia="Segoe UI" w:cstheme="minorHAnsi"/>
          <w:color w:val="212121"/>
        </w:rPr>
        <w:t xml:space="preserve"> (2016</w:t>
      </w:r>
      <w:r w:rsidR="001D0359">
        <w:rPr>
          <w:rFonts w:eastAsia="Segoe UI" w:cstheme="minorHAnsi"/>
          <w:color w:val="212121"/>
        </w:rPr>
        <w:t>-</w:t>
      </w:r>
      <w:r w:rsidR="2BC048FE" w:rsidRPr="0081278E">
        <w:rPr>
          <w:rFonts w:eastAsia="Segoe UI" w:cstheme="minorHAnsi"/>
          <w:color w:val="212121"/>
        </w:rPr>
        <w:t xml:space="preserve">2027) überarbeitet, um das Engagement der Regierung für das SDG3 widerzuspiegeln. Ziel vier (4) der Strategie für den Gesundheitssektor </w:t>
      </w:r>
      <w:r w:rsidR="00B64097">
        <w:rPr>
          <w:rFonts w:eastAsia="Segoe UI" w:cstheme="minorHAnsi"/>
          <w:color w:val="212121"/>
        </w:rPr>
        <w:t xml:space="preserve">(HSS) </w:t>
      </w:r>
      <w:r w:rsidR="2BC048FE" w:rsidRPr="0081278E">
        <w:rPr>
          <w:rFonts w:eastAsia="Segoe UI" w:cstheme="minorHAnsi"/>
          <w:color w:val="212121"/>
        </w:rPr>
        <w:t xml:space="preserve">widmet seine volle Aufmerksamkeit der Beseitigung aller Formen von Behinderungen, die durch behandelbare Krankheiten verursacht werden. </w:t>
      </w:r>
      <w:r w:rsidR="00251078" w:rsidRPr="0081278E">
        <w:rPr>
          <w:rFonts w:eastAsia="Segoe UI" w:cstheme="minorHAnsi"/>
          <w:color w:val="212121"/>
        </w:rPr>
        <w:t xml:space="preserve">In der HSS werden </w:t>
      </w:r>
      <w:r w:rsidR="003E7DB1" w:rsidRPr="0081278E">
        <w:rPr>
          <w:rFonts w:eastAsia="Segoe UI" w:cstheme="minorHAnsi"/>
          <w:color w:val="212121"/>
        </w:rPr>
        <w:t>Hörbehinderungen,</w:t>
      </w:r>
      <w:r w:rsidR="00251078" w:rsidRPr="0081278E">
        <w:rPr>
          <w:rFonts w:eastAsia="Segoe UI" w:cstheme="minorHAnsi"/>
          <w:color w:val="212121"/>
        </w:rPr>
        <w:t xml:space="preserve"> als die am weitesten verbreitete Behinderung bezeichnet, die 38,8 % aller Behinderungen </w:t>
      </w:r>
      <w:r w:rsidR="00813FFC" w:rsidRPr="0081278E">
        <w:rPr>
          <w:rFonts w:eastAsia="Segoe UI" w:cstheme="minorHAnsi"/>
          <w:color w:val="212121"/>
        </w:rPr>
        <w:t>im Lande ausmachen</w:t>
      </w:r>
      <w:r w:rsidR="00251078" w:rsidRPr="0081278E">
        <w:rPr>
          <w:rFonts w:eastAsia="Segoe UI" w:cstheme="minorHAnsi"/>
          <w:color w:val="212121"/>
        </w:rPr>
        <w:t xml:space="preserve">. Sehbehinderungen werden mit 10,9 % als vierthäufigste Behinderung genannt. Obwohl der Bedarf für Menschen mit Hörbehinderungen deutlich hervorsticht, gibt es </w:t>
      </w:r>
      <w:r w:rsidR="0038635D" w:rsidRPr="0081278E">
        <w:rPr>
          <w:rFonts w:eastAsia="Segoe UI" w:cstheme="minorHAnsi"/>
          <w:color w:val="212121"/>
        </w:rPr>
        <w:t xml:space="preserve">keinen </w:t>
      </w:r>
      <w:r w:rsidR="00251078" w:rsidRPr="0081278E">
        <w:rPr>
          <w:rFonts w:eastAsia="Segoe UI" w:cstheme="minorHAnsi"/>
          <w:color w:val="212121"/>
        </w:rPr>
        <w:t xml:space="preserve">Nationalen Plan für Hörbehinderungen, aber einen strategischen Plan für Sehbehinderungen. </w:t>
      </w:r>
      <w:r w:rsidR="004960DE" w:rsidRPr="0081278E">
        <w:rPr>
          <w:rFonts w:eastAsia="Segoe UI" w:cstheme="minorHAnsi"/>
          <w:color w:val="212121"/>
        </w:rPr>
        <w:t xml:space="preserve">Die Machbarkeitsstudie ergab, dass die kamerunische </w:t>
      </w:r>
      <w:r w:rsidR="006A3B50">
        <w:rPr>
          <w:rFonts w:eastAsia="Segoe UI" w:cstheme="minorHAnsi"/>
          <w:color w:val="212121"/>
        </w:rPr>
        <w:t>EHC</w:t>
      </w:r>
      <w:r w:rsidR="004960DE" w:rsidRPr="0081278E">
        <w:rPr>
          <w:rFonts w:eastAsia="Segoe UI" w:cstheme="minorHAnsi"/>
          <w:color w:val="212121"/>
        </w:rPr>
        <w:t xml:space="preserve">-Gesellschaft bereits vor vier Jahren einen solchen Plan entwickeln wollte, der jedoch aufgrund mangelnder Ressourcen bis heute nicht </w:t>
      </w:r>
      <w:r w:rsidR="00FF4731" w:rsidRPr="00A14E36">
        <w:rPr>
          <w:rFonts w:eastAsia="Segoe UI" w:cstheme="minorHAnsi"/>
        </w:rPr>
        <w:t>angegangen</w:t>
      </w:r>
      <w:r w:rsidR="004960DE" w:rsidRPr="00A14E36">
        <w:rPr>
          <w:rFonts w:eastAsia="Segoe UI" w:cstheme="minorHAnsi"/>
        </w:rPr>
        <w:t xml:space="preserve"> wurde. </w:t>
      </w:r>
      <w:r w:rsidR="004F3062" w:rsidRPr="00A14E36">
        <w:rPr>
          <w:rFonts w:eastAsia="Segoe UI" w:cstheme="minorHAnsi"/>
        </w:rPr>
        <w:t>Das Projekt zielt darauf ab, dieses Problem im Rahmen des Unterziels 3 strategisch anzugehen</w:t>
      </w:r>
      <w:r w:rsidR="003F6A0C" w:rsidRPr="00A14E36">
        <w:rPr>
          <w:rFonts w:eastAsia="Segoe UI" w:cstheme="minorHAnsi"/>
        </w:rPr>
        <w:t xml:space="preserve">. </w:t>
      </w:r>
      <w:r w:rsidR="006F171F" w:rsidRPr="00A14E36">
        <w:rPr>
          <w:bCs/>
          <w:szCs w:val="18"/>
        </w:rPr>
        <w:t>Solch ein nationaler Gesundheitsplan hilft bei der gezielten Zuweisung von Ressourcen</w:t>
      </w:r>
      <w:r w:rsidR="007922BD" w:rsidRPr="00A14E36">
        <w:rPr>
          <w:bCs/>
          <w:szCs w:val="18"/>
        </w:rPr>
        <w:t xml:space="preserve">, </w:t>
      </w:r>
      <w:proofErr w:type="gramStart"/>
      <w:r w:rsidR="007922BD" w:rsidRPr="00A14E36">
        <w:rPr>
          <w:bCs/>
          <w:szCs w:val="18"/>
        </w:rPr>
        <w:t xml:space="preserve">in dem </w:t>
      </w:r>
      <w:r w:rsidR="006F171F" w:rsidRPr="00A14E36">
        <w:rPr>
          <w:bCs/>
          <w:szCs w:val="18"/>
        </w:rPr>
        <w:t>Lücken</w:t>
      </w:r>
      <w:proofErr w:type="gramEnd"/>
      <w:r w:rsidR="006F171F" w:rsidRPr="00A14E36">
        <w:rPr>
          <w:bCs/>
          <w:szCs w:val="18"/>
        </w:rPr>
        <w:t xml:space="preserve"> in der aktuellen Gesundheitsversorgung</w:t>
      </w:r>
      <w:r w:rsidR="007922BD" w:rsidRPr="00A14E36">
        <w:rPr>
          <w:bCs/>
          <w:szCs w:val="18"/>
        </w:rPr>
        <w:t xml:space="preserve"> identifiziert werden</w:t>
      </w:r>
      <w:r w:rsidR="006F171F" w:rsidRPr="00A14E36">
        <w:rPr>
          <w:bCs/>
          <w:szCs w:val="18"/>
        </w:rPr>
        <w:t xml:space="preserve">, die durch Fördermittel geschlossen werden können. Dies macht </w:t>
      </w:r>
      <w:r w:rsidR="00025449" w:rsidRPr="00A14E36">
        <w:rPr>
          <w:bCs/>
          <w:szCs w:val="18"/>
        </w:rPr>
        <w:t>mögliche</w:t>
      </w:r>
      <w:r w:rsidR="006F171F" w:rsidRPr="00A14E36">
        <w:rPr>
          <w:bCs/>
          <w:szCs w:val="18"/>
        </w:rPr>
        <w:t xml:space="preserve"> Mittelvergabe gezielter und wirkungsvoller</w:t>
      </w:r>
      <w:r w:rsidR="00025449" w:rsidRPr="00A14E36">
        <w:rPr>
          <w:bCs/>
          <w:szCs w:val="18"/>
        </w:rPr>
        <w:t xml:space="preserve">. </w:t>
      </w:r>
      <w:r w:rsidR="003F6A0C" w:rsidRPr="00A14E36">
        <w:rPr>
          <w:bCs/>
          <w:szCs w:val="18"/>
        </w:rPr>
        <w:t xml:space="preserve">Das CBCHS unterhält </w:t>
      </w:r>
      <w:r w:rsidR="003F6A0C" w:rsidRPr="000657BB">
        <w:rPr>
          <w:bCs/>
          <w:szCs w:val="18"/>
        </w:rPr>
        <w:t>gemeinsame Absichtserklärung</w:t>
      </w:r>
      <w:r w:rsidR="000657BB" w:rsidRPr="000657BB">
        <w:rPr>
          <w:bCs/>
          <w:szCs w:val="18"/>
        </w:rPr>
        <w:t>en</w:t>
      </w:r>
      <w:r w:rsidR="00711501" w:rsidRPr="000657BB">
        <w:rPr>
          <w:rStyle w:val="Funotenzeichen"/>
          <w:bCs/>
          <w:szCs w:val="18"/>
        </w:rPr>
        <w:footnoteReference w:id="9"/>
      </w:r>
      <w:r w:rsidR="000657BB">
        <w:rPr>
          <w:bCs/>
          <w:szCs w:val="18"/>
        </w:rPr>
        <w:t xml:space="preserve"> </w:t>
      </w:r>
      <w:r w:rsidR="003F6A0C" w:rsidRPr="0081278E">
        <w:rPr>
          <w:bCs/>
          <w:szCs w:val="18"/>
        </w:rPr>
        <w:t>mit dem Gesundheitsministerium (</w:t>
      </w:r>
      <w:proofErr w:type="spellStart"/>
      <w:r w:rsidR="003F6A0C" w:rsidRPr="0081278E">
        <w:rPr>
          <w:bCs/>
          <w:szCs w:val="18"/>
        </w:rPr>
        <w:t>MoH</w:t>
      </w:r>
      <w:proofErr w:type="spellEnd"/>
      <w:r w:rsidR="003F6A0C" w:rsidRPr="0081278E">
        <w:rPr>
          <w:bCs/>
          <w:szCs w:val="18"/>
        </w:rPr>
        <w:t xml:space="preserve">) </w:t>
      </w:r>
      <w:r w:rsidR="002E7DE9">
        <w:rPr>
          <w:bCs/>
          <w:szCs w:val="18"/>
        </w:rPr>
        <w:t>und dem Ministerium für Soziale Angelegenheiten (</w:t>
      </w:r>
      <w:r w:rsidR="000657BB">
        <w:rPr>
          <w:bCs/>
          <w:szCs w:val="18"/>
        </w:rPr>
        <w:t xml:space="preserve">MINAS) </w:t>
      </w:r>
      <w:r w:rsidR="003F6A0C" w:rsidRPr="0081278E">
        <w:rPr>
          <w:bCs/>
          <w:szCs w:val="18"/>
        </w:rPr>
        <w:t xml:space="preserve">als technischer Partner und </w:t>
      </w:r>
      <w:r w:rsidR="00B7006C">
        <w:rPr>
          <w:bCs/>
          <w:szCs w:val="18"/>
        </w:rPr>
        <w:t>hat diese</w:t>
      </w:r>
      <w:r w:rsidR="003F6A0C" w:rsidRPr="0081278E">
        <w:rPr>
          <w:bCs/>
          <w:szCs w:val="18"/>
        </w:rPr>
        <w:t xml:space="preserve"> im Laufe der Jahre erfolgreich bei der Verabschiedung </w:t>
      </w:r>
      <w:r w:rsidR="003F6A0C" w:rsidRPr="0081278E">
        <w:rPr>
          <w:bCs/>
          <w:color w:val="000000" w:themeColor="text1"/>
          <w:szCs w:val="18"/>
        </w:rPr>
        <w:t xml:space="preserve">nationaler Pläne und öffentlicher Gesundheitsprogramme unterstützt, zuletzt </w:t>
      </w:r>
      <w:r w:rsidR="00B7006C">
        <w:rPr>
          <w:bCs/>
          <w:color w:val="000000" w:themeColor="text1"/>
          <w:szCs w:val="18"/>
        </w:rPr>
        <w:t>zum Thema</w:t>
      </w:r>
      <w:r w:rsidR="003F6A0C" w:rsidRPr="0081278E">
        <w:rPr>
          <w:bCs/>
          <w:color w:val="000000" w:themeColor="text1"/>
          <w:szCs w:val="18"/>
        </w:rPr>
        <w:t xml:space="preserve"> Klumpfuß. Aufbauend auf dieser Beziehung wird das Projekt in Zusammenarbeit mit der CBCHS Policy Advocacy Unit einen Advocacy-Plan für die Entwicklung und Verabschiedung eines nationalen EHC-Plans entwerfen </w:t>
      </w:r>
      <w:r w:rsidR="008C3D5A" w:rsidRPr="0081278E">
        <w:rPr>
          <w:bCs/>
          <w:color w:val="000000" w:themeColor="text1"/>
          <w:szCs w:val="18"/>
        </w:rPr>
        <w:t xml:space="preserve">(Aktivität 3.1). </w:t>
      </w:r>
      <w:r w:rsidR="000F7BE5" w:rsidRPr="0081278E">
        <w:rPr>
          <w:bCs/>
          <w:color w:val="000000" w:themeColor="text1"/>
          <w:szCs w:val="18"/>
        </w:rPr>
        <w:t>Ein</w:t>
      </w:r>
      <w:r w:rsidR="00CB6CF4">
        <w:rPr>
          <w:bCs/>
          <w:color w:val="000000" w:themeColor="text1"/>
          <w:szCs w:val="18"/>
        </w:rPr>
        <w:t xml:space="preserve">en </w:t>
      </w:r>
      <w:proofErr w:type="spellStart"/>
      <w:r w:rsidR="00DB0148">
        <w:rPr>
          <w:bCs/>
          <w:color w:val="000000" w:themeColor="text1"/>
          <w:szCs w:val="18"/>
        </w:rPr>
        <w:t>Draft</w:t>
      </w:r>
      <w:proofErr w:type="spellEnd"/>
      <w:r w:rsidR="00DB0148">
        <w:rPr>
          <w:bCs/>
          <w:color w:val="000000" w:themeColor="text1"/>
          <w:szCs w:val="18"/>
        </w:rPr>
        <w:t xml:space="preserve"> </w:t>
      </w:r>
      <w:r w:rsidR="00CB6CF4">
        <w:rPr>
          <w:bCs/>
          <w:color w:val="000000" w:themeColor="text1"/>
          <w:szCs w:val="18"/>
        </w:rPr>
        <w:t>National</w:t>
      </w:r>
      <w:r w:rsidR="000F7BE5" w:rsidRPr="0081278E">
        <w:rPr>
          <w:bCs/>
          <w:color w:val="000000" w:themeColor="text1"/>
          <w:szCs w:val="18"/>
        </w:rPr>
        <w:t xml:space="preserve"> EHC-Plan wird in technischen Planungssitzungen mit staatlichen Interessenvertretern über die vier Projektjahre hinweg gemeinsam entwickelt (Aktivität 3.2).</w:t>
      </w:r>
      <w:r w:rsidR="006F171F">
        <w:rPr>
          <w:bCs/>
          <w:color w:val="000000" w:themeColor="text1"/>
          <w:szCs w:val="18"/>
        </w:rPr>
        <w:t xml:space="preserve"> </w:t>
      </w:r>
      <w:r w:rsidR="006F6C96">
        <w:rPr>
          <w:bCs/>
          <w:color w:val="000000" w:themeColor="text1"/>
          <w:szCs w:val="18"/>
        </w:rPr>
        <w:t xml:space="preserve">Es sind jedoch keine Daten zur </w:t>
      </w:r>
      <w:r w:rsidR="00F21349" w:rsidRPr="00FF4A07">
        <w:rPr>
          <w:rFonts w:eastAsia="Segoe UI" w:cstheme="minorHAnsi"/>
          <w:color w:val="212121"/>
        </w:rPr>
        <w:t>landesweiten Prävalenz verfügbar</w:t>
      </w:r>
      <w:r w:rsidR="00FF4A07">
        <w:rPr>
          <w:rFonts w:eastAsia="Segoe UI" w:cstheme="minorHAnsi"/>
          <w:color w:val="212121"/>
        </w:rPr>
        <w:t xml:space="preserve">, die für die Entwicklung </w:t>
      </w:r>
      <w:r w:rsidR="006A1C07">
        <w:rPr>
          <w:rFonts w:eastAsia="Segoe UI" w:cstheme="minorHAnsi"/>
          <w:color w:val="212121"/>
        </w:rPr>
        <w:t>eines nationalen</w:t>
      </w:r>
      <w:r w:rsidR="006A1C07" w:rsidRPr="0081278E">
        <w:rPr>
          <w:rFonts w:eastAsia="Segoe UI" w:cstheme="minorHAnsi"/>
          <w:color w:val="212121"/>
        </w:rPr>
        <w:t xml:space="preserve"> EHC-Plans</w:t>
      </w:r>
      <w:r w:rsidR="000E655E" w:rsidRPr="0081278E">
        <w:rPr>
          <w:rFonts w:eastAsia="Segoe UI" w:cstheme="minorHAnsi"/>
          <w:color w:val="212121"/>
        </w:rPr>
        <w:t xml:space="preserve"> </w:t>
      </w:r>
      <w:r w:rsidR="00FF4A07">
        <w:rPr>
          <w:rFonts w:eastAsia="Segoe UI" w:cstheme="minorHAnsi"/>
          <w:color w:val="212121"/>
        </w:rPr>
        <w:t>wichtig wären</w:t>
      </w:r>
      <w:r w:rsidR="004C1D82" w:rsidRPr="0081278E">
        <w:rPr>
          <w:rFonts w:eastAsia="Segoe UI" w:cstheme="minorHAnsi"/>
          <w:color w:val="212121"/>
        </w:rPr>
        <w:t>.</w:t>
      </w:r>
      <w:r w:rsidR="00B91826" w:rsidRPr="0081278E">
        <w:rPr>
          <w:rFonts w:eastAsia="Segoe UI" w:cstheme="minorHAnsi"/>
          <w:color w:val="212121"/>
        </w:rPr>
        <w:t xml:space="preserve"> </w:t>
      </w:r>
      <w:r w:rsidR="00CB6CF4" w:rsidRPr="00E30DEC">
        <w:rPr>
          <w:rFonts w:eastAsia="Segoe UI" w:cstheme="minorHAnsi"/>
        </w:rPr>
        <w:t xml:space="preserve">Eine umfassende Prävalenzstudie für ganz Kamerun wäre ideal, ist aber </w:t>
      </w:r>
      <w:r w:rsidR="006F6D0A" w:rsidRPr="00E30DEC">
        <w:rPr>
          <w:rFonts w:eastAsia="Segoe UI" w:cstheme="minorHAnsi"/>
        </w:rPr>
        <w:t>kostspielig</w:t>
      </w:r>
      <w:r w:rsidR="002579F8" w:rsidRPr="00E30DEC">
        <w:rPr>
          <w:rFonts w:eastAsia="Segoe UI" w:cstheme="minorHAnsi"/>
        </w:rPr>
        <w:t>.</w:t>
      </w:r>
      <w:r w:rsidR="00CB6CF4" w:rsidRPr="00E30DEC">
        <w:rPr>
          <w:rFonts w:eastAsia="Segoe UI" w:cstheme="minorHAnsi"/>
        </w:rPr>
        <w:t xml:space="preserve"> Durch eine kleinere Untersuchung </w:t>
      </w:r>
      <w:r w:rsidR="002579F8" w:rsidRPr="00E30DEC">
        <w:rPr>
          <w:rFonts w:eastAsia="Segoe UI" w:cstheme="minorHAnsi"/>
        </w:rPr>
        <w:t xml:space="preserve">(Situationsanalyse) </w:t>
      </w:r>
      <w:r w:rsidR="00CB6CF4" w:rsidRPr="00E30DEC">
        <w:rPr>
          <w:rFonts w:eastAsia="Segoe UI" w:cstheme="minorHAnsi"/>
        </w:rPr>
        <w:t xml:space="preserve">innerhalb der Zielregion kann das Projekt </w:t>
      </w:r>
      <w:r w:rsidR="002579F8" w:rsidRPr="00E30DEC">
        <w:rPr>
          <w:rFonts w:eastAsia="Segoe UI" w:cstheme="minorHAnsi"/>
        </w:rPr>
        <w:t xml:space="preserve">dennoch </w:t>
      </w:r>
      <w:r w:rsidR="00CB6CF4" w:rsidRPr="00E30DEC">
        <w:rPr>
          <w:rFonts w:eastAsia="Segoe UI" w:cstheme="minorHAnsi"/>
        </w:rPr>
        <w:t>kritisch</w:t>
      </w:r>
      <w:r w:rsidR="002579F8" w:rsidRPr="00E30DEC">
        <w:rPr>
          <w:rFonts w:eastAsia="Segoe UI" w:cstheme="minorHAnsi"/>
        </w:rPr>
        <w:t xml:space="preserve"> relevante</w:t>
      </w:r>
      <w:r w:rsidR="00CB6CF4" w:rsidRPr="00E30DEC">
        <w:rPr>
          <w:rFonts w:eastAsia="Segoe UI" w:cstheme="minorHAnsi"/>
        </w:rPr>
        <w:t xml:space="preserve"> Daten </w:t>
      </w:r>
      <w:r w:rsidR="00F06682">
        <w:rPr>
          <w:rFonts w:eastAsia="Segoe UI" w:cstheme="minorHAnsi"/>
        </w:rPr>
        <w:t>erheben</w:t>
      </w:r>
      <w:r w:rsidR="00CB6CF4" w:rsidRPr="00E30DEC">
        <w:rPr>
          <w:rFonts w:eastAsia="Segoe UI" w:cstheme="minorHAnsi"/>
        </w:rPr>
        <w:t xml:space="preserve">. Die in der Zielregion </w:t>
      </w:r>
      <w:r w:rsidR="002C59AB" w:rsidRPr="00E30DEC">
        <w:rPr>
          <w:rFonts w:eastAsia="Segoe UI" w:cstheme="minorHAnsi"/>
        </w:rPr>
        <w:t>erfassten</w:t>
      </w:r>
      <w:r w:rsidR="00CB6CF4" w:rsidRPr="00E30DEC">
        <w:rPr>
          <w:rFonts w:eastAsia="Segoe UI" w:cstheme="minorHAnsi"/>
        </w:rPr>
        <w:t xml:space="preserve"> Daten können Trends und Muster im Bereich der Ohr- und Hörgesundheit aufzeigen, die die allgemeinen Bedingungen in ähnlichen Regionen widerspiegeln. Dies trägt dazu bei, ein allgemeines Verständnis der Situation zu entwickeln, ohne dass </w:t>
      </w:r>
      <w:r w:rsidR="0059013D" w:rsidRPr="00E30DEC">
        <w:rPr>
          <w:rFonts w:eastAsia="Segoe UI" w:cstheme="minorHAnsi"/>
        </w:rPr>
        <w:t>eine landesweite Studie erstellt</w:t>
      </w:r>
      <w:r w:rsidR="00CB6CF4" w:rsidRPr="00E30DEC">
        <w:rPr>
          <w:rFonts w:eastAsia="Segoe UI" w:cstheme="minorHAnsi"/>
        </w:rPr>
        <w:t xml:space="preserve"> werden muss. Eine regionale Bewertung kann als Pilotstudie dienen, die die Grundlage für künftige größere, landesweite Studien bildet. Sie hilft bei der Verfeinerung der Methoden und der Identifizierung potenzieller Herausforderungen bei der Durchführung </w:t>
      </w:r>
      <w:r w:rsidR="007D6680" w:rsidRPr="00E30DEC">
        <w:rPr>
          <w:rFonts w:eastAsia="Segoe UI" w:cstheme="minorHAnsi"/>
        </w:rPr>
        <w:t>weitreichenderer</w:t>
      </w:r>
      <w:r w:rsidR="00CB6CF4" w:rsidRPr="00E30DEC">
        <w:rPr>
          <w:rFonts w:eastAsia="Segoe UI" w:cstheme="minorHAnsi"/>
        </w:rPr>
        <w:t xml:space="preserve"> Untersuchungen</w:t>
      </w:r>
      <w:r w:rsidR="00B86E90" w:rsidRPr="00E30DEC">
        <w:rPr>
          <w:rFonts w:eastAsia="Segoe UI" w:cstheme="minorHAnsi"/>
        </w:rPr>
        <w:t>.</w:t>
      </w:r>
      <w:r w:rsidR="00B510C8" w:rsidRPr="00E30DEC">
        <w:rPr>
          <w:rFonts w:eastAsia="Segoe UI" w:cstheme="minorHAnsi"/>
        </w:rPr>
        <w:t xml:space="preserve"> </w:t>
      </w:r>
      <w:r w:rsidR="008B157F" w:rsidRPr="00E30DEC">
        <w:rPr>
          <w:rFonts w:eastAsia="Segoe UI" w:cstheme="minorHAnsi"/>
        </w:rPr>
        <w:t xml:space="preserve">Daher wird das Projekt eine </w:t>
      </w:r>
      <w:r w:rsidR="007D490F" w:rsidRPr="00E30DEC">
        <w:rPr>
          <w:rFonts w:eastAsia="Segoe UI" w:cstheme="minorHAnsi"/>
        </w:rPr>
        <w:t>reduzierte</w:t>
      </w:r>
      <w:r w:rsidR="008B157F" w:rsidRPr="00E30DEC">
        <w:rPr>
          <w:rFonts w:eastAsia="Segoe UI" w:cstheme="minorHAnsi"/>
        </w:rPr>
        <w:t xml:space="preserve"> </w:t>
      </w:r>
      <w:r w:rsidR="00336FEA" w:rsidRPr="00E30DEC">
        <w:rPr>
          <w:rFonts w:eastAsia="Segoe UI" w:cstheme="minorHAnsi"/>
        </w:rPr>
        <w:t xml:space="preserve">Situationsanalyse für die </w:t>
      </w:r>
      <w:r w:rsidR="00336FEA">
        <w:rPr>
          <w:rFonts w:eastAsia="Segoe UI" w:cstheme="minorHAnsi"/>
          <w:color w:val="212121"/>
        </w:rPr>
        <w:t>Zielregion</w:t>
      </w:r>
      <w:r w:rsidR="00E8778F" w:rsidRPr="0081278E">
        <w:rPr>
          <w:rFonts w:eastAsia="Segoe UI" w:cstheme="minorHAnsi"/>
          <w:color w:val="212121"/>
        </w:rPr>
        <w:t xml:space="preserve"> </w:t>
      </w:r>
      <w:r w:rsidR="008B157F" w:rsidRPr="0081278E">
        <w:rPr>
          <w:rFonts w:eastAsia="Segoe UI" w:cstheme="minorHAnsi"/>
          <w:color w:val="212121"/>
        </w:rPr>
        <w:t>durchführen</w:t>
      </w:r>
      <w:r w:rsidR="001B23B5">
        <w:rPr>
          <w:rFonts w:eastAsia="Segoe UI" w:cstheme="minorHAnsi"/>
          <w:color w:val="212121"/>
        </w:rPr>
        <w:t xml:space="preserve"> </w:t>
      </w:r>
      <w:r w:rsidR="0042751E" w:rsidRPr="0081278E">
        <w:rPr>
          <w:rFonts w:eastAsia="Segoe UI" w:cstheme="minorHAnsi"/>
          <w:color w:val="212121"/>
        </w:rPr>
        <w:t>(</w:t>
      </w:r>
      <w:r w:rsidR="00456AEE" w:rsidRPr="0081278E">
        <w:rPr>
          <w:rFonts w:eastAsia="Segoe UI" w:cstheme="minorHAnsi"/>
          <w:color w:val="212121"/>
        </w:rPr>
        <w:t>Aktivität 3.3)</w:t>
      </w:r>
      <w:r w:rsidR="008B157F" w:rsidRPr="0081278E">
        <w:rPr>
          <w:rFonts w:eastAsia="Segoe UI" w:cstheme="minorHAnsi"/>
          <w:color w:val="212121"/>
        </w:rPr>
        <w:t xml:space="preserve">. Diese Daten sind nicht nur für den </w:t>
      </w:r>
      <w:proofErr w:type="spellStart"/>
      <w:r w:rsidR="005934B5">
        <w:rPr>
          <w:rFonts w:eastAsia="Segoe UI" w:cstheme="minorHAnsi"/>
          <w:color w:val="212121"/>
        </w:rPr>
        <w:t>Draft</w:t>
      </w:r>
      <w:proofErr w:type="spellEnd"/>
      <w:r w:rsidR="005934B5">
        <w:rPr>
          <w:rFonts w:eastAsia="Segoe UI" w:cstheme="minorHAnsi"/>
          <w:color w:val="212121"/>
        </w:rPr>
        <w:t xml:space="preserve"> National</w:t>
      </w:r>
      <w:r w:rsidR="00077FA6">
        <w:rPr>
          <w:rFonts w:eastAsia="Segoe UI" w:cstheme="minorHAnsi"/>
          <w:color w:val="212121"/>
        </w:rPr>
        <w:t xml:space="preserve"> </w:t>
      </w:r>
      <w:r w:rsidR="008B157F" w:rsidRPr="0081278E">
        <w:rPr>
          <w:rFonts w:eastAsia="Segoe UI" w:cstheme="minorHAnsi"/>
          <w:color w:val="212121"/>
        </w:rPr>
        <w:lastRenderedPageBreak/>
        <w:t xml:space="preserve">EHC-Plan von entscheidender Bedeutung, sondern werden auch zur Anpassung und Verbesserung des Lehrplans </w:t>
      </w:r>
      <w:r w:rsidR="002D5737" w:rsidRPr="0081278E">
        <w:rPr>
          <w:rFonts w:eastAsia="Segoe UI" w:cstheme="minorHAnsi"/>
          <w:color w:val="212121"/>
        </w:rPr>
        <w:t xml:space="preserve">des Universitätslehrkrankenhauses von Yaoundé </w:t>
      </w:r>
      <w:r w:rsidR="002F5D7E">
        <w:rPr>
          <w:rFonts w:eastAsia="Segoe UI" w:cstheme="minorHAnsi"/>
          <w:color w:val="212121"/>
        </w:rPr>
        <w:t>benötigt</w:t>
      </w:r>
      <w:r w:rsidR="008B157F" w:rsidRPr="0081278E">
        <w:rPr>
          <w:rFonts w:eastAsia="Segoe UI" w:cstheme="minorHAnsi"/>
          <w:color w:val="212121"/>
        </w:rPr>
        <w:t xml:space="preserve"> </w:t>
      </w:r>
      <w:r w:rsidR="0042751E" w:rsidRPr="0081278E">
        <w:rPr>
          <w:rFonts w:eastAsia="Segoe UI" w:cstheme="minorHAnsi"/>
          <w:color w:val="212121"/>
        </w:rPr>
        <w:t>(</w:t>
      </w:r>
      <w:r w:rsidR="002D5737" w:rsidRPr="0081278E">
        <w:rPr>
          <w:rFonts w:eastAsia="Segoe UI" w:cstheme="minorHAnsi"/>
          <w:color w:val="212121"/>
        </w:rPr>
        <w:t xml:space="preserve">Aktivität </w:t>
      </w:r>
      <w:r w:rsidR="0042751E" w:rsidRPr="0081278E">
        <w:rPr>
          <w:rFonts w:eastAsia="Segoe UI" w:cstheme="minorHAnsi"/>
          <w:color w:val="212121"/>
        </w:rPr>
        <w:t>3.5</w:t>
      </w:r>
      <w:r w:rsidR="0042751E" w:rsidRPr="001A1892">
        <w:rPr>
          <w:rFonts w:eastAsia="Segoe UI" w:cstheme="minorHAnsi"/>
        </w:rPr>
        <w:t>)</w:t>
      </w:r>
      <w:r w:rsidR="003D0DA8" w:rsidRPr="001A1892">
        <w:rPr>
          <w:rFonts w:eastAsia="Segoe UI" w:cstheme="minorHAnsi"/>
        </w:rPr>
        <w:t>.</w:t>
      </w:r>
      <w:r w:rsidR="00D51B35" w:rsidRPr="001A1892">
        <w:rPr>
          <w:rFonts w:eastAsia="Segoe UI" w:cstheme="minorHAnsi"/>
        </w:rPr>
        <w:t xml:space="preserve"> </w:t>
      </w:r>
      <w:r w:rsidR="00CB47B6" w:rsidRPr="001A1892">
        <w:rPr>
          <w:rFonts w:eastAsia="Segoe UI" w:cstheme="minorHAnsi"/>
        </w:rPr>
        <w:t xml:space="preserve">Die </w:t>
      </w:r>
      <w:r w:rsidR="00F97536" w:rsidRPr="001A1892">
        <w:rPr>
          <w:rFonts w:eastAsia="Segoe UI" w:cstheme="minorHAnsi"/>
        </w:rPr>
        <w:t>erfassten</w:t>
      </w:r>
      <w:r w:rsidR="00CB47B6" w:rsidRPr="001A1892">
        <w:rPr>
          <w:rFonts w:eastAsia="Segoe UI" w:cstheme="minorHAnsi"/>
        </w:rPr>
        <w:t xml:space="preserve"> Daten können in Lehrveranstaltungen verwendet werden, um angehende Ärzte und Gesundheitsfachkräfte über die spezifischen Herausforderungen und Bedürfnisse im Bereich der Ohr- und Hörgesundheit zu unterrichten. Dies ermöglicht eine praxisnahe Ausbildung, die auf aktuelle regionale Gesundheitsdaten gestützt ist.</w:t>
      </w:r>
      <w:r w:rsidR="00D51B35" w:rsidRPr="001A1892">
        <w:rPr>
          <w:rFonts w:eastAsia="Segoe UI" w:cstheme="minorHAnsi"/>
        </w:rPr>
        <w:t xml:space="preserve"> </w:t>
      </w:r>
      <w:r w:rsidR="00CB47B6" w:rsidRPr="001A1892">
        <w:rPr>
          <w:rFonts w:eastAsia="Segoe UI" w:cstheme="minorHAnsi"/>
        </w:rPr>
        <w:t>Die</w:t>
      </w:r>
      <w:r w:rsidR="00FB26F1" w:rsidRPr="001A1892">
        <w:rPr>
          <w:rFonts w:eastAsia="Segoe UI" w:cstheme="minorHAnsi"/>
        </w:rPr>
        <w:t>se Daten</w:t>
      </w:r>
      <w:r w:rsidR="00CB47B6" w:rsidRPr="001A1892">
        <w:rPr>
          <w:rFonts w:eastAsia="Segoe UI" w:cstheme="minorHAnsi"/>
        </w:rPr>
        <w:t xml:space="preserve"> können </w:t>
      </w:r>
      <w:r w:rsidR="0059181C" w:rsidRPr="001A1892">
        <w:rPr>
          <w:rFonts w:eastAsia="Segoe UI" w:cstheme="minorHAnsi"/>
        </w:rPr>
        <w:t xml:space="preserve">weiterhin </w:t>
      </w:r>
      <w:r w:rsidR="00CB47B6" w:rsidRPr="001A1892">
        <w:rPr>
          <w:rFonts w:eastAsia="Segoe UI" w:cstheme="minorHAnsi"/>
        </w:rPr>
        <w:t>helfen, die klinische Versorgung in der Zielregion zu verbessern, indem sie Ärzten und Pflegekräften aktuelle Erkenntnisse und Trends zur Verfügung stellen.</w:t>
      </w:r>
      <w:r w:rsidR="003D0DA8" w:rsidRPr="001A1892">
        <w:rPr>
          <w:rFonts w:eastAsia="Segoe UI" w:cstheme="minorHAnsi"/>
        </w:rPr>
        <w:t xml:space="preserve"> </w:t>
      </w:r>
      <w:r w:rsidR="00C42DB1" w:rsidRPr="001A1892">
        <w:rPr>
          <w:rFonts w:eastAsia="Segoe UI" w:cstheme="minorHAnsi"/>
        </w:rPr>
        <w:t xml:space="preserve">Die </w:t>
      </w:r>
      <w:r w:rsidR="00725890" w:rsidRPr="001A1892">
        <w:rPr>
          <w:rFonts w:eastAsia="Segoe UI" w:cstheme="minorHAnsi"/>
        </w:rPr>
        <w:t>Ergebnisse der Analyse werden in die Gestaltung der Trainings in Unterziel 1 einfließen. So erhält das medizinische Personal praxisnahe Daten, die ihr Einzugsgebiet betr</w:t>
      </w:r>
      <w:r w:rsidR="00FA2B9A" w:rsidRPr="001A1892">
        <w:rPr>
          <w:rFonts w:eastAsia="Segoe UI" w:cstheme="minorHAnsi"/>
        </w:rPr>
        <w:t>effen</w:t>
      </w:r>
      <w:r w:rsidR="00725890" w:rsidRPr="001A1892">
        <w:rPr>
          <w:rFonts w:eastAsia="Segoe UI" w:cstheme="minorHAnsi"/>
        </w:rPr>
        <w:t>.</w:t>
      </w:r>
      <w:r w:rsidR="00751173" w:rsidRPr="001A1892">
        <w:rPr>
          <w:rFonts w:eastAsia="Segoe UI" w:cstheme="minorHAnsi"/>
        </w:rPr>
        <w:t xml:space="preserve"> Weiteres in den Aktivitätenbeschreibungen. </w:t>
      </w:r>
    </w:p>
    <w:p w14:paraId="5A605AF2" w14:textId="77777777" w:rsidR="008A0297" w:rsidRPr="0081278E" w:rsidRDefault="008A0297" w:rsidP="00366928">
      <w:pPr>
        <w:spacing w:after="0"/>
        <w:jc w:val="both"/>
        <w:rPr>
          <w:rFonts w:eastAsia="Segoe UI" w:cstheme="minorHAnsi"/>
          <w:color w:val="212121"/>
          <w:sz w:val="10"/>
          <w:szCs w:val="10"/>
        </w:rPr>
      </w:pPr>
    </w:p>
    <w:p w14:paraId="2112A1B8" w14:textId="5F8AB0AD" w:rsidR="00AD5A04" w:rsidRPr="0081278E" w:rsidRDefault="00920D9A">
      <w:pPr>
        <w:spacing w:after="0"/>
        <w:jc w:val="both"/>
        <w:rPr>
          <w:rFonts w:eastAsia="Segoe UI" w:cstheme="minorHAnsi"/>
          <w:b/>
          <w:bCs/>
          <w:color w:val="212121"/>
        </w:rPr>
      </w:pPr>
      <w:r w:rsidRPr="0081278E">
        <w:rPr>
          <w:rFonts w:eastAsia="Segoe UI" w:cstheme="minorHAnsi"/>
          <w:b/>
          <w:bCs/>
          <w:color w:val="212121"/>
        </w:rPr>
        <w:t xml:space="preserve">In der </w:t>
      </w:r>
      <w:r w:rsidR="002F7D45" w:rsidRPr="0081278E">
        <w:rPr>
          <w:rFonts w:eastAsia="Segoe UI" w:cstheme="minorHAnsi"/>
          <w:b/>
          <w:bCs/>
          <w:color w:val="212121"/>
        </w:rPr>
        <w:t xml:space="preserve">Machbarkeitsstudie </w:t>
      </w:r>
      <w:r w:rsidRPr="0081278E">
        <w:rPr>
          <w:rFonts w:eastAsia="Segoe UI" w:cstheme="minorHAnsi"/>
          <w:b/>
          <w:bCs/>
          <w:color w:val="212121"/>
        </w:rPr>
        <w:t xml:space="preserve">ermittelte Probleme </w:t>
      </w:r>
      <w:r w:rsidR="00333D69">
        <w:rPr>
          <w:rFonts w:eastAsia="Segoe UI" w:cstheme="minorHAnsi"/>
          <w:b/>
          <w:bCs/>
          <w:color w:val="212121"/>
        </w:rPr>
        <w:t>im Bereich Advocacy</w:t>
      </w:r>
      <w:r w:rsidRPr="0081278E">
        <w:rPr>
          <w:rFonts w:eastAsia="Segoe UI" w:cstheme="minorHAnsi"/>
          <w:b/>
          <w:bCs/>
          <w:color w:val="212121"/>
        </w:rPr>
        <w:t xml:space="preserve">: </w:t>
      </w:r>
    </w:p>
    <w:p w14:paraId="4B7AC058" w14:textId="77777777" w:rsidR="001E5784" w:rsidRPr="0081278E" w:rsidRDefault="001E5784" w:rsidP="00366928">
      <w:pPr>
        <w:spacing w:after="0"/>
        <w:jc w:val="both"/>
        <w:rPr>
          <w:rFonts w:eastAsia="Segoe UI" w:cstheme="minorHAnsi"/>
          <w:b/>
          <w:bCs/>
          <w:color w:val="212121"/>
          <w:sz w:val="12"/>
          <w:szCs w:val="12"/>
        </w:rPr>
      </w:pPr>
    </w:p>
    <w:tbl>
      <w:tblPr>
        <w:tblStyle w:val="Gitternetztabelle4Akzent4"/>
        <w:tblW w:w="10120" w:type="dxa"/>
        <w:tblLook w:val="04A0" w:firstRow="1" w:lastRow="0" w:firstColumn="1" w:lastColumn="0" w:noHBand="0" w:noVBand="1"/>
      </w:tblPr>
      <w:tblGrid>
        <w:gridCol w:w="3539"/>
        <w:gridCol w:w="6581"/>
      </w:tblGrid>
      <w:tr w:rsidR="003A09A2" w:rsidRPr="0081278E" w14:paraId="0534EC02" w14:textId="77777777" w:rsidTr="00EF0FBD">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539" w:type="dxa"/>
            <w:shd w:val="clear" w:color="auto" w:fill="FBD4B4" w:themeFill="accent6" w:themeFillTint="66"/>
          </w:tcPr>
          <w:p w14:paraId="62D2D8BF" w14:textId="39DC0209" w:rsidR="00AD5A04" w:rsidRPr="0081278E" w:rsidRDefault="003D5D9B">
            <w:pPr>
              <w:tabs>
                <w:tab w:val="left" w:pos="709"/>
                <w:tab w:val="left" w:pos="4320"/>
              </w:tabs>
              <w:jc w:val="both"/>
              <w:rPr>
                <w:rFonts w:cstheme="minorHAnsi"/>
                <w:color w:val="auto"/>
                <w:sz w:val="20"/>
                <w:szCs w:val="20"/>
                <w:lang w:val="de-DE"/>
              </w:rPr>
            </w:pPr>
            <w:r w:rsidRPr="0081278E">
              <w:rPr>
                <w:rFonts w:eastAsia="Segoe UI" w:cstheme="minorHAnsi"/>
                <w:color w:val="212121"/>
                <w:sz w:val="20"/>
                <w:szCs w:val="20"/>
                <w:lang w:val="de-DE"/>
              </w:rPr>
              <w:t>Identifizierte Probleme</w:t>
            </w:r>
          </w:p>
        </w:tc>
        <w:tc>
          <w:tcPr>
            <w:tcW w:w="6581" w:type="dxa"/>
            <w:shd w:val="clear" w:color="auto" w:fill="FBD4B4" w:themeFill="accent6" w:themeFillTint="66"/>
          </w:tcPr>
          <w:p w14:paraId="4DD20D79" w14:textId="0ACC7E69" w:rsidR="00AD5A04" w:rsidRPr="0081278E" w:rsidRDefault="003D5D9B">
            <w:pPr>
              <w:tabs>
                <w:tab w:val="left" w:pos="709"/>
                <w:tab w:val="left" w:pos="4320"/>
              </w:tabs>
              <w:cnfStyle w:val="100000000000" w:firstRow="1" w:lastRow="0" w:firstColumn="0" w:lastColumn="0" w:oddVBand="0" w:evenVBand="0" w:oddHBand="0" w:evenHBand="0" w:firstRowFirstColumn="0" w:firstRowLastColumn="0" w:lastRowFirstColumn="0" w:lastRowLastColumn="0"/>
              <w:rPr>
                <w:rFonts w:cstheme="minorHAnsi"/>
                <w:color w:val="auto"/>
                <w:sz w:val="20"/>
                <w:szCs w:val="20"/>
                <w:lang w:val="de-DE"/>
              </w:rPr>
            </w:pPr>
            <w:r w:rsidRPr="0081278E">
              <w:rPr>
                <w:rFonts w:eastAsia="Segoe UI" w:cstheme="minorHAnsi"/>
                <w:color w:val="212121"/>
                <w:sz w:val="20"/>
                <w:szCs w:val="20"/>
                <w:lang w:val="de-DE"/>
              </w:rPr>
              <w:t xml:space="preserve">Geplante Maßnahmen  </w:t>
            </w:r>
          </w:p>
        </w:tc>
      </w:tr>
      <w:tr w:rsidR="003A09A2" w:rsidRPr="0081278E" w14:paraId="0C9060C8" w14:textId="77777777" w:rsidTr="00EF0FBD">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539" w:type="dxa"/>
            <w:shd w:val="clear" w:color="auto" w:fill="C6D9F1" w:themeFill="text2" w:themeFillTint="33"/>
          </w:tcPr>
          <w:p w14:paraId="0E5BBEFD" w14:textId="77777777" w:rsidR="00AD5A04" w:rsidRPr="0081278E" w:rsidRDefault="00920D9A" w:rsidP="00F41A8B">
            <w:pPr>
              <w:pStyle w:val="Listenabsatz"/>
              <w:numPr>
                <w:ilvl w:val="0"/>
                <w:numId w:val="18"/>
              </w:numPr>
              <w:tabs>
                <w:tab w:val="left" w:pos="709"/>
                <w:tab w:val="left" w:pos="4320"/>
              </w:tabs>
              <w:jc w:val="both"/>
              <w:rPr>
                <w:rFonts w:cstheme="minorHAnsi"/>
                <w:b w:val="0"/>
                <w:bCs w:val="0"/>
                <w:sz w:val="20"/>
                <w:szCs w:val="20"/>
                <w:lang w:val="de-DE"/>
              </w:rPr>
            </w:pPr>
            <w:r w:rsidRPr="0081278E">
              <w:rPr>
                <w:rFonts w:cstheme="minorHAnsi"/>
                <w:b w:val="0"/>
                <w:bCs w:val="0"/>
                <w:sz w:val="20"/>
                <w:szCs w:val="20"/>
                <w:lang w:val="de-DE"/>
              </w:rPr>
              <w:t>Fehlen eines nationalen Plans für EHC in Kamerun.</w:t>
            </w:r>
          </w:p>
        </w:tc>
        <w:tc>
          <w:tcPr>
            <w:tcW w:w="6581" w:type="dxa"/>
            <w:shd w:val="clear" w:color="auto" w:fill="C6D9F1" w:themeFill="text2" w:themeFillTint="33"/>
          </w:tcPr>
          <w:p w14:paraId="70BAB631" w14:textId="77777777" w:rsidR="00AD5A04" w:rsidRPr="0081278E" w:rsidRDefault="00920D9A" w:rsidP="00F41A8B">
            <w:pPr>
              <w:pStyle w:val="Listenabsatz"/>
              <w:numPr>
                <w:ilvl w:val="0"/>
                <w:numId w:val="18"/>
              </w:numPr>
              <w:tabs>
                <w:tab w:val="left" w:pos="709"/>
                <w:tab w:val="left" w:pos="4320"/>
              </w:tabs>
              <w:jc w:val="both"/>
              <w:cnfStyle w:val="000000100000" w:firstRow="0" w:lastRow="0" w:firstColumn="0" w:lastColumn="0" w:oddVBand="0" w:evenVBand="0" w:oddHBand="1" w:evenHBand="0" w:firstRowFirstColumn="0" w:firstRowLastColumn="0" w:lastRowFirstColumn="0" w:lastRowLastColumn="0"/>
              <w:rPr>
                <w:rFonts w:cstheme="minorHAnsi"/>
                <w:sz w:val="20"/>
                <w:szCs w:val="20"/>
                <w:lang w:val="de-DE"/>
              </w:rPr>
            </w:pPr>
            <w:r w:rsidRPr="0081278E">
              <w:rPr>
                <w:rFonts w:cstheme="minorHAnsi"/>
                <w:sz w:val="20"/>
                <w:szCs w:val="20"/>
                <w:lang w:val="de-DE"/>
              </w:rPr>
              <w:t xml:space="preserve">Das Projekt zielt darauf ab, gemeinsam mit den nationalen Gesundheitsbehörden bis Ende 2028 einen Nationalen Plan für EHC in Kamerun zu entwickeln (Aktivität 3.1-3.2) </w:t>
            </w:r>
          </w:p>
        </w:tc>
      </w:tr>
      <w:tr w:rsidR="003A09A2" w:rsidRPr="0081278E" w14:paraId="70A6AFE8" w14:textId="77777777" w:rsidTr="00EF0FBD">
        <w:trPr>
          <w:trHeight w:val="277"/>
        </w:trPr>
        <w:tc>
          <w:tcPr>
            <w:cnfStyle w:val="001000000000" w:firstRow="0" w:lastRow="0" w:firstColumn="1" w:lastColumn="0" w:oddVBand="0" w:evenVBand="0" w:oddHBand="0" w:evenHBand="0" w:firstRowFirstColumn="0" w:firstRowLastColumn="0" w:lastRowFirstColumn="0" w:lastRowLastColumn="0"/>
            <w:tcW w:w="3539" w:type="dxa"/>
          </w:tcPr>
          <w:p w14:paraId="45EC5E2D" w14:textId="77777777" w:rsidR="00AD5A04" w:rsidRPr="0081278E" w:rsidRDefault="00920D9A" w:rsidP="00F41A8B">
            <w:pPr>
              <w:pStyle w:val="Listenabsatz"/>
              <w:numPr>
                <w:ilvl w:val="0"/>
                <w:numId w:val="18"/>
              </w:numPr>
              <w:tabs>
                <w:tab w:val="left" w:pos="709"/>
                <w:tab w:val="left" w:pos="4320"/>
              </w:tabs>
              <w:jc w:val="both"/>
              <w:rPr>
                <w:rFonts w:cstheme="minorHAnsi"/>
                <w:b w:val="0"/>
                <w:bCs w:val="0"/>
                <w:sz w:val="20"/>
                <w:szCs w:val="20"/>
                <w:lang w:val="de-DE"/>
              </w:rPr>
            </w:pPr>
            <w:r w:rsidRPr="0081278E">
              <w:rPr>
                <w:rFonts w:cstheme="minorHAnsi"/>
                <w:b w:val="0"/>
                <w:bCs w:val="0"/>
                <w:sz w:val="20"/>
                <w:szCs w:val="20"/>
                <w:lang w:val="de-DE"/>
              </w:rPr>
              <w:t>Mangel an zuverlässigen Informationen über das Ausmaß der EHC-Herausforderungen im Land.</w:t>
            </w:r>
          </w:p>
        </w:tc>
        <w:tc>
          <w:tcPr>
            <w:tcW w:w="6581" w:type="dxa"/>
          </w:tcPr>
          <w:p w14:paraId="17E5BF3D" w14:textId="77777777" w:rsidR="00AD5A04" w:rsidRPr="0081278E" w:rsidRDefault="00920D9A" w:rsidP="00F41A8B">
            <w:pPr>
              <w:pStyle w:val="Listenabsatz"/>
              <w:numPr>
                <w:ilvl w:val="0"/>
                <w:numId w:val="18"/>
              </w:numPr>
              <w:tabs>
                <w:tab w:val="left" w:pos="709"/>
                <w:tab w:val="left" w:pos="4320"/>
              </w:tabs>
              <w:jc w:val="both"/>
              <w:cnfStyle w:val="000000000000" w:firstRow="0" w:lastRow="0" w:firstColumn="0" w:lastColumn="0" w:oddVBand="0" w:evenVBand="0" w:oddHBand="0" w:evenHBand="0" w:firstRowFirstColumn="0" w:firstRowLastColumn="0" w:lastRowFirstColumn="0" w:lastRowLastColumn="0"/>
              <w:rPr>
                <w:rFonts w:cstheme="minorHAnsi"/>
                <w:sz w:val="20"/>
                <w:szCs w:val="20"/>
                <w:lang w:val="de-DE"/>
              </w:rPr>
            </w:pPr>
            <w:r w:rsidRPr="0081278E">
              <w:rPr>
                <w:rFonts w:cstheme="minorHAnsi"/>
                <w:sz w:val="20"/>
                <w:szCs w:val="20"/>
                <w:lang w:val="de-DE"/>
              </w:rPr>
              <w:t>Als Orientierungshilfe für die Ausarbeitung des Nationalen Plans wird eine Prävalenzstudie durchgeführt, um die Prävalenzrate von Menschen, die mit HI leben, zu ermitteln (Aktivität 3.3)</w:t>
            </w:r>
          </w:p>
        </w:tc>
      </w:tr>
      <w:tr w:rsidR="003A09A2" w:rsidRPr="0081278E" w14:paraId="13D4A264" w14:textId="77777777" w:rsidTr="00EF0FBD">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539" w:type="dxa"/>
            <w:shd w:val="clear" w:color="auto" w:fill="C6D9F1" w:themeFill="text2" w:themeFillTint="33"/>
          </w:tcPr>
          <w:p w14:paraId="63E6474C" w14:textId="77777777" w:rsidR="00AD5A04" w:rsidRPr="0081278E" w:rsidRDefault="00920D9A" w:rsidP="00F41A8B">
            <w:pPr>
              <w:pStyle w:val="Listenabsatz"/>
              <w:numPr>
                <w:ilvl w:val="0"/>
                <w:numId w:val="18"/>
              </w:numPr>
              <w:tabs>
                <w:tab w:val="left" w:pos="709"/>
                <w:tab w:val="left" w:pos="4320"/>
              </w:tabs>
              <w:jc w:val="both"/>
              <w:rPr>
                <w:rFonts w:cstheme="minorHAnsi"/>
                <w:b w:val="0"/>
                <w:bCs w:val="0"/>
                <w:sz w:val="20"/>
                <w:szCs w:val="20"/>
                <w:lang w:val="de-DE"/>
              </w:rPr>
            </w:pPr>
            <w:r w:rsidRPr="0081278E">
              <w:rPr>
                <w:rFonts w:cstheme="minorHAnsi"/>
                <w:b w:val="0"/>
                <w:bCs w:val="0"/>
                <w:sz w:val="20"/>
                <w:szCs w:val="20"/>
                <w:lang w:val="de-DE"/>
              </w:rPr>
              <w:t>Gehörlose und schwerhörige Menschen sind im Allgemeinen nicht in Verbänden organisiert. Dies behindert ihre Bemühungen um eine wirksame Interessenvertretung.</w:t>
            </w:r>
          </w:p>
        </w:tc>
        <w:tc>
          <w:tcPr>
            <w:tcW w:w="6581" w:type="dxa"/>
            <w:shd w:val="clear" w:color="auto" w:fill="C6D9F1" w:themeFill="text2" w:themeFillTint="33"/>
          </w:tcPr>
          <w:p w14:paraId="79FBD560" w14:textId="3BAF84A7" w:rsidR="00AD5A04" w:rsidRPr="0081278E" w:rsidRDefault="00920D9A" w:rsidP="00F41A8B">
            <w:pPr>
              <w:pStyle w:val="Listenabsatz"/>
              <w:numPr>
                <w:ilvl w:val="0"/>
                <w:numId w:val="18"/>
              </w:numPr>
              <w:tabs>
                <w:tab w:val="left" w:pos="709"/>
                <w:tab w:val="left" w:pos="4320"/>
              </w:tabs>
              <w:jc w:val="both"/>
              <w:cnfStyle w:val="000000100000" w:firstRow="0" w:lastRow="0" w:firstColumn="0" w:lastColumn="0" w:oddVBand="0" w:evenVBand="0" w:oddHBand="1" w:evenHBand="0" w:firstRowFirstColumn="0" w:firstRowLastColumn="0" w:lastRowFirstColumn="0" w:lastRowLastColumn="0"/>
              <w:rPr>
                <w:rFonts w:cstheme="minorHAnsi"/>
                <w:sz w:val="20"/>
                <w:szCs w:val="20"/>
                <w:lang w:val="de-DE"/>
              </w:rPr>
            </w:pPr>
            <w:r w:rsidRPr="0081278E">
              <w:rPr>
                <w:rFonts w:cstheme="minorHAnsi"/>
                <w:sz w:val="20"/>
                <w:szCs w:val="20"/>
                <w:lang w:val="de-DE"/>
              </w:rPr>
              <w:t xml:space="preserve">Das CBCHS-Team "Services </w:t>
            </w:r>
            <w:proofErr w:type="spellStart"/>
            <w:r w:rsidRPr="0081278E">
              <w:rPr>
                <w:rFonts w:cstheme="minorHAnsi"/>
                <w:sz w:val="20"/>
                <w:szCs w:val="20"/>
                <w:lang w:val="de-DE"/>
              </w:rPr>
              <w:t>for</w:t>
            </w:r>
            <w:proofErr w:type="spellEnd"/>
            <w:r w:rsidRPr="0081278E">
              <w:rPr>
                <w:rFonts w:cstheme="minorHAnsi"/>
                <w:sz w:val="20"/>
                <w:szCs w:val="20"/>
                <w:lang w:val="de-DE"/>
              </w:rPr>
              <w:t xml:space="preserve"> </w:t>
            </w:r>
            <w:proofErr w:type="spellStart"/>
            <w:r w:rsidRPr="0081278E">
              <w:rPr>
                <w:rFonts w:cstheme="minorHAnsi"/>
                <w:sz w:val="20"/>
                <w:szCs w:val="20"/>
                <w:lang w:val="de-DE"/>
              </w:rPr>
              <w:t>Persons</w:t>
            </w:r>
            <w:proofErr w:type="spellEnd"/>
            <w:r w:rsidRPr="0081278E">
              <w:rPr>
                <w:rFonts w:cstheme="minorHAnsi"/>
                <w:sz w:val="20"/>
                <w:szCs w:val="20"/>
                <w:lang w:val="de-DE"/>
              </w:rPr>
              <w:t xml:space="preserve"> </w:t>
            </w:r>
            <w:proofErr w:type="spellStart"/>
            <w:r w:rsidRPr="0081278E">
              <w:rPr>
                <w:rFonts w:cstheme="minorHAnsi"/>
                <w:sz w:val="20"/>
                <w:szCs w:val="20"/>
                <w:lang w:val="de-DE"/>
              </w:rPr>
              <w:t>with</w:t>
            </w:r>
            <w:proofErr w:type="spellEnd"/>
            <w:r w:rsidRPr="0081278E">
              <w:rPr>
                <w:rFonts w:cstheme="minorHAnsi"/>
                <w:sz w:val="20"/>
                <w:szCs w:val="20"/>
                <w:lang w:val="de-DE"/>
              </w:rPr>
              <w:t xml:space="preserve"> </w:t>
            </w:r>
            <w:proofErr w:type="spellStart"/>
            <w:r w:rsidRPr="0081278E">
              <w:rPr>
                <w:rFonts w:cstheme="minorHAnsi"/>
                <w:sz w:val="20"/>
                <w:szCs w:val="20"/>
                <w:lang w:val="de-DE"/>
              </w:rPr>
              <w:t>Disabilities</w:t>
            </w:r>
            <w:proofErr w:type="spellEnd"/>
            <w:r w:rsidRPr="0081278E">
              <w:rPr>
                <w:rFonts w:cstheme="minorHAnsi"/>
                <w:sz w:val="20"/>
                <w:szCs w:val="20"/>
                <w:lang w:val="de-DE"/>
              </w:rPr>
              <w:t xml:space="preserve">" (Dienstleistungen für Menschen mit Behinderungen) wird die Organisation von Menschen mit Hörbehinderungen in Verbänden unterstützen. Die </w:t>
            </w:r>
            <w:r w:rsidR="00334F7A">
              <w:rPr>
                <w:rFonts w:cstheme="minorHAnsi"/>
                <w:sz w:val="20"/>
                <w:szCs w:val="20"/>
                <w:lang w:val="de-DE"/>
              </w:rPr>
              <w:t>Führungsebene</w:t>
            </w:r>
            <w:r w:rsidRPr="0081278E">
              <w:rPr>
                <w:rFonts w:cstheme="minorHAnsi"/>
                <w:sz w:val="20"/>
                <w:szCs w:val="20"/>
                <w:lang w:val="de-DE"/>
              </w:rPr>
              <w:t xml:space="preserve"> dieser Gruppen </w:t>
            </w:r>
            <w:r w:rsidR="001058C0" w:rsidRPr="0081278E">
              <w:rPr>
                <w:rFonts w:cstheme="minorHAnsi"/>
                <w:sz w:val="20"/>
                <w:szCs w:val="20"/>
                <w:lang w:val="de-DE"/>
              </w:rPr>
              <w:t>wird</w:t>
            </w:r>
            <w:r w:rsidRPr="0081278E">
              <w:rPr>
                <w:rFonts w:cstheme="minorHAnsi"/>
                <w:sz w:val="20"/>
                <w:szCs w:val="20"/>
                <w:lang w:val="de-DE"/>
              </w:rPr>
              <w:t xml:space="preserve"> an der Entwicklung des nationalen EHC-Plans beteiligt sein.</w:t>
            </w:r>
            <w:r w:rsidR="001058C0">
              <w:rPr>
                <w:rFonts w:cstheme="minorHAnsi"/>
                <w:sz w:val="20"/>
                <w:szCs w:val="20"/>
                <w:lang w:val="de-DE"/>
              </w:rPr>
              <w:t xml:space="preserve"> </w:t>
            </w:r>
            <w:r w:rsidRPr="0081278E">
              <w:rPr>
                <w:rFonts w:cstheme="minorHAnsi"/>
                <w:sz w:val="20"/>
                <w:szCs w:val="20"/>
                <w:lang w:val="de-DE"/>
              </w:rPr>
              <w:t xml:space="preserve">Der Fachausschuss befasst sich mit den Bedürfnissen von Gehörlosen und Schwerhörigen (Aktivität 3.1) </w:t>
            </w:r>
          </w:p>
        </w:tc>
      </w:tr>
      <w:tr w:rsidR="003A09A2" w:rsidRPr="0081278E" w14:paraId="6ABC8D68" w14:textId="77777777" w:rsidTr="00EF0FBD">
        <w:trPr>
          <w:trHeight w:val="277"/>
        </w:trPr>
        <w:tc>
          <w:tcPr>
            <w:cnfStyle w:val="001000000000" w:firstRow="0" w:lastRow="0" w:firstColumn="1" w:lastColumn="0" w:oddVBand="0" w:evenVBand="0" w:oddHBand="0" w:evenHBand="0" w:firstRowFirstColumn="0" w:firstRowLastColumn="0" w:lastRowFirstColumn="0" w:lastRowLastColumn="0"/>
            <w:tcW w:w="3539" w:type="dxa"/>
          </w:tcPr>
          <w:p w14:paraId="4D35AB0D" w14:textId="77777777" w:rsidR="00AD5A04" w:rsidRPr="0081278E" w:rsidRDefault="00920D9A" w:rsidP="00F41A8B">
            <w:pPr>
              <w:pStyle w:val="Listenabsatz"/>
              <w:numPr>
                <w:ilvl w:val="0"/>
                <w:numId w:val="18"/>
              </w:numPr>
              <w:tabs>
                <w:tab w:val="left" w:pos="709"/>
                <w:tab w:val="left" w:pos="4320"/>
              </w:tabs>
              <w:jc w:val="both"/>
              <w:rPr>
                <w:rFonts w:cstheme="minorHAnsi"/>
                <w:b w:val="0"/>
                <w:bCs w:val="0"/>
                <w:sz w:val="20"/>
                <w:szCs w:val="20"/>
                <w:lang w:val="de-DE"/>
              </w:rPr>
            </w:pPr>
            <w:r w:rsidRPr="0081278E">
              <w:rPr>
                <w:rFonts w:cstheme="minorHAnsi"/>
                <w:b w:val="0"/>
                <w:bCs w:val="0"/>
                <w:sz w:val="20"/>
                <w:szCs w:val="20"/>
                <w:lang w:val="de-DE"/>
              </w:rPr>
              <w:t>Die meisten Befragten gaben an, dass EHC-Dienste in ihrer Gemeinde entweder ''nicht zugänglich'' oder ''überhaupt nicht zugänglich'' sind.</w:t>
            </w:r>
          </w:p>
        </w:tc>
        <w:tc>
          <w:tcPr>
            <w:tcW w:w="6581" w:type="dxa"/>
          </w:tcPr>
          <w:p w14:paraId="1EEFF036" w14:textId="77777777" w:rsidR="00AD5A04" w:rsidRPr="0081278E" w:rsidRDefault="00920D9A" w:rsidP="00F41A8B">
            <w:pPr>
              <w:pStyle w:val="Listenabsatz"/>
              <w:numPr>
                <w:ilvl w:val="0"/>
                <w:numId w:val="18"/>
              </w:numPr>
              <w:tabs>
                <w:tab w:val="left" w:pos="709"/>
                <w:tab w:val="left" w:pos="4320"/>
              </w:tabs>
              <w:jc w:val="both"/>
              <w:cnfStyle w:val="000000000000" w:firstRow="0" w:lastRow="0" w:firstColumn="0" w:lastColumn="0" w:oddVBand="0" w:evenVBand="0" w:oddHBand="0" w:evenHBand="0" w:firstRowFirstColumn="0" w:firstRowLastColumn="0" w:lastRowFirstColumn="0" w:lastRowLastColumn="0"/>
              <w:rPr>
                <w:rFonts w:cstheme="minorHAnsi"/>
                <w:sz w:val="20"/>
                <w:szCs w:val="20"/>
                <w:lang w:val="de-DE"/>
              </w:rPr>
            </w:pPr>
            <w:r w:rsidRPr="0081278E">
              <w:rPr>
                <w:rFonts w:cstheme="minorHAnsi"/>
                <w:sz w:val="20"/>
                <w:szCs w:val="20"/>
                <w:lang w:val="de-DE"/>
              </w:rPr>
              <w:t xml:space="preserve">Das Hauptziel des Nationalen Plans für EHC in Kamerun besteht darin, den Zugang zu EHC-Diensten im Land zu verbessern. </w:t>
            </w:r>
          </w:p>
        </w:tc>
      </w:tr>
      <w:tr w:rsidR="003A09A2" w:rsidRPr="0081278E" w14:paraId="1B09D56B" w14:textId="77777777" w:rsidTr="00EF0FBD">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539" w:type="dxa"/>
            <w:shd w:val="clear" w:color="auto" w:fill="C6D9F1" w:themeFill="text2" w:themeFillTint="33"/>
          </w:tcPr>
          <w:p w14:paraId="75DEFCF7" w14:textId="54C2000C" w:rsidR="00AD5A04" w:rsidRPr="0081278E" w:rsidRDefault="00920D9A" w:rsidP="00F41A8B">
            <w:pPr>
              <w:pStyle w:val="Listenabsatz"/>
              <w:numPr>
                <w:ilvl w:val="0"/>
                <w:numId w:val="18"/>
              </w:numPr>
              <w:tabs>
                <w:tab w:val="left" w:pos="709"/>
                <w:tab w:val="left" w:pos="4320"/>
              </w:tabs>
              <w:jc w:val="both"/>
              <w:rPr>
                <w:rFonts w:cstheme="minorHAnsi"/>
                <w:b w:val="0"/>
                <w:bCs w:val="0"/>
                <w:sz w:val="20"/>
                <w:szCs w:val="20"/>
                <w:lang w:val="de-DE"/>
              </w:rPr>
            </w:pPr>
            <w:r w:rsidRPr="0081278E">
              <w:rPr>
                <w:rFonts w:cstheme="minorHAnsi"/>
                <w:b w:val="0"/>
                <w:bCs w:val="0"/>
                <w:sz w:val="20"/>
                <w:szCs w:val="20"/>
                <w:lang w:val="de-DE"/>
              </w:rPr>
              <w:t>Die meisten Umfrageteilnehm</w:t>
            </w:r>
            <w:r w:rsidR="003F14BB">
              <w:rPr>
                <w:rFonts w:cstheme="minorHAnsi"/>
                <w:b w:val="0"/>
                <w:bCs w:val="0"/>
                <w:sz w:val="20"/>
                <w:szCs w:val="20"/>
                <w:lang w:val="de-DE"/>
              </w:rPr>
              <w:t>enden</w:t>
            </w:r>
            <w:r w:rsidRPr="0081278E">
              <w:rPr>
                <w:rFonts w:cstheme="minorHAnsi"/>
                <w:b w:val="0"/>
                <w:bCs w:val="0"/>
                <w:sz w:val="20"/>
                <w:szCs w:val="20"/>
                <w:lang w:val="de-DE"/>
              </w:rPr>
              <w:t xml:space="preserve"> berichteten über einen chronischen Mangel an </w:t>
            </w:r>
            <w:proofErr w:type="spellStart"/>
            <w:r w:rsidRPr="0081278E">
              <w:rPr>
                <w:rFonts w:cstheme="minorHAnsi"/>
                <w:b w:val="0"/>
                <w:bCs w:val="0"/>
                <w:sz w:val="20"/>
                <w:szCs w:val="20"/>
                <w:lang w:val="de-DE"/>
              </w:rPr>
              <w:t>Gebärdensprachdolmetscher</w:t>
            </w:r>
            <w:r w:rsidR="003F14BB">
              <w:rPr>
                <w:rFonts w:cstheme="minorHAnsi"/>
                <w:b w:val="0"/>
                <w:bCs w:val="0"/>
                <w:sz w:val="20"/>
                <w:szCs w:val="20"/>
                <w:lang w:val="de-DE"/>
              </w:rPr>
              <w:t>:innen</w:t>
            </w:r>
            <w:proofErr w:type="spellEnd"/>
            <w:r w:rsidR="003F14BB">
              <w:rPr>
                <w:rFonts w:cstheme="minorHAnsi"/>
                <w:b w:val="0"/>
                <w:bCs w:val="0"/>
                <w:sz w:val="20"/>
                <w:szCs w:val="20"/>
                <w:lang w:val="de-DE"/>
              </w:rPr>
              <w:t xml:space="preserve">. </w:t>
            </w:r>
          </w:p>
        </w:tc>
        <w:tc>
          <w:tcPr>
            <w:tcW w:w="6581" w:type="dxa"/>
            <w:shd w:val="clear" w:color="auto" w:fill="C6D9F1" w:themeFill="text2" w:themeFillTint="33"/>
          </w:tcPr>
          <w:p w14:paraId="04F8003D" w14:textId="78B64B95" w:rsidR="00414EE9" w:rsidRPr="001A1892" w:rsidRDefault="00414EE9" w:rsidP="00F41A8B">
            <w:pPr>
              <w:pStyle w:val="Listenabsatz"/>
              <w:numPr>
                <w:ilvl w:val="0"/>
                <w:numId w:val="18"/>
              </w:numPr>
              <w:tabs>
                <w:tab w:val="left" w:pos="709"/>
                <w:tab w:val="left" w:pos="4320"/>
              </w:tabs>
              <w:jc w:val="both"/>
              <w:cnfStyle w:val="000000100000" w:firstRow="0" w:lastRow="0" w:firstColumn="0" w:lastColumn="0" w:oddVBand="0" w:evenVBand="0" w:oddHBand="1" w:evenHBand="0" w:firstRowFirstColumn="0" w:firstRowLastColumn="0" w:lastRowFirstColumn="0" w:lastRowLastColumn="0"/>
              <w:rPr>
                <w:rFonts w:cstheme="minorHAnsi"/>
                <w:sz w:val="20"/>
                <w:szCs w:val="20"/>
                <w:lang w:val="de-DE"/>
              </w:rPr>
            </w:pPr>
            <w:r w:rsidRPr="001A1892">
              <w:rPr>
                <w:sz w:val="20"/>
                <w:szCs w:val="20"/>
                <w:lang w:val="de-DE"/>
              </w:rPr>
              <w:t>Aktivität 2.3</w:t>
            </w:r>
            <w:r w:rsidRPr="001A1892">
              <w:rPr>
                <w:i/>
                <w:iCs/>
                <w:sz w:val="20"/>
                <w:szCs w:val="20"/>
                <w:lang w:val="de-DE"/>
              </w:rPr>
              <w:t xml:space="preserve">: Neuentwicklung, Anpassung von </w:t>
            </w:r>
            <w:r w:rsidRPr="001A1892">
              <w:rPr>
                <w:bCs/>
                <w:i/>
                <w:iCs/>
                <w:sz w:val="20"/>
                <w:szCs w:val="20"/>
                <w:lang w:val="de-DE"/>
              </w:rPr>
              <w:t>ECH-Gebärdensprachemoduls</w:t>
            </w:r>
            <w:r w:rsidRPr="001A1892">
              <w:rPr>
                <w:i/>
                <w:iCs/>
                <w:sz w:val="20"/>
                <w:szCs w:val="20"/>
                <w:lang w:val="de-DE"/>
              </w:rPr>
              <w:t xml:space="preserve"> für medizinisches Fachpersonal: </w:t>
            </w:r>
            <w:r w:rsidR="0084212D" w:rsidRPr="0084212D">
              <w:rPr>
                <w:sz w:val="20"/>
                <w:szCs w:val="20"/>
                <w:lang w:val="de-DE"/>
              </w:rPr>
              <w:t>D</w:t>
            </w:r>
            <w:r w:rsidRPr="001A1892">
              <w:rPr>
                <w:sz w:val="20"/>
                <w:szCs w:val="20"/>
                <w:lang w:val="de-DE"/>
              </w:rPr>
              <w:t>iese Aktivität hat zum Ziel</w:t>
            </w:r>
            <w:r w:rsidR="0084212D">
              <w:rPr>
                <w:sz w:val="20"/>
                <w:szCs w:val="20"/>
                <w:lang w:val="de-DE"/>
              </w:rPr>
              <w:t>,</w:t>
            </w:r>
            <w:r w:rsidRPr="001A1892">
              <w:rPr>
                <w:sz w:val="20"/>
                <w:szCs w:val="20"/>
                <w:lang w:val="de-DE"/>
              </w:rPr>
              <w:t xml:space="preserve"> Schulungsmaterial speziell für medizinisches Personal zu entwickeln, d</w:t>
            </w:r>
            <w:r w:rsidR="00BA1346">
              <w:rPr>
                <w:sz w:val="20"/>
                <w:szCs w:val="20"/>
                <w:lang w:val="de-DE"/>
              </w:rPr>
              <w:t>as</w:t>
            </w:r>
            <w:r w:rsidRPr="001A1892">
              <w:rPr>
                <w:sz w:val="20"/>
                <w:szCs w:val="20"/>
                <w:lang w:val="de-DE"/>
              </w:rPr>
              <w:t xml:space="preserve"> beide Sprachen berücksichtigt und gleichzeitig medizinische und in diesem Fall auch auf EHC-spezifische Terminologien vereint.</w:t>
            </w:r>
          </w:p>
          <w:p w14:paraId="4BC46A3F" w14:textId="030D047F" w:rsidR="00AD5A04" w:rsidRPr="001A1892" w:rsidRDefault="00796EB7" w:rsidP="00F41A8B">
            <w:pPr>
              <w:pStyle w:val="Listenabsatz"/>
              <w:numPr>
                <w:ilvl w:val="0"/>
                <w:numId w:val="18"/>
              </w:numPr>
              <w:tabs>
                <w:tab w:val="left" w:pos="709"/>
                <w:tab w:val="left" w:pos="4320"/>
              </w:tabs>
              <w:jc w:val="both"/>
              <w:cnfStyle w:val="000000100000" w:firstRow="0" w:lastRow="0" w:firstColumn="0" w:lastColumn="0" w:oddVBand="0" w:evenVBand="0" w:oddHBand="1" w:evenHBand="0" w:firstRowFirstColumn="0" w:firstRowLastColumn="0" w:lastRowFirstColumn="0" w:lastRowLastColumn="0"/>
              <w:rPr>
                <w:rFonts w:cstheme="minorHAnsi"/>
                <w:sz w:val="20"/>
                <w:szCs w:val="20"/>
                <w:lang w:val="de-DE"/>
              </w:rPr>
            </w:pPr>
            <w:r w:rsidRPr="001A1892">
              <w:rPr>
                <w:rFonts w:cstheme="minorHAnsi"/>
                <w:sz w:val="20"/>
                <w:szCs w:val="20"/>
                <w:lang w:val="de-DE"/>
              </w:rPr>
              <w:t xml:space="preserve">22 </w:t>
            </w:r>
            <w:r w:rsidR="004D499F" w:rsidRPr="001A1892">
              <w:rPr>
                <w:rFonts w:cstheme="minorHAnsi"/>
                <w:sz w:val="20"/>
                <w:szCs w:val="20"/>
                <w:lang w:val="de-DE"/>
              </w:rPr>
              <w:t xml:space="preserve">EHC Clinical </w:t>
            </w:r>
            <w:proofErr w:type="spellStart"/>
            <w:r w:rsidR="004D499F" w:rsidRPr="001A1892">
              <w:rPr>
                <w:rFonts w:cstheme="minorHAnsi"/>
                <w:sz w:val="20"/>
                <w:szCs w:val="20"/>
                <w:lang w:val="de-DE"/>
              </w:rPr>
              <w:t>Officers</w:t>
            </w:r>
            <w:proofErr w:type="spellEnd"/>
            <w:r w:rsidR="004D499F" w:rsidRPr="001A1892">
              <w:rPr>
                <w:rFonts w:cstheme="minorHAnsi"/>
                <w:sz w:val="20"/>
                <w:szCs w:val="20"/>
                <w:lang w:val="de-DE"/>
              </w:rPr>
              <w:t xml:space="preserve">, die im Rahmen von Aktivität 1.3 als </w:t>
            </w:r>
            <w:proofErr w:type="spellStart"/>
            <w:proofErr w:type="gramStart"/>
            <w:r w:rsidR="004D499F" w:rsidRPr="001A1892">
              <w:rPr>
                <w:rFonts w:cstheme="minorHAnsi"/>
                <w:sz w:val="20"/>
                <w:szCs w:val="20"/>
                <w:lang w:val="de-DE"/>
              </w:rPr>
              <w:t>Trainer</w:t>
            </w:r>
            <w:r w:rsidR="00F13B5A" w:rsidRPr="001A1892">
              <w:rPr>
                <w:rFonts w:cstheme="minorHAnsi"/>
                <w:sz w:val="20"/>
                <w:szCs w:val="20"/>
                <w:lang w:val="de-DE"/>
              </w:rPr>
              <w:t>:innen</w:t>
            </w:r>
            <w:proofErr w:type="spellEnd"/>
            <w:proofErr w:type="gramEnd"/>
            <w:r w:rsidR="004D499F" w:rsidRPr="001A1892">
              <w:rPr>
                <w:rFonts w:cstheme="minorHAnsi"/>
                <w:sz w:val="20"/>
                <w:szCs w:val="20"/>
                <w:lang w:val="de-DE"/>
              </w:rPr>
              <w:t xml:space="preserve"> ausgebildet wurden, erhalten </w:t>
            </w:r>
            <w:r w:rsidR="00F509C9" w:rsidRPr="001A1892">
              <w:rPr>
                <w:rFonts w:cstheme="minorHAnsi"/>
                <w:sz w:val="20"/>
                <w:szCs w:val="20"/>
                <w:lang w:val="de-DE"/>
              </w:rPr>
              <w:t>einen EHC-Grundkursen</w:t>
            </w:r>
            <w:r w:rsidR="00920D9A" w:rsidRPr="001A1892">
              <w:rPr>
                <w:rFonts w:cstheme="minorHAnsi"/>
                <w:sz w:val="20"/>
                <w:szCs w:val="20"/>
                <w:lang w:val="de-DE"/>
              </w:rPr>
              <w:t xml:space="preserve"> in englischer und</w:t>
            </w:r>
            <w:r w:rsidR="00F509C9" w:rsidRPr="001A1892">
              <w:rPr>
                <w:rFonts w:cstheme="minorHAnsi"/>
                <w:sz w:val="20"/>
                <w:szCs w:val="20"/>
                <w:lang w:val="de-DE"/>
              </w:rPr>
              <w:t>/oder</w:t>
            </w:r>
            <w:r w:rsidR="00920D9A" w:rsidRPr="001A1892">
              <w:rPr>
                <w:rFonts w:cstheme="minorHAnsi"/>
                <w:sz w:val="20"/>
                <w:szCs w:val="20"/>
                <w:lang w:val="de-DE"/>
              </w:rPr>
              <w:t xml:space="preserve"> französischer Gebärdensprache</w:t>
            </w:r>
            <w:r w:rsidR="004D499F" w:rsidRPr="001A1892">
              <w:rPr>
                <w:rFonts w:cstheme="minorHAnsi"/>
                <w:sz w:val="20"/>
                <w:szCs w:val="20"/>
                <w:lang w:val="de-DE"/>
              </w:rPr>
              <w:t xml:space="preserve">. </w:t>
            </w:r>
            <w:r w:rsidR="005032ED" w:rsidRPr="001A1892">
              <w:rPr>
                <w:rFonts w:cs="Calibri"/>
                <w:sz w:val="20"/>
                <w:szCs w:val="20"/>
                <w:lang w:val="de-DE"/>
              </w:rPr>
              <w:t xml:space="preserve">Hierbei handelt es sich </w:t>
            </w:r>
            <w:r w:rsidR="005032ED" w:rsidRPr="001A1892">
              <w:rPr>
                <w:rFonts w:cs="Calibri"/>
                <w:i/>
                <w:iCs/>
                <w:sz w:val="20"/>
                <w:szCs w:val="20"/>
                <w:lang w:val="de-DE"/>
              </w:rPr>
              <w:t>nicht</w:t>
            </w:r>
            <w:r w:rsidR="005032ED" w:rsidRPr="001A1892">
              <w:rPr>
                <w:rFonts w:cs="Calibri"/>
                <w:sz w:val="20"/>
                <w:szCs w:val="20"/>
                <w:lang w:val="de-DE"/>
              </w:rPr>
              <w:t xml:space="preserve"> um einen vollständigen Gebärdensprachkurs. Es geht um vereinfachte und praxisnahe Anwendungen (Gebärden) speziell für die Untersuchung von </w:t>
            </w:r>
            <w:proofErr w:type="gramStart"/>
            <w:r w:rsidR="005032ED" w:rsidRPr="001A1892">
              <w:rPr>
                <w:rFonts w:cs="Calibri"/>
                <w:sz w:val="20"/>
                <w:szCs w:val="20"/>
                <w:lang w:val="de-DE"/>
              </w:rPr>
              <w:t>Patient:innen</w:t>
            </w:r>
            <w:proofErr w:type="gramEnd"/>
            <w:r w:rsidR="005032ED" w:rsidRPr="001A1892">
              <w:rPr>
                <w:rFonts w:cs="Calibri"/>
                <w:sz w:val="20"/>
                <w:szCs w:val="20"/>
                <w:lang w:val="de-DE"/>
              </w:rPr>
              <w:t xml:space="preserve"> mit Hörschädigungen im Bereich EHC</w:t>
            </w:r>
            <w:r w:rsidR="00BC56F8" w:rsidRPr="001A1892">
              <w:rPr>
                <w:rFonts w:cstheme="minorHAnsi"/>
                <w:strike/>
                <w:sz w:val="20"/>
                <w:szCs w:val="20"/>
                <w:lang w:val="de-DE"/>
              </w:rPr>
              <w:t>.</w:t>
            </w:r>
            <w:r w:rsidR="004D499F" w:rsidRPr="001A1892">
              <w:rPr>
                <w:rFonts w:cstheme="minorHAnsi"/>
                <w:sz w:val="20"/>
                <w:szCs w:val="20"/>
                <w:lang w:val="de-DE"/>
              </w:rPr>
              <w:t xml:space="preserve"> Die Ausbildung findet im Rahmen eines </w:t>
            </w:r>
            <w:proofErr w:type="spellStart"/>
            <w:r w:rsidR="004D499F" w:rsidRPr="001A1892">
              <w:rPr>
                <w:rFonts w:cstheme="minorHAnsi"/>
                <w:sz w:val="20"/>
                <w:szCs w:val="20"/>
                <w:lang w:val="de-DE"/>
              </w:rPr>
              <w:t>Metor:innenprogramms</w:t>
            </w:r>
            <w:proofErr w:type="spellEnd"/>
            <w:r w:rsidR="004D499F" w:rsidRPr="001A1892">
              <w:rPr>
                <w:rFonts w:cstheme="minorHAnsi"/>
                <w:sz w:val="20"/>
                <w:szCs w:val="20"/>
                <w:lang w:val="de-DE"/>
              </w:rPr>
              <w:t xml:space="preserve"> statt. Das Gebärdensprachzentrum gehört zum lokalen Partner</w:t>
            </w:r>
            <w:r w:rsidR="005032ED" w:rsidRPr="001A1892">
              <w:rPr>
                <w:rFonts w:cstheme="minorHAnsi"/>
                <w:sz w:val="20"/>
                <w:szCs w:val="20"/>
                <w:lang w:val="de-DE"/>
              </w:rPr>
              <w:t xml:space="preserve"> (Aktivität 2.</w:t>
            </w:r>
            <w:r w:rsidR="006E2F2B" w:rsidRPr="001A1892">
              <w:rPr>
                <w:rFonts w:cstheme="minorHAnsi"/>
                <w:sz w:val="20"/>
                <w:szCs w:val="20"/>
                <w:lang w:val="de-DE"/>
              </w:rPr>
              <w:t>4</w:t>
            </w:r>
            <w:r w:rsidR="005032ED" w:rsidRPr="001A1892">
              <w:rPr>
                <w:rFonts w:cstheme="minorHAnsi"/>
                <w:sz w:val="20"/>
                <w:szCs w:val="20"/>
                <w:lang w:val="de-DE"/>
              </w:rPr>
              <w:t>)</w:t>
            </w:r>
            <w:r w:rsidR="00F50075">
              <w:rPr>
                <w:rFonts w:cstheme="minorHAnsi"/>
                <w:sz w:val="20"/>
                <w:szCs w:val="20"/>
                <w:lang w:val="de-DE"/>
              </w:rPr>
              <w:t>.</w:t>
            </w:r>
          </w:p>
          <w:p w14:paraId="069B7629" w14:textId="70AA6093" w:rsidR="00767F2D" w:rsidRPr="00414EE9" w:rsidRDefault="004D499F" w:rsidP="00F41A8B">
            <w:pPr>
              <w:pStyle w:val="Listenabsatz"/>
              <w:numPr>
                <w:ilvl w:val="0"/>
                <w:numId w:val="18"/>
              </w:numPr>
              <w:tabs>
                <w:tab w:val="left" w:pos="709"/>
                <w:tab w:val="left" w:pos="4320"/>
              </w:tabs>
              <w:jc w:val="both"/>
              <w:cnfStyle w:val="000000100000" w:firstRow="0" w:lastRow="0" w:firstColumn="0" w:lastColumn="0" w:oddVBand="0" w:evenVBand="0" w:oddHBand="1" w:evenHBand="0" w:firstRowFirstColumn="0" w:firstRowLastColumn="0" w:lastRowFirstColumn="0" w:lastRowLastColumn="0"/>
              <w:rPr>
                <w:rFonts w:cstheme="minorHAnsi"/>
                <w:sz w:val="20"/>
                <w:szCs w:val="20"/>
                <w:lang w:val="de-DE"/>
              </w:rPr>
            </w:pPr>
            <w:r w:rsidRPr="001A1892">
              <w:rPr>
                <w:rFonts w:cstheme="minorHAnsi"/>
                <w:sz w:val="20"/>
                <w:szCs w:val="20"/>
                <w:lang w:val="de-DE"/>
              </w:rPr>
              <w:t>Dieses Gebärdensprachzentrum wird unabhängig von der Finanzierung des Projekts betrieben, so dass die Nachhaltigkeit dieses Projekts für das Gesundheitspersonal, auf das das Projekt abzielt, gewährleistet ist.</w:t>
            </w:r>
          </w:p>
        </w:tc>
      </w:tr>
    </w:tbl>
    <w:p w14:paraId="25C4DDD5" w14:textId="77777777" w:rsidR="00D3754B" w:rsidRPr="0081278E" w:rsidRDefault="00D3754B" w:rsidP="00002CAB">
      <w:pPr>
        <w:spacing w:after="0"/>
        <w:jc w:val="both"/>
        <w:rPr>
          <w:rFonts w:eastAsia="Segoe UI" w:cstheme="minorHAnsi"/>
          <w:color w:val="212121"/>
          <w:sz w:val="10"/>
          <w:szCs w:val="10"/>
        </w:rPr>
      </w:pPr>
    </w:p>
    <w:p w14:paraId="1510C210" w14:textId="4D80B82A" w:rsidR="00AD5A04" w:rsidRPr="0081278E" w:rsidRDefault="00920D9A">
      <w:pPr>
        <w:spacing w:after="0"/>
        <w:jc w:val="both"/>
        <w:rPr>
          <w:rFonts w:eastAsia="Segoe UI" w:cstheme="minorHAnsi"/>
          <w:b/>
          <w:bCs/>
          <w:color w:val="212121"/>
        </w:rPr>
      </w:pPr>
      <w:r w:rsidRPr="0081278E">
        <w:rPr>
          <w:rFonts w:eastAsia="Segoe UI" w:cstheme="minorHAnsi"/>
          <w:b/>
          <w:bCs/>
          <w:color w:val="212121"/>
        </w:rPr>
        <w:t xml:space="preserve">Allgemeine Empfehlungen der </w:t>
      </w:r>
      <w:r w:rsidR="002F7D45" w:rsidRPr="0081278E">
        <w:rPr>
          <w:rFonts w:eastAsia="Segoe UI" w:cstheme="minorHAnsi"/>
          <w:b/>
          <w:bCs/>
          <w:color w:val="212121"/>
        </w:rPr>
        <w:t>Machbarkeitsstudie</w:t>
      </w:r>
      <w:r w:rsidRPr="0081278E">
        <w:rPr>
          <w:rFonts w:eastAsia="Segoe UI" w:cstheme="minorHAnsi"/>
          <w:b/>
          <w:bCs/>
          <w:color w:val="212121"/>
        </w:rPr>
        <w:t>:</w:t>
      </w:r>
    </w:p>
    <w:p w14:paraId="66EC7E23" w14:textId="77777777" w:rsidR="00B5391B" w:rsidRPr="0081278E" w:rsidRDefault="00B5391B" w:rsidP="00366928">
      <w:pPr>
        <w:spacing w:after="0"/>
        <w:jc w:val="both"/>
        <w:rPr>
          <w:rFonts w:eastAsia="Segoe UI" w:cstheme="minorHAnsi"/>
          <w:b/>
          <w:bCs/>
          <w:color w:val="212121"/>
          <w:sz w:val="10"/>
          <w:szCs w:val="10"/>
        </w:rPr>
      </w:pPr>
    </w:p>
    <w:tbl>
      <w:tblPr>
        <w:tblStyle w:val="Gitternetztabelle4Akzent4"/>
        <w:tblW w:w="9776" w:type="dxa"/>
        <w:tblLook w:val="04A0" w:firstRow="1" w:lastRow="0" w:firstColumn="1" w:lastColumn="0" w:noHBand="0" w:noVBand="1"/>
      </w:tblPr>
      <w:tblGrid>
        <w:gridCol w:w="5949"/>
        <w:gridCol w:w="3827"/>
      </w:tblGrid>
      <w:tr w:rsidR="00B5391B" w:rsidRPr="0081278E" w14:paraId="719E48BB" w14:textId="77777777" w:rsidTr="00EF0FBD">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5949" w:type="dxa"/>
            <w:shd w:val="clear" w:color="auto" w:fill="FBD4B4" w:themeFill="accent6" w:themeFillTint="66"/>
          </w:tcPr>
          <w:p w14:paraId="3EF19802" w14:textId="77777777" w:rsidR="00AD5A04" w:rsidRPr="0081278E" w:rsidRDefault="00920D9A">
            <w:pPr>
              <w:tabs>
                <w:tab w:val="left" w:pos="709"/>
                <w:tab w:val="left" w:pos="4320"/>
              </w:tabs>
              <w:spacing w:line="276" w:lineRule="auto"/>
              <w:jc w:val="both"/>
              <w:rPr>
                <w:rFonts w:cstheme="minorHAnsi"/>
                <w:color w:val="auto"/>
                <w:sz w:val="20"/>
                <w:szCs w:val="20"/>
                <w:lang w:val="de-DE"/>
              </w:rPr>
            </w:pPr>
            <w:r w:rsidRPr="0081278E">
              <w:rPr>
                <w:rFonts w:cstheme="minorHAnsi"/>
                <w:color w:val="auto"/>
                <w:sz w:val="20"/>
                <w:szCs w:val="20"/>
                <w:lang w:val="de-DE"/>
              </w:rPr>
              <w:t>Empfehlungen</w:t>
            </w:r>
          </w:p>
        </w:tc>
        <w:tc>
          <w:tcPr>
            <w:tcW w:w="3827" w:type="dxa"/>
            <w:shd w:val="clear" w:color="auto" w:fill="FBD4B4" w:themeFill="accent6" w:themeFillTint="66"/>
          </w:tcPr>
          <w:p w14:paraId="55616768" w14:textId="77777777" w:rsidR="00AD5A04" w:rsidRPr="0081278E" w:rsidRDefault="00623B8F">
            <w:pPr>
              <w:tabs>
                <w:tab w:val="left" w:pos="709"/>
                <w:tab w:val="left" w:pos="4320"/>
              </w:tabs>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sz w:val="20"/>
                <w:szCs w:val="20"/>
                <w:lang w:val="de-DE"/>
              </w:rPr>
            </w:pPr>
            <w:r w:rsidRPr="0081278E">
              <w:rPr>
                <w:rFonts w:eastAsia="Segoe UI" w:cstheme="minorHAnsi"/>
                <w:color w:val="212121"/>
                <w:sz w:val="20"/>
                <w:szCs w:val="20"/>
                <w:lang w:val="de-DE"/>
              </w:rPr>
              <w:t>Empfehlungen</w:t>
            </w:r>
            <w:r w:rsidR="00B5391B" w:rsidRPr="0081278E">
              <w:rPr>
                <w:rFonts w:eastAsia="Segoe UI" w:cstheme="minorHAnsi"/>
                <w:color w:val="212121"/>
                <w:sz w:val="20"/>
                <w:szCs w:val="20"/>
                <w:lang w:val="de-DE"/>
              </w:rPr>
              <w:t xml:space="preserve">, die das Projekt aufgreift </w:t>
            </w:r>
          </w:p>
        </w:tc>
      </w:tr>
      <w:tr w:rsidR="00B5391B" w:rsidRPr="0081278E" w14:paraId="2F5D2673" w14:textId="77777777" w:rsidTr="00EF0FBD">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5949" w:type="dxa"/>
            <w:shd w:val="clear" w:color="auto" w:fill="C6D9F1" w:themeFill="text2" w:themeFillTint="33"/>
          </w:tcPr>
          <w:p w14:paraId="14C8E317" w14:textId="2D27B8C3" w:rsidR="00AD5A04" w:rsidRPr="0081278E" w:rsidRDefault="00AD71FE" w:rsidP="00F41A8B">
            <w:pPr>
              <w:pStyle w:val="Listenabsatz"/>
              <w:numPr>
                <w:ilvl w:val="0"/>
                <w:numId w:val="18"/>
              </w:numPr>
              <w:spacing w:line="276" w:lineRule="auto"/>
              <w:jc w:val="both"/>
              <w:rPr>
                <w:rFonts w:cstheme="minorHAnsi"/>
                <w:sz w:val="20"/>
                <w:szCs w:val="20"/>
                <w:lang w:val="de-DE"/>
              </w:rPr>
            </w:pPr>
            <w:r>
              <w:rPr>
                <w:rFonts w:cstheme="minorHAnsi"/>
                <w:sz w:val="20"/>
                <w:szCs w:val="20"/>
                <w:lang w:val="de-DE"/>
              </w:rPr>
              <w:t>Steuerung</w:t>
            </w:r>
            <w:r w:rsidR="00920D9A" w:rsidRPr="0081278E">
              <w:rPr>
                <w:rFonts w:cstheme="minorHAnsi"/>
                <w:sz w:val="20"/>
                <w:szCs w:val="20"/>
                <w:lang w:val="de-DE"/>
              </w:rPr>
              <w:t xml:space="preserve"> und Aufsicht: </w:t>
            </w:r>
            <w:r w:rsidR="00920D9A" w:rsidRPr="0081278E">
              <w:rPr>
                <w:rFonts w:cstheme="minorHAnsi"/>
                <w:b w:val="0"/>
                <w:bCs w:val="0"/>
                <w:sz w:val="20"/>
                <w:szCs w:val="20"/>
                <w:lang w:val="de-DE" w:bidi="en-US"/>
              </w:rPr>
              <w:t xml:space="preserve">Wir empfehlen, einen </w:t>
            </w:r>
            <w:r>
              <w:rPr>
                <w:rFonts w:cstheme="minorHAnsi"/>
                <w:b w:val="0"/>
                <w:bCs w:val="0"/>
                <w:sz w:val="20"/>
                <w:szCs w:val="20"/>
                <w:lang w:val="de-DE" w:bidi="en-US"/>
              </w:rPr>
              <w:t>Steuerungs</w:t>
            </w:r>
            <w:r w:rsidR="00920D9A" w:rsidRPr="0081278E">
              <w:rPr>
                <w:rFonts w:cstheme="minorHAnsi"/>
                <w:b w:val="0"/>
                <w:bCs w:val="0"/>
                <w:sz w:val="20"/>
                <w:szCs w:val="20"/>
                <w:lang w:val="de-DE" w:bidi="en-US"/>
              </w:rPr>
              <w:t xml:space="preserve">- und Aufsichtsausschuss einzurichten, der die Projektaktivitäten </w:t>
            </w:r>
            <w:r w:rsidR="009A0137">
              <w:rPr>
                <w:rFonts w:cstheme="minorHAnsi"/>
                <w:b w:val="0"/>
                <w:bCs w:val="0"/>
                <w:sz w:val="20"/>
                <w:szCs w:val="20"/>
                <w:lang w:val="de-DE" w:bidi="en-US"/>
              </w:rPr>
              <w:t>steuert</w:t>
            </w:r>
            <w:r w:rsidR="00920D9A" w:rsidRPr="0081278E">
              <w:rPr>
                <w:rFonts w:cstheme="minorHAnsi"/>
                <w:b w:val="0"/>
                <w:bCs w:val="0"/>
                <w:sz w:val="20"/>
                <w:szCs w:val="20"/>
                <w:lang w:val="de-DE" w:bidi="en-US"/>
              </w:rPr>
              <w:t xml:space="preserve"> und überwacht und dabei die Bedürfnisse der wichtigsten Interessengruppen berücksichtigt, um sicherzustellen, dass diese ange</w:t>
            </w:r>
            <w:r w:rsidR="00920D9A" w:rsidRPr="0081278E">
              <w:rPr>
                <w:rFonts w:cstheme="minorHAnsi"/>
                <w:b w:val="0"/>
                <w:bCs w:val="0"/>
                <w:sz w:val="20"/>
                <w:szCs w:val="20"/>
                <w:lang w:val="de-DE" w:bidi="en-US"/>
              </w:rPr>
              <w:lastRenderedPageBreak/>
              <w:t>messe</w:t>
            </w:r>
            <w:r w:rsidR="009A0137">
              <w:rPr>
                <w:rFonts w:cstheme="minorHAnsi"/>
                <w:b w:val="0"/>
                <w:bCs w:val="0"/>
                <w:sz w:val="20"/>
                <w:szCs w:val="20"/>
                <w:lang w:val="de-DE" w:bidi="en-US"/>
              </w:rPr>
              <w:t>ne Beachtung finden</w:t>
            </w:r>
            <w:r w:rsidR="00920D9A" w:rsidRPr="0081278E">
              <w:rPr>
                <w:rFonts w:cstheme="minorHAnsi"/>
                <w:b w:val="0"/>
                <w:bCs w:val="0"/>
                <w:sz w:val="20"/>
                <w:szCs w:val="20"/>
                <w:lang w:val="de-DE" w:bidi="en-US"/>
              </w:rPr>
              <w:t xml:space="preserve">. Die </w:t>
            </w:r>
            <w:r w:rsidR="009A0137">
              <w:rPr>
                <w:rFonts w:cstheme="minorHAnsi"/>
                <w:b w:val="0"/>
                <w:bCs w:val="0"/>
                <w:sz w:val="20"/>
                <w:szCs w:val="20"/>
                <w:lang w:val="de-DE" w:bidi="en-US"/>
              </w:rPr>
              <w:t>Steuerungs</w:t>
            </w:r>
            <w:r w:rsidR="009A0137" w:rsidRPr="0081278E">
              <w:rPr>
                <w:rFonts w:cstheme="minorHAnsi"/>
                <w:b w:val="0"/>
                <w:bCs w:val="0"/>
                <w:sz w:val="20"/>
                <w:szCs w:val="20"/>
                <w:lang w:val="de-DE" w:bidi="en-US"/>
              </w:rPr>
              <w:t>- und Aufsichts</w:t>
            </w:r>
            <w:r w:rsidR="0014682C">
              <w:rPr>
                <w:rFonts w:cstheme="minorHAnsi"/>
                <w:b w:val="0"/>
                <w:bCs w:val="0"/>
                <w:sz w:val="20"/>
                <w:szCs w:val="20"/>
                <w:lang w:val="de-DE" w:bidi="en-US"/>
              </w:rPr>
              <w:t>m</w:t>
            </w:r>
            <w:r w:rsidR="0014682C" w:rsidRPr="0014682C">
              <w:rPr>
                <w:rFonts w:cstheme="minorHAnsi"/>
                <w:b w:val="0"/>
                <w:bCs w:val="0"/>
                <w:sz w:val="20"/>
                <w:szCs w:val="20"/>
                <w:lang w:val="de-DE" w:bidi="en-US"/>
              </w:rPr>
              <w:t>echanismen</w:t>
            </w:r>
            <w:r w:rsidR="00920D9A" w:rsidRPr="0081278E">
              <w:rPr>
                <w:rFonts w:cstheme="minorHAnsi"/>
                <w:b w:val="0"/>
                <w:bCs w:val="0"/>
                <w:sz w:val="20"/>
                <w:szCs w:val="20"/>
                <w:lang w:val="de-DE" w:bidi="en-US"/>
              </w:rPr>
              <w:t xml:space="preserve"> für das Projekt dienen dazu, strategische Leitlinien vorzugeben, Prioritäten festzulegen, Herausforderungen zu stellen und die "Management"-Aktivitäten angemessen zu überwachen, um die Erreichung der geplanten Indikatoren, Auswirkungen und Ergebnisse zu gewährleisten. Diesem Ausschuss sollten Vertreter der oben genannten Stakeholder-Gruppen und Mitglieder aus allen 10 Regionen Kameruns angehören.</w:t>
            </w:r>
          </w:p>
        </w:tc>
        <w:tc>
          <w:tcPr>
            <w:tcW w:w="3827" w:type="dxa"/>
            <w:shd w:val="clear" w:color="auto" w:fill="C6D9F1" w:themeFill="text2" w:themeFillTint="33"/>
          </w:tcPr>
          <w:p w14:paraId="79BCA8D1" w14:textId="4B576E0E" w:rsidR="00AD5A04" w:rsidRPr="0081278E" w:rsidRDefault="00920D9A" w:rsidP="00F41A8B">
            <w:pPr>
              <w:pStyle w:val="Listenabsatz"/>
              <w:numPr>
                <w:ilvl w:val="0"/>
                <w:numId w:val="18"/>
              </w:numPr>
              <w:tabs>
                <w:tab w:val="left" w:pos="709"/>
                <w:tab w:val="left" w:pos="4320"/>
              </w:tabs>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lang w:val="de-DE"/>
              </w:rPr>
            </w:pPr>
            <w:r w:rsidRPr="0081278E">
              <w:rPr>
                <w:rFonts w:cstheme="minorHAnsi"/>
                <w:sz w:val="20"/>
                <w:szCs w:val="20"/>
                <w:lang w:val="de-DE"/>
              </w:rPr>
              <w:lastRenderedPageBreak/>
              <w:t xml:space="preserve">Der Gesundheitsminister wird </w:t>
            </w:r>
            <w:proofErr w:type="gramStart"/>
            <w:r w:rsidRPr="0081278E">
              <w:rPr>
                <w:rFonts w:cstheme="minorHAnsi"/>
                <w:sz w:val="20"/>
                <w:szCs w:val="20"/>
                <w:lang w:val="de-DE"/>
              </w:rPr>
              <w:t xml:space="preserve">einen </w:t>
            </w:r>
            <w:r w:rsidR="006A6BDD" w:rsidRPr="006A6BDD">
              <w:rPr>
                <w:rFonts w:cstheme="minorHAnsi"/>
                <w:sz w:val="20"/>
                <w:szCs w:val="20"/>
                <w:lang w:val="de-DE"/>
              </w:rPr>
              <w:t>EHC-Nationalkomitee</w:t>
            </w:r>
            <w:proofErr w:type="gramEnd"/>
            <w:r w:rsidRPr="0081278E">
              <w:rPr>
                <w:rFonts w:cstheme="minorHAnsi"/>
                <w:sz w:val="20"/>
                <w:szCs w:val="20"/>
                <w:lang w:val="de-DE"/>
              </w:rPr>
              <w:t xml:space="preserve"> einsetzen, der den </w:t>
            </w:r>
            <w:r w:rsidR="0046604A" w:rsidRPr="0081278E">
              <w:rPr>
                <w:rFonts w:cstheme="minorHAnsi"/>
                <w:sz w:val="20"/>
                <w:szCs w:val="20"/>
                <w:lang w:val="de-DE"/>
              </w:rPr>
              <w:t xml:space="preserve">Auftrag hat, die strategische Aufsicht über die Verwaltung des Projekts </w:t>
            </w:r>
            <w:r w:rsidR="0046604A" w:rsidRPr="0081278E">
              <w:rPr>
                <w:rFonts w:cstheme="minorHAnsi"/>
                <w:sz w:val="20"/>
                <w:szCs w:val="20"/>
                <w:lang w:val="de-DE"/>
              </w:rPr>
              <w:lastRenderedPageBreak/>
              <w:t>zu übernehmen und dem Minister Bericht zu erstatten. Dieser Ausschuss tritt entweder vierteljährlich oder halbjährlich zusammen, um die Fortschritte zu überprüfen und die systemischen und strukturellen Herausforderungen zu lösen, mit denen die Durchführungsorganisation</w:t>
            </w:r>
            <w:r w:rsidR="009A6761">
              <w:rPr>
                <w:rFonts w:cstheme="minorHAnsi"/>
                <w:sz w:val="20"/>
                <w:szCs w:val="20"/>
                <w:lang w:val="de-DE"/>
              </w:rPr>
              <w:t xml:space="preserve"> (CHCHS)</w:t>
            </w:r>
            <w:r w:rsidR="0046604A" w:rsidRPr="0081278E">
              <w:rPr>
                <w:rFonts w:cstheme="minorHAnsi"/>
                <w:sz w:val="20"/>
                <w:szCs w:val="20"/>
                <w:lang w:val="de-DE"/>
              </w:rPr>
              <w:t xml:space="preserve"> konfrontiert sind.</w:t>
            </w:r>
          </w:p>
        </w:tc>
      </w:tr>
      <w:tr w:rsidR="00B5391B" w:rsidRPr="0081278E" w14:paraId="4B24CBB4" w14:textId="77777777" w:rsidTr="00EF0FBD">
        <w:trPr>
          <w:trHeight w:val="277"/>
        </w:trPr>
        <w:tc>
          <w:tcPr>
            <w:cnfStyle w:val="001000000000" w:firstRow="0" w:lastRow="0" w:firstColumn="1" w:lastColumn="0" w:oddVBand="0" w:evenVBand="0" w:oddHBand="0" w:evenHBand="0" w:firstRowFirstColumn="0" w:firstRowLastColumn="0" w:lastRowFirstColumn="0" w:lastRowLastColumn="0"/>
            <w:tcW w:w="5949" w:type="dxa"/>
          </w:tcPr>
          <w:p w14:paraId="55A5545C" w14:textId="6B4DFA0E" w:rsidR="00AD5A04" w:rsidRPr="0081278E" w:rsidRDefault="00920D9A" w:rsidP="00F41A8B">
            <w:pPr>
              <w:pStyle w:val="Listenabsatz"/>
              <w:numPr>
                <w:ilvl w:val="0"/>
                <w:numId w:val="18"/>
              </w:numPr>
              <w:spacing w:line="276" w:lineRule="auto"/>
              <w:jc w:val="both"/>
              <w:rPr>
                <w:rFonts w:eastAsia="Times New Roman" w:cstheme="minorHAnsi"/>
                <w:b w:val="0"/>
                <w:bCs w:val="0"/>
                <w:sz w:val="20"/>
                <w:szCs w:val="20"/>
                <w:lang w:val="de-DE"/>
              </w:rPr>
            </w:pPr>
            <w:r w:rsidRPr="0081278E">
              <w:rPr>
                <w:rFonts w:cstheme="minorHAnsi"/>
                <w:sz w:val="20"/>
                <w:szCs w:val="20"/>
                <w:lang w:val="de-DE"/>
              </w:rPr>
              <w:lastRenderedPageBreak/>
              <w:t xml:space="preserve">Programm- und Projektverwaltung: </w:t>
            </w:r>
            <w:r w:rsidRPr="0081278E">
              <w:rPr>
                <w:rFonts w:cstheme="minorHAnsi"/>
                <w:b w:val="0"/>
                <w:bCs w:val="0"/>
                <w:sz w:val="20"/>
                <w:szCs w:val="20"/>
                <w:lang w:val="de-DE" w:bidi="en-US"/>
              </w:rPr>
              <w:t xml:space="preserve">Ein wirksames Programm- und Projektmanagement ist für den Erfolg eines jeden Programms und der damit verbundenen Projekte entscheidend. Es sollte ein </w:t>
            </w:r>
            <w:r w:rsidR="00561F6E" w:rsidRPr="0081278E">
              <w:rPr>
                <w:rFonts w:cstheme="minorHAnsi"/>
                <w:b w:val="0"/>
                <w:bCs w:val="0"/>
                <w:sz w:val="20"/>
                <w:szCs w:val="20"/>
                <w:lang w:val="de-DE" w:bidi="en-US"/>
              </w:rPr>
              <w:t>qualifizierte</w:t>
            </w:r>
            <w:r w:rsidR="001C252C">
              <w:rPr>
                <w:rFonts w:cstheme="minorHAnsi"/>
                <w:b w:val="0"/>
                <w:bCs w:val="0"/>
                <w:sz w:val="20"/>
                <w:szCs w:val="20"/>
                <w:lang w:val="de-DE" w:bidi="en-US"/>
              </w:rPr>
              <w:t>r</w:t>
            </w:r>
            <w:r w:rsidR="00561F6E" w:rsidRPr="0081278E">
              <w:rPr>
                <w:rFonts w:cstheme="minorHAnsi"/>
                <w:b w:val="0"/>
                <w:bCs w:val="0"/>
                <w:sz w:val="20"/>
                <w:szCs w:val="20"/>
                <w:lang w:val="de-DE" w:bidi="en-US"/>
              </w:rPr>
              <w:t xml:space="preserve"> Programmdirektor</w:t>
            </w:r>
            <w:r w:rsidRPr="00B529ED">
              <w:rPr>
                <w:rFonts w:cstheme="minorHAnsi"/>
                <w:b w:val="0"/>
                <w:bCs w:val="0"/>
                <w:sz w:val="20"/>
                <w:szCs w:val="20"/>
                <w:lang w:val="de-DE" w:bidi="en-US"/>
              </w:rPr>
              <w:t xml:space="preserve"> </w:t>
            </w:r>
            <w:r w:rsidRPr="0081278E">
              <w:rPr>
                <w:rFonts w:cstheme="minorHAnsi"/>
                <w:b w:val="0"/>
                <w:bCs w:val="0"/>
                <w:sz w:val="20"/>
                <w:szCs w:val="20"/>
                <w:lang w:val="de-DE" w:bidi="en-US"/>
              </w:rPr>
              <w:t xml:space="preserve">eingestellt werden, der von einem Programmmanager unterstützt wird, </w:t>
            </w:r>
            <w:r w:rsidR="00FA5DF9">
              <w:rPr>
                <w:rFonts w:cstheme="minorHAnsi"/>
                <w:b w:val="0"/>
                <w:bCs w:val="0"/>
                <w:sz w:val="20"/>
                <w:szCs w:val="20"/>
                <w:lang w:val="de-DE" w:bidi="en-US"/>
              </w:rPr>
              <w:t>welcher</w:t>
            </w:r>
            <w:r w:rsidRPr="0081278E">
              <w:rPr>
                <w:rFonts w:cstheme="minorHAnsi"/>
                <w:b w:val="0"/>
                <w:bCs w:val="0"/>
                <w:sz w:val="20"/>
                <w:szCs w:val="20"/>
                <w:lang w:val="de-DE" w:bidi="en-US"/>
              </w:rPr>
              <w:t xml:space="preserve"> die Aktivitäten direkt leitet. Zur Koordinierung der</w:t>
            </w:r>
            <w:r w:rsidR="00E31C0A">
              <w:rPr>
                <w:rFonts w:cstheme="minorHAnsi"/>
                <w:b w:val="0"/>
                <w:bCs w:val="0"/>
                <w:sz w:val="20"/>
                <w:szCs w:val="20"/>
                <w:lang w:val="de-DE" w:bidi="en-US"/>
              </w:rPr>
              <w:t xml:space="preserve"> Maßnahmen</w:t>
            </w:r>
            <w:r w:rsidRPr="0081278E">
              <w:rPr>
                <w:rFonts w:cstheme="minorHAnsi"/>
                <w:b w:val="0"/>
                <w:bCs w:val="0"/>
                <w:sz w:val="20"/>
                <w:szCs w:val="20"/>
                <w:lang w:val="de-DE" w:bidi="en-US"/>
              </w:rPr>
              <w:t xml:space="preserve"> sollten Projektbeauftragte </w:t>
            </w:r>
            <w:r w:rsidR="005B07F7">
              <w:rPr>
                <w:rFonts w:cstheme="minorHAnsi"/>
                <w:b w:val="0"/>
                <w:bCs w:val="0"/>
                <w:sz w:val="20"/>
                <w:szCs w:val="20"/>
                <w:lang w:val="de-DE" w:bidi="en-US"/>
              </w:rPr>
              <w:t xml:space="preserve">jeweils für einen Ergebnisbereich </w:t>
            </w:r>
            <w:r w:rsidRPr="0081278E">
              <w:rPr>
                <w:rFonts w:cstheme="minorHAnsi"/>
                <w:b w:val="0"/>
                <w:bCs w:val="0"/>
                <w:sz w:val="20"/>
                <w:szCs w:val="20"/>
                <w:lang w:val="de-DE" w:bidi="en-US"/>
              </w:rPr>
              <w:t xml:space="preserve">eingestellt werden. Es sollte ein </w:t>
            </w:r>
            <w:proofErr w:type="spellStart"/>
            <w:r w:rsidRPr="0081278E">
              <w:rPr>
                <w:rFonts w:cstheme="minorHAnsi"/>
                <w:b w:val="0"/>
                <w:bCs w:val="0"/>
                <w:sz w:val="20"/>
                <w:szCs w:val="20"/>
                <w:lang w:val="de-DE" w:bidi="en-US"/>
              </w:rPr>
              <w:t>Governance</w:t>
            </w:r>
            <w:proofErr w:type="spellEnd"/>
            <w:r w:rsidRPr="0081278E">
              <w:rPr>
                <w:rFonts w:cstheme="minorHAnsi"/>
                <w:b w:val="0"/>
                <w:bCs w:val="0"/>
                <w:sz w:val="20"/>
                <w:szCs w:val="20"/>
                <w:lang w:val="de-DE" w:bidi="en-US"/>
              </w:rPr>
              <w:t xml:space="preserve">-Rahmen geschaffen werden, bei dem operative Sitzungen auf Projektebene stattfinden, um den Fortschritt der Aktivitäten für jeden Ergebnisbereich zu gewährleisten, wobei </w:t>
            </w:r>
            <w:r w:rsidR="001B50A4">
              <w:rPr>
                <w:rFonts w:cstheme="minorHAnsi"/>
                <w:b w:val="0"/>
                <w:bCs w:val="0"/>
                <w:sz w:val="20"/>
                <w:szCs w:val="20"/>
                <w:lang w:val="de-DE" w:bidi="en-US"/>
              </w:rPr>
              <w:t xml:space="preserve">auftretende </w:t>
            </w:r>
            <w:r w:rsidRPr="0081278E">
              <w:rPr>
                <w:rFonts w:cstheme="minorHAnsi"/>
                <w:b w:val="0"/>
                <w:bCs w:val="0"/>
                <w:sz w:val="20"/>
                <w:szCs w:val="20"/>
                <w:lang w:val="de-DE" w:bidi="en-US"/>
              </w:rPr>
              <w:t xml:space="preserve">Probleme an </w:t>
            </w:r>
            <w:r w:rsidR="001B50A4">
              <w:rPr>
                <w:rFonts w:cstheme="minorHAnsi"/>
                <w:b w:val="0"/>
                <w:bCs w:val="0"/>
                <w:sz w:val="20"/>
                <w:szCs w:val="20"/>
                <w:lang w:val="de-DE" w:bidi="en-US"/>
              </w:rPr>
              <w:t>die</w:t>
            </w:r>
            <w:r w:rsidRPr="0081278E">
              <w:rPr>
                <w:rFonts w:cstheme="minorHAnsi"/>
                <w:b w:val="0"/>
                <w:bCs w:val="0"/>
                <w:sz w:val="20"/>
                <w:szCs w:val="20"/>
                <w:lang w:val="de-DE" w:bidi="en-US"/>
              </w:rPr>
              <w:t xml:space="preserve"> Programmebene weitergeleitet werden, die eine umfassendere Sicht auf Probleme in allen Ergebnisbereichen ha</w:t>
            </w:r>
            <w:r w:rsidR="00097F8C">
              <w:rPr>
                <w:rFonts w:cstheme="minorHAnsi"/>
                <w:b w:val="0"/>
                <w:bCs w:val="0"/>
                <w:sz w:val="20"/>
                <w:szCs w:val="20"/>
                <w:lang w:val="de-DE" w:bidi="en-US"/>
              </w:rPr>
              <w:t>t</w:t>
            </w:r>
            <w:r w:rsidRPr="0081278E">
              <w:rPr>
                <w:rFonts w:cstheme="minorHAnsi"/>
                <w:b w:val="0"/>
                <w:bCs w:val="0"/>
                <w:sz w:val="20"/>
                <w:szCs w:val="20"/>
                <w:lang w:val="de-DE" w:bidi="en-US"/>
              </w:rPr>
              <w:t xml:space="preserve">. Zur </w:t>
            </w:r>
            <w:r w:rsidR="00097F8C">
              <w:rPr>
                <w:rFonts w:cstheme="minorHAnsi"/>
                <w:b w:val="0"/>
                <w:bCs w:val="0"/>
                <w:sz w:val="20"/>
                <w:szCs w:val="20"/>
                <w:lang w:val="de-DE" w:bidi="en-US"/>
              </w:rPr>
              <w:t xml:space="preserve">Stärkung </w:t>
            </w:r>
            <w:r w:rsidRPr="0081278E">
              <w:rPr>
                <w:rFonts w:cstheme="minorHAnsi"/>
                <w:b w:val="0"/>
                <w:bCs w:val="0"/>
                <w:sz w:val="20"/>
                <w:szCs w:val="20"/>
                <w:lang w:val="de-DE" w:bidi="en-US"/>
              </w:rPr>
              <w:t xml:space="preserve">der Aktivitäten sollten Unterstützungsfunktionen (siehe unten) eingerichtet werden. </w:t>
            </w:r>
            <w:r w:rsidR="007451BF">
              <w:rPr>
                <w:rFonts w:cstheme="minorHAnsi"/>
                <w:b w:val="0"/>
                <w:bCs w:val="0"/>
                <w:sz w:val="20"/>
                <w:szCs w:val="20"/>
                <w:lang w:val="de-DE" w:bidi="en-US"/>
              </w:rPr>
              <w:t>D</w:t>
            </w:r>
            <w:r w:rsidRPr="0081278E">
              <w:rPr>
                <w:rFonts w:cstheme="minorHAnsi"/>
                <w:b w:val="0"/>
                <w:bCs w:val="0"/>
                <w:sz w:val="20"/>
                <w:szCs w:val="20"/>
                <w:lang w:val="de-DE" w:bidi="en-US"/>
              </w:rPr>
              <w:t xml:space="preserve">ie wichtigsten Punkte aus den Projekt- und Programmsitzungen </w:t>
            </w:r>
            <w:r w:rsidR="007451BF">
              <w:rPr>
                <w:rFonts w:cstheme="minorHAnsi"/>
                <w:b w:val="0"/>
                <w:bCs w:val="0"/>
                <w:sz w:val="20"/>
                <w:szCs w:val="20"/>
                <w:lang w:val="de-DE" w:bidi="en-US"/>
              </w:rPr>
              <w:t xml:space="preserve">sollten </w:t>
            </w:r>
            <w:r w:rsidRPr="0081278E">
              <w:rPr>
                <w:rFonts w:cstheme="minorHAnsi"/>
                <w:b w:val="0"/>
                <w:bCs w:val="0"/>
                <w:sz w:val="20"/>
                <w:szCs w:val="20"/>
                <w:lang w:val="de-DE" w:bidi="en-US"/>
              </w:rPr>
              <w:t>an den Lenkungs- und Aufsichtsausschuss weitergeleitet werden.</w:t>
            </w:r>
          </w:p>
        </w:tc>
        <w:tc>
          <w:tcPr>
            <w:tcW w:w="3827" w:type="dxa"/>
          </w:tcPr>
          <w:p w14:paraId="673C737A" w14:textId="27446CC9" w:rsidR="00144490" w:rsidRDefault="00920D9A" w:rsidP="00F41A8B">
            <w:pPr>
              <w:pStyle w:val="Listenabsatz"/>
              <w:numPr>
                <w:ilvl w:val="0"/>
                <w:numId w:val="18"/>
              </w:numPr>
              <w:tabs>
                <w:tab w:val="left" w:pos="709"/>
                <w:tab w:val="left" w:pos="4320"/>
              </w:tabs>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lang w:val="de-DE"/>
              </w:rPr>
            </w:pPr>
            <w:r w:rsidRPr="000E6E56">
              <w:rPr>
                <w:rFonts w:cstheme="minorHAnsi"/>
                <w:sz w:val="20"/>
                <w:szCs w:val="20"/>
                <w:lang w:val="de-DE"/>
              </w:rPr>
              <w:t xml:space="preserve">Das CBCHS setzt die im Vorschlag dargelegte Projektmanagementstruktur um. </w:t>
            </w:r>
            <w:r w:rsidR="00630E72" w:rsidRPr="000E6E56">
              <w:rPr>
                <w:rFonts w:cstheme="minorHAnsi"/>
                <w:sz w:val="20"/>
                <w:szCs w:val="20"/>
                <w:lang w:val="de-DE"/>
              </w:rPr>
              <w:t xml:space="preserve">Dem Antrag liegt ein </w:t>
            </w:r>
            <w:r w:rsidR="00B36F49" w:rsidRPr="000E6E56">
              <w:rPr>
                <w:rFonts w:cstheme="minorHAnsi"/>
                <w:sz w:val="20"/>
                <w:szCs w:val="20"/>
                <w:lang w:val="de-DE"/>
              </w:rPr>
              <w:t>Organigramm</w:t>
            </w:r>
            <w:r w:rsidR="00630E72" w:rsidRPr="000E6E56">
              <w:rPr>
                <w:rFonts w:cstheme="minorHAnsi"/>
                <w:sz w:val="20"/>
                <w:szCs w:val="20"/>
                <w:lang w:val="de-DE"/>
              </w:rPr>
              <w:t xml:space="preserve"> bei. </w:t>
            </w:r>
          </w:p>
          <w:p w14:paraId="7E0904D7" w14:textId="77777777" w:rsidR="004F5595" w:rsidRPr="000E6E56" w:rsidRDefault="004F5595" w:rsidP="004F5595">
            <w:pPr>
              <w:pStyle w:val="Listenabsatz"/>
              <w:tabs>
                <w:tab w:val="left" w:pos="709"/>
                <w:tab w:val="left" w:pos="4320"/>
              </w:tabs>
              <w:spacing w:line="276" w:lineRule="auto"/>
              <w:ind w:left="360"/>
              <w:jc w:val="both"/>
              <w:cnfStyle w:val="000000000000" w:firstRow="0" w:lastRow="0" w:firstColumn="0" w:lastColumn="0" w:oddVBand="0" w:evenVBand="0" w:oddHBand="0" w:evenHBand="0" w:firstRowFirstColumn="0" w:firstRowLastColumn="0" w:lastRowFirstColumn="0" w:lastRowLastColumn="0"/>
              <w:rPr>
                <w:rFonts w:cstheme="minorHAnsi"/>
                <w:sz w:val="20"/>
                <w:szCs w:val="20"/>
                <w:lang w:val="de-DE"/>
              </w:rPr>
            </w:pPr>
          </w:p>
          <w:p w14:paraId="42A21FC5" w14:textId="63DB47FF" w:rsidR="00AD5A04" w:rsidRPr="00144490" w:rsidRDefault="007F58DD" w:rsidP="00F41A8B">
            <w:pPr>
              <w:pStyle w:val="Listenabsatz"/>
              <w:numPr>
                <w:ilvl w:val="0"/>
                <w:numId w:val="18"/>
              </w:numPr>
              <w:tabs>
                <w:tab w:val="left" w:pos="709"/>
                <w:tab w:val="left" w:pos="4320"/>
              </w:tabs>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lang w:val="de-DE"/>
              </w:rPr>
            </w:pPr>
            <w:r w:rsidRPr="00144490">
              <w:rPr>
                <w:rFonts w:cstheme="minorHAnsi"/>
                <w:sz w:val="20"/>
                <w:szCs w:val="20"/>
                <w:lang w:val="de-DE"/>
              </w:rPr>
              <w:t xml:space="preserve">Dieses Team ist für den täglichen Ablauf des Projekts und die </w:t>
            </w:r>
            <w:r w:rsidR="006F513C" w:rsidRPr="00144490">
              <w:rPr>
                <w:rFonts w:cstheme="minorHAnsi"/>
                <w:sz w:val="20"/>
                <w:szCs w:val="20"/>
                <w:lang w:val="de-DE"/>
              </w:rPr>
              <w:t xml:space="preserve">Erstellung von </w:t>
            </w:r>
            <w:r w:rsidRPr="00144490">
              <w:rPr>
                <w:rFonts w:cstheme="minorHAnsi"/>
                <w:sz w:val="20"/>
                <w:szCs w:val="20"/>
                <w:lang w:val="de-DE"/>
              </w:rPr>
              <w:t xml:space="preserve">Fortschritts- und Ergebnisberichten verantwortlich. </w:t>
            </w:r>
            <w:r w:rsidR="00BD36DB">
              <w:rPr>
                <w:rFonts w:cstheme="minorHAnsi"/>
                <w:sz w:val="20"/>
                <w:szCs w:val="20"/>
                <w:lang w:val="de-DE"/>
              </w:rPr>
              <w:t xml:space="preserve">Die Qualität wird von CBM gesichert. </w:t>
            </w:r>
          </w:p>
        </w:tc>
      </w:tr>
      <w:tr w:rsidR="00B5391B" w:rsidRPr="0081278E" w14:paraId="73910F37" w14:textId="77777777" w:rsidTr="00EF0FBD">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5949" w:type="dxa"/>
            <w:shd w:val="clear" w:color="auto" w:fill="C6D9F1" w:themeFill="text2" w:themeFillTint="33"/>
          </w:tcPr>
          <w:p w14:paraId="60A993F1" w14:textId="77777777" w:rsidR="00AD5A04" w:rsidRPr="0081278E" w:rsidRDefault="00920D9A" w:rsidP="00F41A8B">
            <w:pPr>
              <w:pStyle w:val="Listenabsatz"/>
              <w:numPr>
                <w:ilvl w:val="0"/>
                <w:numId w:val="18"/>
              </w:numPr>
              <w:spacing w:line="276" w:lineRule="auto"/>
              <w:jc w:val="both"/>
              <w:rPr>
                <w:rFonts w:eastAsia="Times New Roman" w:cstheme="minorHAnsi"/>
                <w:b w:val="0"/>
                <w:bCs w:val="0"/>
                <w:sz w:val="20"/>
                <w:szCs w:val="20"/>
                <w:lang w:val="de-DE"/>
              </w:rPr>
            </w:pPr>
            <w:r w:rsidRPr="0081278E">
              <w:rPr>
                <w:rFonts w:cstheme="minorHAnsi"/>
                <w:sz w:val="20"/>
                <w:szCs w:val="20"/>
                <w:lang w:val="de-DE"/>
              </w:rPr>
              <w:t xml:space="preserve">Unterstützende Funktionen: </w:t>
            </w:r>
            <w:r w:rsidRPr="0081278E">
              <w:rPr>
                <w:rFonts w:cstheme="minorHAnsi"/>
                <w:b w:val="0"/>
                <w:bCs w:val="0"/>
                <w:sz w:val="20"/>
                <w:szCs w:val="20"/>
                <w:lang w:val="de-DE" w:bidi="en-US"/>
              </w:rPr>
              <w:t>Zu den zentralen "Unterstützungsfunktionen" sollten die Bereiche Finanzen, Schutz, Gleichstellung und Gleichberechtigung, Koordinierung, Kommunikation, externe Angelegenheiten (z. B. für den Kontakt mit der Regierung und anderen zivilgesellschaftlichen Organisationen), Überwachung, Bewertung und Lernen gehören. Die Unterstützungsfunktionen sollten dem Lenkungs- und Aufsichtsausschuss sowie dem Programm- und Projektmanagement helfen, die erwarteten Ergebnisse zu erzielen</w:t>
            </w:r>
            <w:r w:rsidRPr="0081278E">
              <w:rPr>
                <w:rFonts w:cstheme="minorHAnsi"/>
                <w:sz w:val="20"/>
                <w:szCs w:val="20"/>
                <w:lang w:val="de-DE" w:bidi="en-US"/>
              </w:rPr>
              <w:t>.</w:t>
            </w:r>
          </w:p>
        </w:tc>
        <w:tc>
          <w:tcPr>
            <w:tcW w:w="3827" w:type="dxa"/>
            <w:shd w:val="clear" w:color="auto" w:fill="C6D9F1" w:themeFill="text2" w:themeFillTint="33"/>
          </w:tcPr>
          <w:p w14:paraId="649D7A69" w14:textId="70E7B275" w:rsidR="00AD5A04" w:rsidRPr="0081278E" w:rsidRDefault="00920D9A" w:rsidP="00F41A8B">
            <w:pPr>
              <w:pStyle w:val="Listenabsatz"/>
              <w:numPr>
                <w:ilvl w:val="0"/>
                <w:numId w:val="18"/>
              </w:numPr>
              <w:tabs>
                <w:tab w:val="left" w:pos="709"/>
                <w:tab w:val="left" w:pos="4320"/>
              </w:tabs>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sz w:val="20"/>
                <w:szCs w:val="20"/>
                <w:lang w:val="de-DE"/>
              </w:rPr>
            </w:pPr>
            <w:r w:rsidRPr="0081278E">
              <w:rPr>
                <w:rFonts w:cstheme="minorHAnsi"/>
                <w:sz w:val="20"/>
                <w:szCs w:val="20"/>
                <w:lang w:val="de-DE"/>
              </w:rPr>
              <w:t xml:space="preserve">Das CBCHS verfügt über ein Managementteam, das sich aus </w:t>
            </w:r>
            <w:proofErr w:type="spellStart"/>
            <w:r w:rsidRPr="0081278E">
              <w:rPr>
                <w:rFonts w:cstheme="minorHAnsi"/>
                <w:sz w:val="20"/>
                <w:szCs w:val="20"/>
                <w:lang w:val="de-DE"/>
              </w:rPr>
              <w:t>Mitarbeiter</w:t>
            </w:r>
            <w:r w:rsidR="00B75E34">
              <w:rPr>
                <w:rFonts w:cstheme="minorHAnsi"/>
                <w:sz w:val="20"/>
                <w:szCs w:val="20"/>
                <w:lang w:val="de-DE"/>
              </w:rPr>
              <w:t>:inne</w:t>
            </w:r>
            <w:r w:rsidRPr="0081278E">
              <w:rPr>
                <w:rFonts w:cstheme="minorHAnsi"/>
                <w:sz w:val="20"/>
                <w:szCs w:val="20"/>
                <w:lang w:val="de-DE"/>
              </w:rPr>
              <w:t>n</w:t>
            </w:r>
            <w:proofErr w:type="spellEnd"/>
            <w:r w:rsidRPr="0081278E">
              <w:rPr>
                <w:rFonts w:cstheme="minorHAnsi"/>
                <w:sz w:val="20"/>
                <w:szCs w:val="20"/>
                <w:lang w:val="de-DE"/>
              </w:rPr>
              <w:t xml:space="preserve"> </w:t>
            </w:r>
            <w:r w:rsidR="00B75E34">
              <w:rPr>
                <w:rFonts w:cstheme="minorHAnsi"/>
                <w:sz w:val="20"/>
                <w:szCs w:val="20"/>
                <w:lang w:val="de-DE"/>
              </w:rPr>
              <w:t>der</w:t>
            </w:r>
            <w:r w:rsidRPr="0081278E">
              <w:rPr>
                <w:rFonts w:cstheme="minorHAnsi"/>
                <w:sz w:val="20"/>
                <w:szCs w:val="20"/>
                <w:lang w:val="de-DE"/>
              </w:rPr>
              <w:t xml:space="preserve"> Bereiche </w:t>
            </w:r>
            <w:r w:rsidR="00E31749" w:rsidRPr="0081278E">
              <w:rPr>
                <w:rFonts w:cstheme="minorHAnsi"/>
                <w:sz w:val="20"/>
                <w:szCs w:val="20"/>
                <w:lang w:val="de-DE"/>
              </w:rPr>
              <w:t xml:space="preserve">Finanzen, Verwaltung und Compliance Management, Monitoring, </w:t>
            </w:r>
            <w:r w:rsidRPr="0081278E">
              <w:rPr>
                <w:rFonts w:cstheme="minorHAnsi"/>
                <w:sz w:val="20"/>
                <w:szCs w:val="20"/>
                <w:lang w:val="de-DE"/>
              </w:rPr>
              <w:t xml:space="preserve">Evaluierung </w:t>
            </w:r>
            <w:r w:rsidR="00E31749" w:rsidRPr="0081278E">
              <w:rPr>
                <w:rFonts w:cstheme="minorHAnsi"/>
                <w:sz w:val="20"/>
                <w:szCs w:val="20"/>
                <w:lang w:val="de-DE"/>
              </w:rPr>
              <w:t xml:space="preserve">und </w:t>
            </w:r>
            <w:r w:rsidRPr="0081278E">
              <w:rPr>
                <w:rFonts w:cstheme="minorHAnsi"/>
                <w:sz w:val="20"/>
                <w:szCs w:val="20"/>
                <w:lang w:val="de-DE"/>
              </w:rPr>
              <w:t>Lernen, Gender und Schutz, Kommunikation und Öffentlichkeitsarbeit sowie Sicherheit zusammensetzt</w:t>
            </w:r>
            <w:r w:rsidR="00E31749" w:rsidRPr="0081278E">
              <w:rPr>
                <w:rFonts w:cstheme="minorHAnsi"/>
                <w:sz w:val="20"/>
                <w:szCs w:val="20"/>
                <w:lang w:val="de-DE"/>
              </w:rPr>
              <w:t xml:space="preserve">. Dieses Team wird das Projektteam fachlich unterstützen, um die Qualitätskontrolle und Einhaltung der Anforderungen von Regierung und Gebern zu gewährleisten. </w:t>
            </w:r>
          </w:p>
        </w:tc>
      </w:tr>
    </w:tbl>
    <w:p w14:paraId="1C971B09" w14:textId="77777777" w:rsidR="007275C8" w:rsidRPr="009C17F9" w:rsidRDefault="007275C8">
      <w:pPr>
        <w:spacing w:after="0"/>
        <w:jc w:val="both"/>
        <w:rPr>
          <w:rFonts w:cstheme="minorHAnsi"/>
          <w:b/>
          <w:bCs/>
          <w:sz w:val="10"/>
          <w:szCs w:val="10"/>
        </w:rPr>
      </w:pPr>
    </w:p>
    <w:p w14:paraId="086E03A3" w14:textId="675E334E" w:rsidR="00AD5A04" w:rsidRPr="00B36F49" w:rsidRDefault="00AF1406">
      <w:pPr>
        <w:spacing w:after="0"/>
        <w:jc w:val="both"/>
        <w:rPr>
          <w:rFonts w:cstheme="minorHAnsi"/>
          <w:b/>
          <w:bCs/>
        </w:rPr>
      </w:pPr>
      <w:r w:rsidRPr="0081278E">
        <w:rPr>
          <w:rFonts w:cstheme="minorHAnsi"/>
          <w:b/>
          <w:bCs/>
        </w:rPr>
        <w:t xml:space="preserve">In der </w:t>
      </w:r>
      <w:r w:rsidR="002F7D45" w:rsidRPr="0081278E">
        <w:rPr>
          <w:rFonts w:eastAsia="Segoe UI" w:cstheme="minorHAnsi"/>
          <w:b/>
          <w:bCs/>
          <w:color w:val="212121"/>
        </w:rPr>
        <w:t xml:space="preserve">Machbarkeitsstudie </w:t>
      </w:r>
      <w:r w:rsidR="00D97D09">
        <w:rPr>
          <w:rFonts w:cstheme="minorHAnsi"/>
          <w:b/>
          <w:bCs/>
        </w:rPr>
        <w:t>identifizierte</w:t>
      </w:r>
      <w:r w:rsidRPr="0081278E">
        <w:rPr>
          <w:rFonts w:cstheme="minorHAnsi"/>
          <w:b/>
          <w:bCs/>
        </w:rPr>
        <w:t xml:space="preserve"> Projektrisiken und </w:t>
      </w:r>
      <w:r w:rsidR="00BB2BB0" w:rsidRPr="0081278E">
        <w:rPr>
          <w:rFonts w:cstheme="minorHAnsi"/>
          <w:b/>
          <w:bCs/>
        </w:rPr>
        <w:t>Maßnahmen</w:t>
      </w:r>
      <w:r w:rsidRPr="0081278E">
        <w:rPr>
          <w:rFonts w:cstheme="minorHAnsi"/>
          <w:b/>
          <w:bCs/>
        </w:rPr>
        <w:t xml:space="preserve"> zur Risikominderung </w:t>
      </w:r>
    </w:p>
    <w:p w14:paraId="76B7BB9E" w14:textId="77777777" w:rsidR="00A555F5" w:rsidRPr="009C17F9" w:rsidRDefault="00A555F5" w:rsidP="00366928">
      <w:pPr>
        <w:spacing w:after="0"/>
        <w:jc w:val="both"/>
        <w:rPr>
          <w:rFonts w:eastAsia="Segoe UI" w:cstheme="minorHAnsi"/>
          <w:b/>
          <w:bCs/>
          <w:color w:val="212121"/>
          <w:sz w:val="10"/>
          <w:szCs w:val="10"/>
          <w:highlight w:val="yellow"/>
        </w:rPr>
      </w:pPr>
    </w:p>
    <w:tbl>
      <w:tblPr>
        <w:tblStyle w:val="Gitternetztabelle4Akzent1"/>
        <w:tblW w:w="9731" w:type="dxa"/>
        <w:tblLook w:val="04A0" w:firstRow="1" w:lastRow="0" w:firstColumn="1" w:lastColumn="0" w:noHBand="0" w:noVBand="1"/>
      </w:tblPr>
      <w:tblGrid>
        <w:gridCol w:w="2122"/>
        <w:gridCol w:w="2551"/>
        <w:gridCol w:w="5058"/>
      </w:tblGrid>
      <w:tr w:rsidR="00461A85" w:rsidRPr="0081278E" w14:paraId="371FE184" w14:textId="7EC80F82" w:rsidTr="002D0B7D">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122" w:type="dxa"/>
            <w:shd w:val="clear" w:color="auto" w:fill="FBD4B4" w:themeFill="accent6" w:themeFillTint="66"/>
          </w:tcPr>
          <w:p w14:paraId="0CE75F64" w14:textId="0D7A374C" w:rsidR="00461A85" w:rsidRPr="0081278E" w:rsidRDefault="007A662B">
            <w:pPr>
              <w:tabs>
                <w:tab w:val="left" w:pos="709"/>
                <w:tab w:val="left" w:pos="4320"/>
              </w:tabs>
              <w:jc w:val="both"/>
              <w:rPr>
                <w:rFonts w:cstheme="minorHAnsi"/>
                <w:color w:val="auto"/>
                <w:sz w:val="20"/>
                <w:szCs w:val="20"/>
              </w:rPr>
            </w:pPr>
            <w:r w:rsidRPr="0081278E">
              <w:rPr>
                <w:rFonts w:cstheme="minorHAnsi"/>
                <w:color w:val="auto"/>
                <w:sz w:val="20"/>
                <w:szCs w:val="20"/>
              </w:rPr>
              <w:t>Identifizierte</w:t>
            </w:r>
            <w:r w:rsidR="00461A85" w:rsidRPr="0081278E">
              <w:rPr>
                <w:rFonts w:cstheme="minorHAnsi"/>
                <w:color w:val="auto"/>
                <w:sz w:val="20"/>
                <w:szCs w:val="20"/>
              </w:rPr>
              <w:t xml:space="preserve"> Risiken</w:t>
            </w:r>
          </w:p>
        </w:tc>
        <w:tc>
          <w:tcPr>
            <w:tcW w:w="2551" w:type="dxa"/>
            <w:shd w:val="clear" w:color="auto" w:fill="FBD4B4" w:themeFill="accent6" w:themeFillTint="66"/>
          </w:tcPr>
          <w:p w14:paraId="23433E7F" w14:textId="5451D31A" w:rsidR="00461A85" w:rsidRPr="0081278E" w:rsidRDefault="007A662B">
            <w:pPr>
              <w:tabs>
                <w:tab w:val="left" w:pos="709"/>
                <w:tab w:val="left" w:pos="4320"/>
              </w:tabs>
              <w:cnfStyle w:val="100000000000" w:firstRow="1" w:lastRow="0" w:firstColumn="0" w:lastColumn="0" w:oddVBand="0" w:evenVBand="0" w:oddHBand="0" w:evenHBand="0" w:firstRowFirstColumn="0" w:firstRowLastColumn="0" w:lastRowFirstColumn="0" w:lastRowLastColumn="0"/>
              <w:rPr>
                <w:rFonts w:cstheme="minorHAnsi"/>
                <w:color w:val="auto"/>
                <w:sz w:val="20"/>
                <w:szCs w:val="20"/>
              </w:rPr>
            </w:pPr>
            <w:r w:rsidRPr="0081278E">
              <w:rPr>
                <w:rFonts w:cstheme="minorHAnsi"/>
                <w:color w:val="auto"/>
                <w:sz w:val="20"/>
                <w:szCs w:val="20"/>
              </w:rPr>
              <w:t>Empfohlene</w:t>
            </w:r>
            <w:r w:rsidR="00461A85" w:rsidRPr="0081278E">
              <w:rPr>
                <w:rFonts w:cstheme="minorHAnsi"/>
                <w:color w:val="auto"/>
                <w:sz w:val="20"/>
                <w:szCs w:val="20"/>
              </w:rPr>
              <w:t xml:space="preserve"> Maßnahmen</w:t>
            </w:r>
          </w:p>
        </w:tc>
        <w:tc>
          <w:tcPr>
            <w:tcW w:w="5058" w:type="dxa"/>
            <w:shd w:val="clear" w:color="auto" w:fill="FBD4B4" w:themeFill="accent6" w:themeFillTint="66"/>
          </w:tcPr>
          <w:p w14:paraId="65C14655" w14:textId="60B8B3E0" w:rsidR="00461A85" w:rsidRPr="0081278E" w:rsidRDefault="00461A85">
            <w:pPr>
              <w:tabs>
                <w:tab w:val="left" w:pos="709"/>
                <w:tab w:val="left" w:pos="4320"/>
              </w:tabs>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81278E">
              <w:rPr>
                <w:rFonts w:cstheme="minorHAnsi"/>
                <w:color w:val="auto"/>
                <w:sz w:val="20"/>
                <w:szCs w:val="20"/>
              </w:rPr>
              <w:t xml:space="preserve">Geplante Maßnahmen </w:t>
            </w:r>
            <w:r w:rsidRPr="0081278E">
              <w:rPr>
                <w:rFonts w:cstheme="minorHAnsi"/>
                <w:sz w:val="20"/>
                <w:szCs w:val="20"/>
              </w:rPr>
              <w:t xml:space="preserve"> </w:t>
            </w:r>
          </w:p>
        </w:tc>
      </w:tr>
      <w:tr w:rsidR="00461A85" w:rsidRPr="0081278E" w14:paraId="399AD628" w14:textId="7B4C6B3F" w:rsidTr="002D0B7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122" w:type="dxa"/>
          </w:tcPr>
          <w:p w14:paraId="10790942" w14:textId="77777777" w:rsidR="00461A85" w:rsidRPr="0081278E" w:rsidRDefault="00461A85">
            <w:pPr>
              <w:tabs>
                <w:tab w:val="left" w:pos="709"/>
                <w:tab w:val="left" w:pos="4320"/>
              </w:tabs>
              <w:jc w:val="both"/>
              <w:rPr>
                <w:rFonts w:cstheme="minorHAnsi"/>
                <w:b w:val="0"/>
                <w:bCs w:val="0"/>
                <w:sz w:val="20"/>
                <w:szCs w:val="20"/>
              </w:rPr>
            </w:pPr>
            <w:r w:rsidRPr="0081278E">
              <w:rPr>
                <w:rFonts w:cstheme="minorHAnsi"/>
                <w:b w:val="0"/>
                <w:bCs w:val="0"/>
                <w:sz w:val="20"/>
                <w:szCs w:val="20"/>
              </w:rPr>
              <w:t xml:space="preserve">Mangel an geeigneten Kandidaten für die Ausbildung zum EHC-Techniker und EHC-Klinikbeauftragten während der Projektlaufzeit. </w:t>
            </w:r>
          </w:p>
        </w:tc>
        <w:tc>
          <w:tcPr>
            <w:tcW w:w="2551" w:type="dxa"/>
          </w:tcPr>
          <w:p w14:paraId="0E64E872" w14:textId="77777777" w:rsidR="00461A85" w:rsidRPr="0081278E" w:rsidRDefault="00461A85">
            <w:pPr>
              <w:tabs>
                <w:tab w:val="left" w:pos="709"/>
                <w:tab w:val="left" w:pos="4320"/>
              </w:tabs>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81278E">
              <w:rPr>
                <w:rFonts w:cstheme="minorHAnsi"/>
                <w:sz w:val="20"/>
                <w:szCs w:val="20"/>
              </w:rPr>
              <w:t>Entwicklung einer Strategie zur Sensibilisierung für Ausbildungsmöglichkeiten und Festlegung offener und fairer Auswahlkriterien, die das Vertrauen potenzieller Auszubildender gewinnen.</w:t>
            </w:r>
          </w:p>
        </w:tc>
        <w:tc>
          <w:tcPr>
            <w:tcW w:w="5058" w:type="dxa"/>
          </w:tcPr>
          <w:p w14:paraId="50360B1F" w14:textId="75E12A18" w:rsidR="00461A85" w:rsidRPr="0081278E" w:rsidRDefault="00461A85">
            <w:pPr>
              <w:tabs>
                <w:tab w:val="left" w:pos="709"/>
                <w:tab w:val="left" w:pos="4320"/>
              </w:tabs>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81278E">
              <w:rPr>
                <w:rFonts w:cstheme="minorHAnsi"/>
                <w:sz w:val="20"/>
                <w:szCs w:val="20"/>
              </w:rPr>
              <w:t xml:space="preserve">Es wurde eine Kartierung der Gesundheitseinrichtungen mit EHC-Diensten vorgenommen, aus der das Personal für die geplanten Schulungen ausgewählt wird. Die Auswahlkriterien für </w:t>
            </w:r>
            <w:r w:rsidR="008E2A42">
              <w:rPr>
                <w:rFonts w:cstheme="minorHAnsi"/>
                <w:sz w:val="20"/>
                <w:szCs w:val="20"/>
              </w:rPr>
              <w:t>Pflegekräfte</w:t>
            </w:r>
            <w:r w:rsidRPr="0081278E">
              <w:rPr>
                <w:rFonts w:cstheme="minorHAnsi"/>
                <w:sz w:val="20"/>
                <w:szCs w:val="20"/>
              </w:rPr>
              <w:t xml:space="preserve">, die zu EHC-Technikern ausgebildet werden sollen, werden bekannt gemacht, und die </w:t>
            </w:r>
            <w:r w:rsidR="008E2A42">
              <w:rPr>
                <w:rFonts w:cstheme="minorHAnsi"/>
                <w:sz w:val="20"/>
                <w:szCs w:val="20"/>
              </w:rPr>
              <w:t>Pflegekräfte</w:t>
            </w:r>
            <w:r w:rsidR="008E2A42" w:rsidRPr="0081278E">
              <w:rPr>
                <w:rFonts w:cstheme="minorHAnsi"/>
                <w:sz w:val="20"/>
                <w:szCs w:val="20"/>
              </w:rPr>
              <w:t xml:space="preserve"> </w:t>
            </w:r>
            <w:r w:rsidRPr="0081278E">
              <w:rPr>
                <w:rFonts w:cstheme="minorHAnsi"/>
                <w:sz w:val="20"/>
                <w:szCs w:val="20"/>
              </w:rPr>
              <w:t xml:space="preserve">werden ermutigt, die </w:t>
            </w:r>
            <w:r w:rsidR="00227E5D">
              <w:rPr>
                <w:rFonts w:cstheme="minorHAnsi"/>
                <w:sz w:val="20"/>
                <w:szCs w:val="20"/>
              </w:rPr>
              <w:t>Weiterbildung</w:t>
            </w:r>
            <w:r w:rsidRPr="0081278E">
              <w:rPr>
                <w:rFonts w:cstheme="minorHAnsi"/>
                <w:sz w:val="20"/>
                <w:szCs w:val="20"/>
              </w:rPr>
              <w:t xml:space="preserve"> zu absolvieren. </w:t>
            </w:r>
          </w:p>
        </w:tc>
      </w:tr>
      <w:tr w:rsidR="00461A85" w:rsidRPr="0081278E" w14:paraId="326F1F7A" w14:textId="790166AD" w:rsidTr="002D0B7D">
        <w:trPr>
          <w:trHeight w:val="721"/>
        </w:trPr>
        <w:tc>
          <w:tcPr>
            <w:cnfStyle w:val="001000000000" w:firstRow="0" w:lastRow="0" w:firstColumn="1" w:lastColumn="0" w:oddVBand="0" w:evenVBand="0" w:oddHBand="0" w:evenHBand="0" w:firstRowFirstColumn="0" w:firstRowLastColumn="0" w:lastRowFirstColumn="0" w:lastRowLastColumn="0"/>
            <w:tcW w:w="2122" w:type="dxa"/>
          </w:tcPr>
          <w:p w14:paraId="1DAE4A50" w14:textId="77777777" w:rsidR="00461A85" w:rsidRPr="0081278E" w:rsidRDefault="00461A85">
            <w:pPr>
              <w:tabs>
                <w:tab w:val="left" w:pos="709"/>
                <w:tab w:val="left" w:pos="4320"/>
              </w:tabs>
              <w:jc w:val="both"/>
              <w:rPr>
                <w:rFonts w:cstheme="minorHAnsi"/>
                <w:b w:val="0"/>
                <w:bCs w:val="0"/>
                <w:sz w:val="20"/>
                <w:szCs w:val="20"/>
              </w:rPr>
            </w:pPr>
            <w:r w:rsidRPr="0081278E">
              <w:rPr>
                <w:rFonts w:cstheme="minorHAnsi"/>
                <w:b w:val="0"/>
                <w:bCs w:val="0"/>
                <w:sz w:val="20"/>
                <w:szCs w:val="20"/>
              </w:rPr>
              <w:t xml:space="preserve">Wechsel der Regierung nach den Präsidentschaftswahlen 2025. Eine neue Regierung </w:t>
            </w:r>
            <w:r w:rsidRPr="0081278E">
              <w:rPr>
                <w:rFonts w:cstheme="minorHAnsi"/>
                <w:b w:val="0"/>
                <w:bCs w:val="0"/>
                <w:sz w:val="20"/>
                <w:szCs w:val="20"/>
              </w:rPr>
              <w:lastRenderedPageBreak/>
              <w:t xml:space="preserve">könnte andere Prioritäten im Gesundheitswesen setzen. </w:t>
            </w:r>
          </w:p>
        </w:tc>
        <w:tc>
          <w:tcPr>
            <w:tcW w:w="2551" w:type="dxa"/>
          </w:tcPr>
          <w:p w14:paraId="42659071" w14:textId="77777777" w:rsidR="00461A85" w:rsidRPr="0081278E" w:rsidRDefault="00461A85">
            <w:pPr>
              <w:tabs>
                <w:tab w:val="left" w:pos="709"/>
                <w:tab w:val="left" w:pos="4320"/>
              </w:tabs>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81278E">
              <w:rPr>
                <w:rFonts w:cstheme="minorHAnsi"/>
                <w:sz w:val="20"/>
                <w:szCs w:val="20"/>
              </w:rPr>
              <w:lastRenderedPageBreak/>
              <w:t xml:space="preserve">Gezielte Lobby- und Advocacy-Arbeit betreiben, um sicherzustellen, dass EHC im </w:t>
            </w:r>
            <w:r w:rsidRPr="0081278E">
              <w:rPr>
                <w:rFonts w:cstheme="minorHAnsi"/>
                <w:sz w:val="20"/>
                <w:szCs w:val="20"/>
              </w:rPr>
              <w:lastRenderedPageBreak/>
              <w:t>Mittelpunkt der Gesundheitsagenda jeder neuen Regierung bleibt.</w:t>
            </w:r>
          </w:p>
        </w:tc>
        <w:tc>
          <w:tcPr>
            <w:tcW w:w="5058" w:type="dxa"/>
          </w:tcPr>
          <w:p w14:paraId="4D630D6D" w14:textId="66EF55E9" w:rsidR="00461A85" w:rsidRPr="0081278E" w:rsidRDefault="00461A85">
            <w:pPr>
              <w:tabs>
                <w:tab w:val="left" w:pos="709"/>
                <w:tab w:val="left" w:pos="4320"/>
              </w:tabs>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81278E">
              <w:rPr>
                <w:rFonts w:cstheme="minorHAnsi"/>
                <w:sz w:val="20"/>
                <w:szCs w:val="20"/>
              </w:rPr>
              <w:lastRenderedPageBreak/>
              <w:t xml:space="preserve">Das Projekt sieht vor, sich für die Einsetzung eines Verwaltungsausschusses einzusetzen, der die Durchführung des Projekts überwacht. Dies wird sicherstellen, dass das Projekt den </w:t>
            </w:r>
            <w:r w:rsidR="00227E5D">
              <w:rPr>
                <w:rFonts w:cstheme="minorHAnsi"/>
                <w:sz w:val="20"/>
                <w:szCs w:val="20"/>
              </w:rPr>
              <w:t>Regierungswechsel</w:t>
            </w:r>
            <w:r w:rsidRPr="0081278E">
              <w:rPr>
                <w:rFonts w:cstheme="minorHAnsi"/>
                <w:sz w:val="20"/>
                <w:szCs w:val="20"/>
              </w:rPr>
              <w:t xml:space="preserve"> übersteht. </w:t>
            </w:r>
          </w:p>
        </w:tc>
      </w:tr>
      <w:tr w:rsidR="00461A85" w:rsidRPr="0081278E" w14:paraId="381C08FA" w14:textId="0F9ED4DA" w:rsidTr="002D0B7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122" w:type="dxa"/>
          </w:tcPr>
          <w:p w14:paraId="600A229E" w14:textId="5B3234F1" w:rsidR="00461A85" w:rsidRPr="0081278E" w:rsidRDefault="00461A85">
            <w:pPr>
              <w:tabs>
                <w:tab w:val="left" w:pos="709"/>
                <w:tab w:val="left" w:pos="4320"/>
              </w:tabs>
              <w:jc w:val="both"/>
              <w:rPr>
                <w:rFonts w:cstheme="minorHAnsi"/>
                <w:b w:val="0"/>
                <w:bCs w:val="0"/>
                <w:sz w:val="20"/>
                <w:szCs w:val="20"/>
              </w:rPr>
            </w:pPr>
            <w:r w:rsidRPr="0081278E">
              <w:rPr>
                <w:rFonts w:cstheme="minorHAnsi"/>
                <w:b w:val="0"/>
                <w:bCs w:val="0"/>
                <w:sz w:val="20"/>
                <w:szCs w:val="20"/>
              </w:rPr>
              <w:t xml:space="preserve">Wiederauftreten von Sicherheitsproblemen in humanitären Brennpunkten, z. B. in einigen Teilen </w:t>
            </w:r>
            <w:proofErr w:type="spellStart"/>
            <w:r w:rsidR="00717027">
              <w:rPr>
                <w:rFonts w:cstheme="minorHAnsi"/>
                <w:b w:val="0"/>
                <w:bCs w:val="0"/>
                <w:sz w:val="20"/>
                <w:szCs w:val="20"/>
              </w:rPr>
              <w:t>Far</w:t>
            </w:r>
            <w:proofErr w:type="spellEnd"/>
            <w:r w:rsidR="00717027">
              <w:rPr>
                <w:rFonts w:cstheme="minorHAnsi"/>
                <w:b w:val="0"/>
                <w:bCs w:val="0"/>
                <w:sz w:val="20"/>
                <w:szCs w:val="20"/>
              </w:rPr>
              <w:t xml:space="preserve"> North, </w:t>
            </w:r>
            <w:proofErr w:type="spellStart"/>
            <w:r w:rsidR="00717027">
              <w:rPr>
                <w:rFonts w:cstheme="minorHAnsi"/>
                <w:b w:val="0"/>
                <w:bCs w:val="0"/>
                <w:sz w:val="20"/>
                <w:szCs w:val="20"/>
              </w:rPr>
              <w:t>Northwest</w:t>
            </w:r>
            <w:proofErr w:type="spellEnd"/>
            <w:r w:rsidR="00717027">
              <w:rPr>
                <w:rFonts w:cstheme="minorHAnsi"/>
                <w:b w:val="0"/>
                <w:bCs w:val="0"/>
                <w:sz w:val="20"/>
                <w:szCs w:val="20"/>
              </w:rPr>
              <w:t xml:space="preserve">, Southwest. </w:t>
            </w:r>
            <w:r w:rsidRPr="0081278E">
              <w:rPr>
                <w:rFonts w:cstheme="minorHAnsi"/>
                <w:b w:val="0"/>
                <w:bCs w:val="0"/>
                <w:sz w:val="20"/>
                <w:szCs w:val="20"/>
              </w:rPr>
              <w:t xml:space="preserve"> </w:t>
            </w:r>
          </w:p>
        </w:tc>
        <w:tc>
          <w:tcPr>
            <w:tcW w:w="2551" w:type="dxa"/>
          </w:tcPr>
          <w:p w14:paraId="7FDEE907" w14:textId="77777777" w:rsidR="00461A85" w:rsidRPr="0081278E" w:rsidRDefault="00461A85">
            <w:pPr>
              <w:tabs>
                <w:tab w:val="left" w:pos="709"/>
                <w:tab w:val="left" w:pos="4320"/>
              </w:tabs>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81278E">
              <w:rPr>
                <w:rFonts w:cstheme="minorHAnsi"/>
                <w:sz w:val="20"/>
                <w:szCs w:val="20"/>
              </w:rPr>
              <w:t>Informieren Sie sich über die Sicherheitshinweise der Regierung und befolgen Sie diese. Reisen Sie in Konvois in Begleitung des staatlichen Militärs durch "rote Zonen".</w:t>
            </w:r>
          </w:p>
        </w:tc>
        <w:tc>
          <w:tcPr>
            <w:tcW w:w="5058" w:type="dxa"/>
          </w:tcPr>
          <w:p w14:paraId="1C1329EC" w14:textId="77777777" w:rsidR="00461A85" w:rsidRDefault="00CB77C6">
            <w:pPr>
              <w:tabs>
                <w:tab w:val="left" w:pos="709"/>
                <w:tab w:val="left" w:pos="4320"/>
              </w:tabs>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rFonts w:cstheme="minorHAnsi"/>
                <w:sz w:val="20"/>
                <w:szCs w:val="20"/>
              </w:rPr>
              <w:t xml:space="preserve">Eine </w:t>
            </w:r>
            <w:r w:rsidR="00461A85" w:rsidRPr="0081278E">
              <w:rPr>
                <w:rFonts w:cstheme="minorHAnsi"/>
                <w:sz w:val="20"/>
                <w:szCs w:val="20"/>
              </w:rPr>
              <w:t>Sicherheitsschulung für Projektmitarbeite</w:t>
            </w:r>
            <w:r>
              <w:rPr>
                <w:rFonts w:cstheme="minorHAnsi"/>
                <w:sz w:val="20"/>
                <w:szCs w:val="20"/>
              </w:rPr>
              <w:t>nde</w:t>
            </w:r>
            <w:r w:rsidR="00461A85" w:rsidRPr="0081278E">
              <w:rPr>
                <w:rFonts w:cstheme="minorHAnsi"/>
                <w:sz w:val="20"/>
                <w:szCs w:val="20"/>
              </w:rPr>
              <w:t xml:space="preserve"> (Aktivität 1.1), einschließlich der Überarbeitung des </w:t>
            </w:r>
            <w:r w:rsidR="00461A85" w:rsidRPr="0081278E">
              <w:rPr>
                <w:color w:val="000000" w:themeColor="text1"/>
                <w:sz w:val="20"/>
                <w:szCs w:val="20"/>
              </w:rPr>
              <w:t>CBCHS-Sicherheitsplans, um die Anpassung an das sich verändernde Sicherheitsumfeld zu gewährleisten</w:t>
            </w:r>
            <w:r>
              <w:rPr>
                <w:color w:val="000000" w:themeColor="text1"/>
                <w:sz w:val="20"/>
                <w:szCs w:val="20"/>
              </w:rPr>
              <w:t xml:space="preserve"> ist vorgesehen</w:t>
            </w:r>
            <w:r w:rsidR="00461A85" w:rsidRPr="0081278E">
              <w:rPr>
                <w:color w:val="000000" w:themeColor="text1"/>
                <w:sz w:val="20"/>
                <w:szCs w:val="20"/>
              </w:rPr>
              <w:t>. Der Sicherheitsbeauftragte der CBM wird während der Durchführung beratend zur Verfügung stehen</w:t>
            </w:r>
            <w:r w:rsidR="00B10242">
              <w:rPr>
                <w:color w:val="000000" w:themeColor="text1"/>
                <w:sz w:val="20"/>
                <w:szCs w:val="20"/>
              </w:rPr>
              <w:t xml:space="preserve"> (unentgeltlich)</w:t>
            </w:r>
            <w:r w:rsidR="00461A85" w:rsidRPr="0081278E">
              <w:rPr>
                <w:color w:val="000000" w:themeColor="text1"/>
                <w:sz w:val="20"/>
                <w:szCs w:val="20"/>
              </w:rPr>
              <w:t xml:space="preserve">. </w:t>
            </w:r>
          </w:p>
          <w:p w14:paraId="259EA562" w14:textId="33974AAC" w:rsidR="00B10242" w:rsidRPr="0081278E" w:rsidRDefault="00B10242">
            <w:pPr>
              <w:tabs>
                <w:tab w:val="left" w:pos="709"/>
                <w:tab w:val="left" w:pos="4320"/>
              </w:tabs>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461A85" w:rsidRPr="0081278E" w14:paraId="62037A70" w14:textId="566FC5B2" w:rsidTr="002D0B7D">
        <w:trPr>
          <w:trHeight w:val="296"/>
        </w:trPr>
        <w:tc>
          <w:tcPr>
            <w:cnfStyle w:val="001000000000" w:firstRow="0" w:lastRow="0" w:firstColumn="1" w:lastColumn="0" w:oddVBand="0" w:evenVBand="0" w:oddHBand="0" w:evenHBand="0" w:firstRowFirstColumn="0" w:firstRowLastColumn="0" w:lastRowFirstColumn="0" w:lastRowLastColumn="0"/>
            <w:tcW w:w="2122" w:type="dxa"/>
          </w:tcPr>
          <w:p w14:paraId="4DCC9E9F" w14:textId="77777777" w:rsidR="00461A85" w:rsidRPr="0081278E" w:rsidRDefault="00461A85">
            <w:pPr>
              <w:tabs>
                <w:tab w:val="left" w:pos="709"/>
                <w:tab w:val="left" w:pos="4320"/>
              </w:tabs>
              <w:jc w:val="both"/>
              <w:rPr>
                <w:rFonts w:cstheme="minorHAnsi"/>
                <w:b w:val="0"/>
                <w:bCs w:val="0"/>
                <w:sz w:val="20"/>
                <w:szCs w:val="20"/>
              </w:rPr>
            </w:pPr>
            <w:r w:rsidRPr="0081278E">
              <w:rPr>
                <w:rFonts w:cstheme="minorHAnsi"/>
                <w:b w:val="0"/>
                <w:bCs w:val="0"/>
                <w:sz w:val="20"/>
                <w:szCs w:val="20"/>
              </w:rPr>
              <w:t xml:space="preserve">Einmischung der Regierung und/oder begrenzte Beteiligung. </w:t>
            </w:r>
          </w:p>
        </w:tc>
        <w:tc>
          <w:tcPr>
            <w:tcW w:w="2551" w:type="dxa"/>
          </w:tcPr>
          <w:p w14:paraId="3DEE0EA8" w14:textId="77777777" w:rsidR="00461A85" w:rsidRPr="0081278E" w:rsidRDefault="00461A85">
            <w:pPr>
              <w:tabs>
                <w:tab w:val="left" w:pos="709"/>
                <w:tab w:val="left" w:pos="4320"/>
              </w:tabs>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81278E">
              <w:rPr>
                <w:rFonts w:cstheme="minorHAnsi"/>
                <w:sz w:val="20"/>
                <w:szCs w:val="20"/>
              </w:rPr>
              <w:t>Gezielte Lobby- und Advocacy-Arbeit, um eine frühzeitige Zustimmung der Regierung zu erreichen.</w:t>
            </w:r>
          </w:p>
        </w:tc>
        <w:tc>
          <w:tcPr>
            <w:tcW w:w="5058" w:type="dxa"/>
          </w:tcPr>
          <w:p w14:paraId="70B51526" w14:textId="53EC598C" w:rsidR="00B10242" w:rsidRPr="0081278E" w:rsidRDefault="00461A85" w:rsidP="00D62058">
            <w:pPr>
              <w:tabs>
                <w:tab w:val="left" w:pos="709"/>
                <w:tab w:val="left" w:pos="4320"/>
              </w:tabs>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81278E">
              <w:rPr>
                <w:rFonts w:cstheme="minorHAnsi"/>
                <w:sz w:val="20"/>
                <w:szCs w:val="20"/>
              </w:rPr>
              <w:t>CBCHS hat sich bereits mit dem Gesundheitsministerium getroffen, um das Projekt und seine</w:t>
            </w:r>
            <w:r w:rsidR="00FC0260">
              <w:rPr>
                <w:rFonts w:cstheme="minorHAnsi"/>
                <w:sz w:val="20"/>
                <w:szCs w:val="20"/>
              </w:rPr>
              <w:t xml:space="preserve"> Bedeutung</w:t>
            </w:r>
            <w:r w:rsidRPr="0081278E">
              <w:rPr>
                <w:rFonts w:cstheme="minorHAnsi"/>
                <w:sz w:val="20"/>
                <w:szCs w:val="20"/>
              </w:rPr>
              <w:t xml:space="preserve"> für die Strategie des Gesundheitssektors zu erörtern. </w:t>
            </w:r>
            <w:r w:rsidR="00630E72" w:rsidRPr="00090FFA">
              <w:rPr>
                <w:rFonts w:cstheme="minorHAnsi"/>
                <w:sz w:val="20"/>
                <w:szCs w:val="20"/>
              </w:rPr>
              <w:t xml:space="preserve">Dem Antrag liegt ein Schreiben des Ministeriums </w:t>
            </w:r>
            <w:r w:rsidR="0023512D" w:rsidRPr="00090FFA">
              <w:rPr>
                <w:rFonts w:cstheme="minorHAnsi"/>
                <w:sz w:val="20"/>
                <w:szCs w:val="20"/>
              </w:rPr>
              <w:t xml:space="preserve">vom 07.05.2024 </w:t>
            </w:r>
            <w:r w:rsidR="00630E72" w:rsidRPr="00090FFA">
              <w:rPr>
                <w:rFonts w:cstheme="minorHAnsi"/>
                <w:sz w:val="20"/>
                <w:szCs w:val="20"/>
              </w:rPr>
              <w:t>bei</w:t>
            </w:r>
            <w:r w:rsidR="0023512D" w:rsidRPr="00090FFA">
              <w:rPr>
                <w:rFonts w:cstheme="minorHAnsi"/>
                <w:sz w:val="20"/>
                <w:szCs w:val="20"/>
              </w:rPr>
              <w:t xml:space="preserve">. </w:t>
            </w:r>
            <w:r w:rsidR="00CB34DA" w:rsidRPr="00090FFA">
              <w:rPr>
                <w:rFonts w:cstheme="minorHAnsi"/>
                <w:sz w:val="20"/>
                <w:szCs w:val="20"/>
              </w:rPr>
              <w:t>Darin bestätigt das Ministerium die aktive Mitarbeit zu</w:t>
            </w:r>
            <w:r w:rsidR="00F34AD0">
              <w:rPr>
                <w:rFonts w:cstheme="minorHAnsi"/>
                <w:sz w:val="20"/>
                <w:szCs w:val="20"/>
              </w:rPr>
              <w:t>r</w:t>
            </w:r>
            <w:r w:rsidR="00CB34DA" w:rsidRPr="00090FFA">
              <w:rPr>
                <w:rFonts w:cstheme="minorHAnsi"/>
                <w:sz w:val="20"/>
                <w:szCs w:val="20"/>
              </w:rPr>
              <w:t xml:space="preserve"> Erreichung der Projektziele, insbesondere Unterziel 3</w:t>
            </w:r>
            <w:r w:rsidR="003F56E6">
              <w:rPr>
                <w:rFonts w:cstheme="minorHAnsi"/>
                <w:sz w:val="20"/>
                <w:szCs w:val="20"/>
              </w:rPr>
              <w:t xml:space="preserve">, ebenso wie </w:t>
            </w:r>
            <w:r w:rsidR="00CF7F36" w:rsidRPr="00090FFA">
              <w:rPr>
                <w:rFonts w:cstheme="minorHAnsi"/>
                <w:sz w:val="20"/>
                <w:szCs w:val="20"/>
              </w:rPr>
              <w:t>die</w:t>
            </w:r>
            <w:r w:rsidR="006D17D1">
              <w:rPr>
                <w:rFonts w:cstheme="minorHAnsi"/>
                <w:sz w:val="20"/>
                <w:szCs w:val="20"/>
              </w:rPr>
              <w:t xml:space="preserve"> Einsetzung</w:t>
            </w:r>
            <w:r w:rsidR="00CF7F36" w:rsidRPr="00090FFA">
              <w:rPr>
                <w:rFonts w:cstheme="minorHAnsi"/>
                <w:sz w:val="20"/>
                <w:szCs w:val="20"/>
              </w:rPr>
              <w:t xml:space="preserve"> von „regional </w:t>
            </w:r>
            <w:proofErr w:type="spellStart"/>
            <w:r w:rsidR="00CF7F36" w:rsidRPr="00090FFA">
              <w:rPr>
                <w:rFonts w:cstheme="minorHAnsi"/>
                <w:sz w:val="20"/>
                <w:szCs w:val="20"/>
              </w:rPr>
              <w:t>Focal</w:t>
            </w:r>
            <w:proofErr w:type="spellEnd"/>
            <w:r w:rsidR="00CF7F36" w:rsidRPr="00090FFA">
              <w:rPr>
                <w:rFonts w:cstheme="minorHAnsi"/>
                <w:sz w:val="20"/>
                <w:szCs w:val="20"/>
              </w:rPr>
              <w:t xml:space="preserve"> </w:t>
            </w:r>
            <w:proofErr w:type="spellStart"/>
            <w:r w:rsidR="00CF7F36" w:rsidRPr="00090FFA">
              <w:rPr>
                <w:rFonts w:cstheme="minorHAnsi"/>
                <w:sz w:val="20"/>
                <w:szCs w:val="20"/>
              </w:rPr>
              <w:t>points</w:t>
            </w:r>
            <w:proofErr w:type="spellEnd"/>
            <w:r w:rsidR="00CF7F36" w:rsidRPr="00090FFA">
              <w:rPr>
                <w:rFonts w:cstheme="minorHAnsi"/>
                <w:sz w:val="20"/>
                <w:szCs w:val="20"/>
              </w:rPr>
              <w:t xml:space="preserve">“, die bei der Koordinierung und Umsetzung des Projektes unterstützen. </w:t>
            </w:r>
            <w:r w:rsidR="008018DF">
              <w:rPr>
                <w:rFonts w:cstheme="minorHAnsi"/>
                <w:sz w:val="20"/>
                <w:szCs w:val="20"/>
              </w:rPr>
              <w:t xml:space="preserve">Weiterhing wird </w:t>
            </w:r>
            <w:r w:rsidR="00822F64">
              <w:rPr>
                <w:rFonts w:cstheme="minorHAnsi"/>
                <w:sz w:val="20"/>
                <w:szCs w:val="20"/>
              </w:rPr>
              <w:t>der</w:t>
            </w:r>
            <w:r w:rsidR="00CF7F36" w:rsidRPr="00090FFA">
              <w:rPr>
                <w:rFonts w:cstheme="minorHAnsi"/>
                <w:sz w:val="20"/>
                <w:szCs w:val="20"/>
              </w:rPr>
              <w:t xml:space="preserve"> Zug</w:t>
            </w:r>
            <w:r w:rsidR="00822F64">
              <w:rPr>
                <w:rFonts w:cstheme="minorHAnsi"/>
                <w:sz w:val="20"/>
                <w:szCs w:val="20"/>
              </w:rPr>
              <w:t>ang</w:t>
            </w:r>
            <w:r w:rsidR="002C71B3" w:rsidRPr="00090FFA">
              <w:rPr>
                <w:rFonts w:cstheme="minorHAnsi"/>
                <w:sz w:val="20"/>
                <w:szCs w:val="20"/>
              </w:rPr>
              <w:t xml:space="preserve"> zu</w:t>
            </w:r>
            <w:r w:rsidR="00E875AA" w:rsidRPr="00090FFA">
              <w:rPr>
                <w:rFonts w:cstheme="minorHAnsi"/>
                <w:sz w:val="20"/>
                <w:szCs w:val="20"/>
              </w:rPr>
              <w:t xml:space="preserve"> </w:t>
            </w:r>
            <w:r w:rsidR="00822F64">
              <w:rPr>
                <w:rFonts w:cstheme="minorHAnsi"/>
                <w:sz w:val="20"/>
                <w:szCs w:val="20"/>
              </w:rPr>
              <w:t xml:space="preserve">sämtlichen </w:t>
            </w:r>
            <w:r w:rsidR="001F3E3F" w:rsidRPr="00090FFA">
              <w:rPr>
                <w:rFonts w:cstheme="minorHAnsi"/>
                <w:sz w:val="20"/>
                <w:szCs w:val="20"/>
              </w:rPr>
              <w:t>Gesundheitsdistrikten zu</w:t>
            </w:r>
            <w:r w:rsidR="00822F64">
              <w:rPr>
                <w:rFonts w:cstheme="minorHAnsi"/>
                <w:sz w:val="20"/>
                <w:szCs w:val="20"/>
              </w:rPr>
              <w:t>gesichert</w:t>
            </w:r>
            <w:r w:rsidR="00630E72" w:rsidRPr="00090FFA">
              <w:rPr>
                <w:rFonts w:cstheme="minorHAnsi"/>
                <w:sz w:val="20"/>
                <w:szCs w:val="20"/>
              </w:rPr>
              <w:t>.</w:t>
            </w:r>
            <w:r w:rsidRPr="00090FFA">
              <w:rPr>
                <w:rFonts w:cstheme="minorHAnsi"/>
                <w:sz w:val="20"/>
                <w:szCs w:val="20"/>
              </w:rPr>
              <w:t xml:space="preserve"> </w:t>
            </w:r>
            <w:r w:rsidR="00B10242" w:rsidRPr="00090FFA">
              <w:rPr>
                <w:rFonts w:cstheme="minorHAnsi"/>
                <w:sz w:val="20"/>
                <w:szCs w:val="20"/>
              </w:rPr>
              <w:t xml:space="preserve">CBCHS hat ein bestehendes </w:t>
            </w:r>
            <w:proofErr w:type="spellStart"/>
            <w:r w:rsidR="00B10242" w:rsidRPr="00090FFA">
              <w:rPr>
                <w:rFonts w:cstheme="minorHAnsi"/>
                <w:sz w:val="20"/>
                <w:szCs w:val="20"/>
              </w:rPr>
              <w:t>MoU</w:t>
            </w:r>
            <w:proofErr w:type="spellEnd"/>
            <w:r w:rsidR="00B10242" w:rsidRPr="00090FFA">
              <w:rPr>
                <w:rFonts w:cstheme="minorHAnsi"/>
                <w:sz w:val="20"/>
                <w:szCs w:val="20"/>
              </w:rPr>
              <w:t xml:space="preserve"> mit dem Gesundheitsmi</w:t>
            </w:r>
            <w:r w:rsidR="00273346" w:rsidRPr="00090FFA">
              <w:rPr>
                <w:rFonts w:cstheme="minorHAnsi"/>
                <w:sz w:val="20"/>
                <w:szCs w:val="20"/>
              </w:rPr>
              <w:t xml:space="preserve">nisteriums, das diesem Antrag ebenfalls vorliegt. Die geplante Erweiterung des </w:t>
            </w:r>
            <w:proofErr w:type="spellStart"/>
            <w:r w:rsidR="00273346" w:rsidRPr="00090FFA">
              <w:rPr>
                <w:rFonts w:cstheme="minorHAnsi"/>
                <w:sz w:val="20"/>
                <w:szCs w:val="20"/>
              </w:rPr>
              <w:t>MoU</w:t>
            </w:r>
            <w:proofErr w:type="spellEnd"/>
            <w:r w:rsidR="00273346" w:rsidRPr="00090FFA">
              <w:rPr>
                <w:rFonts w:cstheme="minorHAnsi"/>
                <w:sz w:val="20"/>
                <w:szCs w:val="20"/>
              </w:rPr>
              <w:t xml:space="preserve"> </w:t>
            </w:r>
            <w:r w:rsidR="00072CA7">
              <w:rPr>
                <w:rFonts w:cstheme="minorHAnsi"/>
                <w:sz w:val="20"/>
                <w:szCs w:val="20"/>
              </w:rPr>
              <w:t>unter</w:t>
            </w:r>
            <w:r w:rsidR="00273346" w:rsidRPr="00090FFA">
              <w:rPr>
                <w:rFonts w:cstheme="minorHAnsi"/>
                <w:sz w:val="20"/>
                <w:szCs w:val="20"/>
              </w:rPr>
              <w:t xml:space="preserve"> Berücksichtigung des </w:t>
            </w:r>
            <w:r w:rsidR="00C14451">
              <w:rPr>
                <w:rFonts w:cstheme="minorHAnsi"/>
                <w:sz w:val="20"/>
                <w:szCs w:val="20"/>
              </w:rPr>
              <w:t>geplanten Vorhabens</w:t>
            </w:r>
            <w:r w:rsidR="00273346" w:rsidRPr="00090FFA">
              <w:rPr>
                <w:rFonts w:cstheme="minorHAnsi"/>
                <w:sz w:val="20"/>
                <w:szCs w:val="20"/>
              </w:rPr>
              <w:t xml:space="preserve"> wird im </w:t>
            </w:r>
            <w:r w:rsidR="001500A4" w:rsidRPr="00090FFA">
              <w:rPr>
                <w:rFonts w:cstheme="minorHAnsi"/>
                <w:sz w:val="20"/>
                <w:szCs w:val="20"/>
              </w:rPr>
              <w:t>Laufe</w:t>
            </w:r>
            <w:r w:rsidR="00273346" w:rsidRPr="00090FFA">
              <w:rPr>
                <w:rFonts w:cstheme="minorHAnsi"/>
                <w:sz w:val="20"/>
                <w:szCs w:val="20"/>
              </w:rPr>
              <w:t xml:space="preserve"> de</w:t>
            </w:r>
            <w:r w:rsidR="00C06324">
              <w:rPr>
                <w:rFonts w:cstheme="minorHAnsi"/>
                <w:sz w:val="20"/>
                <w:szCs w:val="20"/>
              </w:rPr>
              <w:t>r Projektlaufzeit</w:t>
            </w:r>
            <w:r w:rsidR="00273346" w:rsidRPr="00090FFA">
              <w:rPr>
                <w:rFonts w:cstheme="minorHAnsi"/>
                <w:sz w:val="20"/>
                <w:szCs w:val="20"/>
              </w:rPr>
              <w:t xml:space="preserve"> nachgereicht. Das Schreiben vom 07.05.2024</w:t>
            </w:r>
            <w:r w:rsidR="00072CA7">
              <w:rPr>
                <w:rFonts w:cstheme="minorHAnsi"/>
                <w:sz w:val="20"/>
                <w:szCs w:val="20"/>
              </w:rPr>
              <w:t xml:space="preserve"> wird</w:t>
            </w:r>
            <w:r w:rsidR="001500A4" w:rsidRPr="00090FFA">
              <w:rPr>
                <w:rFonts w:cstheme="minorHAnsi"/>
                <w:sz w:val="20"/>
                <w:szCs w:val="20"/>
              </w:rPr>
              <w:t xml:space="preserve"> die</w:t>
            </w:r>
            <w:r w:rsidR="005F7820" w:rsidRPr="00090FFA">
              <w:rPr>
                <w:rFonts w:cstheme="minorHAnsi"/>
                <w:sz w:val="20"/>
                <w:szCs w:val="20"/>
              </w:rPr>
              <w:t xml:space="preserve"> Zusage zum Projekt bis dahin darstellen. </w:t>
            </w:r>
          </w:p>
        </w:tc>
      </w:tr>
      <w:tr w:rsidR="00461A85" w:rsidRPr="0081278E" w14:paraId="4D15BE5E" w14:textId="25D22DD3" w:rsidTr="002D0B7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122" w:type="dxa"/>
          </w:tcPr>
          <w:p w14:paraId="1165404E" w14:textId="5772BA16" w:rsidR="00461A85" w:rsidRPr="0081278E" w:rsidRDefault="00461A85">
            <w:pPr>
              <w:tabs>
                <w:tab w:val="left" w:pos="709"/>
                <w:tab w:val="left" w:pos="4320"/>
              </w:tabs>
              <w:jc w:val="both"/>
              <w:rPr>
                <w:rFonts w:cstheme="minorHAnsi"/>
                <w:b w:val="0"/>
                <w:bCs w:val="0"/>
                <w:sz w:val="20"/>
                <w:szCs w:val="20"/>
              </w:rPr>
            </w:pPr>
            <w:r w:rsidRPr="0081278E">
              <w:rPr>
                <w:rFonts w:cstheme="minorHAnsi"/>
                <w:b w:val="0"/>
                <w:bCs w:val="0"/>
                <w:sz w:val="20"/>
                <w:szCs w:val="20"/>
              </w:rPr>
              <w:t xml:space="preserve">Mangelnde Zusammenarbeit mit anderen wichtigen Akteuren, wie der </w:t>
            </w:r>
            <w:r w:rsidR="00EA3975">
              <w:rPr>
                <w:rFonts w:cstheme="minorHAnsi"/>
                <w:b w:val="0"/>
                <w:bCs w:val="0"/>
                <w:sz w:val="20"/>
                <w:szCs w:val="20"/>
              </w:rPr>
              <w:t>EHC</w:t>
            </w:r>
            <w:r w:rsidRPr="0081278E">
              <w:rPr>
                <w:rFonts w:cstheme="minorHAnsi"/>
                <w:b w:val="0"/>
                <w:bCs w:val="0"/>
                <w:sz w:val="20"/>
                <w:szCs w:val="20"/>
              </w:rPr>
              <w:t xml:space="preserve">-Gesellschaft, Gehörlosen und Schwerhörigen, dem Universitätsklinikum usw. </w:t>
            </w:r>
          </w:p>
        </w:tc>
        <w:tc>
          <w:tcPr>
            <w:tcW w:w="2551" w:type="dxa"/>
          </w:tcPr>
          <w:p w14:paraId="74609F03" w14:textId="77777777" w:rsidR="00461A85" w:rsidRPr="0081278E" w:rsidRDefault="00461A85">
            <w:pPr>
              <w:tabs>
                <w:tab w:val="left" w:pos="709"/>
                <w:tab w:val="left" w:pos="4320"/>
              </w:tabs>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81278E">
              <w:rPr>
                <w:rFonts w:cstheme="minorHAnsi"/>
                <w:sz w:val="20"/>
                <w:szCs w:val="20"/>
              </w:rPr>
              <w:t xml:space="preserve">Entwicklung einer Kommunikations- und </w:t>
            </w:r>
            <w:proofErr w:type="spellStart"/>
            <w:r w:rsidRPr="0081278E">
              <w:rPr>
                <w:rFonts w:cstheme="minorHAnsi"/>
                <w:sz w:val="20"/>
                <w:szCs w:val="20"/>
              </w:rPr>
              <w:t>Engagementstrategie</w:t>
            </w:r>
            <w:proofErr w:type="spellEnd"/>
            <w:r w:rsidRPr="0081278E">
              <w:rPr>
                <w:rFonts w:cstheme="minorHAnsi"/>
                <w:sz w:val="20"/>
                <w:szCs w:val="20"/>
              </w:rPr>
              <w:t>, um sicherzustellen, dass die Ansichten der wichtigsten Interessengruppen in vollem Umfang berücksichtigt werden und ihre aktive Beteiligung gewährleistet ist. Einrichtung angemessener Feedback-Mechanismen.</w:t>
            </w:r>
          </w:p>
        </w:tc>
        <w:tc>
          <w:tcPr>
            <w:tcW w:w="5058" w:type="dxa"/>
          </w:tcPr>
          <w:p w14:paraId="39C13C83" w14:textId="77777777" w:rsidR="00461A85" w:rsidRPr="0081278E" w:rsidRDefault="00461A85">
            <w:pPr>
              <w:tabs>
                <w:tab w:val="left" w:pos="709"/>
                <w:tab w:val="left" w:pos="4320"/>
              </w:tabs>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81278E">
              <w:rPr>
                <w:rFonts w:cstheme="minorHAnsi"/>
                <w:sz w:val="20"/>
                <w:szCs w:val="20"/>
              </w:rPr>
              <w:t xml:space="preserve">Die CBCHS ist in der Gesellschaft gut vertreten und kann sich auf ihren Ruf stützen. Die Idee wurde der Führung der HNO-Gesellschaft vorgestellt und die Unterstützung ist gesichert. </w:t>
            </w:r>
          </w:p>
        </w:tc>
      </w:tr>
      <w:tr w:rsidR="00461A85" w:rsidRPr="0081278E" w14:paraId="1CB8DBA5" w14:textId="69C82D38" w:rsidTr="002D0B7D">
        <w:trPr>
          <w:trHeight w:val="322"/>
        </w:trPr>
        <w:tc>
          <w:tcPr>
            <w:cnfStyle w:val="001000000000" w:firstRow="0" w:lastRow="0" w:firstColumn="1" w:lastColumn="0" w:oddVBand="0" w:evenVBand="0" w:oddHBand="0" w:evenHBand="0" w:firstRowFirstColumn="0" w:firstRowLastColumn="0" w:lastRowFirstColumn="0" w:lastRowLastColumn="0"/>
            <w:tcW w:w="2122" w:type="dxa"/>
          </w:tcPr>
          <w:p w14:paraId="0D6CA16E" w14:textId="77777777" w:rsidR="00461A85" w:rsidRPr="0081278E" w:rsidRDefault="00461A85">
            <w:pPr>
              <w:tabs>
                <w:tab w:val="left" w:pos="709"/>
                <w:tab w:val="left" w:pos="4320"/>
              </w:tabs>
              <w:jc w:val="both"/>
              <w:rPr>
                <w:rFonts w:cstheme="minorHAnsi"/>
                <w:b w:val="0"/>
                <w:bCs w:val="0"/>
                <w:sz w:val="20"/>
                <w:szCs w:val="20"/>
              </w:rPr>
            </w:pPr>
            <w:r w:rsidRPr="0081278E">
              <w:rPr>
                <w:rFonts w:cstheme="minorHAnsi"/>
                <w:b w:val="0"/>
                <w:bCs w:val="0"/>
                <w:sz w:val="20"/>
                <w:szCs w:val="20"/>
              </w:rPr>
              <w:t xml:space="preserve">Doppelarbeit, Verpassen von Gelegenheiten zur Durchführung anderer Aktivitäten, die eine größere Wirkung haben oder besser zum Erreichen der erwarteten Ergebnisse führen könnten. </w:t>
            </w:r>
          </w:p>
        </w:tc>
        <w:tc>
          <w:tcPr>
            <w:tcW w:w="2551" w:type="dxa"/>
          </w:tcPr>
          <w:p w14:paraId="1B79B7AE" w14:textId="77777777" w:rsidR="00461A85" w:rsidRPr="0081278E" w:rsidRDefault="00461A85">
            <w:pPr>
              <w:tabs>
                <w:tab w:val="left" w:pos="709"/>
                <w:tab w:val="left" w:pos="4320"/>
              </w:tabs>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81278E">
              <w:rPr>
                <w:rFonts w:cstheme="minorHAnsi"/>
                <w:sz w:val="20"/>
                <w:szCs w:val="20"/>
              </w:rPr>
              <w:t>Halten Sie "Augen und Ohren offen", um sich über die Aktivitäten anderer wichtiger zivilgesellschaftlicher Organisationen zu informieren, die möglicherweise an ähnlichen Projekten beteiligt sind, damit die Aktivitäten koordiniert werden können, um Synergien zu erzielen und Doppelarbeit zu vermeiden.</w:t>
            </w:r>
          </w:p>
        </w:tc>
        <w:tc>
          <w:tcPr>
            <w:tcW w:w="5058" w:type="dxa"/>
          </w:tcPr>
          <w:p w14:paraId="278842F6" w14:textId="6D460E73" w:rsidR="00461A85" w:rsidRPr="0081278E" w:rsidRDefault="00461A85">
            <w:pPr>
              <w:tabs>
                <w:tab w:val="left" w:pos="709"/>
                <w:tab w:val="left" w:pos="4320"/>
              </w:tabs>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81278E">
              <w:rPr>
                <w:rFonts w:cstheme="minorHAnsi"/>
                <w:sz w:val="20"/>
                <w:szCs w:val="20"/>
              </w:rPr>
              <w:t xml:space="preserve">CBCHS ist derzeit an mehreren professionellen Netzwerken beteiligt und ist die führende zivilgesellschaftliche Organisation, die </w:t>
            </w:r>
            <w:r w:rsidR="006A571A">
              <w:rPr>
                <w:rFonts w:cstheme="minorHAnsi"/>
                <w:sz w:val="20"/>
                <w:szCs w:val="20"/>
              </w:rPr>
              <w:t>EHC</w:t>
            </w:r>
            <w:r w:rsidRPr="0081278E">
              <w:rPr>
                <w:rFonts w:cstheme="minorHAnsi"/>
                <w:sz w:val="20"/>
                <w:szCs w:val="20"/>
              </w:rPr>
              <w:t xml:space="preserve">-Dienste anbietet. Informationen über das Projekt, seinen Zweck und seine Reichweite werden angemessen </w:t>
            </w:r>
            <w:r w:rsidR="00CB5962">
              <w:rPr>
                <w:rFonts w:cstheme="minorHAnsi"/>
                <w:sz w:val="20"/>
                <w:szCs w:val="20"/>
              </w:rPr>
              <w:t>kommuniziert</w:t>
            </w:r>
            <w:r w:rsidRPr="0081278E">
              <w:rPr>
                <w:rFonts w:cstheme="minorHAnsi"/>
                <w:sz w:val="20"/>
                <w:szCs w:val="20"/>
              </w:rPr>
              <w:t xml:space="preserve">, und es wird nach Kooperationen gesucht, um Komplementarität zu gewährleisten. </w:t>
            </w:r>
            <w:r w:rsidRPr="0081278E">
              <w:rPr>
                <w:rFonts w:eastAsia="Segoe UI"/>
                <w:color w:val="212121"/>
                <w:sz w:val="20"/>
                <w:szCs w:val="20"/>
              </w:rPr>
              <w:t>Um Doppelarbeit zu vermeiden, wird der Planungsprozess öffentlich gemacht, und wichtige Interessengruppen wie nationale und regionale (Provinz-) Entscheidungsträger im Gesundheitsministerium, Ohr- und Hör</w:t>
            </w:r>
            <w:r w:rsidR="00CB5962">
              <w:rPr>
                <w:rFonts w:eastAsia="Segoe UI"/>
                <w:color w:val="212121"/>
                <w:sz w:val="20"/>
                <w:szCs w:val="20"/>
              </w:rPr>
              <w:t>gesundheit</w:t>
            </w:r>
            <w:r w:rsidRPr="0081278E">
              <w:rPr>
                <w:rFonts w:eastAsia="Segoe UI"/>
                <w:color w:val="212121"/>
                <w:sz w:val="20"/>
                <w:szCs w:val="20"/>
              </w:rPr>
              <w:t xml:space="preserve"> und gemeindebasierte Programme für in</w:t>
            </w:r>
            <w:r w:rsidR="00636A90">
              <w:rPr>
                <w:rFonts w:eastAsia="Segoe UI"/>
                <w:color w:val="212121"/>
                <w:sz w:val="20"/>
                <w:szCs w:val="20"/>
              </w:rPr>
              <w:t>klusive</w:t>
            </w:r>
            <w:r w:rsidRPr="0081278E">
              <w:rPr>
                <w:rFonts w:eastAsia="Segoe UI"/>
                <w:color w:val="212121"/>
                <w:sz w:val="20"/>
                <w:szCs w:val="20"/>
              </w:rPr>
              <w:t xml:space="preserve"> Entwicklung (CBID) werden einbezogen. Professionelle und akademische Einrichtungen aus dem Bereich Gesundheit und Wissenschaft (Nationale Gesellschaft für HNO und Kopf- und Halschirurgie), Verbände von Gehörlosen und Schwerhörigen (Nationaler Gehörlosenverband Kameruns, CANAD) und wichtige zivilgesellschaftliche Organisationen (CSO), die sich für die Verbesserung der Zugänglichkeit und Qualität von EHC-Diensten und die Stärkung der nationalen Systeme einsetzen, werden über die Massenmedien und die sozialen Medien </w:t>
            </w:r>
            <w:r w:rsidRPr="0081278E">
              <w:rPr>
                <w:rFonts w:eastAsia="Segoe UI"/>
                <w:color w:val="212121"/>
                <w:sz w:val="20"/>
                <w:szCs w:val="20"/>
              </w:rPr>
              <w:lastRenderedPageBreak/>
              <w:t>sowie durch formelle Berichte an das Gesundheitsministerium laufend informiert.</w:t>
            </w:r>
          </w:p>
        </w:tc>
      </w:tr>
      <w:tr w:rsidR="00461A85" w:rsidRPr="0081278E" w14:paraId="1D1A3A49" w14:textId="10602929" w:rsidTr="002D0B7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122" w:type="dxa"/>
          </w:tcPr>
          <w:p w14:paraId="3D4C1834" w14:textId="574B1C98" w:rsidR="00461A85" w:rsidRPr="0081278E" w:rsidRDefault="00461A85">
            <w:pPr>
              <w:tabs>
                <w:tab w:val="left" w:pos="709"/>
                <w:tab w:val="left" w:pos="4320"/>
              </w:tabs>
              <w:jc w:val="both"/>
              <w:rPr>
                <w:rFonts w:cstheme="minorHAnsi"/>
                <w:b w:val="0"/>
                <w:bCs w:val="0"/>
                <w:sz w:val="20"/>
                <w:szCs w:val="20"/>
              </w:rPr>
            </w:pPr>
            <w:r w:rsidRPr="0081278E">
              <w:rPr>
                <w:rFonts w:cstheme="minorHAnsi"/>
                <w:b w:val="0"/>
                <w:bCs w:val="0"/>
                <w:sz w:val="20"/>
                <w:szCs w:val="20"/>
              </w:rPr>
              <w:lastRenderedPageBreak/>
              <w:t xml:space="preserve">Mangelndes Engagement der </w:t>
            </w:r>
            <w:r w:rsidR="006B3579">
              <w:rPr>
                <w:rFonts w:cstheme="minorHAnsi"/>
                <w:b w:val="0"/>
                <w:bCs w:val="0"/>
                <w:sz w:val="20"/>
                <w:szCs w:val="20"/>
              </w:rPr>
              <w:t>Gemeinden</w:t>
            </w:r>
            <w:r w:rsidRPr="0081278E">
              <w:rPr>
                <w:rFonts w:cstheme="minorHAnsi"/>
                <w:b w:val="0"/>
                <w:bCs w:val="0"/>
                <w:sz w:val="20"/>
                <w:szCs w:val="20"/>
              </w:rPr>
              <w:t xml:space="preserve">. </w:t>
            </w:r>
          </w:p>
        </w:tc>
        <w:tc>
          <w:tcPr>
            <w:tcW w:w="2551" w:type="dxa"/>
          </w:tcPr>
          <w:p w14:paraId="2B49577C" w14:textId="77777777" w:rsidR="00461A85" w:rsidRPr="0081278E" w:rsidRDefault="00461A85">
            <w:pPr>
              <w:tabs>
                <w:tab w:val="left" w:pos="709"/>
                <w:tab w:val="left" w:pos="4320"/>
              </w:tabs>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81278E">
              <w:rPr>
                <w:rFonts w:cstheme="minorHAnsi"/>
                <w:sz w:val="20"/>
                <w:szCs w:val="20"/>
              </w:rPr>
              <w:t>Erfassen Sie die relevanten Interessengruppen in der Gemeinde und binden Sie sie aktiv ein.</w:t>
            </w:r>
          </w:p>
        </w:tc>
        <w:tc>
          <w:tcPr>
            <w:tcW w:w="5058" w:type="dxa"/>
          </w:tcPr>
          <w:p w14:paraId="37AE0CA9" w14:textId="77777777" w:rsidR="00461A85" w:rsidRPr="0081278E" w:rsidRDefault="00461A85">
            <w:pPr>
              <w:tabs>
                <w:tab w:val="left" w:pos="709"/>
                <w:tab w:val="left" w:pos="4320"/>
              </w:tabs>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81278E">
              <w:rPr>
                <w:rFonts w:cstheme="minorHAnsi"/>
                <w:sz w:val="20"/>
                <w:szCs w:val="20"/>
              </w:rPr>
              <w:t xml:space="preserve">In allen Zielregionen des Projekts wird das CBCHS seine Strategie zur Mobilisierung der Gemeinden umsetzen, um die Gemeinden zu sensibilisieren und für eine umfassende Unterstützung zu gewinnen. Darüber hinaus sieht das Projektkonzept die Anwendung des Distriktgesundheitskonzepts vor, das auf bestehenden Gemeindesystemen und -strukturen aufbaut. </w:t>
            </w:r>
          </w:p>
        </w:tc>
      </w:tr>
      <w:tr w:rsidR="00461A85" w:rsidRPr="0081278E" w14:paraId="55E266D5" w14:textId="538ED992" w:rsidTr="002D0B7D">
        <w:trPr>
          <w:trHeight w:val="322"/>
        </w:trPr>
        <w:tc>
          <w:tcPr>
            <w:cnfStyle w:val="001000000000" w:firstRow="0" w:lastRow="0" w:firstColumn="1" w:lastColumn="0" w:oddVBand="0" w:evenVBand="0" w:oddHBand="0" w:evenHBand="0" w:firstRowFirstColumn="0" w:firstRowLastColumn="0" w:lastRowFirstColumn="0" w:lastRowLastColumn="0"/>
            <w:tcW w:w="2122" w:type="dxa"/>
          </w:tcPr>
          <w:p w14:paraId="4A51350F" w14:textId="77777777" w:rsidR="00461A85" w:rsidRPr="0081278E" w:rsidRDefault="00461A85">
            <w:pPr>
              <w:tabs>
                <w:tab w:val="left" w:pos="709"/>
                <w:tab w:val="left" w:pos="4320"/>
              </w:tabs>
              <w:jc w:val="both"/>
              <w:rPr>
                <w:rFonts w:cstheme="minorHAnsi"/>
                <w:b w:val="0"/>
                <w:bCs w:val="0"/>
                <w:sz w:val="20"/>
                <w:szCs w:val="20"/>
              </w:rPr>
            </w:pPr>
            <w:r w:rsidRPr="0081278E">
              <w:rPr>
                <w:rFonts w:cstheme="minorHAnsi"/>
                <w:b w:val="0"/>
                <w:bCs w:val="0"/>
                <w:sz w:val="20"/>
                <w:szCs w:val="20"/>
              </w:rPr>
              <w:t xml:space="preserve">Korruption und Abzweigung von Projektmitteln. </w:t>
            </w:r>
          </w:p>
        </w:tc>
        <w:tc>
          <w:tcPr>
            <w:tcW w:w="2551" w:type="dxa"/>
          </w:tcPr>
          <w:p w14:paraId="286D5C8A" w14:textId="77777777" w:rsidR="00461A85" w:rsidRPr="0081278E" w:rsidRDefault="00461A85">
            <w:pPr>
              <w:tabs>
                <w:tab w:val="left" w:pos="709"/>
                <w:tab w:val="left" w:pos="4320"/>
              </w:tabs>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81278E">
              <w:rPr>
                <w:rFonts w:cstheme="minorHAnsi"/>
                <w:sz w:val="20"/>
                <w:szCs w:val="20"/>
              </w:rPr>
              <w:t>Befolgen Sie ein strenges Auswahlverfahren, wenn Sie Personal einstellen und andere Teilnehmer für das Projekt gewinnen. Verlangt von den Beteiligten die Unterzeichnung einer Richtlinie zur Bekämpfung von Bestechung und Korruption.</w:t>
            </w:r>
          </w:p>
        </w:tc>
        <w:tc>
          <w:tcPr>
            <w:tcW w:w="5058" w:type="dxa"/>
          </w:tcPr>
          <w:p w14:paraId="0683D6AE" w14:textId="77777777" w:rsidR="00461A85" w:rsidRPr="0081278E" w:rsidRDefault="00461A85">
            <w:pPr>
              <w:tabs>
                <w:tab w:val="left" w:pos="709"/>
                <w:tab w:val="left" w:pos="4320"/>
              </w:tabs>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81278E">
              <w:rPr>
                <w:rFonts w:cstheme="minorHAnsi"/>
                <w:sz w:val="20"/>
                <w:szCs w:val="20"/>
              </w:rPr>
              <w:t xml:space="preserve">Schulungen zur Betrugsprävention werden in die geplanten Maßnahmen zum Kapazitätsaufbau des Personals und in die Einführungsveranstaltungen zum Projekt integriert. Darüber hinaus wird die CBCHS-Richtlinie für Whistleblower gefördert, um die Berichterstattung zu erleichtern. </w:t>
            </w:r>
          </w:p>
        </w:tc>
      </w:tr>
      <w:tr w:rsidR="00461A85" w:rsidRPr="0081278E" w14:paraId="46784F9A" w14:textId="07179CC0" w:rsidTr="002D0B7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122" w:type="dxa"/>
          </w:tcPr>
          <w:p w14:paraId="54C93521" w14:textId="1FF0D6B0" w:rsidR="00461A85" w:rsidRPr="0081278E" w:rsidRDefault="00461A85">
            <w:pPr>
              <w:tabs>
                <w:tab w:val="left" w:pos="709"/>
                <w:tab w:val="left" w:pos="4320"/>
              </w:tabs>
              <w:jc w:val="both"/>
              <w:rPr>
                <w:rFonts w:cstheme="minorHAnsi"/>
                <w:b w:val="0"/>
                <w:bCs w:val="0"/>
                <w:sz w:val="20"/>
                <w:szCs w:val="20"/>
              </w:rPr>
            </w:pPr>
            <w:r w:rsidRPr="0081278E">
              <w:rPr>
                <w:rFonts w:cstheme="minorHAnsi"/>
                <w:b w:val="0"/>
                <w:bCs w:val="0"/>
                <w:sz w:val="20"/>
                <w:szCs w:val="20"/>
              </w:rPr>
              <w:t xml:space="preserve">Versäumnis, die Bedürfnisse der </w:t>
            </w:r>
            <w:r w:rsidR="00702D51">
              <w:rPr>
                <w:rFonts w:cstheme="minorHAnsi"/>
                <w:b w:val="0"/>
                <w:bCs w:val="0"/>
                <w:sz w:val="20"/>
                <w:szCs w:val="20"/>
              </w:rPr>
              <w:t>Schutzbedürftigen</w:t>
            </w:r>
            <w:r w:rsidRPr="0081278E">
              <w:rPr>
                <w:rFonts w:cstheme="minorHAnsi"/>
                <w:b w:val="0"/>
                <w:bCs w:val="0"/>
                <w:sz w:val="20"/>
                <w:szCs w:val="20"/>
              </w:rPr>
              <w:t xml:space="preserve"> zu berücksichtigen oder von den Begünstigten </w:t>
            </w:r>
            <w:r w:rsidR="00977514">
              <w:rPr>
                <w:rFonts w:cstheme="minorHAnsi"/>
                <w:b w:val="0"/>
                <w:bCs w:val="0"/>
                <w:sz w:val="20"/>
                <w:szCs w:val="20"/>
              </w:rPr>
              <w:t xml:space="preserve">eine </w:t>
            </w:r>
            <w:r w:rsidRPr="0081278E">
              <w:rPr>
                <w:rFonts w:cstheme="minorHAnsi"/>
                <w:b w:val="0"/>
                <w:bCs w:val="0"/>
                <w:sz w:val="20"/>
                <w:szCs w:val="20"/>
              </w:rPr>
              <w:t xml:space="preserve">Gegenleistung für die Unterstützung zu verlangen. </w:t>
            </w:r>
          </w:p>
        </w:tc>
        <w:tc>
          <w:tcPr>
            <w:tcW w:w="2551" w:type="dxa"/>
          </w:tcPr>
          <w:p w14:paraId="4608082F" w14:textId="77777777" w:rsidR="00461A85" w:rsidRPr="0081278E" w:rsidRDefault="00461A85">
            <w:pPr>
              <w:tabs>
                <w:tab w:val="left" w:pos="709"/>
                <w:tab w:val="left" w:pos="4320"/>
              </w:tabs>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81278E">
              <w:rPr>
                <w:rFonts w:cstheme="minorHAnsi"/>
                <w:sz w:val="20"/>
                <w:szCs w:val="20"/>
              </w:rPr>
              <w:t>Strenge Einhaltung einer angemessenen Schutzpolitik, die den Besonderheiten der verschiedenen Landesteile Rechnung trägt.</w:t>
            </w:r>
          </w:p>
        </w:tc>
        <w:tc>
          <w:tcPr>
            <w:tcW w:w="5058" w:type="dxa"/>
          </w:tcPr>
          <w:p w14:paraId="3D2EBAB5" w14:textId="6256853C" w:rsidR="00461A85" w:rsidRPr="0081278E" w:rsidRDefault="00461A85">
            <w:pPr>
              <w:tabs>
                <w:tab w:val="left" w:pos="709"/>
                <w:tab w:val="left" w:pos="4320"/>
              </w:tabs>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81278E">
              <w:rPr>
                <w:rFonts w:cstheme="minorHAnsi"/>
                <w:sz w:val="20"/>
                <w:szCs w:val="20"/>
              </w:rPr>
              <w:t xml:space="preserve">Sicherheitsschulung für das Projektpersonal </w:t>
            </w:r>
            <w:r w:rsidR="00E07C12">
              <w:rPr>
                <w:rFonts w:cstheme="minorHAnsi"/>
                <w:sz w:val="20"/>
                <w:szCs w:val="20"/>
              </w:rPr>
              <w:t xml:space="preserve">beinhaltet auch eine Safeguarding Komponente </w:t>
            </w:r>
            <w:r w:rsidRPr="0081278E">
              <w:rPr>
                <w:rFonts w:cstheme="minorHAnsi"/>
                <w:sz w:val="20"/>
                <w:szCs w:val="20"/>
              </w:rPr>
              <w:t>(Aktivität 1.1)</w:t>
            </w:r>
          </w:p>
        </w:tc>
      </w:tr>
      <w:tr w:rsidR="00461A85" w:rsidRPr="0081278E" w14:paraId="0897B551" w14:textId="06AA331A" w:rsidTr="002D0B7D">
        <w:trPr>
          <w:trHeight w:val="322"/>
        </w:trPr>
        <w:tc>
          <w:tcPr>
            <w:cnfStyle w:val="001000000000" w:firstRow="0" w:lastRow="0" w:firstColumn="1" w:lastColumn="0" w:oddVBand="0" w:evenVBand="0" w:oddHBand="0" w:evenHBand="0" w:firstRowFirstColumn="0" w:firstRowLastColumn="0" w:lastRowFirstColumn="0" w:lastRowLastColumn="0"/>
            <w:tcW w:w="2122" w:type="dxa"/>
          </w:tcPr>
          <w:p w14:paraId="349BAF2C" w14:textId="77777777" w:rsidR="00461A85" w:rsidRPr="0081278E" w:rsidRDefault="00461A85">
            <w:pPr>
              <w:tabs>
                <w:tab w:val="left" w:pos="709"/>
                <w:tab w:val="left" w:pos="4320"/>
              </w:tabs>
              <w:jc w:val="both"/>
              <w:rPr>
                <w:rFonts w:cstheme="minorHAnsi"/>
                <w:b w:val="0"/>
                <w:bCs w:val="0"/>
                <w:sz w:val="20"/>
                <w:szCs w:val="20"/>
              </w:rPr>
            </w:pPr>
            <w:r w:rsidRPr="0081278E">
              <w:rPr>
                <w:rFonts w:cstheme="minorHAnsi"/>
                <w:b w:val="0"/>
                <w:bCs w:val="0"/>
                <w:sz w:val="20"/>
                <w:szCs w:val="20"/>
              </w:rPr>
              <w:t xml:space="preserve">Wiederauftreten von COVID-19 oder einer ähnlichen Pandemie, die sich nachteilig auf die Projektdurchführung auswirkt. </w:t>
            </w:r>
          </w:p>
        </w:tc>
        <w:tc>
          <w:tcPr>
            <w:tcW w:w="2551" w:type="dxa"/>
          </w:tcPr>
          <w:p w14:paraId="539BEAE6" w14:textId="77777777" w:rsidR="00461A85" w:rsidRPr="0081278E" w:rsidRDefault="00461A85">
            <w:pPr>
              <w:tabs>
                <w:tab w:val="left" w:pos="709"/>
                <w:tab w:val="left" w:pos="4320"/>
              </w:tabs>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81278E">
              <w:rPr>
                <w:rFonts w:cstheme="minorHAnsi"/>
                <w:sz w:val="20"/>
                <w:szCs w:val="20"/>
              </w:rPr>
              <w:t>Befolgung der Maßnahmen der Regierung und der WHO in Bezug auf COVID-19 oder ähnliche Pandemien, die sich nachteilig auf das Projekt auswirken könnten.</w:t>
            </w:r>
          </w:p>
        </w:tc>
        <w:tc>
          <w:tcPr>
            <w:tcW w:w="5058" w:type="dxa"/>
          </w:tcPr>
          <w:p w14:paraId="1F8F5113" w14:textId="26DC091E" w:rsidR="00461A85" w:rsidRPr="0081278E" w:rsidRDefault="00461A85">
            <w:pPr>
              <w:tabs>
                <w:tab w:val="left" w:pos="709"/>
                <w:tab w:val="left" w:pos="4320"/>
              </w:tabs>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81278E">
              <w:rPr>
                <w:rFonts w:cstheme="minorHAnsi"/>
                <w:sz w:val="20"/>
                <w:szCs w:val="20"/>
              </w:rPr>
              <w:t xml:space="preserve">Für den Fall eines erneuten Auftretens werden Anpassungsmaßnahmen in das Projektzyklusmanagement einbezogen. </w:t>
            </w:r>
            <w:r w:rsidR="00E07C12">
              <w:rPr>
                <w:rFonts w:cstheme="minorHAnsi"/>
                <w:sz w:val="20"/>
                <w:szCs w:val="20"/>
              </w:rPr>
              <w:t xml:space="preserve"> </w:t>
            </w:r>
          </w:p>
        </w:tc>
      </w:tr>
    </w:tbl>
    <w:p w14:paraId="6C991A5C" w14:textId="77777777" w:rsidR="000C4672" w:rsidRDefault="000C4672" w:rsidP="00366928">
      <w:pPr>
        <w:spacing w:after="0"/>
        <w:jc w:val="both"/>
        <w:rPr>
          <w:rFonts w:eastAsia="Segoe UI" w:cstheme="minorHAnsi"/>
          <w:b/>
          <w:bCs/>
          <w:color w:val="212121"/>
          <w:sz w:val="10"/>
          <w:szCs w:val="10"/>
        </w:rPr>
      </w:pPr>
    </w:p>
    <w:p w14:paraId="75A3F8ED" w14:textId="77777777" w:rsidR="00716158" w:rsidRPr="0081278E" w:rsidRDefault="00716158" w:rsidP="00366928">
      <w:pPr>
        <w:spacing w:after="0"/>
        <w:jc w:val="both"/>
        <w:rPr>
          <w:rFonts w:eastAsia="Segoe UI" w:cstheme="minorHAnsi"/>
          <w:b/>
          <w:bCs/>
          <w:color w:val="212121"/>
          <w:sz w:val="10"/>
          <w:szCs w:val="10"/>
        </w:rPr>
      </w:pPr>
    </w:p>
    <w:p w14:paraId="12D95CB9" w14:textId="77777777" w:rsidR="00DC0CFF" w:rsidRPr="0081278E" w:rsidRDefault="00920D9A" w:rsidP="00F41A8B">
      <w:pPr>
        <w:pStyle w:val="Listenabsatz"/>
        <w:numPr>
          <w:ilvl w:val="1"/>
          <w:numId w:val="10"/>
        </w:numPr>
        <w:spacing w:after="0"/>
        <w:ind w:left="851" w:hanging="437"/>
        <w:rPr>
          <w:b/>
          <w:color w:val="244061" w:themeColor="accent1" w:themeShade="80"/>
          <w:sz w:val="24"/>
        </w:rPr>
      </w:pPr>
      <w:r w:rsidRPr="0081278E">
        <w:rPr>
          <w:b/>
          <w:color w:val="244061" w:themeColor="accent1" w:themeShade="80"/>
          <w:sz w:val="24"/>
        </w:rPr>
        <w:t>Vorbereitung des Projekts und Zusammen</w:t>
      </w:r>
      <w:r w:rsidR="001D5B82" w:rsidRPr="0081278E">
        <w:rPr>
          <w:b/>
          <w:color w:val="244061" w:themeColor="accent1" w:themeShade="80"/>
          <w:sz w:val="24"/>
        </w:rPr>
        <w:t>wirken</w:t>
      </w:r>
      <w:r w:rsidRPr="0081278E">
        <w:rPr>
          <w:b/>
          <w:color w:val="244061" w:themeColor="accent1" w:themeShade="80"/>
          <w:sz w:val="24"/>
        </w:rPr>
        <w:t xml:space="preserve"> mit anderen Akteuren</w:t>
      </w:r>
    </w:p>
    <w:p w14:paraId="751A00DF" w14:textId="77777777" w:rsidR="007A662B" w:rsidRPr="0081278E" w:rsidRDefault="007A662B" w:rsidP="007A662B">
      <w:pPr>
        <w:pStyle w:val="Listenabsatz"/>
        <w:spacing w:after="0"/>
        <w:ind w:left="851"/>
        <w:rPr>
          <w:b/>
          <w:color w:val="244061" w:themeColor="accent1" w:themeShade="80"/>
          <w:sz w:val="10"/>
          <w:szCs w:val="8"/>
        </w:rPr>
      </w:pPr>
    </w:p>
    <w:p w14:paraId="44C2C590" w14:textId="18EF7B6B" w:rsidR="00AD5A04" w:rsidRPr="003A752C" w:rsidRDefault="00920D9A" w:rsidP="00DC0CFF">
      <w:pPr>
        <w:spacing w:after="0"/>
        <w:jc w:val="both"/>
        <w:rPr>
          <w:rFonts w:eastAsia="Segoe UI"/>
        </w:rPr>
      </w:pPr>
      <w:r w:rsidRPr="0081278E">
        <w:rPr>
          <w:rFonts w:eastAsia="Segoe UI"/>
          <w:color w:val="212121"/>
        </w:rPr>
        <w:t>Die ursprüngliche Idee für das Projekt kam vom CBCHS in Zusammenarbeit mit dem Gesundheitsministerium</w:t>
      </w:r>
      <w:r w:rsidR="002E3F44" w:rsidRPr="0081278E">
        <w:rPr>
          <w:rFonts w:eastAsia="Segoe UI"/>
          <w:color w:val="212121"/>
        </w:rPr>
        <w:t xml:space="preserve">. </w:t>
      </w:r>
      <w:r w:rsidR="0078587F" w:rsidRPr="0081278E">
        <w:t>CBCHS hat eine gemeinsame Absichtserklärung mit dem Gesundheitsministerium als technischem Partner</w:t>
      </w:r>
      <w:r w:rsidR="0078587F" w:rsidRPr="0081278E">
        <w:rPr>
          <w:color w:val="000000" w:themeColor="text1"/>
        </w:rPr>
        <w:t xml:space="preserve">. </w:t>
      </w:r>
      <w:r w:rsidR="007800E1" w:rsidRPr="0081278E">
        <w:rPr>
          <w:color w:val="000000" w:themeColor="text1"/>
        </w:rPr>
        <w:t xml:space="preserve">Hauptziel ist die Verbesserung der </w:t>
      </w:r>
      <w:r w:rsidR="00A556F6" w:rsidRPr="0081278E">
        <w:rPr>
          <w:color w:val="000000" w:themeColor="text1"/>
        </w:rPr>
        <w:t xml:space="preserve">Gesundheit von </w:t>
      </w:r>
      <w:r w:rsidR="00330EF6" w:rsidRPr="0081278E">
        <w:rPr>
          <w:color w:val="000000" w:themeColor="text1"/>
        </w:rPr>
        <w:t>Müttern, Kindern und Jugendlichen</w:t>
      </w:r>
      <w:r w:rsidR="0049598A" w:rsidRPr="0081278E">
        <w:rPr>
          <w:color w:val="000000" w:themeColor="text1"/>
        </w:rPr>
        <w:t xml:space="preserve">, einschließlich der Krankheitsbekämpfung in der Allgemeinbevölkerung, </w:t>
      </w:r>
      <w:r w:rsidR="002303DA" w:rsidRPr="0081278E">
        <w:rPr>
          <w:color w:val="000000" w:themeColor="text1"/>
        </w:rPr>
        <w:t xml:space="preserve">sowie der Ausbau der Kapazitäten des Gesundheitspersonals. </w:t>
      </w:r>
      <w:r w:rsidR="00E80BD7" w:rsidRPr="0081278E">
        <w:rPr>
          <w:color w:val="000000" w:themeColor="text1"/>
        </w:rPr>
        <w:t>Der technische Ausschuss erörtert die Schwerpunkte der Zusammenarbeit in jährlichen Sitzungen</w:t>
      </w:r>
      <w:r w:rsidR="00F6672E" w:rsidRPr="0081278E">
        <w:rPr>
          <w:color w:val="000000" w:themeColor="text1"/>
        </w:rPr>
        <w:t xml:space="preserve">, die </w:t>
      </w:r>
      <w:r w:rsidR="00E80BD7" w:rsidRPr="0081278E">
        <w:rPr>
          <w:color w:val="000000" w:themeColor="text1"/>
        </w:rPr>
        <w:t xml:space="preserve">in der Absichtserklärung festgelegt sind.  </w:t>
      </w:r>
      <w:r w:rsidR="00E361D2" w:rsidRPr="0081278E">
        <w:rPr>
          <w:rFonts w:eastAsia="Segoe UI"/>
          <w:color w:val="212121"/>
        </w:rPr>
        <w:t xml:space="preserve">Obwohl sich das Gesundheitsministerium in seiner Strategie für den Gesundheitssektor verpflichtet hat, alle Formen </w:t>
      </w:r>
      <w:r w:rsidR="007A25FB">
        <w:rPr>
          <w:rFonts w:eastAsia="Segoe UI"/>
          <w:color w:val="212121"/>
        </w:rPr>
        <w:t>vermeidbarer</w:t>
      </w:r>
      <w:r w:rsidR="00E361D2" w:rsidRPr="0081278E">
        <w:rPr>
          <w:rFonts w:eastAsia="Segoe UI"/>
          <w:color w:val="212121"/>
        </w:rPr>
        <w:t xml:space="preserve"> Behinderungen bis </w:t>
      </w:r>
      <w:r w:rsidR="00C306C4" w:rsidRPr="0081278E">
        <w:rPr>
          <w:rFonts w:eastAsia="Segoe UI"/>
          <w:color w:val="212121"/>
        </w:rPr>
        <w:t>2027,</w:t>
      </w:r>
      <w:r w:rsidR="00E361D2" w:rsidRPr="0081278E">
        <w:rPr>
          <w:rFonts w:eastAsia="Segoe UI"/>
          <w:color w:val="212121"/>
        </w:rPr>
        <w:t xml:space="preserve"> um mindestens 20% zu reduzieren, gibt es im Bereich der Hörbehinderungen nur wenige oder gar keine Maßnahmen. Um diesen Mangel zu beheben, ermächtigte die regionale Gesundheitsdelegation </w:t>
      </w:r>
      <w:r w:rsidR="00A071BC">
        <w:rPr>
          <w:rFonts w:eastAsia="Segoe UI"/>
          <w:color w:val="212121"/>
        </w:rPr>
        <w:t>Nordwest</w:t>
      </w:r>
      <w:r w:rsidR="00B91F07">
        <w:rPr>
          <w:rFonts w:eastAsia="Segoe UI"/>
          <w:color w:val="212121"/>
        </w:rPr>
        <w:t xml:space="preserve"> </w:t>
      </w:r>
      <w:r w:rsidR="00E361D2" w:rsidRPr="0081278E">
        <w:rPr>
          <w:rFonts w:eastAsia="Segoe UI"/>
          <w:color w:val="212121"/>
        </w:rPr>
        <w:t>CBCHS, ein einjähriges Pilotprojekt über den Zugang zu Ohr- und Hör</w:t>
      </w:r>
      <w:r w:rsidR="00B91F07">
        <w:rPr>
          <w:rFonts w:eastAsia="Segoe UI"/>
          <w:color w:val="212121"/>
        </w:rPr>
        <w:t>gesundheit</w:t>
      </w:r>
      <w:r w:rsidR="00E361D2" w:rsidRPr="0081278E">
        <w:rPr>
          <w:rFonts w:eastAsia="Segoe UI"/>
          <w:color w:val="212121"/>
        </w:rPr>
        <w:t xml:space="preserve"> auf Distriktbasis durchzuführen</w:t>
      </w:r>
      <w:r w:rsidR="006F513C" w:rsidRPr="0081278E">
        <w:rPr>
          <w:rFonts w:eastAsia="Segoe UI"/>
          <w:color w:val="212121"/>
        </w:rPr>
        <w:t xml:space="preserve">, das von CBM international (Bensheim) finanziert </w:t>
      </w:r>
      <w:r w:rsidR="00B91F07">
        <w:rPr>
          <w:rFonts w:eastAsia="Segoe UI"/>
          <w:color w:val="212121"/>
        </w:rPr>
        <w:t>wurde</w:t>
      </w:r>
      <w:r w:rsidR="00E361D2" w:rsidRPr="0081278E">
        <w:rPr>
          <w:rFonts w:eastAsia="Segoe UI"/>
          <w:color w:val="212121"/>
        </w:rPr>
        <w:t xml:space="preserve">. Die regionale Delegation genehmigte die Teilnahme von 12 Gesundheitseinrichtungen in 7 Gesundheitsdistrikten, in denen 30 </w:t>
      </w:r>
      <w:r w:rsidR="00CB523D">
        <w:rPr>
          <w:rFonts w:eastAsia="Segoe UI"/>
          <w:color w:val="212121"/>
        </w:rPr>
        <w:t>Pflegekräfte</w:t>
      </w:r>
      <w:r w:rsidR="00E361D2" w:rsidRPr="0081278E">
        <w:rPr>
          <w:rFonts w:eastAsia="Segoe UI"/>
          <w:color w:val="212121"/>
        </w:rPr>
        <w:t xml:space="preserve"> für die medizinische Grundversorgung geschult und ausgestattet wurden, um die Grundversorgung gewährleisten. Im Rahmen dieser Initiative wurden 15.936 Menschen mit primären Ohr- und </w:t>
      </w:r>
      <w:r w:rsidR="00774739">
        <w:rPr>
          <w:rFonts w:eastAsia="Segoe UI"/>
          <w:color w:val="212121"/>
        </w:rPr>
        <w:t>Hörgesundheits</w:t>
      </w:r>
      <w:r w:rsidR="00E361D2" w:rsidRPr="0081278E">
        <w:rPr>
          <w:rFonts w:eastAsia="Segoe UI"/>
          <w:color w:val="212121"/>
        </w:rPr>
        <w:t xml:space="preserve">diensten versorgt, und es wurden </w:t>
      </w:r>
      <w:r w:rsidR="00774739">
        <w:rPr>
          <w:rFonts w:eastAsia="Segoe UI"/>
          <w:color w:val="212121"/>
        </w:rPr>
        <w:t>Versorgungslücken</w:t>
      </w:r>
      <w:r w:rsidR="00E361D2" w:rsidRPr="0081278E">
        <w:rPr>
          <w:rFonts w:eastAsia="Segoe UI"/>
          <w:color w:val="212121"/>
        </w:rPr>
        <w:t xml:space="preserve"> ermittelt, die strategische Lösungen erfordern. Das Projekt kam zu dem Schluss, dass Ohren- und Hörge</w:t>
      </w:r>
      <w:r w:rsidR="00774739">
        <w:rPr>
          <w:rFonts w:eastAsia="Segoe UI"/>
          <w:color w:val="212121"/>
        </w:rPr>
        <w:t>sundheitsv</w:t>
      </w:r>
      <w:r w:rsidR="00E361D2" w:rsidRPr="0081278E">
        <w:rPr>
          <w:rFonts w:eastAsia="Segoe UI"/>
          <w:color w:val="212121"/>
        </w:rPr>
        <w:t xml:space="preserve">ersorgung ein dringender Bedarf in den Gemeinden ist, insbesondere in unterversorgten Gemeinden. Es unterstrich auch den Bedarf an Personal und Ausrüstung als Hebel für eine effektive Bereitstellung von Ohr- und Hördiensten, wies auf die Bedeutung von Früherkennungsinitiativen hin und drängte auf </w:t>
      </w:r>
      <w:r w:rsidR="00E361D2" w:rsidRPr="0081278E">
        <w:rPr>
          <w:rFonts w:eastAsia="Segoe UI"/>
          <w:color w:val="212121"/>
        </w:rPr>
        <w:lastRenderedPageBreak/>
        <w:t>eine Prävalenzstudie zur Ermittlung der Belastung durch Hörverlust. Überzeugt von der Durchführbarkeit dieser Studie, genehmigte das Gesundheitsministerium die Ausweitung des Projekts. Das Projekt entspricht somit den Bestrebungen des Gesundheitsministeriums</w:t>
      </w:r>
      <w:r w:rsidR="00321033">
        <w:rPr>
          <w:rFonts w:eastAsia="Segoe UI"/>
          <w:color w:val="212121"/>
        </w:rPr>
        <w:t xml:space="preserve">. </w:t>
      </w:r>
      <w:r w:rsidR="001E2C1B" w:rsidRPr="0081278E">
        <w:rPr>
          <w:rFonts w:eastAsia="Segoe UI"/>
          <w:color w:val="212121"/>
        </w:rPr>
        <w:t>Nach einem erfolgreichen Pilotprojekt mit der CBM, "Ausweitung des Zugangs zu qualitativ hochwertiger Ohr- und Hörversorgung in den NWR", beschlossen CBCHS und CBM, die Ohr- und Hörversorgung im Land in Partnerschaft mit dem Gesundheitsministerium weiter auszubauen</w:t>
      </w:r>
      <w:r w:rsidR="001E2C1B" w:rsidRPr="003A752C">
        <w:rPr>
          <w:rFonts w:eastAsia="Segoe UI"/>
        </w:rPr>
        <w:t>.</w:t>
      </w:r>
      <w:r w:rsidR="0054720C" w:rsidRPr="003A752C">
        <w:rPr>
          <w:rFonts w:eastAsia="Segoe UI"/>
        </w:rPr>
        <w:t xml:space="preserve"> Dabei wurden </w:t>
      </w:r>
      <w:r w:rsidR="0067566A" w:rsidRPr="003A752C">
        <w:rPr>
          <w:rFonts w:eastAsia="Segoe UI"/>
        </w:rPr>
        <w:t xml:space="preserve">Zivilgesellschaftliche Organisationen wie </w:t>
      </w:r>
      <w:r w:rsidR="0054720C" w:rsidRPr="003A752C">
        <w:rPr>
          <w:rFonts w:eastAsia="Segoe UI"/>
        </w:rPr>
        <w:t>OPDs</w:t>
      </w:r>
      <w:r w:rsidR="0067566A" w:rsidRPr="003A752C">
        <w:rPr>
          <w:rFonts w:eastAsia="Segoe UI"/>
        </w:rPr>
        <w:t xml:space="preserve"> und</w:t>
      </w:r>
      <w:r w:rsidR="0054720C" w:rsidRPr="003A752C">
        <w:rPr>
          <w:rFonts w:eastAsia="Segoe UI"/>
        </w:rPr>
        <w:t xml:space="preserve"> Gehörlosengemeinschaften</w:t>
      </w:r>
      <w:r w:rsidR="0067566A" w:rsidRPr="003A752C">
        <w:rPr>
          <w:rFonts w:eastAsia="Segoe UI"/>
        </w:rPr>
        <w:t xml:space="preserve"> eingebunden. </w:t>
      </w:r>
      <w:r w:rsidR="00A071BC" w:rsidRPr="003A752C">
        <w:rPr>
          <w:rFonts w:eastAsia="Segoe UI"/>
        </w:rPr>
        <w:t xml:space="preserve"> </w:t>
      </w:r>
    </w:p>
    <w:p w14:paraId="2EA8762E" w14:textId="77777777" w:rsidR="008A6D70" w:rsidRPr="0067566A" w:rsidRDefault="008A6D70" w:rsidP="00DC0CFF">
      <w:pPr>
        <w:spacing w:after="0"/>
        <w:jc w:val="both"/>
        <w:rPr>
          <w:rFonts w:eastAsia="Segoe UI"/>
          <w:color w:val="212121"/>
          <w:sz w:val="10"/>
          <w:szCs w:val="10"/>
        </w:rPr>
      </w:pPr>
    </w:p>
    <w:p w14:paraId="7F220E49" w14:textId="77777777" w:rsidR="00AD5A04" w:rsidRPr="0081278E" w:rsidRDefault="00920D9A" w:rsidP="00F41A8B">
      <w:pPr>
        <w:pStyle w:val="Listenabsatz"/>
        <w:numPr>
          <w:ilvl w:val="0"/>
          <w:numId w:val="8"/>
        </w:numPr>
        <w:spacing w:after="0"/>
        <w:rPr>
          <w:b/>
          <w:color w:val="244061" w:themeColor="accent1" w:themeShade="80"/>
          <w:sz w:val="24"/>
        </w:rPr>
      </w:pPr>
      <w:r w:rsidRPr="0081278E">
        <w:rPr>
          <w:b/>
          <w:color w:val="244061" w:themeColor="accent1" w:themeShade="80"/>
          <w:sz w:val="24"/>
        </w:rPr>
        <w:t xml:space="preserve">Direkte/ indirekte Zielgruppe </w:t>
      </w:r>
    </w:p>
    <w:p w14:paraId="57FF5AEF" w14:textId="77777777" w:rsidR="00603A76" w:rsidRPr="0081278E" w:rsidRDefault="00603A76" w:rsidP="00603A76">
      <w:pPr>
        <w:spacing w:after="0" w:line="257" w:lineRule="auto"/>
        <w:jc w:val="both"/>
        <w:rPr>
          <w:rFonts w:eastAsia="Segoe UI" w:cstheme="minorHAnsi"/>
          <w:color w:val="212121"/>
          <w:sz w:val="10"/>
          <w:szCs w:val="10"/>
        </w:rPr>
      </w:pPr>
    </w:p>
    <w:p w14:paraId="588AF2B7" w14:textId="77777777" w:rsidR="00AD5A04" w:rsidRPr="0081278E" w:rsidRDefault="00920D9A" w:rsidP="00F41A8B">
      <w:pPr>
        <w:pStyle w:val="KeinLeerraum"/>
        <w:numPr>
          <w:ilvl w:val="0"/>
          <w:numId w:val="13"/>
        </w:numPr>
        <w:ind w:left="284" w:hanging="284"/>
        <w:rPr>
          <w:rFonts w:asciiTheme="minorHAnsi" w:hAnsiTheme="minorHAnsi" w:cstheme="minorHAnsi"/>
          <w:b/>
          <w:bCs/>
          <w:u w:val="single"/>
        </w:rPr>
      </w:pPr>
      <w:r w:rsidRPr="0081278E">
        <w:rPr>
          <w:rFonts w:asciiTheme="minorHAnsi" w:hAnsiTheme="minorHAnsi" w:cstheme="minorHAnsi"/>
          <w:b/>
          <w:bCs/>
          <w:u w:val="single"/>
        </w:rPr>
        <w:t>Direkte Zielgruppe</w:t>
      </w:r>
      <w:r w:rsidR="000448AF" w:rsidRPr="0081278E">
        <w:rPr>
          <w:rFonts w:asciiTheme="minorHAnsi" w:hAnsiTheme="minorHAnsi" w:cstheme="minorHAnsi"/>
          <w:b/>
          <w:bCs/>
          <w:u w:val="single"/>
        </w:rPr>
        <w:t>:</w:t>
      </w:r>
    </w:p>
    <w:p w14:paraId="1A46D81A" w14:textId="77777777" w:rsidR="000448AF" w:rsidRPr="0081278E" w:rsidRDefault="000448AF" w:rsidP="000448AF">
      <w:pPr>
        <w:pStyle w:val="KeinLeerraum"/>
        <w:ind w:left="284"/>
        <w:rPr>
          <w:rFonts w:asciiTheme="minorHAnsi" w:hAnsiTheme="minorHAnsi" w:cstheme="minorHAnsi"/>
          <w:b/>
          <w:bCs/>
          <w:sz w:val="10"/>
          <w:szCs w:val="10"/>
          <w:u w:val="single"/>
        </w:rPr>
      </w:pPr>
    </w:p>
    <w:p w14:paraId="658E3B68" w14:textId="78FE5F90" w:rsidR="00AD5A04" w:rsidRPr="003A752C" w:rsidRDefault="00920D9A">
      <w:pPr>
        <w:spacing w:after="0"/>
        <w:jc w:val="both"/>
        <w:rPr>
          <w:rFonts w:eastAsia="Segoe UI"/>
        </w:rPr>
      </w:pPr>
      <w:r w:rsidRPr="003A752C">
        <w:rPr>
          <w:rFonts w:eastAsia="Segoe UI"/>
        </w:rPr>
        <w:t xml:space="preserve">Die </w:t>
      </w:r>
      <w:r w:rsidRPr="003A752C">
        <w:rPr>
          <w:rFonts w:eastAsia="Segoe UI"/>
          <w:b/>
        </w:rPr>
        <w:t xml:space="preserve">unmittelbare Zielgruppe </w:t>
      </w:r>
      <w:r w:rsidRPr="003A752C">
        <w:rPr>
          <w:rFonts w:eastAsia="Segoe UI"/>
        </w:rPr>
        <w:t xml:space="preserve">des Projekts besteht aus insgesamt </w:t>
      </w:r>
      <w:r w:rsidRPr="003A752C">
        <w:rPr>
          <w:rFonts w:eastAsia="Segoe UI"/>
          <w:b/>
        </w:rPr>
        <w:t xml:space="preserve">ca. </w:t>
      </w:r>
      <w:r w:rsidR="000B3D9C" w:rsidRPr="003A752C">
        <w:rPr>
          <w:rFonts w:cs="Calibri"/>
          <w:b/>
          <w:bCs/>
          <w:sz w:val="20"/>
          <w:szCs w:val="20"/>
        </w:rPr>
        <w:t>112.500</w:t>
      </w:r>
      <w:r w:rsidRPr="003A752C">
        <w:rPr>
          <w:rFonts w:eastAsia="Segoe UI"/>
          <w:b/>
        </w:rPr>
        <w:t xml:space="preserve"> Menschen, darunter 50 % Männer und 50% Frauen, 41% Jungen und Mädchen sowie 15% Menschen mit Behinderungen</w:t>
      </w:r>
      <w:r w:rsidRPr="003A752C">
        <w:rPr>
          <w:rFonts w:eastAsia="Segoe UI"/>
        </w:rPr>
        <w:t xml:space="preserve">, die in </w:t>
      </w:r>
      <w:r w:rsidR="00466E1E" w:rsidRPr="003A752C">
        <w:rPr>
          <w:rFonts w:eastAsia="Segoe UI"/>
        </w:rPr>
        <w:t xml:space="preserve">26 </w:t>
      </w:r>
      <w:r w:rsidR="00514BAB" w:rsidRPr="003A752C">
        <w:rPr>
          <w:rFonts w:eastAsia="Segoe UI"/>
        </w:rPr>
        <w:t xml:space="preserve">von </w:t>
      </w:r>
      <w:r w:rsidR="00B9785D" w:rsidRPr="003A752C">
        <w:rPr>
          <w:rFonts w:eastAsia="Segoe UI"/>
        </w:rPr>
        <w:t xml:space="preserve">181 </w:t>
      </w:r>
      <w:r w:rsidR="00466E1E" w:rsidRPr="003A752C">
        <w:rPr>
          <w:rFonts w:eastAsia="Segoe UI"/>
        </w:rPr>
        <w:t xml:space="preserve">Gesundheitsdistrikten </w:t>
      </w:r>
      <w:r w:rsidR="00F446C4" w:rsidRPr="003A752C">
        <w:rPr>
          <w:rFonts w:eastAsia="Segoe UI"/>
        </w:rPr>
        <w:t xml:space="preserve">in </w:t>
      </w:r>
      <w:r w:rsidR="00466E1E" w:rsidRPr="003A752C">
        <w:rPr>
          <w:rFonts w:eastAsia="Segoe UI"/>
        </w:rPr>
        <w:t xml:space="preserve">4 </w:t>
      </w:r>
      <w:r w:rsidR="00F446C4" w:rsidRPr="003A752C">
        <w:rPr>
          <w:rFonts w:eastAsia="Segoe UI"/>
        </w:rPr>
        <w:t xml:space="preserve">von 10 </w:t>
      </w:r>
      <w:r w:rsidR="00466E1E" w:rsidRPr="003A752C">
        <w:rPr>
          <w:rFonts w:eastAsia="Segoe UI"/>
        </w:rPr>
        <w:t xml:space="preserve">Regionen </w:t>
      </w:r>
      <w:r w:rsidRPr="003A752C">
        <w:rPr>
          <w:rFonts w:eastAsia="Segoe UI"/>
        </w:rPr>
        <w:t>Ohr- und Hör</w:t>
      </w:r>
      <w:r w:rsidR="00DF79A1" w:rsidRPr="003A752C">
        <w:rPr>
          <w:rFonts w:eastAsia="Segoe UI"/>
        </w:rPr>
        <w:t>gesundheits</w:t>
      </w:r>
      <w:r w:rsidRPr="003A752C">
        <w:rPr>
          <w:rFonts w:eastAsia="Segoe UI"/>
        </w:rPr>
        <w:t>dienste benötigen</w:t>
      </w:r>
      <w:r w:rsidR="00466E1E" w:rsidRPr="003A752C">
        <w:rPr>
          <w:rFonts w:eastAsia="Segoe UI"/>
        </w:rPr>
        <w:t xml:space="preserve">. </w:t>
      </w:r>
      <w:r w:rsidR="003174C6" w:rsidRPr="003A752C">
        <w:rPr>
          <w:rFonts w:eastAsia="Segoe UI"/>
        </w:rPr>
        <w:t xml:space="preserve">Das Projekt richtet sich an </w:t>
      </w:r>
      <w:r w:rsidR="003174C6" w:rsidRPr="003A752C">
        <w:rPr>
          <w:rFonts w:eastAsia="Segoe UI"/>
          <w:b/>
          <w:bCs/>
        </w:rPr>
        <w:t>medizinisches Personal</w:t>
      </w:r>
      <w:r w:rsidR="003174C6" w:rsidRPr="003A752C">
        <w:rPr>
          <w:rFonts w:eastAsia="Segoe UI"/>
        </w:rPr>
        <w:t xml:space="preserve">, das in </w:t>
      </w:r>
      <w:r w:rsidRPr="003A752C">
        <w:rPr>
          <w:rFonts w:eastAsia="Segoe UI"/>
        </w:rPr>
        <w:t xml:space="preserve">sorgfältig geplanten </w:t>
      </w:r>
      <w:r w:rsidR="003174C6" w:rsidRPr="003A752C">
        <w:rPr>
          <w:rFonts w:eastAsia="Segoe UI"/>
          <w:b/>
          <w:bCs/>
        </w:rPr>
        <w:t>Fortbildungsmaßnahmen geschult wird</w:t>
      </w:r>
      <w:r w:rsidR="00877B7F" w:rsidRPr="003A752C">
        <w:rPr>
          <w:rFonts w:eastAsia="Segoe UI"/>
        </w:rPr>
        <w:t>:</w:t>
      </w:r>
    </w:p>
    <w:p w14:paraId="74083F12" w14:textId="491AC0D2" w:rsidR="00AD5A04" w:rsidRPr="003A752C" w:rsidRDefault="00920D9A" w:rsidP="00F41A8B">
      <w:pPr>
        <w:pStyle w:val="Listenabsatz"/>
        <w:numPr>
          <w:ilvl w:val="0"/>
          <w:numId w:val="17"/>
        </w:numPr>
        <w:spacing w:after="160" w:line="257" w:lineRule="auto"/>
        <w:jc w:val="both"/>
        <w:rPr>
          <w:rFonts w:eastAsia="Segoe UI" w:cstheme="minorHAnsi"/>
        </w:rPr>
      </w:pPr>
      <w:r w:rsidRPr="003A752C">
        <w:rPr>
          <w:rFonts w:eastAsia="Segoe UI" w:cstheme="minorHAnsi"/>
          <w:b/>
          <w:bCs/>
        </w:rPr>
        <w:t>2</w:t>
      </w:r>
      <w:r w:rsidR="00796EB7" w:rsidRPr="003A752C">
        <w:rPr>
          <w:rFonts w:eastAsia="Segoe UI" w:cstheme="minorHAnsi"/>
          <w:b/>
          <w:bCs/>
        </w:rPr>
        <w:t>2</w:t>
      </w:r>
      <w:r w:rsidRPr="003A752C">
        <w:rPr>
          <w:rFonts w:eastAsia="Segoe UI" w:cstheme="minorHAnsi"/>
          <w:b/>
          <w:bCs/>
        </w:rPr>
        <w:t xml:space="preserve"> </w:t>
      </w:r>
      <w:r w:rsidR="001F10F9" w:rsidRPr="003A752C">
        <w:rPr>
          <w:rFonts w:eastAsia="Segoe UI"/>
          <w:b/>
          <w:bCs/>
        </w:rPr>
        <w:t xml:space="preserve">EHC Clinical </w:t>
      </w:r>
      <w:proofErr w:type="spellStart"/>
      <w:r w:rsidR="001F10F9" w:rsidRPr="003A752C">
        <w:rPr>
          <w:rFonts w:eastAsia="Segoe UI"/>
          <w:b/>
          <w:bCs/>
        </w:rPr>
        <w:t>Officers</w:t>
      </w:r>
      <w:proofErr w:type="spellEnd"/>
      <w:r w:rsidRPr="003A752C">
        <w:rPr>
          <w:rFonts w:eastAsia="Segoe UI" w:cstheme="minorHAnsi"/>
          <w:b/>
          <w:bCs/>
        </w:rPr>
        <w:t xml:space="preserve">: </w:t>
      </w:r>
      <w:r w:rsidRPr="003A752C">
        <w:rPr>
          <w:rFonts w:eastAsia="Segoe UI" w:cstheme="minorHAnsi"/>
        </w:rPr>
        <w:t xml:space="preserve">werden aus den teilnehmenden Einrichtungen und Regionen ausgewählt und als Ausbilder </w:t>
      </w:r>
      <w:r w:rsidR="008B7A0D" w:rsidRPr="003A752C">
        <w:rPr>
          <w:rFonts w:eastAsia="Segoe UI" w:cstheme="minorHAnsi"/>
        </w:rPr>
        <w:t>(</w:t>
      </w:r>
      <w:proofErr w:type="spellStart"/>
      <w:r w:rsidR="008B7A0D" w:rsidRPr="003A752C">
        <w:rPr>
          <w:rFonts w:eastAsia="Segoe UI" w:cstheme="minorHAnsi"/>
        </w:rPr>
        <w:t>ToT</w:t>
      </w:r>
      <w:proofErr w:type="spellEnd"/>
      <w:r w:rsidR="008B7A0D" w:rsidRPr="003A752C">
        <w:rPr>
          <w:rFonts w:eastAsia="Segoe UI" w:cstheme="minorHAnsi"/>
        </w:rPr>
        <w:t xml:space="preserve">) </w:t>
      </w:r>
      <w:r w:rsidRPr="003A752C">
        <w:rPr>
          <w:rFonts w:eastAsia="Segoe UI" w:cstheme="minorHAnsi"/>
        </w:rPr>
        <w:t xml:space="preserve">geschult, um ihrerseits HNO-Fachkräfte </w:t>
      </w:r>
      <w:r w:rsidR="008B7A0D" w:rsidRPr="003A752C">
        <w:rPr>
          <w:rFonts w:eastAsia="Segoe UI" w:cstheme="minorHAnsi"/>
        </w:rPr>
        <w:t>(</w:t>
      </w:r>
      <w:r w:rsidR="00DE7B71" w:rsidRPr="003A752C">
        <w:rPr>
          <w:rFonts w:eastAsia="Segoe UI" w:cstheme="minorHAnsi"/>
        </w:rPr>
        <w:t>Pflegekräfte</w:t>
      </w:r>
      <w:r w:rsidR="00CC5ED3" w:rsidRPr="003A752C">
        <w:rPr>
          <w:rFonts w:eastAsia="Segoe UI" w:cstheme="minorHAnsi"/>
        </w:rPr>
        <w:t xml:space="preserve">) </w:t>
      </w:r>
      <w:r w:rsidRPr="003A752C">
        <w:rPr>
          <w:rFonts w:eastAsia="Segoe UI" w:cstheme="minorHAnsi"/>
        </w:rPr>
        <w:t xml:space="preserve">unter Verwendung der WHO-Tools "Basic EHC </w:t>
      </w:r>
      <w:proofErr w:type="spellStart"/>
      <w:r w:rsidRPr="003A752C">
        <w:rPr>
          <w:rFonts w:eastAsia="Segoe UI" w:cstheme="minorHAnsi"/>
        </w:rPr>
        <w:t>Resource</w:t>
      </w:r>
      <w:proofErr w:type="spellEnd"/>
      <w:r w:rsidRPr="003A752C">
        <w:rPr>
          <w:rFonts w:eastAsia="Segoe UI" w:cstheme="minorHAnsi"/>
        </w:rPr>
        <w:t xml:space="preserve">" und "Primary EHC Training Manual" zu schulen. </w:t>
      </w:r>
      <w:r w:rsidR="00525511" w:rsidRPr="003A752C">
        <w:rPr>
          <w:rFonts w:eastAsia="Segoe UI" w:cstheme="minorHAnsi"/>
        </w:rPr>
        <w:t>Dieselben 2</w:t>
      </w:r>
      <w:r w:rsidR="00CD6053" w:rsidRPr="003A752C">
        <w:rPr>
          <w:rFonts w:eastAsia="Segoe UI" w:cstheme="minorHAnsi"/>
        </w:rPr>
        <w:t>2</w:t>
      </w:r>
      <w:r w:rsidR="00525511" w:rsidRPr="003A752C">
        <w:rPr>
          <w:rFonts w:eastAsia="Segoe UI" w:cstheme="minorHAnsi"/>
        </w:rPr>
        <w:t xml:space="preserve"> klinischen HNO-</w:t>
      </w:r>
      <w:r w:rsidR="00DE7B71" w:rsidRPr="003A752C">
        <w:rPr>
          <w:rFonts w:eastAsia="Segoe UI" w:cstheme="minorHAnsi"/>
        </w:rPr>
        <w:t>Officer</w:t>
      </w:r>
      <w:r w:rsidR="00525511" w:rsidRPr="003A752C">
        <w:rPr>
          <w:rFonts w:eastAsia="Segoe UI" w:cstheme="minorHAnsi"/>
        </w:rPr>
        <w:t xml:space="preserve"> werden auch eine Schulung in </w:t>
      </w:r>
      <w:r w:rsidR="003471D3" w:rsidRPr="003A752C">
        <w:rPr>
          <w:rFonts w:eastAsia="Segoe UI" w:cstheme="minorHAnsi"/>
        </w:rPr>
        <w:t>EHC</w:t>
      </w:r>
      <w:r w:rsidR="00525511" w:rsidRPr="003A752C">
        <w:rPr>
          <w:rFonts w:eastAsia="Segoe UI" w:cstheme="minorHAnsi"/>
        </w:rPr>
        <w:t xml:space="preserve"> Gebärdensprache Französisch oder Englisch erhalten</w:t>
      </w:r>
      <w:r w:rsidR="00E51A3D" w:rsidRPr="003A752C">
        <w:rPr>
          <w:rFonts w:eastAsia="Segoe UI" w:cstheme="minorHAnsi"/>
        </w:rPr>
        <w:t xml:space="preserve"> </w:t>
      </w:r>
      <w:r w:rsidR="006F2522" w:rsidRPr="003A752C">
        <w:rPr>
          <w:rFonts w:eastAsia="Segoe UI" w:cstheme="minorHAnsi"/>
        </w:rPr>
        <w:t>(</w:t>
      </w:r>
      <w:r w:rsidR="006F2522" w:rsidRPr="003A752C">
        <w:rPr>
          <w:rFonts w:eastAsia="Segoe UI" w:cstheme="minorHAnsi"/>
          <w:i/>
          <w:iCs/>
        </w:rPr>
        <w:t>siehe</w:t>
      </w:r>
      <w:r w:rsidR="006F2522" w:rsidRPr="003A752C">
        <w:rPr>
          <w:rFonts w:eastAsia="Segoe UI" w:cstheme="minorHAnsi"/>
        </w:rPr>
        <w:t xml:space="preserve"> Aktivität </w:t>
      </w:r>
      <w:r w:rsidR="004C666A" w:rsidRPr="003A752C">
        <w:rPr>
          <w:rFonts w:eastAsia="Segoe UI" w:cstheme="minorHAnsi"/>
        </w:rPr>
        <w:t>1.3 + 2.3)</w:t>
      </w:r>
      <w:r w:rsidR="00164FCE" w:rsidRPr="003A752C">
        <w:rPr>
          <w:rFonts w:eastAsia="Segoe UI" w:cstheme="minorHAnsi"/>
        </w:rPr>
        <w:t>.</w:t>
      </w:r>
    </w:p>
    <w:p w14:paraId="7B689B35" w14:textId="08A898EF" w:rsidR="00AD5A04" w:rsidRPr="003A752C" w:rsidRDefault="00920D9A" w:rsidP="00F41A8B">
      <w:pPr>
        <w:pStyle w:val="Listenabsatz"/>
        <w:numPr>
          <w:ilvl w:val="0"/>
          <w:numId w:val="3"/>
        </w:numPr>
        <w:spacing w:after="0" w:line="257" w:lineRule="auto"/>
        <w:rPr>
          <w:rFonts w:eastAsia="Cambria"/>
        </w:rPr>
      </w:pPr>
      <w:r w:rsidRPr="003A752C">
        <w:rPr>
          <w:rFonts w:eastAsia="Segoe UI"/>
          <w:b/>
          <w:bCs/>
        </w:rPr>
        <w:t xml:space="preserve">80 </w:t>
      </w:r>
      <w:r w:rsidR="00C44F12" w:rsidRPr="003A752C">
        <w:rPr>
          <w:rFonts w:eastAsia="Segoe UI" w:cstheme="minorHAnsi"/>
          <w:b/>
          <w:bCs/>
        </w:rPr>
        <w:t>Pflegekräfte</w:t>
      </w:r>
      <w:r w:rsidRPr="003A752C">
        <w:rPr>
          <w:rFonts w:eastAsia="Segoe UI" w:cstheme="minorHAnsi"/>
          <w:b/>
          <w:bCs/>
        </w:rPr>
        <w:t xml:space="preserve"> </w:t>
      </w:r>
      <w:r w:rsidRPr="003A752C">
        <w:rPr>
          <w:rFonts w:eastAsia="Segoe UI"/>
          <w:iCs/>
        </w:rPr>
        <w:t>werden</w:t>
      </w:r>
      <w:r w:rsidRPr="003A752C">
        <w:rPr>
          <w:rFonts w:eastAsia="Segoe UI"/>
          <w:i/>
        </w:rPr>
        <w:t xml:space="preserve"> </w:t>
      </w:r>
      <w:r w:rsidRPr="003A752C">
        <w:rPr>
          <w:rFonts w:eastAsia="Segoe UI"/>
        </w:rPr>
        <w:t xml:space="preserve">von den </w:t>
      </w:r>
      <w:r w:rsidRPr="003A752C">
        <w:rPr>
          <w:rFonts w:eastAsia="Segoe UI"/>
          <w:b/>
          <w:bCs/>
        </w:rPr>
        <w:t>2</w:t>
      </w:r>
      <w:r w:rsidR="00796EB7" w:rsidRPr="003A752C">
        <w:rPr>
          <w:rFonts w:eastAsia="Segoe UI"/>
          <w:b/>
          <w:bCs/>
        </w:rPr>
        <w:t>2</w:t>
      </w:r>
      <w:r w:rsidR="00CE13B0" w:rsidRPr="003A752C">
        <w:rPr>
          <w:rFonts w:eastAsia="Segoe UI"/>
          <w:b/>
          <w:bCs/>
        </w:rPr>
        <w:t xml:space="preserve"> EHC Clinical </w:t>
      </w:r>
      <w:proofErr w:type="spellStart"/>
      <w:r w:rsidR="00CE13B0" w:rsidRPr="003A752C">
        <w:rPr>
          <w:rFonts w:eastAsia="Segoe UI"/>
          <w:b/>
          <w:bCs/>
        </w:rPr>
        <w:t>Officers</w:t>
      </w:r>
      <w:proofErr w:type="spellEnd"/>
      <w:r w:rsidR="001F10F9" w:rsidRPr="003A752C">
        <w:rPr>
          <w:rFonts w:eastAsia="Segoe UI"/>
        </w:rPr>
        <w:t>, die</w:t>
      </w:r>
      <w:r w:rsidRPr="003A752C">
        <w:rPr>
          <w:rFonts w:eastAsia="Segoe UI"/>
        </w:rPr>
        <w:t xml:space="preserve"> </w:t>
      </w:r>
      <w:r w:rsidR="00094418" w:rsidRPr="003A752C">
        <w:rPr>
          <w:rFonts w:eastAsia="Segoe UI"/>
        </w:rPr>
        <w:t xml:space="preserve">im Rahmen von Aktivität 1.3 </w:t>
      </w:r>
      <w:r w:rsidRPr="003A752C">
        <w:rPr>
          <w:rFonts w:eastAsia="Segoe UI"/>
        </w:rPr>
        <w:t xml:space="preserve">geschulten </w:t>
      </w:r>
      <w:r w:rsidR="001F10F9" w:rsidRPr="003A752C">
        <w:rPr>
          <w:rFonts w:eastAsia="Segoe UI"/>
        </w:rPr>
        <w:t xml:space="preserve">wurden, in </w:t>
      </w:r>
      <w:r w:rsidR="007A4F0D" w:rsidRPr="003A752C">
        <w:rPr>
          <w:rFonts w:eastAsia="Segoe UI"/>
        </w:rPr>
        <w:t>Ohr- und Hörgesundheit</w:t>
      </w:r>
      <w:r w:rsidR="001F10F9" w:rsidRPr="003A752C">
        <w:rPr>
          <w:rFonts w:eastAsia="Segoe UI"/>
        </w:rPr>
        <w:t xml:space="preserve"> weitergebildet</w:t>
      </w:r>
      <w:r w:rsidR="00094418" w:rsidRPr="003A752C">
        <w:rPr>
          <w:rFonts w:eastAsia="Segoe UI"/>
        </w:rPr>
        <w:t xml:space="preserve">. </w:t>
      </w:r>
      <w:r w:rsidRPr="003A752C">
        <w:rPr>
          <w:rFonts w:eastAsia="Segoe UI"/>
        </w:rPr>
        <w:t>Ihre Ausbildung soll die Fähigkeit zur Sensibilisierung, Früherkennung, Intervention und Überweisung umfassen (</w:t>
      </w:r>
      <w:r w:rsidRPr="003A752C">
        <w:rPr>
          <w:rFonts w:eastAsia="Segoe UI"/>
          <w:i/>
          <w:iCs/>
        </w:rPr>
        <w:t>siehe</w:t>
      </w:r>
      <w:r w:rsidRPr="003A752C">
        <w:rPr>
          <w:rFonts w:eastAsia="Segoe UI"/>
        </w:rPr>
        <w:t xml:space="preserve"> Aktivität 1.4)</w:t>
      </w:r>
      <w:r w:rsidRPr="003A752C">
        <w:rPr>
          <w:rFonts w:eastAsia="Cambria"/>
        </w:rPr>
        <w:t>.</w:t>
      </w:r>
    </w:p>
    <w:p w14:paraId="77174240" w14:textId="0ED37751" w:rsidR="00AD5A04" w:rsidRPr="003A752C" w:rsidRDefault="00920D9A" w:rsidP="00F41A8B">
      <w:pPr>
        <w:pStyle w:val="Listenabsatz"/>
        <w:numPr>
          <w:ilvl w:val="0"/>
          <w:numId w:val="3"/>
        </w:numPr>
        <w:spacing w:after="0" w:line="257" w:lineRule="auto"/>
        <w:rPr>
          <w:rFonts w:eastAsia="Segoe UI" w:cstheme="minorHAnsi"/>
        </w:rPr>
      </w:pPr>
      <w:r w:rsidRPr="003A752C">
        <w:rPr>
          <w:rFonts w:eastAsia="Segoe UI" w:cstheme="minorHAnsi"/>
          <w:b/>
          <w:bCs/>
        </w:rPr>
        <w:t>1</w:t>
      </w:r>
      <w:r w:rsidR="00E47A66" w:rsidRPr="003A752C">
        <w:rPr>
          <w:rFonts w:eastAsia="Segoe UI" w:cstheme="minorHAnsi"/>
          <w:b/>
          <w:bCs/>
        </w:rPr>
        <w:t>4</w:t>
      </w:r>
      <w:r w:rsidRPr="003A752C">
        <w:rPr>
          <w:rFonts w:eastAsia="Segoe UI" w:cstheme="minorHAnsi"/>
          <w:b/>
          <w:bCs/>
        </w:rPr>
        <w:t xml:space="preserve"> </w:t>
      </w:r>
      <w:r w:rsidR="00B605CD" w:rsidRPr="003A752C">
        <w:rPr>
          <w:rFonts w:eastAsia="Segoe UI" w:cstheme="minorHAnsi"/>
          <w:b/>
          <w:bCs/>
        </w:rPr>
        <w:t>EHC Audiological Technician</w:t>
      </w:r>
      <w:r w:rsidR="00AF7667" w:rsidRPr="003A752C">
        <w:rPr>
          <w:rFonts w:eastAsia="Segoe UI" w:cstheme="minorHAnsi"/>
          <w:b/>
          <w:bCs/>
        </w:rPr>
        <w:t>s</w:t>
      </w:r>
      <w:r w:rsidR="444E1113" w:rsidRPr="003A752C">
        <w:rPr>
          <w:rFonts w:eastAsia="Segoe UI" w:cstheme="minorHAnsi"/>
        </w:rPr>
        <w:t xml:space="preserve"> werden </w:t>
      </w:r>
      <w:r w:rsidR="000C23AF" w:rsidRPr="003A752C">
        <w:rPr>
          <w:rFonts w:eastAsia="Segoe UI" w:cstheme="minorHAnsi"/>
        </w:rPr>
        <w:t xml:space="preserve">als Ausbilder </w:t>
      </w:r>
      <w:r w:rsidR="00AF7667" w:rsidRPr="003A752C">
        <w:t>in Erkennung von Hörschäden, Behandlungsmöglichkeiten, Verschreibung von Hörgeräten und mögliche Überweisungen an weitere tertiäre Krankenhäuser ausgebildet</w:t>
      </w:r>
      <w:r w:rsidR="444E1113" w:rsidRPr="003A752C">
        <w:rPr>
          <w:rFonts w:eastAsia="Segoe UI" w:cstheme="minorHAnsi"/>
        </w:rPr>
        <w:t xml:space="preserve"> </w:t>
      </w:r>
      <w:r w:rsidR="00FE4165" w:rsidRPr="003A752C">
        <w:rPr>
          <w:rFonts w:eastAsia="Segoe UI" w:cstheme="minorHAnsi"/>
        </w:rPr>
        <w:t>(</w:t>
      </w:r>
      <w:r w:rsidR="00FE4165" w:rsidRPr="003A752C">
        <w:rPr>
          <w:rFonts w:eastAsia="Segoe UI" w:cstheme="minorHAnsi"/>
          <w:i/>
          <w:iCs/>
        </w:rPr>
        <w:t>siehe</w:t>
      </w:r>
      <w:r w:rsidR="00FE4165" w:rsidRPr="003A752C">
        <w:rPr>
          <w:rFonts w:eastAsia="Segoe UI" w:cstheme="minorHAnsi"/>
        </w:rPr>
        <w:t xml:space="preserve"> Aktivität 1.5)</w:t>
      </w:r>
      <w:r w:rsidR="444E1113" w:rsidRPr="003A752C">
        <w:rPr>
          <w:rFonts w:eastAsia="Segoe UI" w:cstheme="minorHAnsi"/>
        </w:rPr>
        <w:t xml:space="preserve">. </w:t>
      </w:r>
    </w:p>
    <w:p w14:paraId="588BA4A8" w14:textId="77777777" w:rsidR="00741F64" w:rsidRPr="0081278E" w:rsidRDefault="00741F64" w:rsidP="00741F64">
      <w:pPr>
        <w:pStyle w:val="Listenabsatz"/>
        <w:spacing w:after="0" w:line="257" w:lineRule="auto"/>
        <w:rPr>
          <w:rFonts w:eastAsia="Cambria"/>
          <w:color w:val="212121"/>
          <w:sz w:val="10"/>
          <w:szCs w:val="10"/>
        </w:rPr>
      </w:pPr>
    </w:p>
    <w:p w14:paraId="52559725" w14:textId="77777777" w:rsidR="00AD5A04" w:rsidRPr="0081278E" w:rsidRDefault="00920D9A" w:rsidP="00F41A8B">
      <w:pPr>
        <w:pStyle w:val="KeinLeerraum"/>
        <w:numPr>
          <w:ilvl w:val="0"/>
          <w:numId w:val="13"/>
        </w:numPr>
        <w:ind w:left="284" w:hanging="284"/>
        <w:rPr>
          <w:rFonts w:asciiTheme="minorHAnsi" w:hAnsiTheme="minorHAnsi" w:cstheme="minorHAnsi"/>
          <w:b/>
          <w:bCs/>
          <w:u w:val="single"/>
        </w:rPr>
      </w:pPr>
      <w:r w:rsidRPr="0081278E">
        <w:rPr>
          <w:rFonts w:asciiTheme="minorHAnsi" w:hAnsiTheme="minorHAnsi" w:cstheme="minorHAnsi"/>
          <w:b/>
          <w:bCs/>
          <w:u w:val="single"/>
        </w:rPr>
        <w:t>Institutionelle direkte Zielgruppen</w:t>
      </w:r>
      <w:r w:rsidR="000448AF" w:rsidRPr="0081278E">
        <w:rPr>
          <w:rFonts w:asciiTheme="minorHAnsi" w:hAnsiTheme="minorHAnsi" w:cstheme="minorHAnsi"/>
          <w:b/>
          <w:bCs/>
          <w:u w:val="single"/>
        </w:rPr>
        <w:t>:</w:t>
      </w:r>
    </w:p>
    <w:p w14:paraId="2DDCB484" w14:textId="7E098A79" w:rsidR="00AD5A04" w:rsidRPr="003A752C" w:rsidRDefault="00566846" w:rsidP="00F41A8B">
      <w:pPr>
        <w:pStyle w:val="Listenabsatz"/>
        <w:numPr>
          <w:ilvl w:val="0"/>
          <w:numId w:val="2"/>
        </w:numPr>
        <w:spacing w:after="0" w:line="257" w:lineRule="auto"/>
        <w:jc w:val="both"/>
        <w:rPr>
          <w:rFonts w:eastAsia="Segoe UI"/>
        </w:rPr>
      </w:pPr>
      <w:r w:rsidRPr="003A752C">
        <w:rPr>
          <w:rFonts w:eastAsia="Segoe UI"/>
          <w:b/>
          <w:bCs/>
        </w:rPr>
        <w:t xml:space="preserve">12 </w:t>
      </w:r>
      <w:r w:rsidR="3E6BACD1" w:rsidRPr="003A752C">
        <w:rPr>
          <w:rFonts w:eastAsia="Segoe UI"/>
          <w:b/>
        </w:rPr>
        <w:t xml:space="preserve">HNO-Kliniken </w:t>
      </w:r>
      <w:r w:rsidR="3E6BACD1" w:rsidRPr="003A752C">
        <w:rPr>
          <w:rFonts w:eastAsia="Segoe UI"/>
        </w:rPr>
        <w:t>in den Zielregionen werden gestärkt, um qualitativ hochwertige und zugängliche Primär-, Sekundär- und Tertiärdienste für die Ohr- und Hörversorgung anzubieten.</w:t>
      </w:r>
    </w:p>
    <w:p w14:paraId="0705EC2C" w14:textId="43BC3659" w:rsidR="00AD5A04" w:rsidRPr="0081278E" w:rsidRDefault="00566846" w:rsidP="00F41A8B">
      <w:pPr>
        <w:pStyle w:val="Listenabsatz"/>
        <w:numPr>
          <w:ilvl w:val="0"/>
          <w:numId w:val="2"/>
        </w:numPr>
        <w:spacing w:after="160" w:line="257" w:lineRule="auto"/>
        <w:jc w:val="both"/>
        <w:rPr>
          <w:rFonts w:eastAsia="Segoe UI"/>
          <w:color w:val="212121"/>
        </w:rPr>
      </w:pPr>
      <w:r w:rsidRPr="003A752C">
        <w:rPr>
          <w:rFonts w:eastAsia="Segoe UI"/>
          <w:b/>
          <w:bCs/>
        </w:rPr>
        <w:t xml:space="preserve">23 </w:t>
      </w:r>
      <w:r w:rsidR="3E6BACD1" w:rsidRPr="0081278E">
        <w:rPr>
          <w:rFonts w:eastAsia="Segoe UI"/>
          <w:b/>
          <w:color w:val="212121"/>
        </w:rPr>
        <w:t>Bezirkskrankenhäuser</w:t>
      </w:r>
      <w:r w:rsidR="3E6BACD1" w:rsidRPr="0081278E">
        <w:rPr>
          <w:rFonts w:eastAsia="Segoe UI"/>
          <w:color w:val="212121"/>
        </w:rPr>
        <w:t xml:space="preserve">: In Zusammenarbeit mit den regionalen </w:t>
      </w:r>
      <w:r w:rsidR="068D44AF" w:rsidRPr="0081278E">
        <w:rPr>
          <w:rFonts w:eastAsia="Segoe UI"/>
          <w:color w:val="212121"/>
        </w:rPr>
        <w:t xml:space="preserve">Gesundheitsdelegationen </w:t>
      </w:r>
      <w:r w:rsidR="3E6BACD1" w:rsidRPr="0081278E">
        <w:rPr>
          <w:rFonts w:eastAsia="Segoe UI"/>
          <w:color w:val="212121"/>
        </w:rPr>
        <w:t xml:space="preserve">werden </w:t>
      </w:r>
      <w:r w:rsidR="62E985D0" w:rsidRPr="0081278E">
        <w:rPr>
          <w:rFonts w:eastAsia="Segoe UI"/>
          <w:color w:val="212121"/>
        </w:rPr>
        <w:t>2</w:t>
      </w:r>
      <w:r w:rsidR="0028513B">
        <w:rPr>
          <w:rFonts w:eastAsia="Segoe UI"/>
          <w:color w:val="212121"/>
        </w:rPr>
        <w:t>3</w:t>
      </w:r>
      <w:r w:rsidR="62E985D0" w:rsidRPr="0081278E">
        <w:rPr>
          <w:rFonts w:eastAsia="Segoe UI"/>
          <w:color w:val="212121"/>
        </w:rPr>
        <w:t xml:space="preserve"> </w:t>
      </w:r>
      <w:r w:rsidR="005D183D" w:rsidRPr="005D183D">
        <w:rPr>
          <w:rFonts w:eastAsia="Segoe UI"/>
          <w:bCs/>
          <w:color w:val="212121"/>
        </w:rPr>
        <w:t>Bezirkskrankenhäuser</w:t>
      </w:r>
      <w:r w:rsidR="005D183D" w:rsidRPr="0081278E">
        <w:rPr>
          <w:rFonts w:eastAsia="Segoe UI"/>
          <w:color w:val="212121"/>
        </w:rPr>
        <w:t xml:space="preserve"> </w:t>
      </w:r>
      <w:r w:rsidR="3E6BACD1" w:rsidRPr="0081278E">
        <w:rPr>
          <w:rFonts w:eastAsia="Segoe UI"/>
          <w:color w:val="212121"/>
        </w:rPr>
        <w:t xml:space="preserve">in den Zielregionen gestärkt, um die primäre </w:t>
      </w:r>
      <w:r w:rsidR="00106E31">
        <w:rPr>
          <w:rFonts w:eastAsia="Segoe UI"/>
          <w:color w:val="212121"/>
        </w:rPr>
        <w:t>EHC-Versorgung</w:t>
      </w:r>
      <w:r w:rsidR="3E6BACD1" w:rsidRPr="0081278E">
        <w:rPr>
          <w:rFonts w:eastAsia="Segoe UI"/>
          <w:color w:val="212121"/>
        </w:rPr>
        <w:t xml:space="preserve"> sicherzustellen</w:t>
      </w:r>
      <w:r w:rsidR="00E24AA5" w:rsidRPr="0081278E">
        <w:rPr>
          <w:rFonts w:eastAsia="Segoe UI"/>
          <w:color w:val="212121"/>
        </w:rPr>
        <w:t xml:space="preserve">. </w:t>
      </w:r>
    </w:p>
    <w:p w14:paraId="0941FAA7" w14:textId="7B718BE5" w:rsidR="00AD5A04" w:rsidRPr="0081278E" w:rsidRDefault="00920D9A" w:rsidP="00F41A8B">
      <w:pPr>
        <w:pStyle w:val="Listenabsatz"/>
        <w:numPr>
          <w:ilvl w:val="0"/>
          <w:numId w:val="2"/>
        </w:numPr>
        <w:spacing w:after="0" w:line="257" w:lineRule="auto"/>
        <w:jc w:val="both"/>
        <w:rPr>
          <w:rFonts w:eastAsia="Segoe UI"/>
          <w:color w:val="212121"/>
        </w:rPr>
      </w:pPr>
      <w:r w:rsidRPr="0081278E">
        <w:rPr>
          <w:rFonts w:eastAsia="Segoe UI"/>
          <w:b/>
          <w:bCs/>
          <w:color w:val="212121"/>
        </w:rPr>
        <w:t xml:space="preserve">Universität </w:t>
      </w:r>
      <w:r w:rsidRPr="0081278E">
        <w:rPr>
          <w:rFonts w:eastAsia="Segoe UI"/>
          <w:b/>
          <w:color w:val="212121"/>
        </w:rPr>
        <w:t xml:space="preserve">von </w:t>
      </w:r>
      <w:r w:rsidR="68D98888" w:rsidRPr="0081278E">
        <w:rPr>
          <w:rFonts w:eastAsia="Segoe UI"/>
          <w:b/>
          <w:bCs/>
          <w:color w:val="212121"/>
        </w:rPr>
        <w:t xml:space="preserve">Yaoundé </w:t>
      </w:r>
      <w:r w:rsidRPr="0081278E">
        <w:rPr>
          <w:rFonts w:eastAsia="Segoe UI"/>
          <w:b/>
          <w:color w:val="212121"/>
        </w:rPr>
        <w:t>I:</w:t>
      </w:r>
      <w:r w:rsidRPr="0081278E">
        <w:rPr>
          <w:rFonts w:eastAsia="Segoe UI"/>
          <w:color w:val="212121"/>
        </w:rPr>
        <w:t xml:space="preserve"> Die Universität wird bei der Überarbeitung und Umsetzung ihres Ausbildungsprogramms für </w:t>
      </w:r>
      <w:proofErr w:type="spellStart"/>
      <w:r w:rsidR="003C2BB4">
        <w:rPr>
          <w:rFonts w:eastAsia="Segoe UI"/>
          <w:color w:val="212121"/>
        </w:rPr>
        <w:t>EHC-Mediziner</w:t>
      </w:r>
      <w:r w:rsidR="005D183D">
        <w:rPr>
          <w:rFonts w:eastAsia="Segoe UI"/>
          <w:color w:val="212121"/>
        </w:rPr>
        <w:t>:Innen</w:t>
      </w:r>
      <w:proofErr w:type="spellEnd"/>
      <w:r w:rsidRPr="0081278E">
        <w:rPr>
          <w:rFonts w:eastAsia="Segoe UI"/>
          <w:color w:val="212121"/>
        </w:rPr>
        <w:t xml:space="preserve"> unterstützt. </w:t>
      </w:r>
      <w:r w:rsidR="00DD69A5" w:rsidRPr="0081278E">
        <w:rPr>
          <w:rFonts w:eastAsia="Segoe UI"/>
          <w:color w:val="212121"/>
        </w:rPr>
        <w:t>(</w:t>
      </w:r>
      <w:r w:rsidR="00DD69A5" w:rsidRPr="0081278E">
        <w:rPr>
          <w:rFonts w:eastAsia="Segoe UI"/>
          <w:i/>
          <w:color w:val="212121"/>
        </w:rPr>
        <w:t xml:space="preserve">siehe </w:t>
      </w:r>
      <w:r w:rsidR="00DD69A5" w:rsidRPr="009F639D">
        <w:rPr>
          <w:rFonts w:eastAsia="Segoe UI"/>
          <w:iCs/>
          <w:color w:val="212121"/>
        </w:rPr>
        <w:t>Aktivität 3.5</w:t>
      </w:r>
      <w:r w:rsidR="00DD69A5" w:rsidRPr="0081278E">
        <w:rPr>
          <w:rFonts w:eastAsia="Segoe UI"/>
          <w:color w:val="212121"/>
        </w:rPr>
        <w:t>)</w:t>
      </w:r>
    </w:p>
    <w:p w14:paraId="433981A7" w14:textId="33A69664" w:rsidR="00AD5A04" w:rsidRPr="0081278E" w:rsidRDefault="00920D9A" w:rsidP="00F41A8B">
      <w:pPr>
        <w:pStyle w:val="Listenabsatz"/>
        <w:numPr>
          <w:ilvl w:val="0"/>
          <w:numId w:val="2"/>
        </w:numPr>
        <w:spacing w:after="0" w:line="257" w:lineRule="auto"/>
        <w:jc w:val="both"/>
        <w:rPr>
          <w:rFonts w:eastAsia="Segoe UI" w:cstheme="minorHAnsi"/>
          <w:color w:val="212121"/>
        </w:rPr>
      </w:pPr>
      <w:r w:rsidRPr="0081278E">
        <w:rPr>
          <w:rFonts w:eastAsia="Segoe UI" w:cstheme="minorHAnsi"/>
          <w:b/>
          <w:bCs/>
          <w:color w:val="212121"/>
        </w:rPr>
        <w:t>Regionale Delegationen für öffentliche Gesundheit:</w:t>
      </w:r>
      <w:r w:rsidRPr="0081278E">
        <w:rPr>
          <w:rFonts w:eastAsia="Segoe UI" w:cstheme="minorHAnsi"/>
          <w:color w:val="212121"/>
        </w:rPr>
        <w:t xml:space="preserve"> Die regionalen Gesundheitsdelegierten vertreten das Gesundheitsministerium auf regionaler Ebene und sind direkt für die Planung, Koordinierung und Überwachung aller Gesundheitsaktivitäten in der betreffenden Region verantwortlich. Das CBCHS verfügt über ein bestehendes </w:t>
      </w:r>
      <w:r w:rsidR="009F639D">
        <w:rPr>
          <w:rFonts w:eastAsia="Segoe UI" w:cstheme="minorHAnsi"/>
          <w:color w:val="212121"/>
        </w:rPr>
        <w:t xml:space="preserve">Abkommen </w:t>
      </w:r>
      <w:r w:rsidRPr="0081278E">
        <w:rPr>
          <w:rFonts w:eastAsia="Segoe UI" w:cstheme="minorHAnsi"/>
          <w:color w:val="212121"/>
        </w:rPr>
        <w:t xml:space="preserve">mit dem </w:t>
      </w:r>
      <w:proofErr w:type="spellStart"/>
      <w:r w:rsidRPr="0081278E">
        <w:rPr>
          <w:rFonts w:eastAsia="Segoe UI" w:cstheme="minorHAnsi"/>
          <w:color w:val="212121"/>
        </w:rPr>
        <w:t>MoH</w:t>
      </w:r>
      <w:proofErr w:type="spellEnd"/>
      <w:r w:rsidRPr="0081278E">
        <w:rPr>
          <w:rFonts w:eastAsia="Segoe UI" w:cstheme="minorHAnsi"/>
          <w:color w:val="212121"/>
        </w:rPr>
        <w:t xml:space="preserve">, </w:t>
      </w:r>
      <w:proofErr w:type="gramStart"/>
      <w:r w:rsidRPr="0081278E">
        <w:rPr>
          <w:rFonts w:eastAsia="Segoe UI" w:cstheme="minorHAnsi"/>
          <w:color w:val="212121"/>
        </w:rPr>
        <w:t>das</w:t>
      </w:r>
      <w:proofErr w:type="gramEnd"/>
      <w:r w:rsidRPr="0081278E">
        <w:rPr>
          <w:rFonts w:eastAsia="Segoe UI" w:cstheme="minorHAnsi"/>
          <w:color w:val="212121"/>
        </w:rPr>
        <w:t xml:space="preserve"> die Grundlage für die Zusammenarbeit bilden soll. Die regionalen Delegierten werden jedoch in alle Phasen des Projektzyklusmanagements einbezogen, um den Erfolg, die Eigenverantwortung und die Relevanz für die Strategie des Gesundheitssektors zu gewährleisten.</w:t>
      </w:r>
    </w:p>
    <w:p w14:paraId="102FCB39" w14:textId="2D469020" w:rsidR="00AD5A04" w:rsidRPr="0081278E" w:rsidRDefault="00920D9A" w:rsidP="00F41A8B">
      <w:pPr>
        <w:pStyle w:val="Listenabsatz"/>
        <w:numPr>
          <w:ilvl w:val="0"/>
          <w:numId w:val="2"/>
        </w:numPr>
        <w:spacing w:after="160" w:line="257" w:lineRule="auto"/>
        <w:jc w:val="both"/>
        <w:rPr>
          <w:rFonts w:eastAsia="Segoe UI"/>
          <w:color w:val="212121"/>
        </w:rPr>
      </w:pPr>
      <w:r w:rsidRPr="0081278E">
        <w:rPr>
          <w:rFonts w:eastAsia="Segoe UI"/>
          <w:b/>
          <w:color w:val="212121"/>
        </w:rPr>
        <w:t>Regionale Delegationen für soziale Angelegenheiten</w:t>
      </w:r>
      <w:r w:rsidR="00A9469D">
        <w:rPr>
          <w:rFonts w:eastAsia="Segoe UI"/>
          <w:b/>
          <w:color w:val="212121"/>
        </w:rPr>
        <w:t xml:space="preserve"> (</w:t>
      </w:r>
      <w:r w:rsidR="00A9469D">
        <w:rPr>
          <w:bCs/>
          <w:szCs w:val="18"/>
        </w:rPr>
        <w:t>MINAS)</w:t>
      </w:r>
      <w:r w:rsidRPr="0081278E">
        <w:rPr>
          <w:rFonts w:eastAsia="Segoe UI"/>
          <w:b/>
          <w:color w:val="212121"/>
        </w:rPr>
        <w:t>:</w:t>
      </w:r>
      <w:r w:rsidRPr="0081278E">
        <w:rPr>
          <w:rFonts w:eastAsia="Segoe UI"/>
          <w:color w:val="212121"/>
        </w:rPr>
        <w:t xml:space="preserve"> Das Ministerium für soziale Angelegenheiten ist für die Förderung und den Schutz der Rechte von Menschen mit Behinderungen in Kamerun zuständig. Es stellt sicher, dass die Pläne und Maßnahmen der Regierung </w:t>
      </w:r>
      <w:r w:rsidR="75CF4D65" w:rsidRPr="0081278E">
        <w:rPr>
          <w:rFonts w:eastAsia="Segoe UI"/>
          <w:color w:val="212121"/>
        </w:rPr>
        <w:t>behindertengerecht</w:t>
      </w:r>
      <w:r w:rsidRPr="0081278E">
        <w:rPr>
          <w:rFonts w:eastAsia="Segoe UI"/>
          <w:color w:val="212121"/>
        </w:rPr>
        <w:t xml:space="preserve"> sind. Dieses Projekt soll mit dem </w:t>
      </w:r>
      <w:r w:rsidR="0D359488" w:rsidRPr="0081278E">
        <w:rPr>
          <w:rFonts w:eastAsia="Segoe UI"/>
          <w:color w:val="212121"/>
        </w:rPr>
        <w:t xml:space="preserve">Ministerium </w:t>
      </w:r>
      <w:r w:rsidRPr="0081278E">
        <w:rPr>
          <w:rFonts w:eastAsia="Segoe UI"/>
          <w:color w:val="212121"/>
        </w:rPr>
        <w:t>auf regionaler Ebene zusammenarbeiten, um den Zugang zu Ohr- und Hör</w:t>
      </w:r>
      <w:r w:rsidR="002E129B">
        <w:rPr>
          <w:rFonts w:eastAsia="Segoe UI"/>
          <w:color w:val="212121"/>
        </w:rPr>
        <w:t>gesundheits</w:t>
      </w:r>
      <w:r w:rsidRPr="0081278E">
        <w:rPr>
          <w:rFonts w:eastAsia="Segoe UI"/>
          <w:color w:val="212121"/>
        </w:rPr>
        <w:t xml:space="preserve">diensten </w:t>
      </w:r>
      <w:r w:rsidR="3E02924A" w:rsidRPr="0081278E">
        <w:rPr>
          <w:rFonts w:eastAsia="Segoe UI"/>
          <w:color w:val="212121"/>
        </w:rPr>
        <w:t xml:space="preserve">für </w:t>
      </w:r>
      <w:r w:rsidRPr="0081278E">
        <w:rPr>
          <w:rFonts w:eastAsia="Segoe UI"/>
          <w:color w:val="212121"/>
        </w:rPr>
        <w:t xml:space="preserve">Menschen mit Behinderungen und solche, die von Hörverlust bedroht sind, zu erleichtern. Die Delegation wird sich dafür einsetzen, dass die verschiedenen </w:t>
      </w:r>
      <w:r w:rsidRPr="0081278E">
        <w:rPr>
          <w:rFonts w:eastAsia="Segoe UI"/>
          <w:color w:val="212121"/>
        </w:rPr>
        <w:lastRenderedPageBreak/>
        <w:t>Behinderungsgruppen gleichberechtigten Zugang zu den Diensten erhalten.</w:t>
      </w:r>
      <w:r w:rsidR="00497A0A">
        <w:rPr>
          <w:rFonts w:eastAsia="Segoe UI"/>
          <w:color w:val="212121"/>
        </w:rPr>
        <w:t xml:space="preserve"> </w:t>
      </w:r>
      <w:r w:rsidR="0056148D">
        <w:rPr>
          <w:rFonts w:eastAsia="Segoe UI"/>
          <w:color w:val="212121"/>
        </w:rPr>
        <w:t>Es</w:t>
      </w:r>
      <w:r w:rsidR="00497A0A">
        <w:rPr>
          <w:rFonts w:eastAsia="Segoe UI"/>
          <w:color w:val="212121"/>
        </w:rPr>
        <w:t xml:space="preserve"> besteht </w:t>
      </w:r>
      <w:proofErr w:type="gramStart"/>
      <w:r w:rsidR="00497A0A">
        <w:rPr>
          <w:rFonts w:eastAsia="Segoe UI"/>
          <w:color w:val="212121"/>
        </w:rPr>
        <w:t>eine Abkommen</w:t>
      </w:r>
      <w:proofErr w:type="gramEnd"/>
      <w:r w:rsidR="00497A0A">
        <w:rPr>
          <w:rFonts w:eastAsia="Segoe UI"/>
          <w:color w:val="212121"/>
        </w:rPr>
        <w:t xml:space="preserve"> zwischen CHCHS und </w:t>
      </w:r>
      <w:r w:rsidR="00A9469D">
        <w:rPr>
          <w:bCs/>
          <w:szCs w:val="18"/>
        </w:rPr>
        <w:t xml:space="preserve">MINAS. </w:t>
      </w:r>
    </w:p>
    <w:p w14:paraId="1493FE3C" w14:textId="415375A5" w:rsidR="00AD5A04" w:rsidRPr="0081278E" w:rsidRDefault="00920D9A" w:rsidP="00F41A8B">
      <w:pPr>
        <w:pStyle w:val="Listenabsatz"/>
        <w:numPr>
          <w:ilvl w:val="0"/>
          <w:numId w:val="2"/>
        </w:numPr>
        <w:spacing w:after="160" w:line="257" w:lineRule="auto"/>
        <w:jc w:val="both"/>
        <w:rPr>
          <w:rFonts w:eastAsia="Segoe UI"/>
          <w:color w:val="212121"/>
        </w:rPr>
      </w:pPr>
      <w:r w:rsidRPr="0081278E">
        <w:rPr>
          <w:rFonts w:eastAsia="Segoe UI"/>
          <w:b/>
          <w:color w:val="212121"/>
        </w:rPr>
        <w:t>Dezentralisierte lokale Strukturen (</w:t>
      </w:r>
      <w:r w:rsidR="008A2087" w:rsidRPr="004225E5">
        <w:rPr>
          <w:rFonts w:eastAsia="Segoe UI"/>
          <w:b/>
          <w:bCs/>
        </w:rPr>
        <w:t xml:space="preserve">23 </w:t>
      </w:r>
      <w:r w:rsidRPr="004225E5">
        <w:rPr>
          <w:rFonts w:eastAsia="Segoe UI"/>
          <w:b/>
        </w:rPr>
        <w:t xml:space="preserve">Räte, </w:t>
      </w:r>
      <w:r w:rsidR="008A2087" w:rsidRPr="004225E5">
        <w:rPr>
          <w:rFonts w:eastAsia="Segoe UI"/>
          <w:b/>
          <w:bCs/>
        </w:rPr>
        <w:t xml:space="preserve">3 </w:t>
      </w:r>
      <w:r w:rsidR="0D359488" w:rsidRPr="004225E5">
        <w:rPr>
          <w:rFonts w:eastAsia="Segoe UI"/>
          <w:b/>
          <w:bCs/>
        </w:rPr>
        <w:t>Stadträte</w:t>
      </w:r>
      <w:r w:rsidR="0D359488" w:rsidRPr="008A2087">
        <w:rPr>
          <w:rFonts w:eastAsia="Segoe UI"/>
          <w:b/>
          <w:bCs/>
          <w:color w:val="212121"/>
        </w:rPr>
        <w:t>,</w:t>
      </w:r>
      <w:r w:rsidR="008A2087">
        <w:rPr>
          <w:rFonts w:eastAsia="Segoe UI"/>
          <w:b/>
          <w:bCs/>
          <w:color w:val="212121"/>
        </w:rPr>
        <w:t xml:space="preserve"> </w:t>
      </w:r>
      <w:r w:rsidR="3AC939F8" w:rsidRPr="008A2087">
        <w:rPr>
          <w:rFonts w:eastAsia="Segoe UI"/>
          <w:b/>
          <w:bCs/>
          <w:color w:val="212121"/>
        </w:rPr>
        <w:t xml:space="preserve">2 </w:t>
      </w:r>
      <w:r w:rsidRPr="008A2087">
        <w:rPr>
          <w:rFonts w:eastAsia="Segoe UI"/>
          <w:b/>
          <w:color w:val="212121"/>
        </w:rPr>
        <w:t>Regionalversammlungen</w:t>
      </w:r>
      <w:r w:rsidRPr="0081278E">
        <w:rPr>
          <w:rFonts w:eastAsia="Segoe UI"/>
          <w:b/>
          <w:color w:val="212121"/>
        </w:rPr>
        <w:t xml:space="preserve">): </w:t>
      </w:r>
      <w:r w:rsidR="00A92267" w:rsidRPr="0081278E">
        <w:rPr>
          <w:rFonts w:eastAsia="Segoe UI"/>
          <w:color w:val="212121"/>
        </w:rPr>
        <w:t>Auf lokaler Ebene wird das Projekt die von den dezentralen Gebietskörperschaften geplanten Gesundheitsinitiativen ergänzen. Dies wird Möglichkeiten zur Zusammenarbeit schaffen.</w:t>
      </w:r>
    </w:p>
    <w:p w14:paraId="0C8D03F0" w14:textId="77777777" w:rsidR="00AD5A04" w:rsidRPr="0081278E" w:rsidRDefault="00920D9A" w:rsidP="00F41A8B">
      <w:pPr>
        <w:pStyle w:val="Listenabsatz"/>
        <w:numPr>
          <w:ilvl w:val="0"/>
          <w:numId w:val="2"/>
        </w:numPr>
        <w:jc w:val="both"/>
        <w:rPr>
          <w:rFonts w:eastAsia="Segoe UI" w:cstheme="minorHAnsi"/>
          <w:color w:val="212121"/>
        </w:rPr>
      </w:pPr>
      <w:r w:rsidRPr="0081278E">
        <w:rPr>
          <w:rFonts w:eastAsia="Segoe UI" w:cstheme="minorHAnsi"/>
          <w:b/>
          <w:bCs/>
          <w:color w:val="212121"/>
        </w:rPr>
        <w:t xml:space="preserve">Nationale HNO-Gesellschaft: </w:t>
      </w:r>
      <w:r w:rsidRPr="00A9469D">
        <w:rPr>
          <w:rFonts w:eastAsia="Segoe UI" w:cstheme="minorHAnsi"/>
          <w:color w:val="212121"/>
        </w:rPr>
        <w:t>Sie</w:t>
      </w:r>
      <w:r w:rsidRPr="0081278E">
        <w:rPr>
          <w:rFonts w:eastAsia="Segoe UI" w:cstheme="minorHAnsi"/>
          <w:b/>
          <w:bCs/>
          <w:color w:val="212121"/>
        </w:rPr>
        <w:t xml:space="preserve"> </w:t>
      </w:r>
      <w:r w:rsidRPr="0081278E">
        <w:rPr>
          <w:rFonts w:eastAsia="Segoe UI" w:cstheme="minorHAnsi"/>
          <w:color w:val="212121"/>
        </w:rPr>
        <w:t>wird eine Schlüsselrolle bei der Durchsetzung der Ziele des Projekts spielen. Sie vertritt die Stimme und die Bestrebungen der HNO-Chirurgen und hat ein ureigenes Interesse an der Stärkung der HNO-Praxis in Kamerun. Diese Struktur wird in alle Phasen des Projektzyklus einbezogen, mit dem Ziel, einen nationalen HNO-Plan für Kamerun zu erstellen.</w:t>
      </w:r>
    </w:p>
    <w:p w14:paraId="18DCD440" w14:textId="7AFAF989" w:rsidR="00AD5A04" w:rsidRPr="0081278E" w:rsidRDefault="3E6BACD1" w:rsidP="00F41A8B">
      <w:pPr>
        <w:pStyle w:val="Listenabsatz"/>
        <w:numPr>
          <w:ilvl w:val="0"/>
          <w:numId w:val="2"/>
        </w:numPr>
        <w:spacing w:after="0"/>
        <w:jc w:val="both"/>
        <w:rPr>
          <w:rFonts w:eastAsia="Segoe UI" w:cstheme="minorHAnsi"/>
          <w:color w:val="212121"/>
        </w:rPr>
      </w:pPr>
      <w:r w:rsidRPr="0081278E">
        <w:rPr>
          <w:rFonts w:eastAsia="Segoe UI" w:cstheme="minorHAnsi"/>
          <w:b/>
          <w:bCs/>
          <w:color w:val="212121"/>
        </w:rPr>
        <w:t xml:space="preserve">Nationale Vereinigung der Gehörlosen in </w:t>
      </w:r>
      <w:r w:rsidR="00DA4BBB" w:rsidRPr="0081278E">
        <w:rPr>
          <w:rFonts w:eastAsia="Segoe UI" w:cstheme="minorHAnsi"/>
          <w:b/>
          <w:bCs/>
          <w:color w:val="212121"/>
        </w:rPr>
        <w:t>Kamerun</w:t>
      </w:r>
      <w:r w:rsidRPr="0081278E">
        <w:rPr>
          <w:rFonts w:eastAsia="Segoe UI" w:cstheme="minorHAnsi"/>
          <w:b/>
          <w:bCs/>
          <w:color w:val="212121"/>
        </w:rPr>
        <w:t>:</w:t>
      </w:r>
      <w:r w:rsidRPr="0081278E">
        <w:rPr>
          <w:rFonts w:eastAsia="Segoe UI" w:cstheme="minorHAnsi"/>
          <w:color w:val="212121"/>
        </w:rPr>
        <w:t xml:space="preserve"> CANAD setzt sich für die Förderung der Menschenrechte und der sozialen Eingliederung von Gehörlosen und ihren Familien </w:t>
      </w:r>
      <w:r w:rsidR="00023C0F">
        <w:rPr>
          <w:rFonts w:eastAsia="Segoe UI" w:cstheme="minorHAnsi"/>
          <w:color w:val="212121"/>
        </w:rPr>
        <w:t xml:space="preserve">sowie </w:t>
      </w:r>
      <w:r w:rsidRPr="0081278E">
        <w:rPr>
          <w:rFonts w:eastAsia="Segoe UI" w:cstheme="minorHAnsi"/>
          <w:color w:val="212121"/>
        </w:rPr>
        <w:t xml:space="preserve">die Schaffung von Bildungsmöglichkeiten für gehörlose Kameruner </w:t>
      </w:r>
      <w:r w:rsidR="00A53DC9">
        <w:rPr>
          <w:rFonts w:eastAsia="Segoe UI" w:cstheme="minorHAnsi"/>
          <w:color w:val="212121"/>
        </w:rPr>
        <w:t xml:space="preserve">ein </w:t>
      </w:r>
      <w:r w:rsidRPr="0081278E">
        <w:rPr>
          <w:rFonts w:eastAsia="Segoe UI" w:cstheme="minorHAnsi"/>
          <w:color w:val="212121"/>
        </w:rPr>
        <w:t xml:space="preserve">und entwickelt und fördert die kamerunische Gebärdensprache. </w:t>
      </w:r>
      <w:r w:rsidR="004E1C71" w:rsidRPr="0081278E">
        <w:rPr>
          <w:rFonts w:eastAsia="Segoe UI" w:cstheme="minorHAnsi"/>
          <w:color w:val="212121"/>
        </w:rPr>
        <w:t xml:space="preserve">Das Projekt stellt sicher, dass CANAD sinnvoll am </w:t>
      </w:r>
      <w:r w:rsidR="003D20FB" w:rsidRPr="0081278E">
        <w:rPr>
          <w:rFonts w:eastAsia="Segoe UI" w:cstheme="minorHAnsi"/>
          <w:color w:val="212121"/>
        </w:rPr>
        <w:t xml:space="preserve">gesamten Management des Projektzyklus </w:t>
      </w:r>
      <w:r w:rsidR="004E1C71" w:rsidRPr="0081278E">
        <w:rPr>
          <w:rFonts w:eastAsia="Segoe UI" w:cstheme="minorHAnsi"/>
          <w:color w:val="212121"/>
        </w:rPr>
        <w:t>beteiligt ist</w:t>
      </w:r>
      <w:r w:rsidR="003D20FB" w:rsidRPr="0081278E">
        <w:rPr>
          <w:rFonts w:eastAsia="Segoe UI" w:cstheme="minorHAnsi"/>
          <w:color w:val="212121"/>
        </w:rPr>
        <w:t xml:space="preserve">, indem es Mitglied des Verwaltungsausschusses ist und an der Ausbildung von Gebärdensprachdolmetschern, der Überwachung, </w:t>
      </w:r>
      <w:r w:rsidR="00A92267" w:rsidRPr="0081278E">
        <w:rPr>
          <w:rFonts w:eastAsia="Segoe UI" w:cstheme="minorHAnsi"/>
          <w:color w:val="212121"/>
        </w:rPr>
        <w:t xml:space="preserve">Bewertung </w:t>
      </w:r>
      <w:r w:rsidR="003D20FB" w:rsidRPr="0081278E">
        <w:rPr>
          <w:rFonts w:eastAsia="Segoe UI" w:cstheme="minorHAnsi"/>
          <w:color w:val="212121"/>
        </w:rPr>
        <w:t>und dem Lernen teilnimmt.</w:t>
      </w:r>
    </w:p>
    <w:p w14:paraId="6AC7485B" w14:textId="77777777" w:rsidR="00AD5A04" w:rsidRPr="0081278E" w:rsidRDefault="00920D9A" w:rsidP="00F41A8B">
      <w:pPr>
        <w:pStyle w:val="KeinLeerraum"/>
        <w:numPr>
          <w:ilvl w:val="0"/>
          <w:numId w:val="13"/>
        </w:numPr>
        <w:ind w:left="284" w:hanging="284"/>
        <w:rPr>
          <w:rFonts w:asciiTheme="minorHAnsi" w:hAnsiTheme="minorHAnsi" w:cstheme="minorHAnsi"/>
          <w:u w:val="single"/>
        </w:rPr>
      </w:pPr>
      <w:r w:rsidRPr="0081278E">
        <w:rPr>
          <w:rFonts w:asciiTheme="minorHAnsi" w:hAnsiTheme="minorHAnsi" w:cstheme="minorHAnsi"/>
          <w:b/>
          <w:bCs/>
          <w:u w:val="single"/>
        </w:rPr>
        <w:t>Indirekte Zielgruppen</w:t>
      </w:r>
      <w:r w:rsidR="000448AF" w:rsidRPr="0081278E">
        <w:rPr>
          <w:rFonts w:asciiTheme="minorHAnsi" w:hAnsiTheme="minorHAnsi" w:cstheme="minorHAnsi"/>
          <w:u w:val="single"/>
        </w:rPr>
        <w:t>:</w:t>
      </w:r>
    </w:p>
    <w:p w14:paraId="68A78E47" w14:textId="77777777" w:rsidR="000448AF" w:rsidRPr="0081278E" w:rsidRDefault="000448AF" w:rsidP="000448AF">
      <w:pPr>
        <w:pStyle w:val="KeinLeerraum"/>
        <w:ind w:left="284"/>
        <w:rPr>
          <w:rFonts w:asciiTheme="minorHAnsi" w:hAnsiTheme="minorHAnsi" w:cstheme="minorHAnsi"/>
          <w:sz w:val="10"/>
          <w:szCs w:val="10"/>
          <w:u w:val="single"/>
        </w:rPr>
      </w:pPr>
    </w:p>
    <w:p w14:paraId="7A2FB23B" w14:textId="5DCA2DB8" w:rsidR="00AD5A04" w:rsidRPr="0056148D" w:rsidRDefault="00920D9A" w:rsidP="00F41A8B">
      <w:pPr>
        <w:pStyle w:val="KeinLeerraum"/>
        <w:numPr>
          <w:ilvl w:val="0"/>
          <w:numId w:val="16"/>
        </w:numPr>
        <w:ind w:left="709" w:hanging="283"/>
        <w:rPr>
          <w:bCs/>
        </w:rPr>
      </w:pPr>
      <w:r w:rsidRPr="0056148D">
        <w:rPr>
          <w:bCs/>
        </w:rPr>
        <w:t xml:space="preserve">Etwa </w:t>
      </w:r>
      <w:r w:rsidR="00A811E2" w:rsidRPr="0056148D">
        <w:rPr>
          <w:b/>
        </w:rPr>
        <w:t>900</w:t>
      </w:r>
      <w:r w:rsidR="00280724">
        <w:rPr>
          <w:b/>
        </w:rPr>
        <w:t>.</w:t>
      </w:r>
      <w:r w:rsidR="00A811E2" w:rsidRPr="0056148D">
        <w:rPr>
          <w:b/>
        </w:rPr>
        <w:t xml:space="preserve">000 </w:t>
      </w:r>
      <w:r w:rsidRPr="0056148D">
        <w:rPr>
          <w:b/>
        </w:rPr>
        <w:t>Personen</w:t>
      </w:r>
      <w:r w:rsidRPr="0056148D">
        <w:rPr>
          <w:bCs/>
        </w:rPr>
        <w:t>, die als Familienangehörige</w:t>
      </w:r>
      <w:r w:rsidR="00C67825" w:rsidRPr="0056148D">
        <w:rPr>
          <w:rStyle w:val="Funotenzeichen"/>
          <w:bCs/>
        </w:rPr>
        <w:footnoteReference w:id="10"/>
      </w:r>
      <w:r w:rsidRPr="0056148D">
        <w:rPr>
          <w:bCs/>
        </w:rPr>
        <w:t xml:space="preserve"> der direkten Zielgruppe von deren verbesserter Lebensqualität und Chancen profitieren.</w:t>
      </w:r>
    </w:p>
    <w:p w14:paraId="6DE69A1A" w14:textId="08524B4E" w:rsidR="005900EF" w:rsidRPr="00A811E2" w:rsidRDefault="00C5087B" w:rsidP="00F41A8B">
      <w:pPr>
        <w:pStyle w:val="KeinLeerraum"/>
        <w:numPr>
          <w:ilvl w:val="1"/>
          <w:numId w:val="13"/>
        </w:numPr>
        <w:ind w:left="709" w:hanging="283"/>
        <w:jc w:val="both"/>
        <w:rPr>
          <w:rFonts w:asciiTheme="minorHAnsi" w:hAnsiTheme="minorHAnsi" w:cstheme="minorHAnsi"/>
          <w:u w:val="single"/>
        </w:rPr>
      </w:pPr>
      <w:r w:rsidRPr="0056148D">
        <w:rPr>
          <w:rFonts w:asciiTheme="minorHAnsi" w:eastAsia="Segoe UI" w:hAnsiTheme="minorHAnsi" w:cstheme="minorHAnsi"/>
          <w:b/>
          <w:bCs/>
        </w:rPr>
        <w:t>1</w:t>
      </w:r>
      <w:r w:rsidR="00280724">
        <w:rPr>
          <w:rFonts w:asciiTheme="minorHAnsi" w:eastAsia="Segoe UI" w:hAnsiTheme="minorHAnsi" w:cstheme="minorHAnsi"/>
          <w:b/>
          <w:bCs/>
        </w:rPr>
        <w:t>.</w:t>
      </w:r>
      <w:r w:rsidRPr="0056148D">
        <w:rPr>
          <w:rFonts w:asciiTheme="minorHAnsi" w:eastAsia="Segoe UI" w:hAnsiTheme="minorHAnsi" w:cstheme="minorHAnsi"/>
          <w:b/>
          <w:bCs/>
        </w:rPr>
        <w:t>000</w:t>
      </w:r>
      <w:r w:rsidR="00280724">
        <w:rPr>
          <w:rFonts w:asciiTheme="minorHAnsi" w:eastAsia="Segoe UI" w:hAnsiTheme="minorHAnsi" w:cstheme="minorHAnsi"/>
          <w:b/>
          <w:bCs/>
        </w:rPr>
        <w:t>.</w:t>
      </w:r>
      <w:r w:rsidRPr="0056148D">
        <w:rPr>
          <w:rFonts w:asciiTheme="minorHAnsi" w:eastAsia="Segoe UI" w:hAnsiTheme="minorHAnsi" w:cstheme="minorHAnsi"/>
          <w:b/>
          <w:bCs/>
        </w:rPr>
        <w:t xml:space="preserve">000 </w:t>
      </w:r>
      <w:proofErr w:type="spellStart"/>
      <w:r w:rsidR="0077740F" w:rsidRPr="0056148D">
        <w:rPr>
          <w:rFonts w:asciiTheme="minorHAnsi" w:eastAsia="Segoe UI" w:hAnsiTheme="minorHAnsi" w:cstheme="minorHAnsi"/>
          <w:b/>
          <w:bCs/>
        </w:rPr>
        <w:t>Dienstleistungsnutzer</w:t>
      </w:r>
      <w:r w:rsidR="005900EF" w:rsidRPr="0056148D">
        <w:rPr>
          <w:rFonts w:asciiTheme="minorHAnsi" w:eastAsia="Segoe UI" w:hAnsiTheme="minorHAnsi" w:cstheme="minorHAnsi"/>
          <w:b/>
          <w:bCs/>
        </w:rPr>
        <w:t>:innen</w:t>
      </w:r>
      <w:proofErr w:type="spellEnd"/>
      <w:r w:rsidR="0077740F" w:rsidRPr="0056148D">
        <w:rPr>
          <w:rFonts w:asciiTheme="minorHAnsi" w:eastAsia="Segoe UI" w:hAnsiTheme="minorHAnsi" w:cstheme="minorHAnsi"/>
          <w:b/>
          <w:bCs/>
        </w:rPr>
        <w:t xml:space="preserve"> werden </w:t>
      </w:r>
      <w:r w:rsidR="0077740F" w:rsidRPr="0056148D">
        <w:rPr>
          <w:rFonts w:asciiTheme="minorHAnsi" w:eastAsia="Segoe UI" w:hAnsiTheme="minorHAnsi" w:cstheme="minorHAnsi"/>
        </w:rPr>
        <w:t xml:space="preserve">durch Gesundheitsförderungs- und Präventionskampagnen und </w:t>
      </w:r>
      <w:r w:rsidR="0077740F" w:rsidRPr="00A811E2">
        <w:rPr>
          <w:rFonts w:asciiTheme="minorHAnsi" w:eastAsia="Segoe UI" w:hAnsiTheme="minorHAnsi" w:cstheme="minorHAnsi"/>
          <w:color w:val="212121"/>
        </w:rPr>
        <w:t xml:space="preserve">Beratungen in den Basiskrankenhäusern und aufsuchenden Kliniken erreicht. </w:t>
      </w:r>
    </w:p>
    <w:p w14:paraId="4895F5F4" w14:textId="77777777" w:rsidR="00DE7B71" w:rsidRPr="00B233EA" w:rsidRDefault="00DE7B71" w:rsidP="00DE7B71">
      <w:pPr>
        <w:pStyle w:val="KeinLeerraum"/>
        <w:ind w:left="709"/>
        <w:jc w:val="both"/>
        <w:rPr>
          <w:rFonts w:asciiTheme="minorHAnsi" w:hAnsiTheme="minorHAnsi" w:cstheme="minorHAnsi"/>
          <w:sz w:val="10"/>
          <w:szCs w:val="10"/>
          <w:u w:val="single"/>
        </w:rPr>
      </w:pPr>
    </w:p>
    <w:p w14:paraId="5CDA31F2" w14:textId="7BB1C52F" w:rsidR="00AD5A04" w:rsidRPr="005900EF" w:rsidRDefault="00920D9A" w:rsidP="00F41A8B">
      <w:pPr>
        <w:pStyle w:val="KeinLeerraum"/>
        <w:numPr>
          <w:ilvl w:val="0"/>
          <w:numId w:val="13"/>
        </w:numPr>
        <w:ind w:left="284" w:hanging="284"/>
        <w:jc w:val="both"/>
        <w:rPr>
          <w:rFonts w:asciiTheme="minorHAnsi" w:hAnsiTheme="minorHAnsi" w:cstheme="minorHAnsi"/>
          <w:u w:val="single"/>
        </w:rPr>
      </w:pPr>
      <w:r w:rsidRPr="005900EF">
        <w:rPr>
          <w:rFonts w:asciiTheme="minorHAnsi" w:hAnsiTheme="minorHAnsi" w:cstheme="minorHAnsi"/>
          <w:b/>
          <w:bCs/>
          <w:u w:val="single"/>
        </w:rPr>
        <w:t>Vermittler/Verteiler</w:t>
      </w:r>
      <w:r w:rsidR="000448AF" w:rsidRPr="005900EF">
        <w:rPr>
          <w:rFonts w:asciiTheme="minorHAnsi" w:hAnsiTheme="minorHAnsi" w:cstheme="minorHAnsi"/>
          <w:u w:val="single"/>
        </w:rPr>
        <w:t>:</w:t>
      </w:r>
    </w:p>
    <w:p w14:paraId="61E12B25" w14:textId="77777777" w:rsidR="000448AF" w:rsidRPr="0081278E" w:rsidRDefault="000448AF" w:rsidP="000448AF">
      <w:pPr>
        <w:pStyle w:val="KeinLeerraum"/>
        <w:ind w:left="284"/>
        <w:rPr>
          <w:rFonts w:asciiTheme="minorHAnsi" w:hAnsiTheme="minorHAnsi" w:cstheme="minorHAnsi"/>
          <w:sz w:val="10"/>
          <w:szCs w:val="10"/>
          <w:u w:val="single"/>
        </w:rPr>
      </w:pPr>
    </w:p>
    <w:p w14:paraId="1E5A94CA" w14:textId="77777777" w:rsidR="005D183D" w:rsidRPr="005D183D" w:rsidRDefault="00825238" w:rsidP="00F41A8B">
      <w:pPr>
        <w:pStyle w:val="Listenabsatz"/>
        <w:numPr>
          <w:ilvl w:val="0"/>
          <w:numId w:val="15"/>
        </w:numPr>
        <w:jc w:val="both"/>
        <w:rPr>
          <w:rFonts w:cstheme="minorHAnsi"/>
        </w:rPr>
      </w:pPr>
      <w:r w:rsidRPr="005D183D">
        <w:rPr>
          <w:bCs/>
          <w:szCs w:val="18"/>
        </w:rPr>
        <w:t xml:space="preserve">Zu den Adressaten der Lobbyarbeit gehören der Gesundheitsminister, der Generalsekretär des Gesundheitsministeriums, der Direktor für Humanressourcen des Gesundheitsministeriums, der Dekan der wissenschaftlichen Fakultät des Universitätskrankenhauses von Yaoundé, der Sozialminister und der Präsident der kamerunischen EHC-Gesellschaft. </w:t>
      </w:r>
    </w:p>
    <w:p w14:paraId="76BBDC64" w14:textId="52A9F754" w:rsidR="005D183D" w:rsidRPr="0056148D" w:rsidRDefault="00F53641" w:rsidP="00F41A8B">
      <w:pPr>
        <w:pStyle w:val="Listenabsatz"/>
        <w:numPr>
          <w:ilvl w:val="0"/>
          <w:numId w:val="15"/>
        </w:numPr>
        <w:jc w:val="both"/>
        <w:rPr>
          <w:rFonts w:cstheme="minorHAnsi"/>
          <w:b/>
          <w:bCs/>
        </w:rPr>
      </w:pPr>
      <w:r w:rsidRPr="0056148D">
        <w:rPr>
          <w:rFonts w:cstheme="minorHAnsi"/>
          <w:b/>
          <w:bCs/>
        </w:rPr>
        <w:t>3</w:t>
      </w:r>
      <w:r w:rsidR="00920D9A" w:rsidRPr="0056148D">
        <w:rPr>
          <w:rFonts w:cstheme="minorHAnsi"/>
          <w:b/>
          <w:bCs/>
        </w:rPr>
        <w:t xml:space="preserve"> Organisationen von Menschen mit Behinderungen </w:t>
      </w:r>
      <w:r w:rsidR="00920D9A" w:rsidRPr="0056148D">
        <w:rPr>
          <w:rFonts w:cstheme="minorHAnsi"/>
        </w:rPr>
        <w:t xml:space="preserve">(OPDs), 1 pro Region, die </w:t>
      </w:r>
      <w:r w:rsidR="00280296" w:rsidRPr="0056148D">
        <w:rPr>
          <w:rFonts w:cstheme="minorHAnsi"/>
        </w:rPr>
        <w:t xml:space="preserve">ihre Mitglieder informieren </w:t>
      </w:r>
      <w:r w:rsidR="00920D9A" w:rsidRPr="0056148D">
        <w:rPr>
          <w:rFonts w:cstheme="minorHAnsi"/>
        </w:rPr>
        <w:t>werden</w:t>
      </w:r>
      <w:r w:rsidR="00280296" w:rsidRPr="0056148D">
        <w:rPr>
          <w:rFonts w:cstheme="minorHAnsi"/>
        </w:rPr>
        <w:t xml:space="preserve">. </w:t>
      </w:r>
    </w:p>
    <w:p w14:paraId="53EC32DA" w14:textId="02354595" w:rsidR="00AD5A04" w:rsidRPr="00C5087B" w:rsidRDefault="006261CE" w:rsidP="00F41A8B">
      <w:pPr>
        <w:pStyle w:val="Listenabsatz"/>
        <w:numPr>
          <w:ilvl w:val="0"/>
          <w:numId w:val="15"/>
        </w:numPr>
        <w:jc w:val="both"/>
        <w:rPr>
          <w:rFonts w:cstheme="minorHAnsi"/>
          <w:b/>
          <w:bCs/>
          <w:lang w:val="en-US"/>
        </w:rPr>
      </w:pPr>
      <w:r w:rsidRPr="0056148D">
        <w:rPr>
          <w:rFonts w:cstheme="minorHAnsi"/>
          <w:b/>
          <w:bCs/>
          <w:lang w:val="en-US"/>
        </w:rPr>
        <w:t xml:space="preserve">100 </w:t>
      </w:r>
      <w:r w:rsidR="00AF02C3" w:rsidRPr="0056148D">
        <w:rPr>
          <w:rFonts w:cstheme="minorHAnsi"/>
          <w:b/>
          <w:bCs/>
          <w:lang w:val="en-US"/>
        </w:rPr>
        <w:t xml:space="preserve">Community </w:t>
      </w:r>
      <w:r w:rsidR="00AF02C3" w:rsidRPr="00F4409E">
        <w:rPr>
          <w:rFonts w:cstheme="minorHAnsi"/>
          <w:b/>
          <w:bCs/>
          <w:lang w:val="en-US"/>
        </w:rPr>
        <w:t xml:space="preserve">Health Worker </w:t>
      </w:r>
      <w:proofErr w:type="spellStart"/>
      <w:r w:rsidR="00F4409E">
        <w:rPr>
          <w:rFonts w:cstheme="minorHAnsi"/>
          <w:lang w:val="en-US"/>
        </w:rPr>
        <w:t>werden</w:t>
      </w:r>
      <w:proofErr w:type="spellEnd"/>
      <w:r w:rsidR="00F4409E">
        <w:rPr>
          <w:rFonts w:cstheme="minorHAnsi"/>
          <w:lang w:val="en-US"/>
        </w:rPr>
        <w:t xml:space="preserve"> </w:t>
      </w:r>
      <w:proofErr w:type="spellStart"/>
      <w:r w:rsidR="00FD6857">
        <w:rPr>
          <w:rFonts w:cstheme="minorHAnsi"/>
          <w:lang w:val="en-US"/>
        </w:rPr>
        <w:t>durch</w:t>
      </w:r>
      <w:proofErr w:type="spellEnd"/>
      <w:r w:rsidR="00FD6857">
        <w:rPr>
          <w:rFonts w:cstheme="minorHAnsi"/>
          <w:lang w:val="en-US"/>
        </w:rPr>
        <w:t xml:space="preserve"> Awareness Raising </w:t>
      </w:r>
      <w:proofErr w:type="spellStart"/>
      <w:r w:rsidR="00FD6857">
        <w:rPr>
          <w:rFonts w:cstheme="minorHAnsi"/>
          <w:lang w:val="en-US"/>
        </w:rPr>
        <w:t>erreicht</w:t>
      </w:r>
      <w:proofErr w:type="spellEnd"/>
      <w:r w:rsidR="00FD6857">
        <w:rPr>
          <w:rFonts w:cstheme="minorHAnsi"/>
          <w:lang w:val="en-US"/>
        </w:rPr>
        <w:t xml:space="preserve">. </w:t>
      </w:r>
    </w:p>
    <w:p w14:paraId="2F932873" w14:textId="77777777" w:rsidR="00477BF4" w:rsidRPr="00123912" w:rsidRDefault="00477BF4" w:rsidP="005A746D">
      <w:pPr>
        <w:pStyle w:val="Listenabsatz"/>
        <w:jc w:val="both"/>
        <w:rPr>
          <w:rFonts w:cstheme="minorHAnsi"/>
          <w:b/>
          <w:bCs/>
          <w:sz w:val="8"/>
          <w:szCs w:val="8"/>
          <w:lang w:val="en-US"/>
        </w:rPr>
      </w:pPr>
    </w:p>
    <w:p w14:paraId="2767B87A" w14:textId="178335D9" w:rsidR="00AD5A04" w:rsidRDefault="00920D9A" w:rsidP="00F41A8B">
      <w:pPr>
        <w:pStyle w:val="Listenabsatz"/>
        <w:numPr>
          <w:ilvl w:val="0"/>
          <w:numId w:val="8"/>
        </w:numPr>
        <w:rPr>
          <w:color w:val="244061" w:themeColor="accent1" w:themeShade="80"/>
          <w:sz w:val="24"/>
        </w:rPr>
      </w:pPr>
      <w:r w:rsidRPr="0081278E">
        <w:rPr>
          <w:b/>
          <w:color w:val="244061" w:themeColor="accent1" w:themeShade="80"/>
          <w:sz w:val="24"/>
        </w:rPr>
        <w:t xml:space="preserve">Wirkungsmatrix </w:t>
      </w:r>
      <w:r w:rsidRPr="0081278E">
        <w:rPr>
          <w:color w:val="244061" w:themeColor="accent1" w:themeShade="80"/>
          <w:sz w:val="24"/>
        </w:rPr>
        <w:t>(</w:t>
      </w:r>
      <w:proofErr w:type="spellStart"/>
      <w:r w:rsidR="00382FCC" w:rsidRPr="0081278E">
        <w:rPr>
          <w:color w:val="244061" w:themeColor="accent1" w:themeShade="80"/>
          <w:sz w:val="24"/>
        </w:rPr>
        <w:t>Signfikianz</w:t>
      </w:r>
      <w:proofErr w:type="spellEnd"/>
      <w:r w:rsidRPr="0081278E">
        <w:rPr>
          <w:color w:val="244061" w:themeColor="accent1" w:themeShade="80"/>
          <w:sz w:val="24"/>
        </w:rPr>
        <w:t xml:space="preserve"> und Wirksamkeit)</w:t>
      </w:r>
    </w:p>
    <w:p w14:paraId="2CFD306B" w14:textId="77777777" w:rsidR="00D344FA" w:rsidRPr="0081278E" w:rsidRDefault="00D344FA" w:rsidP="00D344FA">
      <w:pPr>
        <w:pStyle w:val="Listenabsatz"/>
        <w:ind w:left="360"/>
        <w:rPr>
          <w:color w:val="244061" w:themeColor="accent1" w:themeShade="80"/>
          <w:sz w:val="24"/>
        </w:rPr>
      </w:pPr>
    </w:p>
    <w:tbl>
      <w:tblPr>
        <w:tblW w:w="981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8"/>
        <w:gridCol w:w="3118"/>
        <w:gridCol w:w="3544"/>
      </w:tblGrid>
      <w:tr w:rsidR="00A631D1" w:rsidRPr="0081278E" w14:paraId="64B67CEB" w14:textId="77777777" w:rsidTr="00190A07">
        <w:tc>
          <w:tcPr>
            <w:tcW w:w="3148" w:type="dxa"/>
            <w:vMerge w:val="restart"/>
            <w:shd w:val="clear" w:color="auto" w:fill="DBE5F1" w:themeFill="accent1" w:themeFillTint="33"/>
          </w:tcPr>
          <w:p w14:paraId="48BFE660" w14:textId="2B75273C" w:rsidR="00A631D1" w:rsidRPr="00802A7A" w:rsidRDefault="00094F1B" w:rsidP="007F6653">
            <w:pPr>
              <w:pStyle w:val="Listenabsatz"/>
              <w:tabs>
                <w:tab w:val="left" w:pos="567"/>
              </w:tabs>
              <w:spacing w:after="0" w:line="240" w:lineRule="auto"/>
              <w:ind w:left="0"/>
              <w:contextualSpacing w:val="0"/>
              <w:rPr>
                <w:rFonts w:cs="Calibri"/>
                <w:b/>
                <w:color w:val="A6A6A6" w:themeColor="background1" w:themeShade="A6"/>
                <w:sz w:val="20"/>
                <w:szCs w:val="18"/>
              </w:rPr>
            </w:pPr>
            <w:proofErr w:type="spellStart"/>
            <w:r w:rsidRPr="0081278E">
              <w:rPr>
                <w:b/>
                <w:sz w:val="20"/>
                <w:szCs w:val="18"/>
              </w:rPr>
              <w:t>Oberziel</w:t>
            </w:r>
            <w:proofErr w:type="spellEnd"/>
            <w:r w:rsidRPr="0081278E">
              <w:rPr>
                <w:b/>
                <w:sz w:val="20"/>
                <w:szCs w:val="18"/>
              </w:rPr>
              <w:t xml:space="preserve"> </w:t>
            </w:r>
          </w:p>
        </w:tc>
        <w:tc>
          <w:tcPr>
            <w:tcW w:w="6662" w:type="dxa"/>
            <w:gridSpan w:val="2"/>
            <w:shd w:val="clear" w:color="auto" w:fill="DBE5F1" w:themeFill="accent1" w:themeFillTint="33"/>
          </w:tcPr>
          <w:p w14:paraId="5DD5BE2A" w14:textId="77777777" w:rsidR="00AD5A04" w:rsidRPr="0081278E" w:rsidRDefault="00920D9A">
            <w:pPr>
              <w:pStyle w:val="Listenabsatz"/>
              <w:tabs>
                <w:tab w:val="left" w:pos="567"/>
              </w:tabs>
              <w:spacing w:after="0" w:line="240" w:lineRule="auto"/>
              <w:ind w:left="0"/>
              <w:contextualSpacing w:val="0"/>
              <w:rPr>
                <w:rFonts w:cs="Calibri"/>
                <w:sz w:val="20"/>
                <w:szCs w:val="18"/>
              </w:rPr>
            </w:pPr>
            <w:r w:rsidRPr="0081278E">
              <w:rPr>
                <w:b/>
                <w:sz w:val="20"/>
                <w:szCs w:val="18"/>
              </w:rPr>
              <w:t xml:space="preserve">Indikatoren </w:t>
            </w:r>
            <w:r w:rsidRPr="0081278E">
              <w:rPr>
                <w:b/>
                <w:color w:val="808080" w:themeColor="background1" w:themeShade="80"/>
                <w:sz w:val="20"/>
                <w:szCs w:val="18"/>
              </w:rPr>
              <w:t>OPTIONAL</w:t>
            </w:r>
          </w:p>
        </w:tc>
      </w:tr>
      <w:tr w:rsidR="00A631D1" w:rsidRPr="0081278E" w14:paraId="0912EFEC" w14:textId="77777777" w:rsidTr="00F42B53">
        <w:tc>
          <w:tcPr>
            <w:tcW w:w="3148" w:type="dxa"/>
            <w:vMerge/>
          </w:tcPr>
          <w:p w14:paraId="47E328D3" w14:textId="77777777" w:rsidR="00A631D1" w:rsidRPr="0081278E" w:rsidRDefault="00A631D1" w:rsidP="007F6653">
            <w:pPr>
              <w:pStyle w:val="Listenabsatz"/>
              <w:tabs>
                <w:tab w:val="left" w:pos="567"/>
              </w:tabs>
              <w:spacing w:after="0" w:line="240" w:lineRule="auto"/>
              <w:ind w:left="0"/>
              <w:contextualSpacing w:val="0"/>
              <w:rPr>
                <w:rFonts w:cs="Calibri"/>
                <w:sz w:val="20"/>
                <w:szCs w:val="18"/>
              </w:rPr>
            </w:pPr>
          </w:p>
        </w:tc>
        <w:tc>
          <w:tcPr>
            <w:tcW w:w="3118" w:type="dxa"/>
            <w:shd w:val="clear" w:color="auto" w:fill="auto"/>
          </w:tcPr>
          <w:p w14:paraId="6BED2852" w14:textId="3B60C5E9" w:rsidR="00AD5A04" w:rsidRPr="00F42B53" w:rsidRDefault="00E65CFD">
            <w:pPr>
              <w:spacing w:after="0" w:line="240" w:lineRule="auto"/>
              <w:rPr>
                <w:rFonts w:cs="Calibri"/>
                <w:b/>
                <w:bCs/>
                <w:sz w:val="20"/>
                <w:szCs w:val="18"/>
              </w:rPr>
            </w:pPr>
            <w:r w:rsidRPr="002E3741">
              <w:rPr>
                <w:rFonts w:cs="Calibri"/>
                <w:b/>
                <w:bCs/>
                <w:sz w:val="20"/>
                <w:szCs w:val="18"/>
              </w:rPr>
              <w:t>Ausgangs</w:t>
            </w:r>
            <w:r w:rsidR="004B67DD" w:rsidRPr="002E3741">
              <w:rPr>
                <w:rFonts w:cs="Calibri"/>
                <w:b/>
                <w:bCs/>
                <w:sz w:val="20"/>
                <w:szCs w:val="18"/>
              </w:rPr>
              <w:t>wert</w:t>
            </w:r>
            <w:r w:rsidR="004B67DD" w:rsidRPr="00F42B53">
              <w:rPr>
                <w:rFonts w:cs="Calibri"/>
                <w:b/>
                <w:bCs/>
                <w:sz w:val="20"/>
                <w:szCs w:val="18"/>
              </w:rPr>
              <w:t xml:space="preserve"> </w:t>
            </w:r>
          </w:p>
          <w:p w14:paraId="0430D48B" w14:textId="77777777" w:rsidR="00AD5A04" w:rsidRPr="0081278E" w:rsidRDefault="00920D9A">
            <w:pPr>
              <w:pStyle w:val="Listenabsatz"/>
              <w:tabs>
                <w:tab w:val="left" w:pos="567"/>
              </w:tabs>
              <w:spacing w:after="0" w:line="240" w:lineRule="auto"/>
              <w:ind w:left="0"/>
              <w:contextualSpacing w:val="0"/>
              <w:rPr>
                <w:sz w:val="20"/>
                <w:szCs w:val="18"/>
              </w:rPr>
            </w:pPr>
            <w:r w:rsidRPr="0081278E">
              <w:rPr>
                <w:sz w:val="20"/>
                <w:szCs w:val="18"/>
              </w:rPr>
              <w:t>(quantitativ und qualitativ)</w:t>
            </w:r>
          </w:p>
        </w:tc>
        <w:tc>
          <w:tcPr>
            <w:tcW w:w="3544" w:type="dxa"/>
            <w:shd w:val="clear" w:color="auto" w:fill="auto"/>
          </w:tcPr>
          <w:p w14:paraId="60568A9F" w14:textId="77777777" w:rsidR="00AD5A04" w:rsidRPr="00F42B53" w:rsidRDefault="00920D9A">
            <w:pPr>
              <w:spacing w:after="0" w:line="240" w:lineRule="auto"/>
              <w:rPr>
                <w:rFonts w:cs="Calibri"/>
                <w:b/>
                <w:bCs/>
                <w:sz w:val="20"/>
                <w:szCs w:val="18"/>
              </w:rPr>
            </w:pPr>
            <w:r w:rsidRPr="00F42B53">
              <w:rPr>
                <w:rFonts w:cs="Calibri"/>
                <w:b/>
                <w:bCs/>
                <w:sz w:val="20"/>
                <w:szCs w:val="18"/>
              </w:rPr>
              <w:t xml:space="preserve">Zielwert </w:t>
            </w:r>
          </w:p>
          <w:p w14:paraId="7310E374" w14:textId="77777777" w:rsidR="00AD5A04" w:rsidRPr="0081278E" w:rsidRDefault="00920D9A">
            <w:pPr>
              <w:pStyle w:val="Listenabsatz"/>
              <w:tabs>
                <w:tab w:val="left" w:pos="567"/>
              </w:tabs>
              <w:spacing w:after="0" w:line="240" w:lineRule="auto"/>
              <w:ind w:left="0"/>
              <w:contextualSpacing w:val="0"/>
              <w:rPr>
                <w:sz w:val="20"/>
                <w:szCs w:val="18"/>
              </w:rPr>
            </w:pPr>
            <w:r w:rsidRPr="0081278E">
              <w:rPr>
                <w:sz w:val="20"/>
                <w:szCs w:val="18"/>
              </w:rPr>
              <w:t>(quantitativ und qualitativ)</w:t>
            </w:r>
          </w:p>
        </w:tc>
      </w:tr>
      <w:tr w:rsidR="00A631D1" w:rsidRPr="0081278E" w14:paraId="0323C097" w14:textId="77777777" w:rsidTr="00F42B53">
        <w:tc>
          <w:tcPr>
            <w:tcW w:w="3148" w:type="dxa"/>
            <w:shd w:val="clear" w:color="auto" w:fill="auto"/>
          </w:tcPr>
          <w:p w14:paraId="69F2D658" w14:textId="4E99C4BA" w:rsidR="00AD5A04" w:rsidRPr="0081278E" w:rsidRDefault="00920D9A">
            <w:pPr>
              <w:spacing w:after="0" w:line="240" w:lineRule="auto"/>
              <w:ind w:right="340"/>
              <w:jc w:val="both"/>
              <w:rPr>
                <w:rFonts w:cs="Calibri"/>
                <w:sz w:val="20"/>
                <w:szCs w:val="18"/>
              </w:rPr>
            </w:pPr>
            <w:r w:rsidRPr="0081278E">
              <w:rPr>
                <w:rFonts w:cs="Calibri"/>
                <w:sz w:val="20"/>
                <w:szCs w:val="18"/>
              </w:rPr>
              <w:t xml:space="preserve">Die Lebensqualität von Menschen </w:t>
            </w:r>
            <w:r w:rsidR="00CB3055" w:rsidRPr="0081278E">
              <w:rPr>
                <w:rFonts w:cs="Calibri"/>
                <w:sz w:val="20"/>
                <w:szCs w:val="18"/>
              </w:rPr>
              <w:t>mit Hörbehinderungen oder Ohrenkrankheiten (oder einem entsprechenden Risiko)</w:t>
            </w:r>
            <w:r w:rsidR="00E937AD">
              <w:rPr>
                <w:rFonts w:cs="Calibri"/>
                <w:sz w:val="20"/>
                <w:szCs w:val="18"/>
              </w:rPr>
              <w:t xml:space="preserve"> </w:t>
            </w:r>
            <w:r w:rsidR="00E937AD" w:rsidRPr="004B0DA6">
              <w:rPr>
                <w:rFonts w:cs="Calibri"/>
                <w:sz w:val="20"/>
                <w:szCs w:val="18"/>
              </w:rPr>
              <w:t xml:space="preserve">in </w:t>
            </w:r>
            <w:r w:rsidR="00BD18D3" w:rsidRPr="004B0DA6">
              <w:rPr>
                <w:rFonts w:cs="Calibri"/>
                <w:sz w:val="20"/>
                <w:szCs w:val="18"/>
              </w:rPr>
              <w:t>Nordwest</w:t>
            </w:r>
            <w:r w:rsidR="00E937AD" w:rsidRPr="004B0DA6">
              <w:rPr>
                <w:rFonts w:cs="Calibri"/>
                <w:sz w:val="20"/>
                <w:szCs w:val="18"/>
              </w:rPr>
              <w:t xml:space="preserve">, </w:t>
            </w:r>
            <w:r w:rsidR="00BD18D3" w:rsidRPr="004B0DA6">
              <w:rPr>
                <w:rFonts w:cs="Calibri"/>
                <w:sz w:val="20"/>
                <w:szCs w:val="18"/>
              </w:rPr>
              <w:t>Central</w:t>
            </w:r>
            <w:r w:rsidR="00E937AD" w:rsidRPr="004B0DA6">
              <w:rPr>
                <w:rFonts w:cs="Calibri"/>
                <w:sz w:val="20"/>
                <w:szCs w:val="18"/>
              </w:rPr>
              <w:t>, Littoral</w:t>
            </w:r>
            <w:r w:rsidR="00FD5A70" w:rsidRPr="004B0DA6">
              <w:rPr>
                <w:rFonts w:cs="Calibri"/>
                <w:sz w:val="20"/>
                <w:szCs w:val="18"/>
              </w:rPr>
              <w:t xml:space="preserve"> Kamerun</w:t>
            </w:r>
            <w:r w:rsidR="00E937AD" w:rsidRPr="004B0DA6">
              <w:rPr>
                <w:rFonts w:cs="Calibri"/>
                <w:sz w:val="20"/>
                <w:szCs w:val="18"/>
              </w:rPr>
              <w:t xml:space="preserve"> </w:t>
            </w:r>
            <w:r w:rsidR="009B05EB" w:rsidRPr="004B0DA6">
              <w:rPr>
                <w:rFonts w:cs="Calibri"/>
                <w:sz w:val="20"/>
                <w:szCs w:val="18"/>
              </w:rPr>
              <w:t>ist</w:t>
            </w:r>
            <w:r w:rsidRPr="004B0DA6">
              <w:rPr>
                <w:rFonts w:cs="Calibri"/>
                <w:sz w:val="20"/>
                <w:szCs w:val="18"/>
              </w:rPr>
              <w:t xml:space="preserve"> verbessert</w:t>
            </w:r>
            <w:r w:rsidRPr="0081278E">
              <w:rPr>
                <w:rFonts w:cs="Calibri"/>
                <w:sz w:val="20"/>
                <w:szCs w:val="18"/>
              </w:rPr>
              <w:t xml:space="preserve">. </w:t>
            </w:r>
          </w:p>
        </w:tc>
        <w:tc>
          <w:tcPr>
            <w:tcW w:w="3118" w:type="dxa"/>
            <w:shd w:val="clear" w:color="auto" w:fill="D9D9D9" w:themeFill="background1" w:themeFillShade="D9"/>
          </w:tcPr>
          <w:p w14:paraId="1DA4FA8A" w14:textId="77777777" w:rsidR="00A631D1" w:rsidRPr="0081278E" w:rsidRDefault="00A631D1" w:rsidP="00F92738">
            <w:pPr>
              <w:spacing w:after="0" w:line="240" w:lineRule="auto"/>
              <w:rPr>
                <w:rFonts w:cs="Arial"/>
                <w:color w:val="000000" w:themeColor="text1"/>
                <w:sz w:val="20"/>
                <w:szCs w:val="18"/>
                <w:lang w:eastAsia="zh-CN"/>
              </w:rPr>
            </w:pPr>
          </w:p>
        </w:tc>
        <w:tc>
          <w:tcPr>
            <w:tcW w:w="3544" w:type="dxa"/>
            <w:shd w:val="clear" w:color="auto" w:fill="D9D9D9" w:themeFill="background1" w:themeFillShade="D9"/>
          </w:tcPr>
          <w:p w14:paraId="5D2C2F69" w14:textId="77777777" w:rsidR="00A631D1" w:rsidRPr="0081278E" w:rsidRDefault="00A631D1" w:rsidP="007F6653">
            <w:pPr>
              <w:spacing w:after="0" w:line="240" w:lineRule="auto"/>
              <w:rPr>
                <w:rFonts w:cs="Arial"/>
                <w:sz w:val="20"/>
                <w:szCs w:val="18"/>
              </w:rPr>
            </w:pPr>
          </w:p>
        </w:tc>
      </w:tr>
      <w:tr w:rsidR="005629AC" w:rsidRPr="0081278E" w14:paraId="724A21F6" w14:textId="77777777" w:rsidTr="00190A07">
        <w:tc>
          <w:tcPr>
            <w:tcW w:w="3148" w:type="dxa"/>
            <w:vMerge w:val="restart"/>
            <w:shd w:val="clear" w:color="auto" w:fill="DBE5F1" w:themeFill="accent1" w:themeFillTint="33"/>
          </w:tcPr>
          <w:p w14:paraId="2415DBE4" w14:textId="379A9D1D" w:rsidR="00AD5A04" w:rsidRPr="0081278E" w:rsidRDefault="00C314EC">
            <w:pPr>
              <w:pStyle w:val="Listenabsatz"/>
              <w:tabs>
                <w:tab w:val="left" w:pos="567"/>
              </w:tabs>
              <w:spacing w:after="0" w:line="240" w:lineRule="auto"/>
              <w:ind w:left="0"/>
              <w:contextualSpacing w:val="0"/>
              <w:rPr>
                <w:rFonts w:cs="Calibri"/>
                <w:b/>
                <w:color w:val="A6A6A6" w:themeColor="background1" w:themeShade="A6"/>
                <w:sz w:val="20"/>
                <w:szCs w:val="18"/>
              </w:rPr>
            </w:pPr>
            <w:r w:rsidRPr="0081278E">
              <w:rPr>
                <w:b/>
                <w:sz w:val="20"/>
                <w:szCs w:val="18"/>
              </w:rPr>
              <w:t>Projektziel</w:t>
            </w:r>
          </w:p>
          <w:p w14:paraId="513E924B" w14:textId="77777777" w:rsidR="005629AC" w:rsidRPr="0081278E" w:rsidRDefault="005629AC" w:rsidP="007F6653">
            <w:pPr>
              <w:pStyle w:val="Listenabsatz"/>
              <w:tabs>
                <w:tab w:val="left" w:pos="567"/>
              </w:tabs>
              <w:spacing w:after="0" w:line="240" w:lineRule="auto"/>
              <w:ind w:left="0"/>
              <w:contextualSpacing w:val="0"/>
              <w:rPr>
                <w:rFonts w:cs="Calibri"/>
                <w:sz w:val="20"/>
                <w:szCs w:val="18"/>
              </w:rPr>
            </w:pPr>
          </w:p>
        </w:tc>
        <w:tc>
          <w:tcPr>
            <w:tcW w:w="6662" w:type="dxa"/>
            <w:gridSpan w:val="2"/>
            <w:shd w:val="clear" w:color="auto" w:fill="DBE5F1" w:themeFill="accent1" w:themeFillTint="33"/>
          </w:tcPr>
          <w:p w14:paraId="75A17F35" w14:textId="77777777" w:rsidR="00AD5A04" w:rsidRPr="0081278E" w:rsidRDefault="00920D9A">
            <w:pPr>
              <w:pStyle w:val="Listenabsatz"/>
              <w:tabs>
                <w:tab w:val="left" w:pos="567"/>
              </w:tabs>
              <w:spacing w:after="0" w:line="240" w:lineRule="auto"/>
              <w:ind w:left="0"/>
              <w:contextualSpacing w:val="0"/>
              <w:rPr>
                <w:rFonts w:cs="Calibri"/>
                <w:sz w:val="20"/>
                <w:szCs w:val="18"/>
              </w:rPr>
            </w:pPr>
            <w:r w:rsidRPr="0081278E">
              <w:rPr>
                <w:b/>
                <w:sz w:val="20"/>
                <w:szCs w:val="18"/>
              </w:rPr>
              <w:t xml:space="preserve">Indikatoren </w:t>
            </w:r>
          </w:p>
        </w:tc>
      </w:tr>
      <w:tr w:rsidR="005629AC" w:rsidRPr="0081278E" w14:paraId="2087C9F6" w14:textId="77777777" w:rsidTr="00F42B53">
        <w:trPr>
          <w:trHeight w:val="543"/>
        </w:trPr>
        <w:tc>
          <w:tcPr>
            <w:tcW w:w="3148" w:type="dxa"/>
            <w:vMerge/>
          </w:tcPr>
          <w:p w14:paraId="2105C644" w14:textId="77777777" w:rsidR="005629AC" w:rsidRPr="0081278E" w:rsidRDefault="005629AC" w:rsidP="007F6653">
            <w:pPr>
              <w:pStyle w:val="Listenabsatz"/>
              <w:tabs>
                <w:tab w:val="left" w:pos="567"/>
              </w:tabs>
              <w:spacing w:after="0" w:line="240" w:lineRule="auto"/>
              <w:ind w:left="0"/>
              <w:contextualSpacing w:val="0"/>
              <w:rPr>
                <w:rFonts w:cs="Calibri"/>
                <w:sz w:val="20"/>
                <w:szCs w:val="18"/>
              </w:rPr>
            </w:pPr>
          </w:p>
        </w:tc>
        <w:tc>
          <w:tcPr>
            <w:tcW w:w="3118" w:type="dxa"/>
            <w:shd w:val="clear" w:color="auto" w:fill="auto"/>
          </w:tcPr>
          <w:p w14:paraId="4F9A1C19" w14:textId="39A425C4" w:rsidR="00AD5A04" w:rsidRPr="00F42B53" w:rsidRDefault="00E65CFD">
            <w:pPr>
              <w:spacing w:after="0" w:line="240" w:lineRule="auto"/>
              <w:rPr>
                <w:rFonts w:cs="Calibri"/>
                <w:b/>
                <w:bCs/>
                <w:sz w:val="20"/>
                <w:szCs w:val="18"/>
              </w:rPr>
            </w:pPr>
            <w:r w:rsidRPr="005E4042">
              <w:rPr>
                <w:rFonts w:cs="Calibri"/>
                <w:b/>
                <w:bCs/>
                <w:sz w:val="20"/>
                <w:szCs w:val="18"/>
              </w:rPr>
              <w:t>Ausgangs</w:t>
            </w:r>
            <w:r w:rsidR="004B67DD" w:rsidRPr="005E4042">
              <w:rPr>
                <w:rFonts w:cs="Calibri"/>
                <w:b/>
                <w:bCs/>
                <w:sz w:val="20"/>
                <w:szCs w:val="18"/>
              </w:rPr>
              <w:t>wert</w:t>
            </w:r>
            <w:r w:rsidR="004B67DD" w:rsidRPr="00F42B53">
              <w:rPr>
                <w:rFonts w:cs="Calibri"/>
                <w:b/>
                <w:bCs/>
                <w:sz w:val="20"/>
                <w:szCs w:val="18"/>
              </w:rPr>
              <w:t xml:space="preserve"> </w:t>
            </w:r>
          </w:p>
          <w:p w14:paraId="6634D10F" w14:textId="77777777" w:rsidR="00AD5A04" w:rsidRPr="0081278E" w:rsidRDefault="00920D9A">
            <w:pPr>
              <w:pStyle w:val="Listenabsatz"/>
              <w:tabs>
                <w:tab w:val="left" w:pos="567"/>
              </w:tabs>
              <w:spacing w:after="0" w:line="240" w:lineRule="auto"/>
              <w:ind w:left="0"/>
              <w:contextualSpacing w:val="0"/>
              <w:rPr>
                <w:sz w:val="20"/>
                <w:szCs w:val="18"/>
              </w:rPr>
            </w:pPr>
            <w:r w:rsidRPr="0081278E">
              <w:rPr>
                <w:sz w:val="20"/>
                <w:szCs w:val="18"/>
              </w:rPr>
              <w:t>(quantitativ und qualitativ)</w:t>
            </w:r>
          </w:p>
        </w:tc>
        <w:tc>
          <w:tcPr>
            <w:tcW w:w="3544" w:type="dxa"/>
            <w:shd w:val="clear" w:color="auto" w:fill="auto"/>
          </w:tcPr>
          <w:p w14:paraId="13450E75" w14:textId="77777777" w:rsidR="00AD5A04" w:rsidRPr="00F42B53" w:rsidRDefault="00920D9A">
            <w:pPr>
              <w:spacing w:after="0" w:line="240" w:lineRule="auto"/>
              <w:rPr>
                <w:rFonts w:cs="Calibri"/>
                <w:b/>
                <w:bCs/>
                <w:sz w:val="20"/>
                <w:szCs w:val="18"/>
              </w:rPr>
            </w:pPr>
            <w:r w:rsidRPr="00F42B53">
              <w:rPr>
                <w:rFonts w:cs="Calibri"/>
                <w:b/>
                <w:bCs/>
                <w:sz w:val="20"/>
                <w:szCs w:val="18"/>
              </w:rPr>
              <w:t>Zielwert</w:t>
            </w:r>
          </w:p>
          <w:p w14:paraId="5B486875" w14:textId="77777777" w:rsidR="00AD5A04" w:rsidRPr="0081278E" w:rsidRDefault="00920D9A">
            <w:pPr>
              <w:pStyle w:val="Listenabsatz"/>
              <w:tabs>
                <w:tab w:val="left" w:pos="567"/>
              </w:tabs>
              <w:spacing w:after="0" w:line="240" w:lineRule="auto"/>
              <w:ind w:left="0"/>
              <w:contextualSpacing w:val="0"/>
              <w:rPr>
                <w:sz w:val="20"/>
                <w:szCs w:val="18"/>
              </w:rPr>
            </w:pPr>
            <w:r w:rsidRPr="0081278E">
              <w:rPr>
                <w:sz w:val="20"/>
                <w:szCs w:val="18"/>
              </w:rPr>
              <w:t>(quantitativ und qualitativ)</w:t>
            </w:r>
          </w:p>
        </w:tc>
      </w:tr>
      <w:tr w:rsidR="00AA5AE3" w:rsidRPr="0081278E" w14:paraId="7BA28A3F" w14:textId="77777777" w:rsidTr="00F42B53">
        <w:trPr>
          <w:trHeight w:val="459"/>
        </w:trPr>
        <w:tc>
          <w:tcPr>
            <w:tcW w:w="3148" w:type="dxa"/>
            <w:vMerge w:val="restart"/>
            <w:shd w:val="clear" w:color="auto" w:fill="auto"/>
          </w:tcPr>
          <w:p w14:paraId="03DC3510" w14:textId="2DEEBC6C" w:rsidR="00AD5A04" w:rsidRPr="005B7313" w:rsidRDefault="00BD18D3" w:rsidP="00190A07">
            <w:pPr>
              <w:spacing w:after="0" w:line="240" w:lineRule="auto"/>
              <w:ind w:right="340"/>
              <w:jc w:val="both"/>
              <w:rPr>
                <w:rFonts w:cs="Calibri"/>
                <w:sz w:val="20"/>
                <w:szCs w:val="20"/>
              </w:rPr>
            </w:pPr>
            <w:r w:rsidRPr="004B0DA6">
              <w:rPr>
                <w:rFonts w:cs="Calibri"/>
                <w:b/>
                <w:bCs/>
                <w:sz w:val="20"/>
                <w:szCs w:val="20"/>
              </w:rPr>
              <w:t>112</w:t>
            </w:r>
            <w:r w:rsidR="00536EF6" w:rsidRPr="004B0DA6">
              <w:rPr>
                <w:rFonts w:cs="Calibri"/>
                <w:b/>
                <w:bCs/>
                <w:sz w:val="20"/>
                <w:szCs w:val="20"/>
              </w:rPr>
              <w:t>.</w:t>
            </w:r>
            <w:r w:rsidRPr="004B0DA6">
              <w:rPr>
                <w:rFonts w:cs="Calibri"/>
                <w:b/>
                <w:bCs/>
                <w:sz w:val="20"/>
                <w:szCs w:val="20"/>
              </w:rPr>
              <w:t xml:space="preserve">500 </w:t>
            </w:r>
            <w:r w:rsidR="00920D9A" w:rsidRPr="004B0DA6">
              <w:rPr>
                <w:rFonts w:cs="Calibri"/>
                <w:sz w:val="20"/>
                <w:szCs w:val="20"/>
              </w:rPr>
              <w:t>Menschen mit Hörschäden oder Ohrenkrankhei</w:t>
            </w:r>
            <w:r w:rsidR="00920D9A" w:rsidRPr="004B0DA6">
              <w:rPr>
                <w:rFonts w:cs="Calibri"/>
                <w:sz w:val="20"/>
                <w:szCs w:val="20"/>
              </w:rPr>
              <w:lastRenderedPageBreak/>
              <w:t>ten (oder einem entsprechenden Risiko) nutzen verbesserte</w:t>
            </w:r>
            <w:r w:rsidR="009B05EB" w:rsidRPr="004B0DA6">
              <w:rPr>
                <w:rFonts w:cs="Calibri"/>
                <w:sz w:val="20"/>
                <w:szCs w:val="20"/>
              </w:rPr>
              <w:t xml:space="preserve"> </w:t>
            </w:r>
            <w:r w:rsidR="009B05EB" w:rsidRPr="004B0DA6">
              <w:rPr>
                <w:rStyle w:val="ui-provider"/>
                <w:sz w:val="20"/>
                <w:szCs w:val="20"/>
              </w:rPr>
              <w:t>Ohr- und Hörgesundheits</w:t>
            </w:r>
            <w:r w:rsidR="00C4364B" w:rsidRPr="004B0DA6">
              <w:rPr>
                <w:rStyle w:val="ui-provider"/>
                <w:sz w:val="20"/>
                <w:szCs w:val="20"/>
              </w:rPr>
              <w:t>dienstleistungen</w:t>
            </w:r>
            <w:r w:rsidR="00077524" w:rsidRPr="004B0DA6">
              <w:rPr>
                <w:rStyle w:val="ui-provider"/>
                <w:sz w:val="20"/>
                <w:szCs w:val="20"/>
              </w:rPr>
              <w:t xml:space="preserve"> </w:t>
            </w:r>
            <w:r w:rsidR="00920D9A" w:rsidRPr="004B0DA6">
              <w:rPr>
                <w:rFonts w:cs="Calibri"/>
                <w:sz w:val="20"/>
                <w:szCs w:val="20"/>
              </w:rPr>
              <w:t>i</w:t>
            </w:r>
            <w:r w:rsidR="00C4364B" w:rsidRPr="004B0DA6">
              <w:rPr>
                <w:rFonts w:cs="Calibri"/>
                <w:sz w:val="20"/>
                <w:szCs w:val="20"/>
              </w:rPr>
              <w:t>n de</w:t>
            </w:r>
            <w:r w:rsidR="00077524" w:rsidRPr="004B0DA6">
              <w:rPr>
                <w:rFonts w:cs="Calibri"/>
                <w:sz w:val="20"/>
                <w:szCs w:val="20"/>
              </w:rPr>
              <w:t>n</w:t>
            </w:r>
            <w:r w:rsidR="00C4364B" w:rsidRPr="004B0DA6">
              <w:rPr>
                <w:rFonts w:cs="Calibri"/>
                <w:sz w:val="20"/>
                <w:szCs w:val="20"/>
              </w:rPr>
              <w:t xml:space="preserve"> </w:t>
            </w:r>
            <w:r w:rsidR="002426B2" w:rsidRPr="004B0DA6">
              <w:rPr>
                <w:rFonts w:cs="Calibri"/>
                <w:sz w:val="20"/>
                <w:szCs w:val="20"/>
              </w:rPr>
              <w:t>3</w:t>
            </w:r>
            <w:r w:rsidR="005B7313" w:rsidRPr="004B0DA6">
              <w:rPr>
                <w:rFonts w:cs="Calibri"/>
                <w:sz w:val="20"/>
                <w:szCs w:val="20"/>
              </w:rPr>
              <w:t xml:space="preserve"> </w:t>
            </w:r>
            <w:r w:rsidR="00C4364B" w:rsidRPr="004B0DA6">
              <w:rPr>
                <w:rFonts w:cs="Calibri"/>
                <w:sz w:val="20"/>
                <w:szCs w:val="20"/>
              </w:rPr>
              <w:t>Projektregion</w:t>
            </w:r>
            <w:r w:rsidR="00503036" w:rsidRPr="004B0DA6">
              <w:rPr>
                <w:rFonts w:cs="Calibri"/>
                <w:sz w:val="20"/>
                <w:szCs w:val="20"/>
              </w:rPr>
              <w:t>en</w:t>
            </w:r>
            <w:r w:rsidR="00C4364B" w:rsidRPr="004B0DA6">
              <w:rPr>
                <w:rFonts w:cs="Calibri"/>
                <w:sz w:val="20"/>
                <w:szCs w:val="20"/>
              </w:rPr>
              <w:t>.</w:t>
            </w:r>
          </w:p>
        </w:tc>
        <w:tc>
          <w:tcPr>
            <w:tcW w:w="3118" w:type="dxa"/>
            <w:shd w:val="clear" w:color="auto" w:fill="auto"/>
          </w:tcPr>
          <w:p w14:paraId="5AAFA55F" w14:textId="03F28F58" w:rsidR="008600AE" w:rsidRPr="00434F4C" w:rsidRDefault="00494DB6">
            <w:pPr>
              <w:spacing w:after="0" w:line="240" w:lineRule="auto"/>
              <w:rPr>
                <w:rFonts w:cs="Arial"/>
                <w:sz w:val="20"/>
                <w:szCs w:val="18"/>
              </w:rPr>
            </w:pPr>
            <w:r w:rsidRPr="00434F4C">
              <w:rPr>
                <w:rFonts w:cs="Arial"/>
                <w:sz w:val="20"/>
                <w:szCs w:val="18"/>
              </w:rPr>
              <w:lastRenderedPageBreak/>
              <w:t>Derzeit</w:t>
            </w:r>
            <w:r w:rsidR="002F5523" w:rsidRPr="00434F4C">
              <w:rPr>
                <w:rFonts w:cs="Arial"/>
                <w:sz w:val="20"/>
                <w:szCs w:val="18"/>
              </w:rPr>
              <w:t xml:space="preserve"> werden ca. </w:t>
            </w:r>
            <w:r w:rsidR="00536EF6" w:rsidRPr="00434F4C">
              <w:rPr>
                <w:rFonts w:cs="Arial"/>
                <w:sz w:val="20"/>
                <w:szCs w:val="18"/>
              </w:rPr>
              <w:t>17.77</w:t>
            </w:r>
            <w:r w:rsidR="000F6248" w:rsidRPr="00434F4C">
              <w:rPr>
                <w:rFonts w:cs="Arial"/>
                <w:sz w:val="20"/>
                <w:szCs w:val="18"/>
              </w:rPr>
              <w:t>0</w:t>
            </w:r>
            <w:r w:rsidR="00536EF6" w:rsidRPr="00434F4C">
              <w:rPr>
                <w:rFonts w:cs="Arial"/>
                <w:sz w:val="20"/>
                <w:szCs w:val="18"/>
              </w:rPr>
              <w:t xml:space="preserve"> </w:t>
            </w:r>
            <w:r w:rsidR="00920D9A" w:rsidRPr="00434F4C">
              <w:rPr>
                <w:rFonts w:cs="Arial"/>
                <w:sz w:val="20"/>
                <w:szCs w:val="18"/>
              </w:rPr>
              <w:t xml:space="preserve">Personen </w:t>
            </w:r>
            <w:r w:rsidR="00840C44" w:rsidRPr="00434F4C">
              <w:rPr>
                <w:rFonts w:cs="Calibri"/>
                <w:sz w:val="20"/>
                <w:szCs w:val="20"/>
              </w:rPr>
              <w:t xml:space="preserve">in den </w:t>
            </w:r>
            <w:r w:rsidR="007A60D3" w:rsidRPr="00434F4C">
              <w:rPr>
                <w:rFonts w:cs="Calibri"/>
                <w:sz w:val="20"/>
                <w:szCs w:val="20"/>
              </w:rPr>
              <w:t xml:space="preserve">3 </w:t>
            </w:r>
            <w:r w:rsidR="00840C44" w:rsidRPr="00434F4C">
              <w:rPr>
                <w:rFonts w:cs="Calibri"/>
                <w:sz w:val="20"/>
                <w:szCs w:val="20"/>
              </w:rPr>
              <w:t>Projektregion</w:t>
            </w:r>
            <w:r w:rsidR="00595D44" w:rsidRPr="00434F4C">
              <w:rPr>
                <w:rFonts w:cs="Calibri"/>
                <w:sz w:val="20"/>
                <w:szCs w:val="20"/>
              </w:rPr>
              <w:t>en</w:t>
            </w:r>
            <w:r w:rsidR="00920D9A" w:rsidRPr="00434F4C">
              <w:rPr>
                <w:rFonts w:cs="Arial"/>
                <w:sz w:val="20"/>
                <w:szCs w:val="18"/>
              </w:rPr>
              <w:t xml:space="preserve"> </w:t>
            </w:r>
            <w:r w:rsidR="00B70A1F" w:rsidRPr="00434F4C">
              <w:rPr>
                <w:rFonts w:cs="Arial"/>
                <w:sz w:val="20"/>
                <w:szCs w:val="18"/>
              </w:rPr>
              <w:t xml:space="preserve">über </w:t>
            </w:r>
            <w:r w:rsidR="00CA383F" w:rsidRPr="00434F4C">
              <w:rPr>
                <w:rFonts w:cs="Arial"/>
                <w:sz w:val="20"/>
                <w:szCs w:val="18"/>
              </w:rPr>
              <w:t xml:space="preserve">die vorhandenen </w:t>
            </w:r>
            <w:r w:rsidR="005B7313" w:rsidRPr="00434F4C">
              <w:rPr>
                <w:rStyle w:val="ui-provider"/>
                <w:sz w:val="20"/>
                <w:szCs w:val="20"/>
              </w:rPr>
              <w:t>Ohr- und Hör</w:t>
            </w:r>
            <w:r w:rsidR="005B7313" w:rsidRPr="00434F4C">
              <w:rPr>
                <w:rStyle w:val="ui-provider"/>
                <w:sz w:val="20"/>
                <w:szCs w:val="20"/>
              </w:rPr>
              <w:lastRenderedPageBreak/>
              <w:t>gesundheitsdienstleistungen</w:t>
            </w:r>
            <w:r w:rsidR="00920D9A" w:rsidRPr="00434F4C">
              <w:rPr>
                <w:rFonts w:cs="Arial"/>
                <w:sz w:val="20"/>
                <w:szCs w:val="18"/>
              </w:rPr>
              <w:t xml:space="preserve"> </w:t>
            </w:r>
            <w:r w:rsidR="00CA383F" w:rsidRPr="00434F4C">
              <w:rPr>
                <w:rFonts w:cs="Arial"/>
                <w:sz w:val="20"/>
                <w:szCs w:val="18"/>
              </w:rPr>
              <w:t>jährlich</w:t>
            </w:r>
            <w:r w:rsidR="00B70A1F" w:rsidRPr="00434F4C">
              <w:rPr>
                <w:rFonts w:cs="Arial"/>
                <w:sz w:val="20"/>
                <w:szCs w:val="18"/>
              </w:rPr>
              <w:t xml:space="preserve"> erreicht </w:t>
            </w:r>
            <w:r w:rsidR="00920D9A" w:rsidRPr="00434F4C">
              <w:rPr>
                <w:rFonts w:cs="Arial"/>
                <w:sz w:val="20"/>
                <w:szCs w:val="18"/>
              </w:rPr>
              <w:t>(untersucht</w:t>
            </w:r>
            <w:r w:rsidR="005913CA" w:rsidRPr="00434F4C">
              <w:rPr>
                <w:rFonts w:cs="Arial"/>
                <w:sz w:val="20"/>
                <w:szCs w:val="18"/>
              </w:rPr>
              <w:t>/</w:t>
            </w:r>
            <w:r w:rsidRPr="00434F4C">
              <w:rPr>
                <w:rFonts w:cs="Arial"/>
                <w:sz w:val="20"/>
                <w:szCs w:val="18"/>
              </w:rPr>
              <w:t xml:space="preserve"> </w:t>
            </w:r>
            <w:r w:rsidR="005913CA" w:rsidRPr="00434F4C">
              <w:rPr>
                <w:rFonts w:cs="Arial"/>
                <w:sz w:val="20"/>
                <w:szCs w:val="18"/>
              </w:rPr>
              <w:t>beraten</w:t>
            </w:r>
            <w:r w:rsidR="00920D9A" w:rsidRPr="00434F4C">
              <w:rPr>
                <w:rFonts w:cs="Arial"/>
                <w:sz w:val="20"/>
                <w:szCs w:val="18"/>
              </w:rPr>
              <w:t>/</w:t>
            </w:r>
            <w:r w:rsidRPr="00434F4C">
              <w:rPr>
                <w:rFonts w:cs="Arial"/>
                <w:sz w:val="20"/>
                <w:szCs w:val="18"/>
              </w:rPr>
              <w:t xml:space="preserve"> </w:t>
            </w:r>
            <w:r w:rsidR="00920D9A" w:rsidRPr="00434F4C">
              <w:rPr>
                <w:rFonts w:cs="Arial"/>
                <w:sz w:val="20"/>
                <w:szCs w:val="18"/>
              </w:rPr>
              <w:t>behandelt)</w:t>
            </w:r>
            <w:r w:rsidR="00D26C5F" w:rsidRPr="00434F4C">
              <w:rPr>
                <w:rFonts w:cs="Arial"/>
                <w:sz w:val="20"/>
                <w:szCs w:val="18"/>
              </w:rPr>
              <w:t>.</w:t>
            </w:r>
            <w:r w:rsidR="00920D9A" w:rsidRPr="00434F4C">
              <w:rPr>
                <w:rFonts w:cs="Arial"/>
                <w:sz w:val="20"/>
                <w:szCs w:val="18"/>
              </w:rPr>
              <w:t xml:space="preserve"> </w:t>
            </w:r>
          </w:p>
          <w:p w14:paraId="31EC5126" w14:textId="1798C44E" w:rsidR="00AD5A04" w:rsidRPr="00434F4C" w:rsidRDefault="00920D9A">
            <w:pPr>
              <w:spacing w:after="0" w:line="240" w:lineRule="auto"/>
              <w:rPr>
                <w:rFonts w:cs="Arial"/>
                <w:sz w:val="20"/>
                <w:szCs w:val="18"/>
              </w:rPr>
            </w:pPr>
            <w:r w:rsidRPr="00434F4C">
              <w:rPr>
                <w:rFonts w:cs="Arial"/>
                <w:sz w:val="16"/>
                <w:szCs w:val="14"/>
              </w:rPr>
              <w:t xml:space="preserve">[Quelle: Patientenberatungsregister]  </w:t>
            </w:r>
          </w:p>
        </w:tc>
        <w:tc>
          <w:tcPr>
            <w:tcW w:w="3544" w:type="dxa"/>
            <w:shd w:val="clear" w:color="auto" w:fill="auto"/>
          </w:tcPr>
          <w:p w14:paraId="71654704" w14:textId="2AC3FA12" w:rsidR="008600AE" w:rsidRPr="004B0DA6" w:rsidRDefault="00024500">
            <w:pPr>
              <w:spacing w:after="0" w:line="240" w:lineRule="auto"/>
              <w:rPr>
                <w:rFonts w:cs="Arial"/>
                <w:sz w:val="20"/>
                <w:szCs w:val="18"/>
              </w:rPr>
            </w:pPr>
            <w:r w:rsidRPr="004B0DA6">
              <w:rPr>
                <w:rFonts w:cs="Arial"/>
                <w:b/>
                <w:sz w:val="20"/>
                <w:szCs w:val="18"/>
              </w:rPr>
              <w:lastRenderedPageBreak/>
              <w:t xml:space="preserve">37.500 </w:t>
            </w:r>
            <w:r w:rsidR="00920D9A" w:rsidRPr="006D4D31">
              <w:rPr>
                <w:rFonts w:cs="Arial"/>
                <w:b/>
                <w:bCs/>
                <w:sz w:val="20"/>
                <w:szCs w:val="18"/>
              </w:rPr>
              <w:t>Personen</w:t>
            </w:r>
            <w:r w:rsidR="00ED3A3F" w:rsidRPr="004B0DA6">
              <w:rPr>
                <w:rFonts w:cs="Arial"/>
                <w:sz w:val="20"/>
                <w:szCs w:val="18"/>
              </w:rPr>
              <w:t xml:space="preserve">, davon </w:t>
            </w:r>
            <w:r w:rsidR="008E646F" w:rsidRPr="004B0DA6">
              <w:rPr>
                <w:rFonts w:cs="Arial"/>
                <w:sz w:val="20"/>
                <w:szCs w:val="18"/>
              </w:rPr>
              <w:t xml:space="preserve">mindestens </w:t>
            </w:r>
            <w:r w:rsidR="001D356B" w:rsidRPr="004B0DA6">
              <w:rPr>
                <w:rFonts w:cs="Arial"/>
                <w:sz w:val="20"/>
                <w:szCs w:val="18"/>
              </w:rPr>
              <w:t>4</w:t>
            </w:r>
            <w:r w:rsidR="008E646F" w:rsidRPr="004B0DA6">
              <w:rPr>
                <w:rFonts w:cs="Arial"/>
                <w:sz w:val="20"/>
                <w:szCs w:val="18"/>
              </w:rPr>
              <w:t>0% Fraue</w:t>
            </w:r>
            <w:r w:rsidR="001D356B" w:rsidRPr="004B0DA6">
              <w:rPr>
                <w:rFonts w:cs="Arial"/>
                <w:sz w:val="20"/>
                <w:szCs w:val="18"/>
              </w:rPr>
              <w:t>n und 20% Kinder</w:t>
            </w:r>
            <w:r w:rsidR="004B229D" w:rsidRPr="004B0DA6">
              <w:rPr>
                <w:rFonts w:cs="Arial"/>
                <w:sz w:val="20"/>
                <w:szCs w:val="18"/>
              </w:rPr>
              <w:t xml:space="preserve"> (</w:t>
            </w:r>
            <w:r w:rsidR="00D62CCB" w:rsidRPr="004B0DA6">
              <w:rPr>
                <w:rFonts w:cs="Arial"/>
                <w:sz w:val="20"/>
                <w:szCs w:val="18"/>
              </w:rPr>
              <w:t>w/m)</w:t>
            </w:r>
            <w:r w:rsidR="008E646F" w:rsidRPr="004B0DA6">
              <w:rPr>
                <w:rFonts w:cs="Arial"/>
                <w:sz w:val="20"/>
                <w:szCs w:val="18"/>
              </w:rPr>
              <w:t>,</w:t>
            </w:r>
            <w:r w:rsidR="00920D9A" w:rsidRPr="004B0DA6">
              <w:rPr>
                <w:rFonts w:cs="Arial"/>
                <w:sz w:val="20"/>
                <w:szCs w:val="18"/>
              </w:rPr>
              <w:t xml:space="preserve"> </w:t>
            </w:r>
            <w:r w:rsidR="00123225" w:rsidRPr="004B0DA6">
              <w:rPr>
                <w:rFonts w:cs="Arial"/>
                <w:sz w:val="20"/>
                <w:szCs w:val="18"/>
              </w:rPr>
              <w:t xml:space="preserve">werden </w:t>
            </w:r>
            <w:r w:rsidR="00884B4F" w:rsidRPr="004B0DA6">
              <w:rPr>
                <w:rFonts w:cs="Arial"/>
                <w:sz w:val="20"/>
                <w:szCs w:val="18"/>
              </w:rPr>
              <w:t>ab</w:t>
            </w:r>
            <w:r w:rsidR="00E62B85" w:rsidRPr="004B0DA6">
              <w:rPr>
                <w:rFonts w:cs="Arial"/>
                <w:sz w:val="20"/>
                <w:szCs w:val="18"/>
              </w:rPr>
              <w:t xml:space="preserve"> </w:t>
            </w:r>
            <w:r w:rsidR="00595255" w:rsidRPr="004B0DA6">
              <w:rPr>
                <w:rFonts w:cs="Arial"/>
                <w:sz w:val="20"/>
                <w:szCs w:val="18"/>
              </w:rPr>
              <w:t>dem 2. Projektjahr</w:t>
            </w:r>
            <w:r w:rsidR="00B74AF3" w:rsidRPr="004B0DA6">
              <w:rPr>
                <w:rFonts w:cs="Arial"/>
                <w:sz w:val="20"/>
                <w:szCs w:val="18"/>
              </w:rPr>
              <w:t xml:space="preserve"> </w:t>
            </w:r>
            <w:r w:rsidR="00595255" w:rsidRPr="004B0DA6">
              <w:rPr>
                <w:rFonts w:cs="Arial"/>
                <w:sz w:val="20"/>
                <w:szCs w:val="18"/>
              </w:rPr>
              <w:t xml:space="preserve">bis </w:t>
            </w:r>
            <w:r w:rsidR="00B74AF3" w:rsidRPr="004B0DA6">
              <w:rPr>
                <w:rFonts w:cs="Arial"/>
                <w:sz w:val="20"/>
                <w:szCs w:val="18"/>
              </w:rPr>
              <w:t xml:space="preserve">Ende des </w:t>
            </w:r>
            <w:r w:rsidR="00B74AF3" w:rsidRPr="004B0DA6">
              <w:rPr>
                <w:rFonts w:cs="Arial"/>
                <w:sz w:val="20"/>
                <w:szCs w:val="18"/>
              </w:rPr>
              <w:lastRenderedPageBreak/>
              <w:t xml:space="preserve">Projekts </w:t>
            </w:r>
            <w:r w:rsidR="00123225" w:rsidRPr="004B0DA6">
              <w:rPr>
                <w:rFonts w:cs="Arial"/>
                <w:sz w:val="20"/>
                <w:szCs w:val="18"/>
              </w:rPr>
              <w:t xml:space="preserve">in </w:t>
            </w:r>
            <w:r w:rsidR="0036202D" w:rsidRPr="004B0DA6">
              <w:rPr>
                <w:rFonts w:cs="Calibri"/>
                <w:sz w:val="20"/>
                <w:szCs w:val="20"/>
              </w:rPr>
              <w:t>den</w:t>
            </w:r>
            <w:r w:rsidR="008600AE" w:rsidRPr="004B0DA6">
              <w:rPr>
                <w:rFonts w:cs="Calibri"/>
                <w:sz w:val="20"/>
                <w:szCs w:val="20"/>
              </w:rPr>
              <w:t xml:space="preserve"> </w:t>
            </w:r>
            <w:r w:rsidR="001438A0" w:rsidRPr="004B0DA6">
              <w:rPr>
                <w:rFonts w:cs="Calibri"/>
                <w:sz w:val="20"/>
                <w:szCs w:val="20"/>
              </w:rPr>
              <w:t>3</w:t>
            </w:r>
            <w:r w:rsidR="0036202D" w:rsidRPr="004B0DA6">
              <w:rPr>
                <w:rFonts w:cs="Calibri"/>
                <w:sz w:val="20"/>
                <w:szCs w:val="20"/>
              </w:rPr>
              <w:t xml:space="preserve"> Projektregion</w:t>
            </w:r>
            <w:r w:rsidR="002E3BEB" w:rsidRPr="004B0DA6">
              <w:rPr>
                <w:rFonts w:cs="Calibri"/>
                <w:sz w:val="20"/>
                <w:szCs w:val="20"/>
              </w:rPr>
              <w:t>en</w:t>
            </w:r>
            <w:r w:rsidR="0036202D" w:rsidRPr="004B0DA6">
              <w:rPr>
                <w:rFonts w:cs="Arial"/>
                <w:b/>
                <w:sz w:val="20"/>
                <w:szCs w:val="18"/>
              </w:rPr>
              <w:t xml:space="preserve"> </w:t>
            </w:r>
            <w:r w:rsidR="00920D9A" w:rsidRPr="004B0DA6">
              <w:rPr>
                <w:rFonts w:cs="Arial"/>
                <w:b/>
                <w:sz w:val="20"/>
                <w:szCs w:val="18"/>
              </w:rPr>
              <w:t xml:space="preserve">jährlich </w:t>
            </w:r>
            <w:r w:rsidR="00920D9A" w:rsidRPr="004B0DA6">
              <w:rPr>
                <w:rFonts w:cs="Arial"/>
                <w:sz w:val="20"/>
                <w:szCs w:val="18"/>
              </w:rPr>
              <w:t xml:space="preserve">von </w:t>
            </w:r>
            <w:r w:rsidR="0036202D" w:rsidRPr="004B0DA6">
              <w:rPr>
                <w:rStyle w:val="ui-provider"/>
                <w:sz w:val="20"/>
                <w:szCs w:val="20"/>
              </w:rPr>
              <w:t>Ohr- und Hörgesundheitsdienstleistungen</w:t>
            </w:r>
            <w:r w:rsidR="00920D9A" w:rsidRPr="004B0DA6">
              <w:rPr>
                <w:rFonts w:cs="Arial"/>
                <w:sz w:val="20"/>
                <w:szCs w:val="18"/>
              </w:rPr>
              <w:t xml:space="preserve"> erreicht </w:t>
            </w:r>
            <w:r w:rsidR="00932CDA" w:rsidRPr="004B0DA6">
              <w:rPr>
                <w:rFonts w:cs="Arial"/>
                <w:sz w:val="20"/>
                <w:szCs w:val="18"/>
              </w:rPr>
              <w:t>(untersucht/</w:t>
            </w:r>
            <w:r w:rsidR="00494DB6">
              <w:rPr>
                <w:rFonts w:cs="Arial"/>
                <w:sz w:val="20"/>
                <w:szCs w:val="18"/>
              </w:rPr>
              <w:t xml:space="preserve"> </w:t>
            </w:r>
            <w:r w:rsidR="00932CDA" w:rsidRPr="004B0DA6">
              <w:rPr>
                <w:rFonts w:cs="Arial"/>
                <w:sz w:val="20"/>
                <w:szCs w:val="18"/>
              </w:rPr>
              <w:t>beraten/</w:t>
            </w:r>
            <w:r w:rsidR="00494DB6">
              <w:rPr>
                <w:rFonts w:cs="Arial"/>
                <w:sz w:val="20"/>
                <w:szCs w:val="18"/>
              </w:rPr>
              <w:t xml:space="preserve"> </w:t>
            </w:r>
            <w:r w:rsidR="00932CDA" w:rsidRPr="004B0DA6">
              <w:rPr>
                <w:rFonts w:cs="Arial"/>
                <w:sz w:val="20"/>
                <w:szCs w:val="18"/>
              </w:rPr>
              <w:t>behandelt)</w:t>
            </w:r>
            <w:r w:rsidR="00920D9A" w:rsidRPr="004B0DA6">
              <w:rPr>
                <w:rFonts w:cs="Arial"/>
                <w:sz w:val="20"/>
                <w:szCs w:val="18"/>
              </w:rPr>
              <w:t xml:space="preserve">. </w:t>
            </w:r>
          </w:p>
          <w:p w14:paraId="51F1EA55" w14:textId="44C91632" w:rsidR="00AD5A04" w:rsidRPr="004B0DA6" w:rsidRDefault="00920D9A">
            <w:pPr>
              <w:spacing w:after="0" w:line="240" w:lineRule="auto"/>
              <w:rPr>
                <w:rFonts w:cs="Arial"/>
                <w:sz w:val="20"/>
                <w:szCs w:val="18"/>
              </w:rPr>
            </w:pPr>
            <w:r w:rsidRPr="004B0DA6">
              <w:rPr>
                <w:rFonts w:cs="Arial"/>
                <w:sz w:val="16"/>
                <w:szCs w:val="14"/>
              </w:rPr>
              <w:t xml:space="preserve">[Quelle: </w:t>
            </w:r>
            <w:r w:rsidR="004271AA" w:rsidRPr="004B0DA6">
              <w:rPr>
                <w:rFonts w:cs="Arial"/>
                <w:sz w:val="16"/>
                <w:szCs w:val="14"/>
              </w:rPr>
              <w:t xml:space="preserve">Patientenberatungsregister] </w:t>
            </w:r>
          </w:p>
        </w:tc>
      </w:tr>
      <w:tr w:rsidR="00AA5AE3" w:rsidRPr="0081278E" w14:paraId="5736F14B" w14:textId="77777777" w:rsidTr="00F42B53">
        <w:trPr>
          <w:trHeight w:val="1414"/>
        </w:trPr>
        <w:tc>
          <w:tcPr>
            <w:tcW w:w="3148" w:type="dxa"/>
            <w:vMerge/>
          </w:tcPr>
          <w:p w14:paraId="20A4B469" w14:textId="77777777" w:rsidR="00AA5AE3" w:rsidRPr="0081278E" w:rsidRDefault="00AA5AE3" w:rsidP="00AA5AE3">
            <w:pPr>
              <w:spacing w:after="0" w:line="240" w:lineRule="auto"/>
              <w:ind w:right="340"/>
              <w:rPr>
                <w:rFonts w:cs="Calibri"/>
                <w:b/>
                <w:bCs/>
                <w:sz w:val="20"/>
                <w:szCs w:val="18"/>
              </w:rPr>
            </w:pPr>
          </w:p>
        </w:tc>
        <w:tc>
          <w:tcPr>
            <w:tcW w:w="3118" w:type="dxa"/>
            <w:shd w:val="clear" w:color="auto" w:fill="auto"/>
          </w:tcPr>
          <w:p w14:paraId="7D151CCF" w14:textId="40DD7702" w:rsidR="008600AE" w:rsidRPr="00434F4C" w:rsidRDefault="00E00B37">
            <w:pPr>
              <w:spacing w:after="0" w:line="240" w:lineRule="auto"/>
              <w:rPr>
                <w:rFonts w:cs="Arial"/>
                <w:sz w:val="20"/>
                <w:szCs w:val="18"/>
              </w:rPr>
            </w:pPr>
            <w:r w:rsidRPr="00434F4C">
              <w:rPr>
                <w:rFonts w:cs="Arial"/>
                <w:sz w:val="20"/>
                <w:szCs w:val="18"/>
              </w:rPr>
              <w:t>4</w:t>
            </w:r>
            <w:r w:rsidR="008A1A1B" w:rsidRPr="00434F4C">
              <w:rPr>
                <w:rFonts w:cs="Arial"/>
                <w:sz w:val="20"/>
                <w:szCs w:val="18"/>
              </w:rPr>
              <w:t>.</w:t>
            </w:r>
            <w:r w:rsidRPr="00434F4C">
              <w:rPr>
                <w:rFonts w:cs="Arial"/>
                <w:sz w:val="20"/>
                <w:szCs w:val="18"/>
              </w:rPr>
              <w:t xml:space="preserve">897 </w:t>
            </w:r>
            <w:r w:rsidR="00920D9A" w:rsidRPr="00434F4C">
              <w:rPr>
                <w:rFonts w:cs="Arial"/>
                <w:sz w:val="20"/>
                <w:szCs w:val="18"/>
              </w:rPr>
              <w:t>der Patient</w:t>
            </w:r>
            <w:r w:rsidR="007635B0" w:rsidRPr="00434F4C">
              <w:rPr>
                <w:rFonts w:cs="Arial"/>
                <w:sz w:val="20"/>
                <w:szCs w:val="18"/>
              </w:rPr>
              <w:t>:innen</w:t>
            </w:r>
            <w:r w:rsidR="00920D9A" w:rsidRPr="00434F4C">
              <w:rPr>
                <w:rFonts w:cs="Arial"/>
                <w:sz w:val="20"/>
                <w:szCs w:val="18"/>
              </w:rPr>
              <w:t xml:space="preserve"> w</w:t>
            </w:r>
            <w:r w:rsidR="00253594" w:rsidRPr="00434F4C">
              <w:rPr>
                <w:rFonts w:cs="Arial"/>
                <w:sz w:val="20"/>
                <w:szCs w:val="18"/>
              </w:rPr>
              <w:t>u</w:t>
            </w:r>
            <w:r w:rsidR="00920D9A" w:rsidRPr="00434F4C">
              <w:rPr>
                <w:rFonts w:cs="Arial"/>
                <w:sz w:val="20"/>
                <w:szCs w:val="18"/>
              </w:rPr>
              <w:t>rden in den</w:t>
            </w:r>
            <w:r w:rsidR="00755A83" w:rsidRPr="00434F4C">
              <w:rPr>
                <w:rFonts w:cs="Calibri"/>
                <w:sz w:val="20"/>
                <w:szCs w:val="20"/>
              </w:rPr>
              <w:t xml:space="preserve"> 3 </w:t>
            </w:r>
            <w:r w:rsidR="00884B4F" w:rsidRPr="00434F4C">
              <w:rPr>
                <w:rFonts w:cs="Calibri"/>
                <w:sz w:val="20"/>
                <w:szCs w:val="20"/>
              </w:rPr>
              <w:t>Projektregion</w:t>
            </w:r>
            <w:r w:rsidR="00755A83" w:rsidRPr="00434F4C">
              <w:rPr>
                <w:rFonts w:cs="Calibri"/>
                <w:sz w:val="20"/>
                <w:szCs w:val="20"/>
              </w:rPr>
              <w:t>en</w:t>
            </w:r>
            <w:r w:rsidR="00884B4F" w:rsidRPr="00434F4C">
              <w:rPr>
                <w:rFonts w:cs="Arial"/>
                <w:sz w:val="20"/>
                <w:szCs w:val="18"/>
              </w:rPr>
              <w:t xml:space="preserve"> </w:t>
            </w:r>
            <w:r w:rsidR="00C078BC" w:rsidRPr="00434F4C">
              <w:rPr>
                <w:rFonts w:cs="Arial"/>
                <w:sz w:val="20"/>
                <w:szCs w:val="18"/>
              </w:rPr>
              <w:t xml:space="preserve">im </w:t>
            </w:r>
            <w:r w:rsidR="00920D9A" w:rsidRPr="00434F4C">
              <w:rPr>
                <w:rFonts w:cs="Arial"/>
                <w:sz w:val="20"/>
                <w:szCs w:val="18"/>
              </w:rPr>
              <w:t xml:space="preserve">Jahr </w:t>
            </w:r>
            <w:r w:rsidR="00C078BC" w:rsidRPr="00434F4C">
              <w:rPr>
                <w:rFonts w:cs="Arial"/>
                <w:sz w:val="20"/>
                <w:szCs w:val="18"/>
              </w:rPr>
              <w:t xml:space="preserve">2023 </w:t>
            </w:r>
            <w:r w:rsidR="00920D9A" w:rsidRPr="00434F4C">
              <w:rPr>
                <w:rFonts w:cs="Arial"/>
                <w:sz w:val="20"/>
                <w:szCs w:val="18"/>
              </w:rPr>
              <w:t xml:space="preserve">mit chronischer Otitis </w:t>
            </w:r>
            <w:proofErr w:type="spellStart"/>
            <w:r w:rsidR="00920D9A" w:rsidRPr="00434F4C">
              <w:rPr>
                <w:rFonts w:cs="Arial"/>
                <w:sz w:val="20"/>
                <w:szCs w:val="18"/>
              </w:rPr>
              <w:t>media</w:t>
            </w:r>
            <w:proofErr w:type="spellEnd"/>
            <w:r w:rsidR="00920D9A" w:rsidRPr="00434F4C">
              <w:rPr>
                <w:rFonts w:cs="Arial"/>
                <w:sz w:val="20"/>
                <w:szCs w:val="18"/>
              </w:rPr>
              <w:t xml:space="preserve"> diagnostiziert </w:t>
            </w:r>
            <w:r w:rsidR="009712ED" w:rsidRPr="00434F4C">
              <w:rPr>
                <w:rFonts w:cs="Arial"/>
                <w:sz w:val="20"/>
                <w:szCs w:val="18"/>
              </w:rPr>
              <w:t>und erh</w:t>
            </w:r>
            <w:r w:rsidR="00530945" w:rsidRPr="00434F4C">
              <w:rPr>
                <w:rFonts w:cs="Arial"/>
                <w:sz w:val="20"/>
                <w:szCs w:val="18"/>
              </w:rPr>
              <w:t>ie</w:t>
            </w:r>
            <w:r w:rsidR="009712ED" w:rsidRPr="00434F4C">
              <w:rPr>
                <w:rFonts w:cs="Arial"/>
                <w:sz w:val="20"/>
                <w:szCs w:val="18"/>
              </w:rPr>
              <w:t xml:space="preserve">lten keine oder keine </w:t>
            </w:r>
            <w:r w:rsidR="00FA788E" w:rsidRPr="00434F4C">
              <w:rPr>
                <w:rFonts w:cs="Arial"/>
                <w:sz w:val="20"/>
                <w:szCs w:val="18"/>
              </w:rPr>
              <w:t>adäquate Behandlung</w:t>
            </w:r>
            <w:r w:rsidR="00B51A70" w:rsidRPr="00434F4C">
              <w:rPr>
                <w:rFonts w:cs="Arial"/>
                <w:sz w:val="20"/>
                <w:szCs w:val="18"/>
              </w:rPr>
              <w:t>.</w:t>
            </w:r>
          </w:p>
          <w:p w14:paraId="48B79C50" w14:textId="6017689C" w:rsidR="00AD5A04" w:rsidRPr="00434F4C" w:rsidRDefault="00920D9A">
            <w:pPr>
              <w:spacing w:after="0" w:line="240" w:lineRule="auto"/>
              <w:rPr>
                <w:rFonts w:cs="Arial"/>
                <w:sz w:val="20"/>
                <w:szCs w:val="18"/>
              </w:rPr>
            </w:pPr>
            <w:r w:rsidRPr="00434F4C">
              <w:rPr>
                <w:rFonts w:cs="Arial"/>
                <w:sz w:val="16"/>
                <w:szCs w:val="14"/>
              </w:rPr>
              <w:t xml:space="preserve">[Quelle: Patientenberatungsregister].  </w:t>
            </w:r>
          </w:p>
        </w:tc>
        <w:tc>
          <w:tcPr>
            <w:tcW w:w="3544" w:type="dxa"/>
            <w:shd w:val="clear" w:color="auto" w:fill="auto"/>
          </w:tcPr>
          <w:p w14:paraId="22EED9BE" w14:textId="7881DFF9" w:rsidR="00B51A70" w:rsidRDefault="009D6D45" w:rsidP="00B51A70">
            <w:pPr>
              <w:spacing w:after="0" w:line="240" w:lineRule="auto"/>
              <w:rPr>
                <w:rFonts w:cs="Arial"/>
                <w:sz w:val="20"/>
                <w:szCs w:val="18"/>
              </w:rPr>
            </w:pPr>
            <w:r w:rsidRPr="004B0DA6">
              <w:rPr>
                <w:rFonts w:cs="Arial"/>
                <w:b/>
                <w:sz w:val="20"/>
                <w:szCs w:val="18"/>
              </w:rPr>
              <w:t>10</w:t>
            </w:r>
            <w:r w:rsidR="001C192C" w:rsidRPr="004B0DA6">
              <w:rPr>
                <w:rFonts w:cs="Arial"/>
                <w:b/>
                <w:sz w:val="20"/>
                <w:szCs w:val="18"/>
              </w:rPr>
              <w:t>.</w:t>
            </w:r>
            <w:r w:rsidRPr="004B0DA6">
              <w:rPr>
                <w:rFonts w:cs="Arial"/>
                <w:b/>
                <w:sz w:val="20"/>
                <w:szCs w:val="18"/>
              </w:rPr>
              <w:t xml:space="preserve">500 </w:t>
            </w:r>
            <w:r w:rsidR="00920D9A" w:rsidRPr="004B0DA6">
              <w:rPr>
                <w:rFonts w:cs="Arial"/>
                <w:sz w:val="20"/>
                <w:szCs w:val="18"/>
              </w:rPr>
              <w:t>Patient</w:t>
            </w:r>
            <w:r w:rsidR="004571F9" w:rsidRPr="004B0DA6">
              <w:rPr>
                <w:rFonts w:cs="Arial"/>
                <w:sz w:val="20"/>
                <w:szCs w:val="18"/>
              </w:rPr>
              <w:t>:innen</w:t>
            </w:r>
            <w:r w:rsidR="009866B6" w:rsidRPr="004B0DA6">
              <w:rPr>
                <w:rFonts w:cs="Arial"/>
                <w:sz w:val="20"/>
                <w:szCs w:val="18"/>
              </w:rPr>
              <w:t xml:space="preserve"> werden</w:t>
            </w:r>
            <w:r w:rsidR="001854E3" w:rsidRPr="004B0DA6">
              <w:rPr>
                <w:rFonts w:cs="Arial"/>
                <w:sz w:val="20"/>
                <w:szCs w:val="18"/>
              </w:rPr>
              <w:t xml:space="preserve"> </w:t>
            </w:r>
            <w:r w:rsidR="00595255" w:rsidRPr="004B0DA6">
              <w:rPr>
                <w:rFonts w:cs="Arial"/>
                <w:sz w:val="20"/>
                <w:szCs w:val="18"/>
              </w:rPr>
              <w:t xml:space="preserve">ab dem 2. Projektjahr </w:t>
            </w:r>
            <w:r w:rsidR="00920D9A" w:rsidRPr="004B0DA6">
              <w:rPr>
                <w:rFonts w:cs="Arial"/>
                <w:sz w:val="20"/>
                <w:szCs w:val="18"/>
              </w:rPr>
              <w:t xml:space="preserve">bis zum </w:t>
            </w:r>
            <w:r w:rsidR="000B5AAE" w:rsidRPr="004B0DA6">
              <w:rPr>
                <w:rFonts w:cs="Arial"/>
                <w:sz w:val="20"/>
                <w:szCs w:val="18"/>
              </w:rPr>
              <w:t xml:space="preserve">Projektende </w:t>
            </w:r>
            <w:r w:rsidR="00920D9A" w:rsidRPr="004B0DA6">
              <w:rPr>
                <w:rFonts w:cs="Arial"/>
                <w:b/>
                <w:bCs/>
                <w:sz w:val="20"/>
                <w:szCs w:val="18"/>
              </w:rPr>
              <w:t xml:space="preserve">jährlich </w:t>
            </w:r>
            <w:r w:rsidR="00920D9A" w:rsidRPr="004B0DA6">
              <w:rPr>
                <w:rFonts w:cs="Arial"/>
                <w:sz w:val="20"/>
                <w:szCs w:val="18"/>
              </w:rPr>
              <w:t>mit chronischer Mittelohrentzündung diagnostiziert</w:t>
            </w:r>
            <w:r w:rsidR="00401250" w:rsidRPr="004B0DA6">
              <w:rPr>
                <w:rFonts w:cs="Arial"/>
                <w:sz w:val="20"/>
                <w:szCs w:val="18"/>
              </w:rPr>
              <w:t xml:space="preserve"> </w:t>
            </w:r>
            <w:r w:rsidR="00D857CA" w:rsidRPr="004B0DA6">
              <w:rPr>
                <w:rFonts w:cs="Arial"/>
                <w:sz w:val="20"/>
                <w:szCs w:val="18"/>
              </w:rPr>
              <w:t xml:space="preserve">und </w:t>
            </w:r>
            <w:r w:rsidR="00134BDF">
              <w:rPr>
                <w:rFonts w:cs="Arial"/>
                <w:sz w:val="20"/>
                <w:szCs w:val="18"/>
              </w:rPr>
              <w:t>adäquat</w:t>
            </w:r>
            <w:r w:rsidR="00D857CA" w:rsidRPr="004B0DA6">
              <w:rPr>
                <w:rFonts w:cs="Arial"/>
                <w:sz w:val="20"/>
                <w:szCs w:val="18"/>
              </w:rPr>
              <w:t xml:space="preserve"> behandelt</w:t>
            </w:r>
            <w:r w:rsidR="00B51A70">
              <w:rPr>
                <w:rFonts w:cs="Arial"/>
                <w:sz w:val="20"/>
                <w:szCs w:val="18"/>
              </w:rPr>
              <w:t>.</w:t>
            </w:r>
          </w:p>
          <w:p w14:paraId="46F4964F" w14:textId="7CD217FA" w:rsidR="00AD5A04" w:rsidRPr="004B0DA6" w:rsidRDefault="00920D9A" w:rsidP="00B51A70">
            <w:pPr>
              <w:spacing w:after="0" w:line="240" w:lineRule="auto"/>
              <w:rPr>
                <w:rFonts w:cs="Arial"/>
                <w:b/>
                <w:sz w:val="20"/>
                <w:szCs w:val="18"/>
              </w:rPr>
            </w:pPr>
            <w:r w:rsidRPr="004B0DA6">
              <w:rPr>
                <w:rFonts w:cs="Arial"/>
                <w:sz w:val="14"/>
                <w:szCs w:val="12"/>
              </w:rPr>
              <w:t xml:space="preserve">[Quelle: Patientenberatungsregister] </w:t>
            </w:r>
          </w:p>
        </w:tc>
      </w:tr>
      <w:tr w:rsidR="00AA5AE3" w:rsidRPr="0081278E" w14:paraId="2E296B14" w14:textId="77777777" w:rsidTr="00F42B53">
        <w:trPr>
          <w:trHeight w:val="899"/>
        </w:trPr>
        <w:tc>
          <w:tcPr>
            <w:tcW w:w="3148" w:type="dxa"/>
            <w:vMerge/>
          </w:tcPr>
          <w:p w14:paraId="45912BDE" w14:textId="77777777" w:rsidR="00AA5AE3" w:rsidRPr="0081278E" w:rsidRDefault="00AA5AE3" w:rsidP="00AA5AE3">
            <w:pPr>
              <w:spacing w:after="0" w:line="240" w:lineRule="auto"/>
              <w:ind w:right="340"/>
              <w:rPr>
                <w:rFonts w:cs="Calibri"/>
                <w:b/>
                <w:bCs/>
                <w:sz w:val="20"/>
                <w:szCs w:val="18"/>
              </w:rPr>
            </w:pPr>
          </w:p>
        </w:tc>
        <w:tc>
          <w:tcPr>
            <w:tcW w:w="3118" w:type="dxa"/>
            <w:shd w:val="clear" w:color="auto" w:fill="auto"/>
          </w:tcPr>
          <w:p w14:paraId="2EC78CF5" w14:textId="77777777" w:rsidR="0057166F" w:rsidRPr="00434F4C" w:rsidRDefault="0057166F">
            <w:pPr>
              <w:spacing w:after="0" w:line="240" w:lineRule="auto"/>
              <w:rPr>
                <w:rFonts w:cs="Arial"/>
                <w:strike/>
                <w:sz w:val="4"/>
                <w:szCs w:val="2"/>
              </w:rPr>
            </w:pPr>
          </w:p>
          <w:p w14:paraId="7F2CB525" w14:textId="77777777" w:rsidR="00F26141" w:rsidRPr="00434F4C" w:rsidRDefault="0057166F" w:rsidP="0057166F">
            <w:pPr>
              <w:spacing w:after="0" w:line="240" w:lineRule="auto"/>
              <w:rPr>
                <w:rFonts w:cs="Arial"/>
                <w:sz w:val="20"/>
                <w:szCs w:val="18"/>
              </w:rPr>
            </w:pPr>
            <w:r w:rsidRPr="00434F4C">
              <w:rPr>
                <w:rFonts w:cs="Arial"/>
                <w:sz w:val="20"/>
                <w:szCs w:val="18"/>
              </w:rPr>
              <w:t xml:space="preserve">Derzeit (2023) </w:t>
            </w:r>
            <w:r w:rsidR="00FE4999" w:rsidRPr="00434F4C">
              <w:rPr>
                <w:rFonts w:cs="Arial"/>
                <w:sz w:val="20"/>
                <w:szCs w:val="18"/>
              </w:rPr>
              <w:t>existiert</w:t>
            </w:r>
            <w:r w:rsidRPr="00434F4C">
              <w:rPr>
                <w:rFonts w:cs="Arial"/>
                <w:sz w:val="20"/>
                <w:szCs w:val="18"/>
              </w:rPr>
              <w:t xml:space="preserve"> </w:t>
            </w:r>
            <w:r w:rsidRPr="00434F4C">
              <w:rPr>
                <w:rFonts w:cs="Arial"/>
                <w:i/>
                <w:iCs/>
                <w:sz w:val="20"/>
                <w:szCs w:val="18"/>
              </w:rPr>
              <w:t>kein</w:t>
            </w:r>
            <w:r w:rsidRPr="00434F4C">
              <w:rPr>
                <w:rFonts w:cs="Arial"/>
                <w:sz w:val="20"/>
                <w:szCs w:val="18"/>
              </w:rPr>
              <w:t xml:space="preserve"> nationaler </w:t>
            </w:r>
            <w:proofErr w:type="gramStart"/>
            <w:r w:rsidRPr="00434F4C">
              <w:rPr>
                <w:rFonts w:cs="Arial"/>
                <w:sz w:val="20"/>
                <w:szCs w:val="18"/>
              </w:rPr>
              <w:t>EHC-Plan</w:t>
            </w:r>
            <w:proofErr w:type="gramEnd"/>
            <w:r w:rsidRPr="00434F4C">
              <w:rPr>
                <w:rFonts w:cs="Arial"/>
                <w:sz w:val="20"/>
                <w:szCs w:val="18"/>
              </w:rPr>
              <w:t xml:space="preserve"> </w:t>
            </w:r>
            <w:r w:rsidR="0019678D" w:rsidRPr="00434F4C">
              <w:rPr>
                <w:rFonts w:cs="Arial"/>
                <w:sz w:val="20"/>
                <w:szCs w:val="18"/>
              </w:rPr>
              <w:t>der die EHC-Dienste auf nationaler Ebene informiert</w:t>
            </w:r>
            <w:r w:rsidR="00F26141" w:rsidRPr="00434F4C">
              <w:rPr>
                <w:rFonts w:cs="Arial"/>
                <w:sz w:val="20"/>
                <w:szCs w:val="18"/>
              </w:rPr>
              <w:t>.</w:t>
            </w:r>
          </w:p>
          <w:p w14:paraId="41F81746" w14:textId="693A4F34" w:rsidR="0057166F" w:rsidRPr="00434F4C" w:rsidRDefault="00B63CBF" w:rsidP="0057166F">
            <w:pPr>
              <w:spacing w:after="0" w:line="240" w:lineRule="auto"/>
              <w:rPr>
                <w:rFonts w:cs="Arial"/>
                <w:sz w:val="20"/>
                <w:szCs w:val="18"/>
              </w:rPr>
            </w:pPr>
            <w:r w:rsidRPr="00434F4C">
              <w:rPr>
                <w:rFonts w:cs="Arial"/>
                <w:sz w:val="20"/>
                <w:szCs w:val="18"/>
              </w:rPr>
              <w:t xml:space="preserve">Eine gezielte Zuweisung von Ressourcen </w:t>
            </w:r>
            <w:r w:rsidR="00026FCA" w:rsidRPr="00434F4C">
              <w:rPr>
                <w:rFonts w:cs="Arial"/>
                <w:sz w:val="20"/>
                <w:szCs w:val="18"/>
              </w:rPr>
              <w:t>zu</w:t>
            </w:r>
            <w:r w:rsidRPr="00434F4C">
              <w:rPr>
                <w:rFonts w:cs="Arial"/>
                <w:sz w:val="20"/>
                <w:szCs w:val="18"/>
              </w:rPr>
              <w:t xml:space="preserve"> identifizierten Lücke</w:t>
            </w:r>
            <w:r w:rsidR="00C53981" w:rsidRPr="00434F4C">
              <w:rPr>
                <w:rFonts w:cs="Arial"/>
                <w:sz w:val="20"/>
                <w:szCs w:val="18"/>
              </w:rPr>
              <w:t>n</w:t>
            </w:r>
            <w:r w:rsidRPr="00434F4C">
              <w:rPr>
                <w:rFonts w:cs="Arial"/>
                <w:sz w:val="20"/>
                <w:szCs w:val="18"/>
              </w:rPr>
              <w:t xml:space="preserve"> ist so</w:t>
            </w:r>
            <w:r w:rsidR="00C53981" w:rsidRPr="00434F4C">
              <w:rPr>
                <w:rFonts w:cs="Arial"/>
                <w:sz w:val="20"/>
                <w:szCs w:val="18"/>
              </w:rPr>
              <w:t>mit</w:t>
            </w:r>
            <w:r w:rsidRPr="00434F4C">
              <w:rPr>
                <w:rFonts w:cs="Arial"/>
                <w:sz w:val="20"/>
                <w:szCs w:val="18"/>
              </w:rPr>
              <w:t xml:space="preserve"> nicht möglich. </w:t>
            </w:r>
          </w:p>
          <w:p w14:paraId="30372818" w14:textId="6A40AED5" w:rsidR="002E3741" w:rsidRPr="00434F4C" w:rsidRDefault="0057166F" w:rsidP="00904804">
            <w:pPr>
              <w:spacing w:after="0" w:line="240" w:lineRule="auto"/>
              <w:rPr>
                <w:sz w:val="14"/>
                <w:szCs w:val="12"/>
              </w:rPr>
            </w:pPr>
            <w:r w:rsidRPr="00434F4C">
              <w:rPr>
                <w:sz w:val="14"/>
                <w:szCs w:val="12"/>
              </w:rPr>
              <w:t>[Quelle: Machbarkeitsstudie]</w:t>
            </w:r>
          </w:p>
        </w:tc>
        <w:tc>
          <w:tcPr>
            <w:tcW w:w="3544" w:type="dxa"/>
            <w:shd w:val="clear" w:color="auto" w:fill="auto"/>
          </w:tcPr>
          <w:p w14:paraId="5A99F5C5" w14:textId="77D0F5F9" w:rsidR="006B5089" w:rsidRDefault="0057166F" w:rsidP="009C1B92">
            <w:pPr>
              <w:spacing w:after="0" w:line="240" w:lineRule="auto"/>
              <w:rPr>
                <w:rFonts w:eastAsia="Segoe UI" w:cstheme="minorHAnsi"/>
                <w:sz w:val="20"/>
                <w:szCs w:val="20"/>
              </w:rPr>
            </w:pPr>
            <w:r w:rsidRPr="004B0DA6">
              <w:rPr>
                <w:rFonts w:cs="Arial"/>
                <w:sz w:val="20"/>
                <w:szCs w:val="18"/>
                <w:lang w:eastAsia="zh-CN"/>
              </w:rPr>
              <w:t xml:space="preserve">Das Gesundheitsministerium hat bis zum Projektende [2028] einen </w:t>
            </w:r>
            <w:r w:rsidRPr="004B0DA6">
              <w:rPr>
                <w:rFonts w:cs="Arial"/>
                <w:i/>
                <w:iCs/>
                <w:sz w:val="20"/>
                <w:szCs w:val="18"/>
                <w:lang w:eastAsia="zh-CN"/>
              </w:rPr>
              <w:t>Entwurf</w:t>
            </w:r>
            <w:r w:rsidRPr="004B0DA6">
              <w:rPr>
                <w:rFonts w:cs="Arial"/>
                <w:sz w:val="20"/>
                <w:szCs w:val="18"/>
                <w:lang w:eastAsia="zh-CN"/>
              </w:rPr>
              <w:t xml:space="preserve"> für einen </w:t>
            </w:r>
            <w:r w:rsidRPr="00EC7735">
              <w:rPr>
                <w:rFonts w:cs="Arial"/>
                <w:b/>
                <w:bCs/>
                <w:sz w:val="20"/>
                <w:szCs w:val="18"/>
                <w:lang w:eastAsia="zh-CN"/>
              </w:rPr>
              <w:t xml:space="preserve">nationalen Plan für </w:t>
            </w:r>
            <w:r w:rsidRPr="00EC7735">
              <w:rPr>
                <w:rStyle w:val="ui-provider"/>
                <w:b/>
                <w:bCs/>
                <w:sz w:val="20"/>
                <w:szCs w:val="20"/>
              </w:rPr>
              <w:t xml:space="preserve">Ohr- und Hörgesundheit </w:t>
            </w:r>
            <w:r w:rsidRPr="00EC7735">
              <w:rPr>
                <w:rFonts w:cs="Arial"/>
                <w:b/>
                <w:bCs/>
                <w:sz w:val="20"/>
                <w:szCs w:val="18"/>
                <w:lang w:eastAsia="zh-CN"/>
              </w:rPr>
              <w:t>entwickelt</w:t>
            </w:r>
            <w:r w:rsidRPr="004B0DA6">
              <w:rPr>
                <w:rFonts w:cs="Arial"/>
                <w:sz w:val="20"/>
                <w:szCs w:val="18"/>
                <w:lang w:eastAsia="zh-CN"/>
              </w:rPr>
              <w:t xml:space="preserve"> und </w:t>
            </w:r>
            <w:r w:rsidR="00FF2168" w:rsidRPr="004B0DA6">
              <w:rPr>
                <w:rFonts w:cs="Arial"/>
                <w:sz w:val="20"/>
                <w:szCs w:val="18"/>
                <w:lang w:eastAsia="zh-CN"/>
              </w:rPr>
              <w:t xml:space="preserve">dabei </w:t>
            </w:r>
            <w:r w:rsidRPr="004B0DA6">
              <w:rPr>
                <w:rFonts w:cs="Arial"/>
                <w:sz w:val="20"/>
                <w:szCs w:val="18"/>
                <w:lang w:eastAsia="zh-CN"/>
              </w:rPr>
              <w:t>die Empfehlungen des Projekts berücksichtigt</w:t>
            </w:r>
            <w:r w:rsidR="000417DA">
              <w:rPr>
                <w:rFonts w:cs="Arial"/>
                <w:sz w:val="20"/>
                <w:szCs w:val="18"/>
                <w:lang w:eastAsia="zh-CN"/>
              </w:rPr>
              <w:t xml:space="preserve"> sowie</w:t>
            </w:r>
            <w:r w:rsidR="00122906" w:rsidRPr="004B0DA6">
              <w:rPr>
                <w:rFonts w:cs="Arial"/>
                <w:sz w:val="20"/>
                <w:szCs w:val="18"/>
                <w:lang w:eastAsia="zh-CN"/>
              </w:rPr>
              <w:t xml:space="preserve"> </w:t>
            </w:r>
            <w:r w:rsidR="00C94BD7" w:rsidRPr="004B0DA6">
              <w:rPr>
                <w:rFonts w:cs="Arial"/>
                <w:sz w:val="20"/>
                <w:szCs w:val="18"/>
                <w:lang w:eastAsia="zh-CN"/>
              </w:rPr>
              <w:t>Lücken und</w:t>
            </w:r>
            <w:r w:rsidR="008B001E" w:rsidRPr="004B0DA6">
              <w:rPr>
                <w:rFonts w:eastAsia="Segoe UI" w:cstheme="minorHAnsi"/>
                <w:sz w:val="20"/>
                <w:szCs w:val="20"/>
              </w:rPr>
              <w:t xml:space="preserve"> </w:t>
            </w:r>
            <w:r w:rsidR="00C94BD7" w:rsidRPr="004B0DA6">
              <w:rPr>
                <w:rFonts w:eastAsia="Segoe UI" w:cstheme="minorHAnsi"/>
                <w:sz w:val="20"/>
                <w:szCs w:val="20"/>
              </w:rPr>
              <w:t xml:space="preserve">erforderliche </w:t>
            </w:r>
            <w:r w:rsidR="008B001E" w:rsidRPr="004B0DA6">
              <w:rPr>
                <w:rFonts w:eastAsia="Segoe UI" w:cstheme="minorHAnsi"/>
                <w:sz w:val="20"/>
                <w:szCs w:val="20"/>
              </w:rPr>
              <w:t xml:space="preserve">Ressourcen </w:t>
            </w:r>
            <w:r w:rsidR="00C94BD7" w:rsidRPr="004B0DA6">
              <w:rPr>
                <w:rFonts w:eastAsia="Segoe UI" w:cstheme="minorHAnsi"/>
                <w:sz w:val="20"/>
                <w:szCs w:val="20"/>
              </w:rPr>
              <w:t>ben</w:t>
            </w:r>
            <w:r w:rsidR="000417DA">
              <w:rPr>
                <w:rFonts w:eastAsia="Segoe UI" w:cstheme="minorHAnsi"/>
                <w:sz w:val="20"/>
                <w:szCs w:val="20"/>
              </w:rPr>
              <w:t>a</w:t>
            </w:r>
            <w:r w:rsidR="00C94BD7" w:rsidRPr="004B0DA6">
              <w:rPr>
                <w:rFonts w:eastAsia="Segoe UI" w:cstheme="minorHAnsi"/>
                <w:sz w:val="20"/>
                <w:szCs w:val="20"/>
              </w:rPr>
              <w:t>nnt</w:t>
            </w:r>
            <w:r w:rsidR="00EB4501">
              <w:rPr>
                <w:rFonts w:eastAsia="Segoe UI" w:cstheme="minorHAnsi"/>
                <w:sz w:val="20"/>
                <w:szCs w:val="20"/>
              </w:rPr>
              <w:t xml:space="preserve">. </w:t>
            </w:r>
          </w:p>
          <w:p w14:paraId="4F0A00ED" w14:textId="6E660350" w:rsidR="00B22FDC" w:rsidRPr="004B0DA6" w:rsidRDefault="0057166F" w:rsidP="009C1B92">
            <w:pPr>
              <w:spacing w:after="0" w:line="240" w:lineRule="auto"/>
              <w:rPr>
                <w:rFonts w:cs="Arial"/>
                <w:sz w:val="20"/>
                <w:szCs w:val="18"/>
                <w:lang w:eastAsia="zh-CN"/>
              </w:rPr>
            </w:pPr>
            <w:r w:rsidRPr="004B0DA6">
              <w:rPr>
                <w:rFonts w:cs="Arial"/>
                <w:sz w:val="14"/>
                <w:szCs w:val="12"/>
                <w:lang w:eastAsia="zh-CN"/>
              </w:rPr>
              <w:t>[Quelle: Entwurf für einen ECH national Plan, Sitzungsprotokolle]</w:t>
            </w:r>
          </w:p>
        </w:tc>
      </w:tr>
      <w:tr w:rsidR="005629AC" w:rsidRPr="0081278E" w14:paraId="5C3FAF30" w14:textId="77777777" w:rsidTr="00190A07">
        <w:tc>
          <w:tcPr>
            <w:tcW w:w="3148" w:type="dxa"/>
            <w:vMerge w:val="restart"/>
            <w:shd w:val="clear" w:color="auto" w:fill="DBE5F1" w:themeFill="accent1" w:themeFillTint="33"/>
          </w:tcPr>
          <w:p w14:paraId="4DD266A1" w14:textId="6D620BD0" w:rsidR="00AD5A04" w:rsidRPr="0081278E" w:rsidRDefault="00920D9A">
            <w:pPr>
              <w:pStyle w:val="Listenabsatz"/>
              <w:tabs>
                <w:tab w:val="left" w:pos="567"/>
              </w:tabs>
              <w:spacing w:after="0" w:line="240" w:lineRule="auto"/>
              <w:ind w:left="0"/>
              <w:contextualSpacing w:val="0"/>
              <w:rPr>
                <w:b/>
                <w:sz w:val="20"/>
                <w:szCs w:val="18"/>
              </w:rPr>
            </w:pPr>
            <w:r w:rsidRPr="0081278E">
              <w:rPr>
                <w:b/>
                <w:sz w:val="20"/>
                <w:szCs w:val="18"/>
              </w:rPr>
              <w:t>Unterziel</w:t>
            </w:r>
            <w:r w:rsidR="00D7529A" w:rsidRPr="0081278E">
              <w:rPr>
                <w:b/>
                <w:sz w:val="20"/>
                <w:szCs w:val="18"/>
              </w:rPr>
              <w:t>e</w:t>
            </w:r>
          </w:p>
          <w:p w14:paraId="50805F76" w14:textId="77777777" w:rsidR="005629AC" w:rsidRPr="0081278E" w:rsidRDefault="005629AC" w:rsidP="007F6653">
            <w:pPr>
              <w:pStyle w:val="Listenabsatz"/>
              <w:tabs>
                <w:tab w:val="left" w:pos="567"/>
              </w:tabs>
              <w:spacing w:after="0" w:line="240" w:lineRule="auto"/>
              <w:ind w:left="0"/>
              <w:contextualSpacing w:val="0"/>
              <w:rPr>
                <w:rFonts w:cs="Calibri"/>
                <w:sz w:val="20"/>
                <w:szCs w:val="18"/>
              </w:rPr>
            </w:pPr>
          </w:p>
        </w:tc>
        <w:tc>
          <w:tcPr>
            <w:tcW w:w="6662" w:type="dxa"/>
            <w:gridSpan w:val="2"/>
            <w:shd w:val="clear" w:color="auto" w:fill="DBE5F1" w:themeFill="accent1" w:themeFillTint="33"/>
          </w:tcPr>
          <w:p w14:paraId="1BB802DC" w14:textId="77777777" w:rsidR="00AD5A04" w:rsidRPr="0081278E" w:rsidRDefault="00920D9A">
            <w:pPr>
              <w:pStyle w:val="Listenabsatz"/>
              <w:tabs>
                <w:tab w:val="left" w:pos="567"/>
              </w:tabs>
              <w:spacing w:after="0" w:line="240" w:lineRule="auto"/>
              <w:ind w:left="0"/>
              <w:contextualSpacing w:val="0"/>
              <w:rPr>
                <w:rFonts w:cs="Calibri"/>
                <w:sz w:val="20"/>
                <w:szCs w:val="18"/>
              </w:rPr>
            </w:pPr>
            <w:r w:rsidRPr="0081278E">
              <w:rPr>
                <w:b/>
                <w:sz w:val="20"/>
                <w:szCs w:val="18"/>
              </w:rPr>
              <w:t>Indikatoren</w:t>
            </w:r>
          </w:p>
        </w:tc>
      </w:tr>
      <w:tr w:rsidR="005629AC" w:rsidRPr="0081278E" w14:paraId="29C47770" w14:textId="77777777" w:rsidTr="00F42B53">
        <w:trPr>
          <w:trHeight w:val="56"/>
        </w:trPr>
        <w:tc>
          <w:tcPr>
            <w:tcW w:w="3148" w:type="dxa"/>
            <w:vMerge/>
          </w:tcPr>
          <w:p w14:paraId="1230ACE4" w14:textId="77777777" w:rsidR="005629AC" w:rsidRPr="0081278E" w:rsidRDefault="005629AC" w:rsidP="007F6653">
            <w:pPr>
              <w:pStyle w:val="Listenabsatz"/>
              <w:tabs>
                <w:tab w:val="left" w:pos="567"/>
              </w:tabs>
              <w:spacing w:after="0" w:line="240" w:lineRule="auto"/>
              <w:ind w:left="0"/>
              <w:contextualSpacing w:val="0"/>
              <w:rPr>
                <w:rFonts w:cs="Calibri"/>
                <w:sz w:val="20"/>
                <w:szCs w:val="18"/>
              </w:rPr>
            </w:pPr>
          </w:p>
        </w:tc>
        <w:tc>
          <w:tcPr>
            <w:tcW w:w="3118" w:type="dxa"/>
            <w:shd w:val="clear" w:color="auto" w:fill="auto"/>
          </w:tcPr>
          <w:p w14:paraId="7D5279A0" w14:textId="34B96250" w:rsidR="00AD5A04" w:rsidRPr="008F5F05" w:rsidRDefault="00C44242">
            <w:pPr>
              <w:spacing w:after="0" w:line="240" w:lineRule="auto"/>
              <w:rPr>
                <w:rFonts w:cs="Calibri"/>
                <w:b/>
                <w:bCs/>
                <w:sz w:val="20"/>
                <w:szCs w:val="18"/>
              </w:rPr>
            </w:pPr>
            <w:r w:rsidRPr="008F5F05">
              <w:rPr>
                <w:rFonts w:cs="Calibri"/>
                <w:b/>
                <w:bCs/>
                <w:sz w:val="20"/>
                <w:szCs w:val="18"/>
              </w:rPr>
              <w:t>Ausgangsw</w:t>
            </w:r>
            <w:r w:rsidR="004B67DD" w:rsidRPr="008F5F05">
              <w:rPr>
                <w:rFonts w:cs="Calibri"/>
                <w:b/>
                <w:bCs/>
                <w:sz w:val="20"/>
                <w:szCs w:val="18"/>
              </w:rPr>
              <w:t xml:space="preserve">ert </w:t>
            </w:r>
          </w:p>
          <w:p w14:paraId="6010E8CF" w14:textId="77777777" w:rsidR="00AD5A04" w:rsidRPr="0081278E" w:rsidRDefault="00920D9A">
            <w:pPr>
              <w:pStyle w:val="Listenabsatz"/>
              <w:tabs>
                <w:tab w:val="left" w:pos="567"/>
              </w:tabs>
              <w:spacing w:after="0" w:line="240" w:lineRule="auto"/>
              <w:ind w:left="0"/>
              <w:contextualSpacing w:val="0"/>
              <w:rPr>
                <w:sz w:val="20"/>
                <w:szCs w:val="18"/>
              </w:rPr>
            </w:pPr>
            <w:r w:rsidRPr="0081278E">
              <w:rPr>
                <w:sz w:val="20"/>
                <w:szCs w:val="18"/>
              </w:rPr>
              <w:t>(quantitativ und qualitativ)</w:t>
            </w:r>
          </w:p>
        </w:tc>
        <w:tc>
          <w:tcPr>
            <w:tcW w:w="3544" w:type="dxa"/>
            <w:shd w:val="clear" w:color="auto" w:fill="auto"/>
          </w:tcPr>
          <w:p w14:paraId="03C02671" w14:textId="77777777" w:rsidR="00AD5A04" w:rsidRPr="00C44242" w:rsidRDefault="00920D9A">
            <w:pPr>
              <w:spacing w:after="0" w:line="240" w:lineRule="auto"/>
              <w:rPr>
                <w:rFonts w:cs="Calibri"/>
                <w:b/>
                <w:bCs/>
                <w:sz w:val="20"/>
                <w:szCs w:val="18"/>
              </w:rPr>
            </w:pPr>
            <w:r w:rsidRPr="00C44242">
              <w:rPr>
                <w:rFonts w:cs="Calibri"/>
                <w:b/>
                <w:bCs/>
                <w:sz w:val="20"/>
                <w:szCs w:val="18"/>
              </w:rPr>
              <w:t xml:space="preserve">Zielwert </w:t>
            </w:r>
          </w:p>
          <w:p w14:paraId="7D8F7D56" w14:textId="77777777" w:rsidR="00AD5A04" w:rsidRPr="0081278E" w:rsidRDefault="00920D9A">
            <w:pPr>
              <w:spacing w:after="0" w:line="240" w:lineRule="auto"/>
              <w:rPr>
                <w:rFonts w:cs="Calibri"/>
                <w:sz w:val="20"/>
                <w:szCs w:val="18"/>
              </w:rPr>
            </w:pPr>
            <w:r w:rsidRPr="0081278E">
              <w:rPr>
                <w:sz w:val="20"/>
                <w:szCs w:val="18"/>
              </w:rPr>
              <w:t>(quantitativ und qualitativ)</w:t>
            </w:r>
          </w:p>
        </w:tc>
      </w:tr>
      <w:tr w:rsidR="004070BA" w:rsidRPr="0081278E" w14:paraId="2D83B08C" w14:textId="77777777" w:rsidTr="00F42B53">
        <w:trPr>
          <w:trHeight w:val="474"/>
        </w:trPr>
        <w:tc>
          <w:tcPr>
            <w:tcW w:w="3148" w:type="dxa"/>
            <w:vMerge w:val="restart"/>
            <w:shd w:val="clear" w:color="auto" w:fill="auto"/>
          </w:tcPr>
          <w:p w14:paraId="04C8469B" w14:textId="34D671C6" w:rsidR="004070BA" w:rsidRPr="00685CD9" w:rsidRDefault="004070BA" w:rsidP="00F41A8B">
            <w:pPr>
              <w:numPr>
                <w:ilvl w:val="0"/>
                <w:numId w:val="9"/>
              </w:numPr>
              <w:tabs>
                <w:tab w:val="clear" w:pos="0"/>
                <w:tab w:val="num" w:pos="284"/>
              </w:tabs>
              <w:spacing w:after="0" w:line="240" w:lineRule="auto"/>
              <w:ind w:left="284" w:hanging="284"/>
              <w:rPr>
                <w:rFonts w:cs="Calibri"/>
                <w:sz w:val="20"/>
                <w:szCs w:val="18"/>
              </w:rPr>
            </w:pPr>
            <w:r w:rsidRPr="00685CD9">
              <w:rPr>
                <w:sz w:val="20"/>
                <w:szCs w:val="18"/>
              </w:rPr>
              <w:t xml:space="preserve">Die EHC-Kapazitäten der CBCHS und der staatlichen Krankenhäuser auf drei Ebenen der Leistungserbringung ist in den </w:t>
            </w:r>
            <w:r w:rsidR="00F53A52" w:rsidRPr="00685CD9">
              <w:rPr>
                <w:sz w:val="20"/>
                <w:szCs w:val="18"/>
              </w:rPr>
              <w:t>3</w:t>
            </w:r>
            <w:r w:rsidRPr="00685CD9">
              <w:rPr>
                <w:sz w:val="20"/>
                <w:szCs w:val="18"/>
              </w:rPr>
              <w:t xml:space="preserve"> Projektregionen gestärkt. </w:t>
            </w:r>
          </w:p>
          <w:p w14:paraId="7126D50F" w14:textId="4ED2BD81" w:rsidR="004070BA" w:rsidRPr="0081278E" w:rsidRDefault="004070BA" w:rsidP="005F230F">
            <w:pPr>
              <w:spacing w:after="0" w:line="240" w:lineRule="auto"/>
              <w:rPr>
                <w:rFonts w:cs="Calibri"/>
                <w:sz w:val="20"/>
                <w:szCs w:val="18"/>
              </w:rPr>
            </w:pPr>
          </w:p>
        </w:tc>
        <w:tc>
          <w:tcPr>
            <w:tcW w:w="3118" w:type="dxa"/>
            <w:shd w:val="clear" w:color="auto" w:fill="auto"/>
          </w:tcPr>
          <w:p w14:paraId="62524ED3" w14:textId="4502510A" w:rsidR="004070BA" w:rsidRPr="00434F4C" w:rsidRDefault="004070BA">
            <w:pPr>
              <w:spacing w:after="0" w:line="240" w:lineRule="auto"/>
              <w:rPr>
                <w:rFonts w:cs="Arial"/>
                <w:sz w:val="20"/>
                <w:szCs w:val="18"/>
                <w:lang w:eastAsia="zh-CN"/>
              </w:rPr>
            </w:pPr>
            <w:r w:rsidRPr="00434F4C">
              <w:rPr>
                <w:rFonts w:cs="Arial"/>
                <w:sz w:val="20"/>
                <w:szCs w:val="18"/>
                <w:lang w:eastAsia="zh-CN"/>
              </w:rPr>
              <w:t xml:space="preserve">31 </w:t>
            </w:r>
            <w:r w:rsidRPr="00434F4C">
              <w:rPr>
                <w:rFonts w:eastAsia="Segoe UI" w:cstheme="minorHAnsi"/>
              </w:rPr>
              <w:t>von circa 3171</w:t>
            </w:r>
            <w:r w:rsidRPr="00434F4C">
              <w:rPr>
                <w:rFonts w:cs="Arial"/>
                <w:sz w:val="20"/>
                <w:szCs w:val="18"/>
                <w:lang w:eastAsia="zh-CN"/>
              </w:rPr>
              <w:t>Gesundheitseinrichtungen aus 71 Distrikten in den</w:t>
            </w:r>
            <w:r w:rsidR="005E4042" w:rsidRPr="00434F4C">
              <w:rPr>
                <w:rFonts w:cs="Arial"/>
                <w:sz w:val="20"/>
                <w:szCs w:val="18"/>
                <w:lang w:eastAsia="zh-CN"/>
              </w:rPr>
              <w:t xml:space="preserve"> </w:t>
            </w:r>
            <w:r w:rsidR="00B00B6F" w:rsidRPr="00434F4C">
              <w:rPr>
                <w:rFonts w:cs="Calibri"/>
                <w:sz w:val="20"/>
                <w:szCs w:val="20"/>
              </w:rPr>
              <w:t>3</w:t>
            </w:r>
            <w:r w:rsidRPr="00434F4C">
              <w:rPr>
                <w:rFonts w:cs="Calibri"/>
                <w:sz w:val="20"/>
                <w:szCs w:val="20"/>
              </w:rPr>
              <w:t xml:space="preserve"> Projektregionen</w:t>
            </w:r>
            <w:r w:rsidRPr="00434F4C">
              <w:rPr>
                <w:rFonts w:cs="Arial"/>
                <w:sz w:val="20"/>
                <w:szCs w:val="18"/>
                <w:lang w:eastAsia="zh-CN"/>
              </w:rPr>
              <w:t xml:space="preserve"> b</w:t>
            </w:r>
            <w:r w:rsidR="00B00B6F" w:rsidRPr="00434F4C">
              <w:rPr>
                <w:rFonts w:cs="Arial"/>
                <w:sz w:val="20"/>
                <w:szCs w:val="18"/>
                <w:lang w:eastAsia="zh-CN"/>
              </w:rPr>
              <w:t>o</w:t>
            </w:r>
            <w:r w:rsidRPr="00434F4C">
              <w:rPr>
                <w:rFonts w:cs="Arial"/>
                <w:sz w:val="20"/>
                <w:szCs w:val="18"/>
                <w:lang w:eastAsia="zh-CN"/>
              </w:rPr>
              <w:t xml:space="preserve">ten im Jahr 2023 </w:t>
            </w:r>
            <w:r w:rsidRPr="00434F4C">
              <w:rPr>
                <w:rStyle w:val="ui-provider"/>
                <w:sz w:val="20"/>
                <w:szCs w:val="20"/>
              </w:rPr>
              <w:t>Ohr- und Hörgesundheitsdienstleistungen</w:t>
            </w:r>
            <w:r w:rsidRPr="00434F4C">
              <w:rPr>
                <w:rFonts w:cs="Arial"/>
                <w:sz w:val="20"/>
                <w:szCs w:val="18"/>
                <w:lang w:eastAsia="zh-CN"/>
              </w:rPr>
              <w:t xml:space="preserve"> an.</w:t>
            </w:r>
          </w:p>
          <w:p w14:paraId="12494D40" w14:textId="0AA6E7D2" w:rsidR="0008099C" w:rsidRPr="00434F4C" w:rsidRDefault="0008099C">
            <w:pPr>
              <w:spacing w:after="0" w:line="240" w:lineRule="auto"/>
              <w:rPr>
                <w:rFonts w:cs="Arial"/>
                <w:sz w:val="20"/>
                <w:szCs w:val="18"/>
                <w:lang w:eastAsia="zh-CN"/>
              </w:rPr>
            </w:pPr>
            <w:r w:rsidRPr="00434F4C">
              <w:rPr>
                <w:sz w:val="14"/>
                <w:szCs w:val="12"/>
              </w:rPr>
              <w:t>[Quelle: Machbarkeitsstudie]</w:t>
            </w:r>
          </w:p>
        </w:tc>
        <w:tc>
          <w:tcPr>
            <w:tcW w:w="3544" w:type="dxa"/>
            <w:shd w:val="clear" w:color="auto" w:fill="auto"/>
          </w:tcPr>
          <w:p w14:paraId="6B9EEA57" w14:textId="64599A33" w:rsidR="0008099C" w:rsidRPr="00494DB6" w:rsidRDefault="004070BA">
            <w:pPr>
              <w:spacing w:after="0" w:line="240" w:lineRule="auto"/>
              <w:rPr>
                <w:rFonts w:cs="Arial"/>
                <w:sz w:val="20"/>
                <w:szCs w:val="18"/>
                <w:lang w:eastAsia="zh-CN"/>
              </w:rPr>
            </w:pPr>
            <w:r w:rsidRPr="00494DB6">
              <w:rPr>
                <w:b/>
                <w:bCs/>
                <w:sz w:val="20"/>
                <w:szCs w:val="18"/>
              </w:rPr>
              <w:t xml:space="preserve">66 </w:t>
            </w:r>
            <w:r w:rsidRPr="006D4D31">
              <w:rPr>
                <w:rFonts w:cs="Arial"/>
                <w:b/>
                <w:bCs/>
                <w:sz w:val="20"/>
                <w:szCs w:val="18"/>
                <w:lang w:eastAsia="zh-CN"/>
              </w:rPr>
              <w:t>Gesundheitseinrichtungen</w:t>
            </w:r>
            <w:r w:rsidRPr="00494DB6">
              <w:rPr>
                <w:rFonts w:cs="Arial"/>
                <w:sz w:val="20"/>
                <w:szCs w:val="18"/>
                <w:lang w:eastAsia="zh-CN"/>
              </w:rPr>
              <w:t xml:space="preserve"> </w:t>
            </w:r>
            <w:r w:rsidRPr="00494DB6">
              <w:rPr>
                <w:sz w:val="20"/>
                <w:szCs w:val="18"/>
              </w:rPr>
              <w:t xml:space="preserve">(= zusätzlich </w:t>
            </w:r>
            <w:r w:rsidR="002A2FB1" w:rsidRPr="00494DB6">
              <w:rPr>
                <w:sz w:val="20"/>
                <w:szCs w:val="18"/>
              </w:rPr>
              <w:t>35</w:t>
            </w:r>
            <w:r w:rsidRPr="00494DB6">
              <w:rPr>
                <w:sz w:val="20"/>
                <w:szCs w:val="18"/>
              </w:rPr>
              <w:t xml:space="preserve"> Zieleinrichtungen)</w:t>
            </w:r>
            <w:r w:rsidRPr="00494DB6">
              <w:rPr>
                <w:b/>
                <w:bCs/>
                <w:sz w:val="20"/>
                <w:szCs w:val="18"/>
              </w:rPr>
              <w:t xml:space="preserve"> </w:t>
            </w:r>
            <w:r w:rsidRPr="00494DB6">
              <w:rPr>
                <w:rFonts w:cs="Arial"/>
                <w:sz w:val="20"/>
                <w:szCs w:val="18"/>
                <w:lang w:eastAsia="zh-CN"/>
              </w:rPr>
              <w:t>in den</w:t>
            </w:r>
            <w:r w:rsidRPr="00494DB6">
              <w:rPr>
                <w:rFonts w:cs="Calibri"/>
                <w:sz w:val="20"/>
                <w:szCs w:val="20"/>
              </w:rPr>
              <w:t xml:space="preserve"> 3 Projektregionen</w:t>
            </w:r>
            <w:r w:rsidRPr="00494DB6">
              <w:rPr>
                <w:rFonts w:cs="Arial"/>
                <w:sz w:val="20"/>
                <w:szCs w:val="18"/>
                <w:lang w:eastAsia="zh-CN"/>
              </w:rPr>
              <w:t xml:space="preserve"> bieten bis zum Projektende </w:t>
            </w:r>
            <w:r w:rsidRPr="00494DB6">
              <w:rPr>
                <w:rStyle w:val="ui-provider"/>
                <w:sz w:val="20"/>
                <w:szCs w:val="20"/>
              </w:rPr>
              <w:t>Ohr- und Hörgesundheitsdienstleistungen</w:t>
            </w:r>
            <w:r w:rsidRPr="00494DB6">
              <w:rPr>
                <w:rFonts w:cs="Arial"/>
                <w:sz w:val="20"/>
                <w:szCs w:val="18"/>
              </w:rPr>
              <w:t xml:space="preserve"> </w:t>
            </w:r>
            <w:r w:rsidRPr="00494DB6">
              <w:rPr>
                <w:rFonts w:cs="Arial"/>
                <w:sz w:val="20"/>
                <w:szCs w:val="18"/>
                <w:lang w:eastAsia="zh-CN"/>
              </w:rPr>
              <w:t>an.</w:t>
            </w:r>
          </w:p>
          <w:p w14:paraId="212558C8" w14:textId="4A91098F" w:rsidR="004070BA" w:rsidRPr="00494DB6" w:rsidRDefault="004070BA">
            <w:pPr>
              <w:spacing w:after="0" w:line="240" w:lineRule="auto"/>
              <w:rPr>
                <w:b/>
                <w:bCs/>
                <w:sz w:val="20"/>
                <w:szCs w:val="18"/>
              </w:rPr>
            </w:pPr>
            <w:r w:rsidRPr="00494DB6">
              <w:rPr>
                <w:rFonts w:cs="Arial"/>
                <w:sz w:val="14"/>
                <w:szCs w:val="12"/>
                <w:lang w:eastAsia="zh-CN"/>
              </w:rPr>
              <w:t xml:space="preserve">[Quelle: erfolgreiche Schulungen, </w:t>
            </w:r>
            <w:r w:rsidRPr="00494DB6">
              <w:rPr>
                <w:rFonts w:cs="Arial"/>
                <w:sz w:val="14"/>
                <w:szCs w:val="12"/>
              </w:rPr>
              <w:t>Patientenberatungsregister</w:t>
            </w:r>
            <w:r w:rsidRPr="00494DB6">
              <w:rPr>
                <w:rFonts w:cs="Arial"/>
                <w:sz w:val="14"/>
                <w:szCs w:val="12"/>
                <w:lang w:eastAsia="zh-CN"/>
              </w:rPr>
              <w:t xml:space="preserve">] </w:t>
            </w:r>
          </w:p>
        </w:tc>
      </w:tr>
      <w:tr w:rsidR="004070BA" w:rsidRPr="0081278E" w14:paraId="25A3470A" w14:textId="77777777" w:rsidTr="00F42B53">
        <w:trPr>
          <w:trHeight w:val="823"/>
        </w:trPr>
        <w:tc>
          <w:tcPr>
            <w:tcW w:w="3148" w:type="dxa"/>
            <w:vMerge/>
          </w:tcPr>
          <w:p w14:paraId="226D87BB" w14:textId="77777777" w:rsidR="004070BA" w:rsidRPr="0081278E" w:rsidRDefault="004070BA" w:rsidP="00F41A8B">
            <w:pPr>
              <w:numPr>
                <w:ilvl w:val="0"/>
                <w:numId w:val="9"/>
              </w:numPr>
              <w:tabs>
                <w:tab w:val="clear" w:pos="0"/>
                <w:tab w:val="num" w:pos="284"/>
              </w:tabs>
              <w:spacing w:after="0" w:line="240" w:lineRule="auto"/>
              <w:ind w:left="284" w:hanging="284"/>
              <w:rPr>
                <w:sz w:val="20"/>
                <w:szCs w:val="18"/>
              </w:rPr>
            </w:pPr>
          </w:p>
        </w:tc>
        <w:tc>
          <w:tcPr>
            <w:tcW w:w="3118" w:type="dxa"/>
            <w:shd w:val="clear" w:color="auto" w:fill="auto"/>
          </w:tcPr>
          <w:p w14:paraId="34A6770D" w14:textId="77777777" w:rsidR="004070BA" w:rsidRPr="00434F4C" w:rsidRDefault="00697579">
            <w:pPr>
              <w:spacing w:after="0" w:line="240" w:lineRule="auto"/>
              <w:rPr>
                <w:rFonts w:cs="Arial"/>
                <w:sz w:val="20"/>
                <w:szCs w:val="18"/>
                <w:lang w:eastAsia="zh-CN"/>
              </w:rPr>
            </w:pPr>
            <w:r w:rsidRPr="00434F4C">
              <w:rPr>
                <w:rFonts w:cs="Arial"/>
                <w:sz w:val="20"/>
                <w:szCs w:val="18"/>
                <w:lang w:eastAsia="zh-CN"/>
              </w:rPr>
              <w:t>2023 waren</w:t>
            </w:r>
            <w:r w:rsidR="004070BA" w:rsidRPr="00434F4C">
              <w:rPr>
                <w:rFonts w:cs="Arial"/>
                <w:sz w:val="20"/>
                <w:szCs w:val="18"/>
                <w:lang w:eastAsia="zh-CN"/>
              </w:rPr>
              <w:t xml:space="preserve"> insgesamt 12 </w:t>
            </w:r>
            <w:r w:rsidR="003F3100" w:rsidRPr="00434F4C">
              <w:rPr>
                <w:rFonts w:cs="Arial"/>
                <w:sz w:val="20"/>
                <w:szCs w:val="18"/>
                <w:lang w:eastAsia="zh-CN"/>
              </w:rPr>
              <w:t xml:space="preserve">EHC </w:t>
            </w:r>
            <w:r w:rsidR="004070BA" w:rsidRPr="00434F4C">
              <w:rPr>
                <w:rFonts w:cs="Arial"/>
                <w:sz w:val="20"/>
                <w:szCs w:val="18"/>
                <w:lang w:eastAsia="zh-CN"/>
              </w:rPr>
              <w:t xml:space="preserve">Clinical </w:t>
            </w:r>
            <w:proofErr w:type="spellStart"/>
            <w:r w:rsidR="004070BA" w:rsidRPr="00434F4C">
              <w:rPr>
                <w:rFonts w:cs="Arial"/>
                <w:sz w:val="20"/>
                <w:szCs w:val="18"/>
                <w:lang w:eastAsia="zh-CN"/>
              </w:rPr>
              <w:t>Officers</w:t>
            </w:r>
            <w:proofErr w:type="spellEnd"/>
            <w:r w:rsidR="004070BA" w:rsidRPr="00434F4C">
              <w:rPr>
                <w:rFonts w:cs="Arial"/>
                <w:sz w:val="20"/>
                <w:szCs w:val="18"/>
                <w:lang w:eastAsia="zh-CN"/>
              </w:rPr>
              <w:t xml:space="preserve"> in den Zielreinrichtungen der </w:t>
            </w:r>
            <w:r w:rsidR="006C2782" w:rsidRPr="00434F4C">
              <w:rPr>
                <w:rFonts w:cs="Arial"/>
                <w:sz w:val="20"/>
                <w:szCs w:val="18"/>
                <w:lang w:eastAsia="zh-CN"/>
              </w:rPr>
              <w:t xml:space="preserve">3 </w:t>
            </w:r>
            <w:r w:rsidR="004070BA" w:rsidRPr="00434F4C">
              <w:rPr>
                <w:rFonts w:cs="Arial"/>
                <w:sz w:val="20"/>
                <w:szCs w:val="18"/>
                <w:lang w:eastAsia="zh-CN"/>
              </w:rPr>
              <w:t>Projektregionen verfügbar.</w:t>
            </w:r>
            <w:r w:rsidR="00BD4DD1" w:rsidRPr="00434F4C">
              <w:rPr>
                <w:rFonts w:cs="Arial"/>
                <w:sz w:val="20"/>
                <w:szCs w:val="18"/>
                <w:lang w:eastAsia="zh-CN"/>
              </w:rPr>
              <w:t xml:space="preserve"> Dies sind </w:t>
            </w:r>
            <w:r w:rsidR="00CD7602" w:rsidRPr="00434F4C">
              <w:rPr>
                <w:rFonts w:cs="Arial"/>
                <w:sz w:val="20"/>
                <w:szCs w:val="18"/>
                <w:lang w:eastAsia="zh-CN"/>
              </w:rPr>
              <w:t xml:space="preserve">für eine adäquate Versorgung </w:t>
            </w:r>
            <w:r w:rsidR="00BD4DD1" w:rsidRPr="00434F4C">
              <w:rPr>
                <w:rFonts w:cs="Arial"/>
                <w:sz w:val="20"/>
                <w:szCs w:val="18"/>
                <w:lang w:eastAsia="zh-CN"/>
              </w:rPr>
              <w:t>bei weitem zu wenig</w:t>
            </w:r>
            <w:r w:rsidR="007A00CC" w:rsidRPr="00434F4C">
              <w:rPr>
                <w:rFonts w:cs="Arial"/>
                <w:sz w:val="20"/>
                <w:szCs w:val="18"/>
                <w:lang w:eastAsia="zh-CN"/>
              </w:rPr>
              <w:t xml:space="preserve">e. Zudem </w:t>
            </w:r>
            <w:r w:rsidR="00572CE1" w:rsidRPr="00434F4C">
              <w:rPr>
                <w:rFonts w:cs="Arial"/>
                <w:sz w:val="20"/>
                <w:szCs w:val="18"/>
                <w:lang w:eastAsia="zh-CN"/>
              </w:rPr>
              <w:t>sind ihre Kenntnisse nicht auf dem neuesten Stand.</w:t>
            </w:r>
            <w:r w:rsidR="004070BA" w:rsidRPr="00434F4C">
              <w:rPr>
                <w:rFonts w:cs="Arial"/>
                <w:sz w:val="20"/>
                <w:szCs w:val="18"/>
                <w:lang w:eastAsia="zh-CN"/>
              </w:rPr>
              <w:t xml:space="preserve"> </w:t>
            </w:r>
          </w:p>
          <w:p w14:paraId="30CBC3E7" w14:textId="141006F5" w:rsidR="008F5F05" w:rsidRPr="00434F4C" w:rsidRDefault="008F5F05">
            <w:pPr>
              <w:spacing w:after="0" w:line="240" w:lineRule="auto"/>
              <w:rPr>
                <w:rFonts w:cs="Arial"/>
                <w:sz w:val="20"/>
                <w:szCs w:val="18"/>
                <w:lang w:eastAsia="zh-CN"/>
              </w:rPr>
            </w:pPr>
            <w:r w:rsidRPr="00434F4C">
              <w:rPr>
                <w:rFonts w:cs="Arial"/>
                <w:sz w:val="16"/>
                <w:szCs w:val="14"/>
              </w:rPr>
              <w:t xml:space="preserve">[Quelle: Patientenberatungsregister].  </w:t>
            </w:r>
          </w:p>
        </w:tc>
        <w:tc>
          <w:tcPr>
            <w:tcW w:w="3544" w:type="dxa"/>
            <w:shd w:val="clear" w:color="auto" w:fill="auto"/>
          </w:tcPr>
          <w:p w14:paraId="3639BD77" w14:textId="632DAC98" w:rsidR="008F5F05" w:rsidRPr="00494DB6" w:rsidRDefault="004B0A36">
            <w:pPr>
              <w:spacing w:after="0" w:line="240" w:lineRule="auto"/>
              <w:rPr>
                <w:sz w:val="20"/>
                <w:szCs w:val="18"/>
              </w:rPr>
            </w:pPr>
            <w:r w:rsidRPr="00494DB6">
              <w:rPr>
                <w:sz w:val="20"/>
                <w:szCs w:val="18"/>
              </w:rPr>
              <w:t>Bis zum Projektende sind</w:t>
            </w:r>
            <w:r w:rsidRPr="00494DB6">
              <w:rPr>
                <w:b/>
                <w:bCs/>
                <w:sz w:val="20"/>
                <w:szCs w:val="18"/>
              </w:rPr>
              <w:t xml:space="preserve"> </w:t>
            </w:r>
            <w:r w:rsidR="00F6103E" w:rsidRPr="00494DB6">
              <w:rPr>
                <w:b/>
                <w:bCs/>
                <w:sz w:val="20"/>
                <w:szCs w:val="18"/>
              </w:rPr>
              <w:t>2</w:t>
            </w:r>
            <w:r w:rsidR="004070BA" w:rsidRPr="00494DB6">
              <w:rPr>
                <w:b/>
                <w:bCs/>
                <w:sz w:val="20"/>
                <w:szCs w:val="18"/>
              </w:rPr>
              <w:t>2</w:t>
            </w:r>
            <w:r w:rsidR="0086057E" w:rsidRPr="00494DB6">
              <w:rPr>
                <w:b/>
                <w:bCs/>
                <w:sz w:val="20"/>
                <w:szCs w:val="18"/>
              </w:rPr>
              <w:t xml:space="preserve"> </w:t>
            </w:r>
            <w:r w:rsidR="004070BA" w:rsidRPr="00494DB6">
              <w:rPr>
                <w:b/>
                <w:bCs/>
                <w:sz w:val="20"/>
                <w:szCs w:val="18"/>
              </w:rPr>
              <w:t xml:space="preserve">zusätzliche </w:t>
            </w:r>
            <w:r w:rsidR="004070BA" w:rsidRPr="00EC7735">
              <w:rPr>
                <w:b/>
                <w:bCs/>
                <w:sz w:val="20"/>
                <w:szCs w:val="18"/>
              </w:rPr>
              <w:t xml:space="preserve">EHC Clinical </w:t>
            </w:r>
            <w:proofErr w:type="spellStart"/>
            <w:r w:rsidR="004070BA" w:rsidRPr="00EC7735">
              <w:rPr>
                <w:b/>
                <w:bCs/>
                <w:sz w:val="20"/>
                <w:szCs w:val="18"/>
              </w:rPr>
              <w:t>Officers</w:t>
            </w:r>
            <w:proofErr w:type="spellEnd"/>
            <w:r w:rsidR="00093653" w:rsidRPr="00494DB6">
              <w:rPr>
                <w:sz w:val="20"/>
                <w:szCs w:val="18"/>
              </w:rPr>
              <w:t xml:space="preserve">, davon </w:t>
            </w:r>
            <w:r w:rsidR="00BE1DB5" w:rsidRPr="00494DB6">
              <w:rPr>
                <w:sz w:val="20"/>
                <w:szCs w:val="18"/>
              </w:rPr>
              <w:t>80</w:t>
            </w:r>
            <w:r w:rsidR="00093653" w:rsidRPr="00494DB6">
              <w:rPr>
                <w:sz w:val="20"/>
                <w:szCs w:val="18"/>
              </w:rPr>
              <w:t>% Frauen,</w:t>
            </w:r>
            <w:r w:rsidR="004070BA" w:rsidRPr="00494DB6">
              <w:rPr>
                <w:sz w:val="20"/>
                <w:szCs w:val="18"/>
              </w:rPr>
              <w:t xml:space="preserve"> </w:t>
            </w:r>
            <w:r w:rsidR="004070BA" w:rsidRPr="00EC7735">
              <w:rPr>
                <w:b/>
                <w:bCs/>
                <w:sz w:val="20"/>
                <w:szCs w:val="18"/>
              </w:rPr>
              <w:t>als Trainer (</w:t>
            </w:r>
            <w:proofErr w:type="spellStart"/>
            <w:r w:rsidR="004070BA" w:rsidRPr="00EC7735">
              <w:rPr>
                <w:b/>
                <w:bCs/>
                <w:sz w:val="20"/>
                <w:szCs w:val="18"/>
              </w:rPr>
              <w:t>ToT</w:t>
            </w:r>
            <w:proofErr w:type="spellEnd"/>
            <w:r w:rsidR="004070BA" w:rsidRPr="00EC7735">
              <w:rPr>
                <w:b/>
                <w:bCs/>
                <w:sz w:val="20"/>
                <w:szCs w:val="18"/>
              </w:rPr>
              <w:t>)</w:t>
            </w:r>
            <w:r w:rsidR="004070BA" w:rsidRPr="00494DB6">
              <w:rPr>
                <w:sz w:val="20"/>
                <w:szCs w:val="18"/>
              </w:rPr>
              <w:t xml:space="preserve"> </w:t>
            </w:r>
            <w:r w:rsidR="004070BA" w:rsidRPr="00494DB6">
              <w:rPr>
                <w:rFonts w:cs="Arial"/>
                <w:sz w:val="20"/>
                <w:szCs w:val="18"/>
                <w:lang w:eastAsia="zh-CN"/>
              </w:rPr>
              <w:t xml:space="preserve">in den </w:t>
            </w:r>
            <w:r w:rsidR="004070BA" w:rsidRPr="00494DB6">
              <w:rPr>
                <w:rFonts w:cs="Calibri"/>
                <w:b/>
                <w:bCs/>
                <w:sz w:val="20"/>
                <w:szCs w:val="20"/>
              </w:rPr>
              <w:t>3</w:t>
            </w:r>
            <w:r w:rsidR="004070BA" w:rsidRPr="00494DB6">
              <w:rPr>
                <w:rFonts w:cs="Calibri"/>
                <w:sz w:val="20"/>
                <w:szCs w:val="20"/>
              </w:rPr>
              <w:t xml:space="preserve"> Projektregionen</w:t>
            </w:r>
            <w:r w:rsidR="004070BA" w:rsidRPr="00494DB6">
              <w:rPr>
                <w:rFonts w:cs="Arial"/>
                <w:sz w:val="20"/>
                <w:szCs w:val="18"/>
                <w:lang w:eastAsia="zh-CN"/>
              </w:rPr>
              <w:t xml:space="preserve"> </w:t>
            </w:r>
            <w:r w:rsidR="004070BA" w:rsidRPr="00494DB6">
              <w:rPr>
                <w:sz w:val="20"/>
                <w:szCs w:val="18"/>
              </w:rPr>
              <w:t>verfügbar</w:t>
            </w:r>
            <w:r w:rsidR="007F3273" w:rsidRPr="00494DB6">
              <w:rPr>
                <w:sz w:val="20"/>
                <w:szCs w:val="18"/>
              </w:rPr>
              <w:t xml:space="preserve">, </w:t>
            </w:r>
            <w:r w:rsidR="00A43C5F" w:rsidRPr="00494DB6">
              <w:rPr>
                <w:sz w:val="20"/>
                <w:szCs w:val="18"/>
              </w:rPr>
              <w:t>die</w:t>
            </w:r>
            <w:r w:rsidR="007952BA" w:rsidRPr="00494DB6">
              <w:rPr>
                <w:sz w:val="20"/>
                <w:szCs w:val="18"/>
              </w:rPr>
              <w:t xml:space="preserve"> </w:t>
            </w:r>
            <w:r w:rsidR="008F5F05" w:rsidRPr="00494DB6">
              <w:rPr>
                <w:sz w:val="20"/>
                <w:szCs w:val="18"/>
              </w:rPr>
              <w:t xml:space="preserve">weitere </w:t>
            </w:r>
            <w:r w:rsidR="008904B3" w:rsidRPr="00494DB6">
              <w:rPr>
                <w:sz w:val="20"/>
                <w:szCs w:val="18"/>
              </w:rPr>
              <w:t>20 Pflegekräfte</w:t>
            </w:r>
            <w:r w:rsidR="008F5F05" w:rsidRPr="00494DB6">
              <w:rPr>
                <w:sz w:val="20"/>
                <w:szCs w:val="18"/>
              </w:rPr>
              <w:t xml:space="preserve"> in Ohr und Hörgesundheit bis Projektende </w:t>
            </w:r>
            <w:r w:rsidR="002B78F0" w:rsidRPr="00494DB6">
              <w:rPr>
                <w:sz w:val="20"/>
                <w:szCs w:val="18"/>
              </w:rPr>
              <w:t>schulen</w:t>
            </w:r>
            <w:r w:rsidR="004070BA" w:rsidRPr="00494DB6">
              <w:rPr>
                <w:sz w:val="20"/>
                <w:szCs w:val="18"/>
              </w:rPr>
              <w:t xml:space="preserve">. </w:t>
            </w:r>
          </w:p>
          <w:p w14:paraId="14274731" w14:textId="5F4A08A0" w:rsidR="004070BA" w:rsidRPr="00494DB6" w:rsidRDefault="004070BA">
            <w:pPr>
              <w:spacing w:after="0" w:line="240" w:lineRule="auto"/>
              <w:rPr>
                <w:sz w:val="20"/>
                <w:szCs w:val="18"/>
              </w:rPr>
            </w:pPr>
            <w:r w:rsidRPr="00494DB6">
              <w:rPr>
                <w:rFonts w:cs="Arial"/>
                <w:sz w:val="16"/>
                <w:szCs w:val="14"/>
                <w:lang w:eastAsia="zh-CN"/>
              </w:rPr>
              <w:t xml:space="preserve">[Quelle: erfolgreiche Schulungen, </w:t>
            </w:r>
            <w:r w:rsidRPr="00494DB6">
              <w:rPr>
                <w:rFonts w:cs="Arial"/>
                <w:sz w:val="16"/>
                <w:szCs w:val="14"/>
              </w:rPr>
              <w:t>Patientenberatungsregister</w:t>
            </w:r>
            <w:r w:rsidRPr="00494DB6">
              <w:rPr>
                <w:rFonts w:cs="Arial"/>
                <w:sz w:val="16"/>
                <w:szCs w:val="14"/>
                <w:lang w:eastAsia="zh-CN"/>
              </w:rPr>
              <w:t>]</w:t>
            </w:r>
          </w:p>
        </w:tc>
      </w:tr>
      <w:tr w:rsidR="004070BA" w:rsidRPr="0081278E" w14:paraId="038B0645" w14:textId="77777777" w:rsidTr="00F42B53">
        <w:trPr>
          <w:trHeight w:val="902"/>
        </w:trPr>
        <w:tc>
          <w:tcPr>
            <w:tcW w:w="3148" w:type="dxa"/>
            <w:vMerge/>
          </w:tcPr>
          <w:p w14:paraId="339714DC" w14:textId="77777777" w:rsidR="004070BA" w:rsidRPr="0081278E" w:rsidRDefault="004070BA" w:rsidP="00F41A8B">
            <w:pPr>
              <w:numPr>
                <w:ilvl w:val="0"/>
                <w:numId w:val="9"/>
              </w:numPr>
              <w:tabs>
                <w:tab w:val="clear" w:pos="0"/>
                <w:tab w:val="num" w:pos="284"/>
              </w:tabs>
              <w:spacing w:after="0" w:line="240" w:lineRule="auto"/>
              <w:ind w:left="284" w:hanging="284"/>
              <w:rPr>
                <w:sz w:val="20"/>
                <w:szCs w:val="18"/>
              </w:rPr>
            </w:pPr>
          </w:p>
        </w:tc>
        <w:tc>
          <w:tcPr>
            <w:tcW w:w="3118" w:type="dxa"/>
            <w:shd w:val="clear" w:color="auto" w:fill="auto"/>
          </w:tcPr>
          <w:p w14:paraId="728DCB05" w14:textId="2BA3D98C" w:rsidR="004070BA" w:rsidRPr="00434F4C" w:rsidRDefault="00AD462A">
            <w:pPr>
              <w:spacing w:after="0" w:line="240" w:lineRule="auto"/>
              <w:rPr>
                <w:rFonts w:cs="Arial"/>
                <w:sz w:val="20"/>
                <w:szCs w:val="18"/>
                <w:lang w:eastAsia="zh-CN"/>
              </w:rPr>
            </w:pPr>
            <w:r w:rsidRPr="00434F4C">
              <w:rPr>
                <w:rFonts w:cs="Arial"/>
                <w:sz w:val="20"/>
                <w:szCs w:val="18"/>
                <w:lang w:eastAsia="zh-CN"/>
              </w:rPr>
              <w:t>2023 waren</w:t>
            </w:r>
            <w:r w:rsidR="004070BA" w:rsidRPr="00434F4C">
              <w:rPr>
                <w:rFonts w:cs="Arial"/>
                <w:sz w:val="20"/>
                <w:szCs w:val="18"/>
                <w:lang w:eastAsia="zh-CN"/>
              </w:rPr>
              <w:t xml:space="preserve"> insgesamt </w:t>
            </w:r>
            <w:r w:rsidR="00494871" w:rsidRPr="00434F4C">
              <w:rPr>
                <w:rFonts w:cs="Arial"/>
                <w:sz w:val="20"/>
                <w:szCs w:val="18"/>
                <w:lang w:eastAsia="zh-CN"/>
              </w:rPr>
              <w:t xml:space="preserve">lediglich </w:t>
            </w:r>
            <w:r w:rsidR="004070BA" w:rsidRPr="00434F4C">
              <w:rPr>
                <w:rFonts w:cs="Arial"/>
                <w:sz w:val="20"/>
                <w:szCs w:val="18"/>
                <w:lang w:eastAsia="zh-CN"/>
              </w:rPr>
              <w:t xml:space="preserve">3 EHC Audiological Technicians in den Zielreinrichtungen der </w:t>
            </w:r>
            <w:r w:rsidR="006C2782" w:rsidRPr="00434F4C">
              <w:rPr>
                <w:rFonts w:cs="Arial"/>
                <w:sz w:val="20"/>
                <w:szCs w:val="18"/>
                <w:lang w:eastAsia="zh-CN"/>
              </w:rPr>
              <w:t xml:space="preserve">3 </w:t>
            </w:r>
            <w:r w:rsidR="004070BA" w:rsidRPr="00434F4C">
              <w:rPr>
                <w:rFonts w:cs="Arial"/>
                <w:sz w:val="20"/>
                <w:szCs w:val="18"/>
                <w:lang w:eastAsia="zh-CN"/>
              </w:rPr>
              <w:t>Projektregionen verfügbar</w:t>
            </w:r>
            <w:r w:rsidR="00F50C94" w:rsidRPr="00434F4C">
              <w:rPr>
                <w:rFonts w:cs="Arial"/>
                <w:sz w:val="20"/>
                <w:szCs w:val="18"/>
                <w:lang w:eastAsia="zh-CN"/>
              </w:rPr>
              <w:t>, so dass Patient:innen nur unzureichend versorgt waren.</w:t>
            </w:r>
            <w:r w:rsidR="004070BA" w:rsidRPr="00434F4C">
              <w:rPr>
                <w:rFonts w:cs="Arial"/>
                <w:sz w:val="20"/>
                <w:szCs w:val="18"/>
                <w:lang w:eastAsia="zh-CN"/>
              </w:rPr>
              <w:t xml:space="preserve"> </w:t>
            </w:r>
          </w:p>
          <w:p w14:paraId="41E2E736" w14:textId="022BF1CC" w:rsidR="008F5F05" w:rsidRPr="00434F4C" w:rsidRDefault="008F5F05">
            <w:pPr>
              <w:spacing w:after="0" w:line="240" w:lineRule="auto"/>
              <w:rPr>
                <w:rFonts w:cs="Arial"/>
                <w:sz w:val="20"/>
                <w:szCs w:val="18"/>
                <w:lang w:eastAsia="zh-CN"/>
              </w:rPr>
            </w:pPr>
            <w:r w:rsidRPr="00434F4C">
              <w:rPr>
                <w:rFonts w:cs="Arial"/>
                <w:sz w:val="16"/>
                <w:szCs w:val="14"/>
              </w:rPr>
              <w:t xml:space="preserve">[Quelle: Patientenberatungsregister].  </w:t>
            </w:r>
          </w:p>
        </w:tc>
        <w:tc>
          <w:tcPr>
            <w:tcW w:w="3544" w:type="dxa"/>
            <w:shd w:val="clear" w:color="auto" w:fill="auto"/>
          </w:tcPr>
          <w:p w14:paraId="374B7F3D" w14:textId="4F28274F" w:rsidR="008F5F05" w:rsidRPr="00494DB6" w:rsidRDefault="00436354">
            <w:pPr>
              <w:spacing w:after="0" w:line="240" w:lineRule="auto"/>
              <w:rPr>
                <w:rFonts w:cs="Arial"/>
                <w:sz w:val="20"/>
                <w:szCs w:val="18"/>
                <w:lang w:eastAsia="zh-CN"/>
              </w:rPr>
            </w:pPr>
            <w:r w:rsidRPr="00494DB6">
              <w:rPr>
                <w:rFonts w:cs="Arial"/>
                <w:sz w:val="20"/>
                <w:szCs w:val="18"/>
                <w:lang w:eastAsia="zh-CN"/>
              </w:rPr>
              <w:t>B</w:t>
            </w:r>
            <w:r w:rsidR="00041B15" w:rsidRPr="00494DB6">
              <w:rPr>
                <w:rFonts w:cs="Arial"/>
                <w:sz w:val="20"/>
                <w:szCs w:val="18"/>
                <w:lang w:eastAsia="zh-CN"/>
              </w:rPr>
              <w:t xml:space="preserve">is zum Projektende </w:t>
            </w:r>
            <w:r w:rsidRPr="00494DB6">
              <w:rPr>
                <w:rFonts w:cs="Arial"/>
                <w:sz w:val="20"/>
                <w:szCs w:val="18"/>
                <w:lang w:eastAsia="zh-CN"/>
              </w:rPr>
              <w:t>sind</w:t>
            </w:r>
            <w:r w:rsidR="00041B15" w:rsidRPr="00494DB6">
              <w:rPr>
                <w:rFonts w:cs="Arial"/>
                <w:b/>
                <w:bCs/>
                <w:sz w:val="20"/>
                <w:szCs w:val="18"/>
                <w:lang w:eastAsia="zh-CN"/>
              </w:rPr>
              <w:t xml:space="preserve"> </w:t>
            </w:r>
            <w:r w:rsidR="004070BA" w:rsidRPr="00494DB6">
              <w:rPr>
                <w:rFonts w:cs="Arial"/>
                <w:b/>
                <w:bCs/>
                <w:sz w:val="20"/>
                <w:szCs w:val="18"/>
                <w:lang w:eastAsia="zh-CN"/>
              </w:rPr>
              <w:t xml:space="preserve">14 </w:t>
            </w:r>
            <w:r w:rsidR="004070BA" w:rsidRPr="00494DB6">
              <w:rPr>
                <w:b/>
                <w:bCs/>
                <w:sz w:val="20"/>
                <w:szCs w:val="18"/>
              </w:rPr>
              <w:t xml:space="preserve">zusätzliche </w:t>
            </w:r>
            <w:r w:rsidR="004070BA" w:rsidRPr="006D2C60">
              <w:rPr>
                <w:rFonts w:cs="Arial"/>
                <w:b/>
                <w:bCs/>
                <w:sz w:val="20"/>
                <w:szCs w:val="18"/>
                <w:lang w:eastAsia="zh-CN"/>
              </w:rPr>
              <w:t>EHC Audiological Technicians</w:t>
            </w:r>
            <w:r w:rsidR="001871E0" w:rsidRPr="00494DB6">
              <w:rPr>
                <w:rFonts w:cs="Arial"/>
                <w:sz w:val="20"/>
                <w:szCs w:val="18"/>
                <w:lang w:eastAsia="zh-CN"/>
              </w:rPr>
              <w:t xml:space="preserve">, davon </w:t>
            </w:r>
            <w:r w:rsidR="00BE1DB5" w:rsidRPr="00494DB6">
              <w:rPr>
                <w:rFonts w:cs="Arial"/>
                <w:sz w:val="20"/>
                <w:szCs w:val="18"/>
                <w:lang w:eastAsia="zh-CN"/>
              </w:rPr>
              <w:t>50</w:t>
            </w:r>
            <w:r w:rsidR="001871E0" w:rsidRPr="00494DB6">
              <w:rPr>
                <w:rFonts w:cs="Arial"/>
                <w:sz w:val="20"/>
                <w:szCs w:val="18"/>
                <w:lang w:eastAsia="zh-CN"/>
              </w:rPr>
              <w:t xml:space="preserve">% Frauen, </w:t>
            </w:r>
            <w:r w:rsidR="004070BA" w:rsidRPr="00494DB6">
              <w:rPr>
                <w:rFonts w:cs="Arial"/>
                <w:sz w:val="20"/>
                <w:szCs w:val="18"/>
                <w:lang w:eastAsia="zh-CN"/>
              </w:rPr>
              <w:t>als Trainer (</w:t>
            </w:r>
            <w:proofErr w:type="spellStart"/>
            <w:r w:rsidR="004070BA" w:rsidRPr="00494DB6">
              <w:rPr>
                <w:rFonts w:cs="Arial"/>
                <w:sz w:val="20"/>
                <w:szCs w:val="18"/>
                <w:lang w:eastAsia="zh-CN"/>
              </w:rPr>
              <w:t>ToT</w:t>
            </w:r>
            <w:proofErr w:type="spellEnd"/>
            <w:r w:rsidR="004070BA" w:rsidRPr="00494DB6">
              <w:rPr>
                <w:rFonts w:cs="Arial"/>
                <w:sz w:val="20"/>
                <w:szCs w:val="18"/>
                <w:lang w:eastAsia="zh-CN"/>
              </w:rPr>
              <w:t>) in den</w:t>
            </w:r>
            <w:r w:rsidR="008F5F05" w:rsidRPr="00494DB6">
              <w:rPr>
                <w:rFonts w:cs="Arial"/>
                <w:sz w:val="20"/>
                <w:szCs w:val="18"/>
                <w:lang w:eastAsia="zh-CN"/>
              </w:rPr>
              <w:t xml:space="preserve"> </w:t>
            </w:r>
            <w:r w:rsidR="004070BA" w:rsidRPr="00494DB6">
              <w:rPr>
                <w:rFonts w:cs="Calibri"/>
                <w:b/>
                <w:bCs/>
                <w:sz w:val="20"/>
                <w:szCs w:val="20"/>
              </w:rPr>
              <w:t>3</w:t>
            </w:r>
            <w:r w:rsidR="004070BA" w:rsidRPr="00494DB6">
              <w:rPr>
                <w:rFonts w:cs="Calibri"/>
                <w:sz w:val="20"/>
                <w:szCs w:val="20"/>
              </w:rPr>
              <w:t xml:space="preserve"> Projektregionen</w:t>
            </w:r>
            <w:r w:rsidR="004070BA" w:rsidRPr="00494DB6">
              <w:rPr>
                <w:rFonts w:cs="Arial"/>
                <w:sz w:val="20"/>
                <w:szCs w:val="18"/>
                <w:lang w:eastAsia="zh-CN"/>
              </w:rPr>
              <w:t xml:space="preserve"> verfügbar. </w:t>
            </w:r>
          </w:p>
          <w:p w14:paraId="38CCD63D" w14:textId="15CB676D" w:rsidR="004070BA" w:rsidRPr="00494DB6" w:rsidRDefault="004070BA">
            <w:pPr>
              <w:spacing w:after="0" w:line="240" w:lineRule="auto"/>
              <w:rPr>
                <w:sz w:val="20"/>
                <w:szCs w:val="18"/>
              </w:rPr>
            </w:pPr>
            <w:r w:rsidRPr="00494DB6">
              <w:rPr>
                <w:rFonts w:cs="Arial"/>
                <w:sz w:val="14"/>
                <w:szCs w:val="12"/>
                <w:lang w:eastAsia="zh-CN"/>
              </w:rPr>
              <w:t xml:space="preserve">[Quelle: erfolgreiche Schulungen, </w:t>
            </w:r>
            <w:r w:rsidRPr="00494DB6">
              <w:rPr>
                <w:rFonts w:cs="Arial"/>
                <w:sz w:val="14"/>
                <w:szCs w:val="12"/>
              </w:rPr>
              <w:t>Patientenberatungsregister</w:t>
            </w:r>
            <w:r w:rsidRPr="00494DB6">
              <w:rPr>
                <w:rFonts w:cs="Arial"/>
                <w:sz w:val="14"/>
                <w:szCs w:val="12"/>
                <w:lang w:eastAsia="zh-CN"/>
              </w:rPr>
              <w:t>]</w:t>
            </w:r>
          </w:p>
        </w:tc>
      </w:tr>
      <w:tr w:rsidR="004070BA" w:rsidRPr="0081278E" w14:paraId="12966D55" w14:textId="77777777" w:rsidTr="00F42B53">
        <w:trPr>
          <w:trHeight w:val="965"/>
        </w:trPr>
        <w:tc>
          <w:tcPr>
            <w:tcW w:w="3148" w:type="dxa"/>
            <w:vMerge/>
          </w:tcPr>
          <w:p w14:paraId="2F5C36BD" w14:textId="77777777" w:rsidR="004070BA" w:rsidRPr="0081278E" w:rsidRDefault="004070BA" w:rsidP="00F41A8B">
            <w:pPr>
              <w:numPr>
                <w:ilvl w:val="0"/>
                <w:numId w:val="9"/>
              </w:numPr>
              <w:tabs>
                <w:tab w:val="clear" w:pos="0"/>
                <w:tab w:val="num" w:pos="284"/>
              </w:tabs>
              <w:spacing w:after="0" w:line="240" w:lineRule="auto"/>
              <w:ind w:left="284" w:hanging="284"/>
              <w:rPr>
                <w:sz w:val="20"/>
                <w:szCs w:val="18"/>
              </w:rPr>
            </w:pPr>
          </w:p>
        </w:tc>
        <w:tc>
          <w:tcPr>
            <w:tcW w:w="3118" w:type="dxa"/>
            <w:shd w:val="clear" w:color="auto" w:fill="auto"/>
          </w:tcPr>
          <w:p w14:paraId="6A50E95D" w14:textId="596D8B65" w:rsidR="008D1455" w:rsidRPr="00494DB6" w:rsidRDefault="008D1455">
            <w:pPr>
              <w:spacing w:after="0" w:line="240" w:lineRule="auto"/>
              <w:rPr>
                <w:rFonts w:cs="Arial"/>
                <w:sz w:val="20"/>
                <w:szCs w:val="18"/>
                <w:lang w:eastAsia="zh-CN"/>
              </w:rPr>
            </w:pPr>
            <w:r w:rsidRPr="00494DB6">
              <w:rPr>
                <w:rFonts w:cs="Arial"/>
                <w:sz w:val="20"/>
                <w:szCs w:val="18"/>
                <w:lang w:eastAsia="zh-CN"/>
              </w:rPr>
              <w:t>Pflegekräfte in den Zieleinrichtungen der 3 Projektregionen verfügen</w:t>
            </w:r>
            <w:r w:rsidR="002E3741" w:rsidRPr="00494DB6">
              <w:rPr>
                <w:rFonts w:cs="Arial"/>
                <w:sz w:val="20"/>
                <w:szCs w:val="18"/>
                <w:lang w:eastAsia="zh-CN"/>
              </w:rPr>
              <w:t xml:space="preserve"> in 2023</w:t>
            </w:r>
            <w:r w:rsidRPr="00494DB6">
              <w:rPr>
                <w:rFonts w:cs="Arial"/>
                <w:sz w:val="20"/>
                <w:szCs w:val="18"/>
                <w:lang w:eastAsia="zh-CN"/>
              </w:rPr>
              <w:t xml:space="preserve"> nur über sehr geringfügiges bis kein Wissen in Ohr- und Hörgesundheit und können somit </w:t>
            </w:r>
            <w:proofErr w:type="gramStart"/>
            <w:r w:rsidRPr="00494DB6">
              <w:rPr>
                <w:rFonts w:cs="Arial"/>
                <w:sz w:val="20"/>
                <w:szCs w:val="18"/>
                <w:lang w:eastAsia="zh-CN"/>
              </w:rPr>
              <w:t>Patient:innen</w:t>
            </w:r>
            <w:proofErr w:type="gramEnd"/>
            <w:r w:rsidRPr="00494DB6">
              <w:rPr>
                <w:rFonts w:cs="Arial"/>
                <w:sz w:val="20"/>
                <w:szCs w:val="18"/>
                <w:lang w:eastAsia="zh-CN"/>
              </w:rPr>
              <w:t xml:space="preserve"> nicht angemessen betreuen.</w:t>
            </w:r>
          </w:p>
          <w:p w14:paraId="2543B0E9" w14:textId="25DF24D4" w:rsidR="008F5F05" w:rsidRPr="00494DB6" w:rsidRDefault="008F5F05">
            <w:pPr>
              <w:spacing w:after="0" w:line="240" w:lineRule="auto"/>
              <w:rPr>
                <w:rFonts w:cs="Arial"/>
                <w:b/>
                <w:bCs/>
                <w:sz w:val="20"/>
                <w:szCs w:val="18"/>
                <w:lang w:eastAsia="zh-CN"/>
              </w:rPr>
            </w:pPr>
            <w:r w:rsidRPr="00494DB6">
              <w:rPr>
                <w:rFonts w:cs="Arial"/>
                <w:sz w:val="16"/>
                <w:szCs w:val="14"/>
              </w:rPr>
              <w:t xml:space="preserve">[Quelle: Patientenberatungsregister].  </w:t>
            </w:r>
          </w:p>
        </w:tc>
        <w:tc>
          <w:tcPr>
            <w:tcW w:w="3544" w:type="dxa"/>
            <w:shd w:val="clear" w:color="auto" w:fill="auto"/>
          </w:tcPr>
          <w:p w14:paraId="26BA8185" w14:textId="586781F9" w:rsidR="008D1455" w:rsidRPr="00494DB6" w:rsidRDefault="00DC460D">
            <w:pPr>
              <w:spacing w:after="0" w:line="240" w:lineRule="auto"/>
              <w:rPr>
                <w:rFonts w:cs="Arial"/>
                <w:sz w:val="20"/>
                <w:szCs w:val="18"/>
                <w:lang w:eastAsia="zh-CN"/>
              </w:rPr>
            </w:pPr>
            <w:r w:rsidRPr="00494DB6">
              <w:rPr>
                <w:rFonts w:cs="Arial"/>
                <w:sz w:val="20"/>
                <w:szCs w:val="18"/>
                <w:lang w:eastAsia="zh-CN"/>
              </w:rPr>
              <w:t>Bis zum Projektende sind</w:t>
            </w:r>
            <w:r w:rsidRPr="00494DB6">
              <w:rPr>
                <w:rFonts w:cs="Arial"/>
                <w:b/>
                <w:bCs/>
                <w:sz w:val="20"/>
                <w:szCs w:val="18"/>
                <w:lang w:eastAsia="zh-CN"/>
              </w:rPr>
              <w:t xml:space="preserve"> </w:t>
            </w:r>
            <w:r w:rsidR="004070BA" w:rsidRPr="00494DB6">
              <w:rPr>
                <w:rFonts w:cs="Arial"/>
                <w:b/>
                <w:bCs/>
                <w:sz w:val="20"/>
                <w:szCs w:val="18"/>
                <w:lang w:eastAsia="zh-CN"/>
              </w:rPr>
              <w:t>80 Pflegekräfte</w:t>
            </w:r>
            <w:r w:rsidR="00586DCD" w:rsidRPr="00494DB6">
              <w:rPr>
                <w:rFonts w:cs="Arial"/>
                <w:b/>
                <w:bCs/>
                <w:sz w:val="20"/>
                <w:szCs w:val="18"/>
                <w:lang w:eastAsia="zh-CN"/>
              </w:rPr>
              <w:t xml:space="preserve">, </w:t>
            </w:r>
            <w:r w:rsidR="00586DCD" w:rsidRPr="00494DB6">
              <w:rPr>
                <w:rFonts w:cs="Arial"/>
                <w:sz w:val="20"/>
                <w:szCs w:val="18"/>
                <w:lang w:eastAsia="zh-CN"/>
              </w:rPr>
              <w:t xml:space="preserve">davon </w:t>
            </w:r>
            <w:r w:rsidR="00596D3F" w:rsidRPr="00494DB6">
              <w:rPr>
                <w:rFonts w:cs="Arial"/>
                <w:sz w:val="20"/>
                <w:szCs w:val="18"/>
                <w:lang w:eastAsia="zh-CN"/>
              </w:rPr>
              <w:t>80% Frauen,</w:t>
            </w:r>
            <w:r w:rsidR="00596D3F" w:rsidRPr="00494DB6">
              <w:rPr>
                <w:rFonts w:cs="Arial"/>
                <w:b/>
                <w:bCs/>
                <w:sz w:val="20"/>
                <w:szCs w:val="18"/>
                <w:lang w:eastAsia="zh-CN"/>
              </w:rPr>
              <w:t xml:space="preserve"> </w:t>
            </w:r>
            <w:r w:rsidR="004070BA" w:rsidRPr="000E11C2">
              <w:rPr>
                <w:rFonts w:cs="Arial"/>
                <w:b/>
                <w:bCs/>
                <w:sz w:val="20"/>
                <w:szCs w:val="18"/>
                <w:lang w:eastAsia="zh-CN"/>
              </w:rPr>
              <w:t xml:space="preserve">mit EHC- Grundwissen </w:t>
            </w:r>
            <w:r w:rsidR="004070BA" w:rsidRPr="006D2C60">
              <w:rPr>
                <w:rFonts w:cs="Arial"/>
                <w:sz w:val="20"/>
                <w:szCs w:val="18"/>
                <w:lang w:eastAsia="zh-CN"/>
              </w:rPr>
              <w:t xml:space="preserve">in den </w:t>
            </w:r>
            <w:r w:rsidR="004070BA" w:rsidRPr="006D2C60">
              <w:rPr>
                <w:rFonts w:cs="Calibri"/>
                <w:sz w:val="20"/>
                <w:szCs w:val="20"/>
              </w:rPr>
              <w:t>3 Projek</w:t>
            </w:r>
            <w:r w:rsidR="004070BA" w:rsidRPr="00494DB6">
              <w:rPr>
                <w:rFonts w:cs="Calibri"/>
                <w:sz w:val="20"/>
                <w:szCs w:val="20"/>
              </w:rPr>
              <w:t>tregionen</w:t>
            </w:r>
            <w:r w:rsidR="004070BA" w:rsidRPr="00494DB6">
              <w:rPr>
                <w:rFonts w:cs="Arial"/>
                <w:sz w:val="20"/>
                <w:szCs w:val="18"/>
                <w:lang w:eastAsia="zh-CN"/>
              </w:rPr>
              <w:t xml:space="preserve"> verfügbar</w:t>
            </w:r>
            <w:r w:rsidR="00CB3177" w:rsidRPr="00494DB6">
              <w:rPr>
                <w:rFonts w:cs="Arial"/>
                <w:sz w:val="20"/>
                <w:szCs w:val="18"/>
                <w:lang w:eastAsia="zh-CN"/>
              </w:rPr>
              <w:t xml:space="preserve">, die </w:t>
            </w:r>
            <w:r w:rsidR="007E31DC" w:rsidRPr="00494DB6">
              <w:rPr>
                <w:rFonts w:cs="Arial"/>
                <w:sz w:val="20"/>
                <w:szCs w:val="18"/>
                <w:lang w:eastAsia="zh-CN"/>
              </w:rPr>
              <w:t xml:space="preserve">durch </w:t>
            </w:r>
            <w:r w:rsidR="004E6994" w:rsidRPr="00494DB6">
              <w:rPr>
                <w:rFonts w:cs="Arial"/>
                <w:sz w:val="20"/>
                <w:szCs w:val="18"/>
                <w:lang w:eastAsia="zh-CN"/>
              </w:rPr>
              <w:t>die erworbenen Kenntnisse EHC Patient:innen fachgerechter betreuen</w:t>
            </w:r>
            <w:r w:rsidR="00B510C8" w:rsidRPr="00494DB6">
              <w:rPr>
                <w:rFonts w:cs="Arial"/>
                <w:sz w:val="20"/>
                <w:szCs w:val="18"/>
                <w:lang w:eastAsia="zh-CN"/>
              </w:rPr>
              <w:t xml:space="preserve"> können</w:t>
            </w:r>
            <w:r w:rsidR="004070BA" w:rsidRPr="00494DB6">
              <w:rPr>
                <w:rFonts w:cs="Arial"/>
                <w:sz w:val="20"/>
                <w:szCs w:val="18"/>
                <w:lang w:eastAsia="zh-CN"/>
              </w:rPr>
              <w:t xml:space="preserve">. </w:t>
            </w:r>
          </w:p>
          <w:p w14:paraId="30E6B0D0" w14:textId="66C17536" w:rsidR="004070BA" w:rsidRPr="00494DB6" w:rsidRDefault="004070BA">
            <w:pPr>
              <w:spacing w:after="0" w:line="240" w:lineRule="auto"/>
              <w:rPr>
                <w:rFonts w:cs="Arial"/>
                <w:b/>
                <w:bCs/>
                <w:sz w:val="20"/>
                <w:szCs w:val="18"/>
                <w:lang w:eastAsia="zh-CN"/>
              </w:rPr>
            </w:pPr>
            <w:r w:rsidRPr="00494DB6">
              <w:rPr>
                <w:rFonts w:cs="Arial"/>
                <w:sz w:val="14"/>
                <w:szCs w:val="12"/>
                <w:lang w:eastAsia="zh-CN"/>
              </w:rPr>
              <w:t xml:space="preserve">[Quelle: erfolgreiche Schulungen, </w:t>
            </w:r>
            <w:r w:rsidRPr="00494DB6">
              <w:rPr>
                <w:rFonts w:cs="Arial"/>
                <w:sz w:val="14"/>
                <w:szCs w:val="12"/>
              </w:rPr>
              <w:t>Patientenberatungsregister</w:t>
            </w:r>
            <w:r w:rsidRPr="00494DB6">
              <w:rPr>
                <w:rFonts w:cs="Arial"/>
                <w:sz w:val="14"/>
                <w:szCs w:val="12"/>
                <w:lang w:eastAsia="zh-CN"/>
              </w:rPr>
              <w:t xml:space="preserve">] </w:t>
            </w:r>
            <w:r w:rsidRPr="00494DB6">
              <w:rPr>
                <w:sz w:val="14"/>
                <w:szCs w:val="12"/>
              </w:rPr>
              <w:t xml:space="preserve"> </w:t>
            </w:r>
          </w:p>
        </w:tc>
      </w:tr>
      <w:tr w:rsidR="004070BA" w:rsidRPr="0081278E" w14:paraId="7CBC3865" w14:textId="77777777" w:rsidTr="00F42B53">
        <w:trPr>
          <w:trHeight w:val="965"/>
        </w:trPr>
        <w:tc>
          <w:tcPr>
            <w:tcW w:w="3148" w:type="dxa"/>
            <w:vMerge/>
          </w:tcPr>
          <w:p w14:paraId="180A6CEF" w14:textId="77777777" w:rsidR="004070BA" w:rsidRPr="0081278E" w:rsidRDefault="004070BA" w:rsidP="005679BE">
            <w:pPr>
              <w:spacing w:after="0" w:line="240" w:lineRule="auto"/>
              <w:rPr>
                <w:sz w:val="20"/>
                <w:szCs w:val="18"/>
              </w:rPr>
            </w:pPr>
          </w:p>
        </w:tc>
        <w:tc>
          <w:tcPr>
            <w:tcW w:w="3118" w:type="dxa"/>
            <w:shd w:val="clear" w:color="auto" w:fill="auto"/>
          </w:tcPr>
          <w:p w14:paraId="6301CC96" w14:textId="07EFE768" w:rsidR="004070BA" w:rsidRPr="00494DB6" w:rsidRDefault="00254F47" w:rsidP="005679BE">
            <w:pPr>
              <w:spacing w:after="0" w:line="240" w:lineRule="auto"/>
              <w:rPr>
                <w:rFonts w:cs="Arial"/>
                <w:sz w:val="20"/>
                <w:szCs w:val="18"/>
                <w:lang w:eastAsia="zh-CN"/>
              </w:rPr>
            </w:pPr>
            <w:r w:rsidRPr="00494DB6">
              <w:rPr>
                <w:rFonts w:cs="Arial"/>
                <w:sz w:val="20"/>
                <w:szCs w:val="18"/>
                <w:lang w:eastAsia="zh-CN"/>
              </w:rPr>
              <w:t xml:space="preserve">Ohr- und Hörgesundheit wird im Lehrplan der Universität Yaoundé im </w:t>
            </w:r>
            <w:r w:rsidRPr="00434F4C">
              <w:rPr>
                <w:rFonts w:cs="Arial"/>
                <w:sz w:val="20"/>
                <w:szCs w:val="18"/>
                <w:lang w:eastAsia="zh-CN"/>
              </w:rPr>
              <w:t>Jahr 202</w:t>
            </w:r>
            <w:r w:rsidR="004342AA" w:rsidRPr="00434F4C">
              <w:rPr>
                <w:rFonts w:cs="Arial"/>
                <w:sz w:val="20"/>
                <w:szCs w:val="18"/>
                <w:lang w:eastAsia="zh-CN"/>
              </w:rPr>
              <w:t>3</w:t>
            </w:r>
            <w:r w:rsidRPr="00434F4C">
              <w:rPr>
                <w:rFonts w:cs="Arial"/>
                <w:sz w:val="20"/>
                <w:szCs w:val="18"/>
                <w:lang w:eastAsia="zh-CN"/>
              </w:rPr>
              <w:t xml:space="preserve"> nicht angemessen behandelt/berücksichtigt.</w:t>
            </w:r>
            <w:r w:rsidRPr="00494DB6">
              <w:rPr>
                <w:rFonts w:cs="Arial"/>
                <w:sz w:val="20"/>
                <w:szCs w:val="18"/>
                <w:lang w:eastAsia="zh-CN"/>
              </w:rPr>
              <w:t xml:space="preserve"> </w:t>
            </w:r>
          </w:p>
        </w:tc>
        <w:tc>
          <w:tcPr>
            <w:tcW w:w="3544" w:type="dxa"/>
            <w:shd w:val="clear" w:color="auto" w:fill="auto"/>
          </w:tcPr>
          <w:p w14:paraId="5712866F" w14:textId="407390D3" w:rsidR="004070BA" w:rsidRPr="00494DB6" w:rsidRDefault="00AA47C7">
            <w:pPr>
              <w:spacing w:after="0" w:line="240" w:lineRule="auto"/>
              <w:rPr>
                <w:rFonts w:cs="Arial"/>
                <w:sz w:val="20"/>
                <w:szCs w:val="18"/>
                <w:lang w:eastAsia="zh-CN"/>
              </w:rPr>
            </w:pPr>
            <w:r w:rsidRPr="00494DB6">
              <w:rPr>
                <w:rFonts w:cs="Arial"/>
                <w:sz w:val="20"/>
                <w:szCs w:val="18"/>
                <w:lang w:eastAsia="zh-CN"/>
              </w:rPr>
              <w:t xml:space="preserve">Bis </w:t>
            </w:r>
            <w:r w:rsidR="00682B27" w:rsidRPr="00494DB6">
              <w:rPr>
                <w:rFonts w:cs="Arial"/>
                <w:sz w:val="20"/>
                <w:szCs w:val="18"/>
                <w:lang w:eastAsia="zh-CN"/>
              </w:rPr>
              <w:t xml:space="preserve">Ende </w:t>
            </w:r>
            <w:r w:rsidR="009F458A" w:rsidRPr="00494DB6">
              <w:rPr>
                <w:rFonts w:cs="Arial"/>
                <w:sz w:val="20"/>
                <w:szCs w:val="18"/>
                <w:lang w:eastAsia="zh-CN"/>
              </w:rPr>
              <w:t>202</w:t>
            </w:r>
            <w:r w:rsidR="00682B27" w:rsidRPr="00494DB6">
              <w:rPr>
                <w:rFonts w:cs="Arial"/>
                <w:sz w:val="20"/>
                <w:szCs w:val="18"/>
                <w:lang w:eastAsia="zh-CN"/>
              </w:rPr>
              <w:t>6</w:t>
            </w:r>
            <w:r w:rsidRPr="00494DB6">
              <w:rPr>
                <w:rFonts w:cs="Arial"/>
                <w:sz w:val="20"/>
                <w:szCs w:val="18"/>
                <w:lang w:eastAsia="zh-CN"/>
              </w:rPr>
              <w:t xml:space="preserve"> ist der </w:t>
            </w:r>
            <w:r w:rsidR="00EC5E8B" w:rsidRPr="006D4D31">
              <w:rPr>
                <w:rFonts w:cs="Arial"/>
                <w:b/>
                <w:bCs/>
                <w:sz w:val="20"/>
                <w:szCs w:val="18"/>
                <w:lang w:eastAsia="zh-CN"/>
              </w:rPr>
              <w:t>EHC-Lehrplan</w:t>
            </w:r>
            <w:r w:rsidR="00254F47" w:rsidRPr="00494DB6">
              <w:rPr>
                <w:rFonts w:cs="Arial"/>
                <w:sz w:val="20"/>
                <w:szCs w:val="18"/>
                <w:lang w:eastAsia="zh-CN"/>
              </w:rPr>
              <w:t xml:space="preserve"> der Universität Yaoundé </w:t>
            </w:r>
            <w:r w:rsidR="00736651" w:rsidRPr="006D4D31">
              <w:rPr>
                <w:rFonts w:cs="Arial"/>
                <w:b/>
                <w:bCs/>
                <w:sz w:val="20"/>
                <w:szCs w:val="18"/>
                <w:lang w:eastAsia="zh-CN"/>
              </w:rPr>
              <w:t>überarbeitet</w:t>
            </w:r>
            <w:r w:rsidR="00736651" w:rsidRPr="00494DB6">
              <w:rPr>
                <w:rFonts w:cs="Arial"/>
                <w:sz w:val="20"/>
                <w:szCs w:val="18"/>
                <w:lang w:eastAsia="zh-CN"/>
              </w:rPr>
              <w:t xml:space="preserve">. Die </w:t>
            </w:r>
            <w:r w:rsidR="00254F47" w:rsidRPr="00494DB6">
              <w:rPr>
                <w:rFonts w:cs="Arial"/>
                <w:sz w:val="20"/>
                <w:szCs w:val="18"/>
                <w:lang w:eastAsia="zh-CN"/>
              </w:rPr>
              <w:t xml:space="preserve">Ergebnisse der Situationsanalyse </w:t>
            </w:r>
            <w:r w:rsidR="00736651" w:rsidRPr="00494DB6">
              <w:rPr>
                <w:rFonts w:cs="Arial"/>
                <w:sz w:val="20"/>
                <w:szCs w:val="18"/>
                <w:lang w:eastAsia="zh-CN"/>
              </w:rPr>
              <w:t>sind</w:t>
            </w:r>
            <w:r w:rsidR="007C4AE3" w:rsidRPr="00494DB6">
              <w:rPr>
                <w:rFonts w:cs="Arial"/>
                <w:sz w:val="20"/>
                <w:szCs w:val="18"/>
                <w:lang w:eastAsia="zh-CN"/>
              </w:rPr>
              <w:t xml:space="preserve"> berücksichtigt</w:t>
            </w:r>
            <w:r w:rsidR="00D63554" w:rsidRPr="00494DB6">
              <w:rPr>
                <w:rFonts w:cs="Arial"/>
                <w:sz w:val="20"/>
                <w:szCs w:val="18"/>
                <w:lang w:eastAsia="zh-CN"/>
              </w:rPr>
              <w:t>.</w:t>
            </w:r>
            <w:r w:rsidR="00EC5E8B" w:rsidRPr="00494DB6">
              <w:rPr>
                <w:rFonts w:cs="Arial"/>
                <w:sz w:val="20"/>
                <w:szCs w:val="18"/>
                <w:lang w:eastAsia="zh-CN"/>
              </w:rPr>
              <w:t xml:space="preserve"> Die Einschreibungsquote für EHC steigt bis Projektende um 5%</w:t>
            </w:r>
            <w:r w:rsidR="006C2782" w:rsidRPr="00494DB6">
              <w:rPr>
                <w:rFonts w:cs="Arial"/>
                <w:sz w:val="20"/>
                <w:szCs w:val="18"/>
                <w:lang w:eastAsia="zh-CN"/>
              </w:rPr>
              <w:t xml:space="preserve"> </w:t>
            </w:r>
            <w:r w:rsidR="00D63554" w:rsidRPr="00494DB6">
              <w:rPr>
                <w:rFonts w:cs="Arial"/>
                <w:sz w:val="20"/>
                <w:szCs w:val="18"/>
                <w:lang w:eastAsia="zh-CN"/>
              </w:rPr>
              <w:t xml:space="preserve"> </w:t>
            </w:r>
            <w:r w:rsidR="00D63554" w:rsidRPr="00494DB6">
              <w:rPr>
                <w:rFonts w:cs="Arial"/>
                <w:sz w:val="14"/>
                <w:szCs w:val="12"/>
                <w:lang w:eastAsia="zh-CN"/>
              </w:rPr>
              <w:t xml:space="preserve">[Quelle: </w:t>
            </w:r>
            <w:r w:rsidR="002D143D" w:rsidRPr="00494DB6">
              <w:rPr>
                <w:rFonts w:cs="Arial"/>
                <w:sz w:val="14"/>
                <w:szCs w:val="12"/>
                <w:lang w:eastAsia="zh-CN"/>
              </w:rPr>
              <w:t>Protokolle Workshops</w:t>
            </w:r>
            <w:r w:rsidR="00D63554" w:rsidRPr="00494DB6">
              <w:rPr>
                <w:rFonts w:cs="Arial"/>
                <w:sz w:val="14"/>
                <w:szCs w:val="12"/>
                <w:lang w:eastAsia="zh-CN"/>
              </w:rPr>
              <w:t>,</w:t>
            </w:r>
            <w:r w:rsidR="001A7269" w:rsidRPr="00494DB6">
              <w:rPr>
                <w:rFonts w:cs="Arial"/>
                <w:sz w:val="14"/>
                <w:szCs w:val="12"/>
                <w:lang w:eastAsia="zh-CN"/>
              </w:rPr>
              <w:t xml:space="preserve"> Angepasster Lehrplan,</w:t>
            </w:r>
            <w:r w:rsidR="00D63554" w:rsidRPr="00494DB6">
              <w:rPr>
                <w:rFonts w:cs="Arial"/>
                <w:sz w:val="14"/>
                <w:szCs w:val="12"/>
                <w:lang w:eastAsia="zh-CN"/>
              </w:rPr>
              <w:t xml:space="preserve"> Statistiken der Universität]</w:t>
            </w:r>
          </w:p>
        </w:tc>
      </w:tr>
      <w:tr w:rsidR="00AA5AE3" w:rsidRPr="0081278E" w14:paraId="5345B5E8" w14:textId="77777777" w:rsidTr="00F42B53">
        <w:trPr>
          <w:trHeight w:val="661"/>
        </w:trPr>
        <w:tc>
          <w:tcPr>
            <w:tcW w:w="3148" w:type="dxa"/>
            <w:vMerge w:val="restart"/>
            <w:shd w:val="clear" w:color="auto" w:fill="auto"/>
          </w:tcPr>
          <w:p w14:paraId="1D19F10F" w14:textId="6EBC7F52" w:rsidR="00AD5A04" w:rsidRPr="0081278E" w:rsidRDefault="00920D9A" w:rsidP="00F41A8B">
            <w:pPr>
              <w:numPr>
                <w:ilvl w:val="0"/>
                <w:numId w:val="9"/>
              </w:numPr>
              <w:tabs>
                <w:tab w:val="num" w:pos="284"/>
              </w:tabs>
              <w:spacing w:after="0" w:line="240" w:lineRule="auto"/>
              <w:ind w:left="284" w:hanging="284"/>
              <w:rPr>
                <w:rFonts w:cs="Arial"/>
                <w:sz w:val="20"/>
                <w:szCs w:val="18"/>
              </w:rPr>
            </w:pPr>
            <w:r w:rsidRPr="0081278E">
              <w:rPr>
                <w:sz w:val="20"/>
                <w:szCs w:val="18"/>
              </w:rPr>
              <w:lastRenderedPageBreak/>
              <w:t xml:space="preserve">Die Zugänglichkeit der </w:t>
            </w:r>
            <w:r w:rsidR="002747CB" w:rsidRPr="005B7313">
              <w:rPr>
                <w:rStyle w:val="ui-provider"/>
                <w:sz w:val="20"/>
                <w:szCs w:val="20"/>
              </w:rPr>
              <w:t>Ohr- und Hörgesundheitsdienstleistungen</w:t>
            </w:r>
            <w:r w:rsidR="002747CB" w:rsidRPr="0081278E">
              <w:rPr>
                <w:rFonts w:cs="Arial"/>
                <w:sz w:val="20"/>
                <w:szCs w:val="18"/>
              </w:rPr>
              <w:t xml:space="preserve"> </w:t>
            </w:r>
            <w:r w:rsidRPr="0081278E">
              <w:rPr>
                <w:sz w:val="20"/>
                <w:szCs w:val="18"/>
              </w:rPr>
              <w:t xml:space="preserve">auf den 3 Ebenen der Leistungserbringung in den </w:t>
            </w:r>
            <w:r w:rsidR="00343799">
              <w:rPr>
                <w:rFonts w:cs="Calibri"/>
                <w:sz w:val="20"/>
                <w:szCs w:val="20"/>
              </w:rPr>
              <w:t>3</w:t>
            </w:r>
            <w:r w:rsidR="00027C77">
              <w:rPr>
                <w:rFonts w:cs="Calibri"/>
                <w:sz w:val="20"/>
                <w:szCs w:val="20"/>
              </w:rPr>
              <w:t xml:space="preserve"> </w:t>
            </w:r>
            <w:r w:rsidR="00027C77" w:rsidRPr="005B7313">
              <w:rPr>
                <w:rFonts w:cs="Calibri"/>
                <w:sz w:val="20"/>
                <w:szCs w:val="20"/>
              </w:rPr>
              <w:t>Projektregion</w:t>
            </w:r>
            <w:r w:rsidR="00027C77">
              <w:rPr>
                <w:rFonts w:cs="Calibri"/>
                <w:sz w:val="20"/>
                <w:szCs w:val="20"/>
              </w:rPr>
              <w:t>en</w:t>
            </w:r>
            <w:r w:rsidRPr="0081278E">
              <w:rPr>
                <w:sz w:val="20"/>
                <w:szCs w:val="18"/>
              </w:rPr>
              <w:t xml:space="preserve"> </w:t>
            </w:r>
            <w:r w:rsidR="00343799">
              <w:rPr>
                <w:sz w:val="20"/>
                <w:szCs w:val="18"/>
              </w:rPr>
              <w:t xml:space="preserve">ist </w:t>
            </w:r>
            <w:r w:rsidRPr="0081278E">
              <w:rPr>
                <w:sz w:val="20"/>
                <w:szCs w:val="18"/>
              </w:rPr>
              <w:t>verbessert.</w:t>
            </w:r>
          </w:p>
        </w:tc>
        <w:tc>
          <w:tcPr>
            <w:tcW w:w="3118" w:type="dxa"/>
            <w:shd w:val="clear" w:color="auto" w:fill="auto"/>
          </w:tcPr>
          <w:p w14:paraId="07418998" w14:textId="5BF80DE3" w:rsidR="00AD5A04" w:rsidRPr="00AD6B63" w:rsidRDefault="002E3741" w:rsidP="00172E2A">
            <w:pPr>
              <w:spacing w:after="0" w:line="240" w:lineRule="auto"/>
              <w:rPr>
                <w:sz w:val="20"/>
                <w:szCs w:val="18"/>
              </w:rPr>
            </w:pPr>
            <w:r w:rsidRPr="00AD6B63">
              <w:rPr>
                <w:sz w:val="20"/>
                <w:szCs w:val="18"/>
              </w:rPr>
              <w:t xml:space="preserve">Primäreinrichtungen in den 3 </w:t>
            </w:r>
            <w:r w:rsidRPr="00AD6B63">
              <w:rPr>
                <w:rFonts w:cs="Calibri"/>
                <w:sz w:val="20"/>
                <w:szCs w:val="20"/>
              </w:rPr>
              <w:t xml:space="preserve">Projektregionen </w:t>
            </w:r>
            <w:r w:rsidR="007B4399" w:rsidRPr="00AD6B63">
              <w:rPr>
                <w:rFonts w:cs="Calibri"/>
                <w:sz w:val="20"/>
                <w:szCs w:val="20"/>
              </w:rPr>
              <w:t xml:space="preserve">können keine adäquaten </w:t>
            </w:r>
            <w:r w:rsidR="007505F8" w:rsidRPr="00AD6B63">
              <w:rPr>
                <w:rFonts w:cs="Calibri"/>
                <w:sz w:val="20"/>
                <w:szCs w:val="20"/>
              </w:rPr>
              <w:t>EHC-Screenings</w:t>
            </w:r>
            <w:r w:rsidRPr="00AD6B63">
              <w:rPr>
                <w:rFonts w:cs="Calibri"/>
                <w:sz w:val="20"/>
                <w:szCs w:val="20"/>
              </w:rPr>
              <w:t xml:space="preserve"> </w:t>
            </w:r>
            <w:r w:rsidR="007B4399" w:rsidRPr="00AD6B63">
              <w:rPr>
                <w:rFonts w:cs="Calibri"/>
                <w:sz w:val="20"/>
                <w:szCs w:val="20"/>
              </w:rPr>
              <w:t>anbieten</w:t>
            </w:r>
            <w:r w:rsidRPr="00AD6B63">
              <w:rPr>
                <w:rFonts w:cs="Calibri"/>
                <w:sz w:val="20"/>
                <w:szCs w:val="20"/>
              </w:rPr>
              <w:t>.</w:t>
            </w:r>
            <w:r w:rsidR="007B4399" w:rsidRPr="00AD6B63">
              <w:rPr>
                <w:rFonts w:cs="Calibri"/>
                <w:sz w:val="20"/>
                <w:szCs w:val="20"/>
              </w:rPr>
              <w:t xml:space="preserve"> Die Ausstattung ist teilweise mangelhaf</w:t>
            </w:r>
            <w:r w:rsidR="00B01E6E">
              <w:rPr>
                <w:rFonts w:cs="Calibri"/>
                <w:sz w:val="20"/>
                <w:szCs w:val="20"/>
              </w:rPr>
              <w:t>t,</w:t>
            </w:r>
            <w:r w:rsidR="007B4399" w:rsidRPr="00AD6B63">
              <w:rPr>
                <w:rFonts w:cs="Calibri"/>
                <w:sz w:val="20"/>
                <w:szCs w:val="20"/>
              </w:rPr>
              <w:t xml:space="preserve"> das medizinische Personal ist nicht </w:t>
            </w:r>
            <w:r w:rsidR="006C0D0B" w:rsidRPr="00AD6B63">
              <w:rPr>
                <w:rFonts w:cs="Calibri"/>
                <w:sz w:val="20"/>
                <w:szCs w:val="20"/>
              </w:rPr>
              <w:t>ausreichend</w:t>
            </w:r>
            <w:r w:rsidR="007B4399" w:rsidRPr="00AD6B63">
              <w:rPr>
                <w:rFonts w:cs="Calibri"/>
                <w:sz w:val="20"/>
                <w:szCs w:val="20"/>
              </w:rPr>
              <w:t xml:space="preserve"> geschult. </w:t>
            </w:r>
            <w:r w:rsidR="00FA2AF9" w:rsidRPr="00AD6B63">
              <w:rPr>
                <w:sz w:val="16"/>
                <w:szCs w:val="14"/>
              </w:rPr>
              <w:t xml:space="preserve">[Quelle: </w:t>
            </w:r>
            <w:r w:rsidR="00542D44" w:rsidRPr="00AD6B63">
              <w:rPr>
                <w:sz w:val="16"/>
                <w:szCs w:val="14"/>
              </w:rPr>
              <w:t>Machbarkeitsstudie</w:t>
            </w:r>
            <w:r w:rsidR="00FA2AF9" w:rsidRPr="00AD6B63">
              <w:rPr>
                <w:sz w:val="16"/>
                <w:szCs w:val="14"/>
              </w:rPr>
              <w:t>]</w:t>
            </w:r>
            <w:r w:rsidR="00920D9A" w:rsidRPr="00AD6B63">
              <w:rPr>
                <w:sz w:val="16"/>
                <w:szCs w:val="14"/>
              </w:rPr>
              <w:t>.</w:t>
            </w:r>
          </w:p>
        </w:tc>
        <w:tc>
          <w:tcPr>
            <w:tcW w:w="3544" w:type="dxa"/>
            <w:shd w:val="clear" w:color="auto" w:fill="auto"/>
          </w:tcPr>
          <w:p w14:paraId="087BFD7F" w14:textId="404794C8" w:rsidR="008A1AA9" w:rsidRPr="00AD6B63" w:rsidRDefault="00920D9A">
            <w:pPr>
              <w:spacing w:after="0" w:line="240" w:lineRule="auto"/>
              <w:rPr>
                <w:rFonts w:cs="Arial"/>
                <w:sz w:val="14"/>
                <w:szCs w:val="12"/>
                <w:lang w:eastAsia="zh-CN"/>
              </w:rPr>
            </w:pPr>
            <w:r w:rsidRPr="00AD6B63">
              <w:rPr>
                <w:rFonts w:cs="Arial"/>
                <w:b/>
                <w:bCs/>
                <w:sz w:val="20"/>
                <w:szCs w:val="18"/>
                <w:lang w:eastAsia="zh-CN"/>
              </w:rPr>
              <w:t xml:space="preserve">26 </w:t>
            </w:r>
            <w:r w:rsidRPr="000E11C2">
              <w:rPr>
                <w:b/>
                <w:sz w:val="20"/>
                <w:szCs w:val="18"/>
              </w:rPr>
              <w:t>Primäreinrichtungen</w:t>
            </w:r>
            <w:r w:rsidRPr="00AD6B63">
              <w:rPr>
                <w:bCs/>
                <w:sz w:val="20"/>
                <w:szCs w:val="18"/>
              </w:rPr>
              <w:t xml:space="preserve"> </w:t>
            </w:r>
            <w:r w:rsidR="00C22B09" w:rsidRPr="00AD6B63">
              <w:rPr>
                <w:sz w:val="20"/>
                <w:szCs w:val="18"/>
              </w:rPr>
              <w:t>in den</w:t>
            </w:r>
            <w:r w:rsidR="00F14FCC" w:rsidRPr="00AD6B63">
              <w:rPr>
                <w:rFonts w:cs="Calibri"/>
                <w:sz w:val="20"/>
                <w:szCs w:val="20"/>
              </w:rPr>
              <w:t xml:space="preserve">3 </w:t>
            </w:r>
            <w:r w:rsidR="00C22B09" w:rsidRPr="00AD6B63">
              <w:rPr>
                <w:rFonts w:cs="Calibri"/>
                <w:sz w:val="20"/>
                <w:szCs w:val="20"/>
              </w:rPr>
              <w:t>Projektregionen</w:t>
            </w:r>
            <w:r w:rsidR="00C22B09" w:rsidRPr="00AD6B63">
              <w:rPr>
                <w:sz w:val="20"/>
                <w:szCs w:val="18"/>
              </w:rPr>
              <w:t xml:space="preserve"> </w:t>
            </w:r>
            <w:r w:rsidRPr="00AD6B63">
              <w:rPr>
                <w:bCs/>
                <w:sz w:val="20"/>
                <w:szCs w:val="18"/>
              </w:rPr>
              <w:t>sind bis zum Projektende in der Lage, grundlegende EHC-Screenings</w:t>
            </w:r>
            <w:r w:rsidR="007B4399" w:rsidRPr="00AD6B63">
              <w:rPr>
                <w:bCs/>
                <w:sz w:val="20"/>
                <w:szCs w:val="18"/>
              </w:rPr>
              <w:t xml:space="preserve"> durch verbesserte Ausstattung und Weiterbildungsmaßnahmen</w:t>
            </w:r>
            <w:r w:rsidRPr="00AD6B63">
              <w:rPr>
                <w:bCs/>
                <w:sz w:val="20"/>
                <w:szCs w:val="18"/>
              </w:rPr>
              <w:t xml:space="preserve"> anzubieten.</w:t>
            </w:r>
            <w:r w:rsidR="007B4399" w:rsidRPr="00AD6B63">
              <w:rPr>
                <w:bCs/>
                <w:sz w:val="20"/>
                <w:szCs w:val="18"/>
              </w:rPr>
              <w:t xml:space="preserve"> </w:t>
            </w:r>
          </w:p>
          <w:p w14:paraId="78484815" w14:textId="410C1B31" w:rsidR="00AD5A04" w:rsidRPr="00AD6B63" w:rsidRDefault="00930E89">
            <w:pPr>
              <w:spacing w:after="0" w:line="240" w:lineRule="auto"/>
              <w:rPr>
                <w:bCs/>
                <w:sz w:val="20"/>
                <w:szCs w:val="18"/>
              </w:rPr>
            </w:pPr>
            <w:r w:rsidRPr="00AD6B63">
              <w:rPr>
                <w:rFonts w:cs="Arial"/>
                <w:sz w:val="14"/>
                <w:szCs w:val="12"/>
                <w:lang w:eastAsia="zh-CN"/>
              </w:rPr>
              <w:t>Quelle: erfolgreiche Schulungen</w:t>
            </w:r>
            <w:r w:rsidR="00EE7441" w:rsidRPr="00AD6B63">
              <w:rPr>
                <w:rFonts w:cs="Arial"/>
                <w:sz w:val="14"/>
                <w:szCs w:val="12"/>
                <w:lang w:eastAsia="zh-CN"/>
              </w:rPr>
              <w:t xml:space="preserve"> und Ausstattung</w:t>
            </w:r>
            <w:r w:rsidRPr="00AD6B63">
              <w:rPr>
                <w:rFonts w:cs="Arial"/>
                <w:sz w:val="14"/>
                <w:szCs w:val="12"/>
                <w:lang w:eastAsia="zh-CN"/>
              </w:rPr>
              <w:t xml:space="preserve">, </w:t>
            </w:r>
            <w:r w:rsidRPr="00AD6B63">
              <w:rPr>
                <w:rFonts w:cs="Arial"/>
                <w:sz w:val="14"/>
                <w:szCs w:val="12"/>
              </w:rPr>
              <w:t>Patientenberatungsregister</w:t>
            </w:r>
            <w:r w:rsidRPr="00AD6B63">
              <w:rPr>
                <w:rFonts w:cs="Arial"/>
                <w:sz w:val="14"/>
                <w:szCs w:val="12"/>
                <w:lang w:eastAsia="zh-CN"/>
              </w:rPr>
              <w:t xml:space="preserve">] </w:t>
            </w:r>
            <w:r w:rsidRPr="00AD6B63">
              <w:rPr>
                <w:sz w:val="14"/>
                <w:szCs w:val="12"/>
              </w:rPr>
              <w:t xml:space="preserve"> </w:t>
            </w:r>
          </w:p>
        </w:tc>
      </w:tr>
      <w:tr w:rsidR="00AA5AE3" w:rsidRPr="0081278E" w14:paraId="4949C94A" w14:textId="77777777" w:rsidTr="00F42B53">
        <w:trPr>
          <w:trHeight w:val="615"/>
        </w:trPr>
        <w:tc>
          <w:tcPr>
            <w:tcW w:w="3148" w:type="dxa"/>
            <w:vMerge/>
          </w:tcPr>
          <w:p w14:paraId="71B0EA9D" w14:textId="77777777" w:rsidR="00AA5AE3" w:rsidRPr="0081278E" w:rsidRDefault="00AA5AE3" w:rsidP="00F41A8B">
            <w:pPr>
              <w:numPr>
                <w:ilvl w:val="0"/>
                <w:numId w:val="9"/>
              </w:numPr>
              <w:tabs>
                <w:tab w:val="num" w:pos="284"/>
              </w:tabs>
              <w:spacing w:after="0" w:line="240" w:lineRule="auto"/>
              <w:ind w:left="284" w:hanging="284"/>
              <w:rPr>
                <w:sz w:val="20"/>
                <w:szCs w:val="18"/>
              </w:rPr>
            </w:pPr>
          </w:p>
        </w:tc>
        <w:tc>
          <w:tcPr>
            <w:tcW w:w="3118" w:type="dxa"/>
            <w:shd w:val="clear" w:color="auto" w:fill="auto"/>
          </w:tcPr>
          <w:p w14:paraId="2A7D31A1" w14:textId="74E68D13" w:rsidR="008A1AA9" w:rsidRPr="00AD6B63" w:rsidRDefault="00A27362" w:rsidP="008A1AA9">
            <w:pPr>
              <w:spacing w:after="0" w:line="240" w:lineRule="auto"/>
              <w:rPr>
                <w:sz w:val="20"/>
                <w:szCs w:val="18"/>
              </w:rPr>
            </w:pPr>
            <w:r>
              <w:rPr>
                <w:sz w:val="20"/>
                <w:szCs w:val="18"/>
              </w:rPr>
              <w:t xml:space="preserve">Derzeit </w:t>
            </w:r>
            <w:r w:rsidR="008A1AA9" w:rsidRPr="00AD6B63">
              <w:rPr>
                <w:sz w:val="20"/>
                <w:szCs w:val="18"/>
              </w:rPr>
              <w:t xml:space="preserve">werden keine inklusive Gesundheitsberatungsdienste für Menschen mit Hörbehinderungen in den 3 Projektregionen angeboten. Eine medizinische Beratung ist für Menschen mit Hörschädigungen </w:t>
            </w:r>
            <w:r w:rsidR="00593CAF">
              <w:rPr>
                <w:sz w:val="20"/>
                <w:szCs w:val="18"/>
              </w:rPr>
              <w:t xml:space="preserve">äußerst schwierig bzw. </w:t>
            </w:r>
            <w:r w:rsidR="008A1AA9" w:rsidRPr="00AD6B63">
              <w:rPr>
                <w:i/>
                <w:iCs/>
                <w:sz w:val="20"/>
                <w:szCs w:val="18"/>
              </w:rPr>
              <w:t>nicht</w:t>
            </w:r>
            <w:r w:rsidR="008A1AA9" w:rsidRPr="00AD6B63">
              <w:rPr>
                <w:sz w:val="20"/>
                <w:szCs w:val="18"/>
              </w:rPr>
              <w:t xml:space="preserve"> möglich.</w:t>
            </w:r>
          </w:p>
          <w:p w14:paraId="080252DB" w14:textId="72488BDA" w:rsidR="00AD5A04" w:rsidRPr="00AD6B63" w:rsidRDefault="00FA2AF9">
            <w:pPr>
              <w:spacing w:after="0" w:line="240" w:lineRule="auto"/>
              <w:rPr>
                <w:sz w:val="20"/>
                <w:szCs w:val="18"/>
              </w:rPr>
            </w:pPr>
            <w:r w:rsidRPr="00AD6B63">
              <w:rPr>
                <w:sz w:val="14"/>
                <w:szCs w:val="12"/>
              </w:rPr>
              <w:t>[Quelle: Machbarkeitsstudie]</w:t>
            </w:r>
          </w:p>
        </w:tc>
        <w:tc>
          <w:tcPr>
            <w:tcW w:w="3544" w:type="dxa"/>
            <w:shd w:val="clear" w:color="auto" w:fill="auto"/>
          </w:tcPr>
          <w:p w14:paraId="5C314D89" w14:textId="7F38DDAB" w:rsidR="00AD5A04" w:rsidRPr="00AD6B63" w:rsidRDefault="00920D9A">
            <w:pPr>
              <w:spacing w:after="0" w:line="240" w:lineRule="auto"/>
              <w:rPr>
                <w:rFonts w:cs="Arial"/>
                <w:sz w:val="20"/>
                <w:szCs w:val="18"/>
                <w:lang w:eastAsia="zh-CN"/>
              </w:rPr>
            </w:pPr>
            <w:r w:rsidRPr="00AD6B63">
              <w:rPr>
                <w:rFonts w:cs="Arial"/>
                <w:b/>
                <w:bCs/>
                <w:sz w:val="20"/>
                <w:szCs w:val="18"/>
                <w:lang w:eastAsia="zh-CN"/>
              </w:rPr>
              <w:t xml:space="preserve">14 </w:t>
            </w:r>
            <w:r w:rsidRPr="000E11C2">
              <w:rPr>
                <w:rFonts w:cs="Arial"/>
                <w:b/>
                <w:bCs/>
                <w:sz w:val="20"/>
                <w:szCs w:val="18"/>
                <w:lang w:eastAsia="zh-CN"/>
              </w:rPr>
              <w:t>EHC-Einrichtungen</w:t>
            </w:r>
            <w:r w:rsidRPr="00AD6B63">
              <w:rPr>
                <w:rFonts w:cs="Arial"/>
                <w:sz w:val="20"/>
                <w:szCs w:val="18"/>
                <w:lang w:eastAsia="zh-CN"/>
              </w:rPr>
              <w:t xml:space="preserve"> können bis zum Projektende </w:t>
            </w:r>
            <w:r w:rsidR="00F47C6D" w:rsidRPr="00AD6B63">
              <w:rPr>
                <w:rFonts w:cs="Arial"/>
                <w:sz w:val="20"/>
                <w:szCs w:val="18"/>
                <w:lang w:eastAsia="zh-CN"/>
              </w:rPr>
              <w:t>inklusive</w:t>
            </w:r>
            <w:r w:rsidRPr="00AD6B63">
              <w:rPr>
                <w:rFonts w:cs="Arial"/>
                <w:sz w:val="20"/>
                <w:szCs w:val="18"/>
                <w:lang w:eastAsia="zh-CN"/>
              </w:rPr>
              <w:t xml:space="preserve"> </w:t>
            </w:r>
            <w:r w:rsidR="00AD0412" w:rsidRPr="00AD6B63">
              <w:rPr>
                <w:rFonts w:cs="Arial"/>
                <w:sz w:val="20"/>
                <w:szCs w:val="18"/>
                <w:lang w:eastAsia="zh-CN"/>
              </w:rPr>
              <w:t>Gesundheitsb</w:t>
            </w:r>
            <w:r w:rsidRPr="00AD6B63">
              <w:rPr>
                <w:rFonts w:cs="Arial"/>
                <w:sz w:val="20"/>
                <w:szCs w:val="18"/>
                <w:lang w:eastAsia="zh-CN"/>
              </w:rPr>
              <w:t xml:space="preserve">eratungsdienste für gehörlose oder schwerhörige Menschen anbieten, indem sie </w:t>
            </w:r>
            <w:r w:rsidR="008A1AA9" w:rsidRPr="00AD6B63">
              <w:rPr>
                <w:rFonts w:cs="Arial"/>
                <w:sz w:val="20"/>
                <w:szCs w:val="18"/>
                <w:lang w:eastAsia="zh-CN"/>
              </w:rPr>
              <w:t xml:space="preserve">die </w:t>
            </w:r>
            <w:r w:rsidR="00325E47" w:rsidRPr="00AD6B63">
              <w:rPr>
                <w:rFonts w:cs="Arial"/>
                <w:sz w:val="20"/>
                <w:szCs w:val="18"/>
                <w:lang w:eastAsia="zh-CN"/>
              </w:rPr>
              <w:t xml:space="preserve">speziell für die Untersuchung von </w:t>
            </w:r>
            <w:proofErr w:type="spellStart"/>
            <w:r w:rsidR="00325E47" w:rsidRPr="00AD6B63">
              <w:rPr>
                <w:rFonts w:cs="Arial"/>
                <w:sz w:val="20"/>
                <w:szCs w:val="18"/>
                <w:lang w:eastAsia="zh-CN"/>
              </w:rPr>
              <w:t>Ohr-und</w:t>
            </w:r>
            <w:proofErr w:type="spellEnd"/>
            <w:r w:rsidR="00325E47" w:rsidRPr="00AD6B63">
              <w:rPr>
                <w:rFonts w:cs="Arial"/>
                <w:sz w:val="20"/>
                <w:szCs w:val="18"/>
                <w:lang w:eastAsia="zh-CN"/>
              </w:rPr>
              <w:t xml:space="preserve"> Hörkrankheiten entwickelte vereinfachte Gebärdensprache </w:t>
            </w:r>
            <w:r w:rsidR="008A1AA9" w:rsidRPr="00AD6B63">
              <w:rPr>
                <w:rFonts w:cs="Arial"/>
                <w:sz w:val="20"/>
                <w:szCs w:val="18"/>
                <w:lang w:eastAsia="zh-CN"/>
              </w:rPr>
              <w:t>anwenden.</w:t>
            </w:r>
            <w:r w:rsidRPr="00AD6B63">
              <w:rPr>
                <w:rFonts w:cs="Arial"/>
                <w:sz w:val="20"/>
                <w:szCs w:val="18"/>
                <w:lang w:eastAsia="zh-CN"/>
              </w:rPr>
              <w:t xml:space="preserve"> </w:t>
            </w:r>
            <w:r w:rsidR="00684976" w:rsidRPr="00AD6B63">
              <w:rPr>
                <w:rFonts w:cs="Arial"/>
                <w:sz w:val="14"/>
                <w:szCs w:val="12"/>
                <w:lang w:eastAsia="zh-CN"/>
              </w:rPr>
              <w:t xml:space="preserve">[Quelle: erfolgreiche Schulungen, </w:t>
            </w:r>
            <w:r w:rsidR="00684976" w:rsidRPr="00AD6B63">
              <w:rPr>
                <w:rFonts w:cs="Arial"/>
                <w:sz w:val="14"/>
                <w:szCs w:val="12"/>
              </w:rPr>
              <w:t>Patientenberatungsregister</w:t>
            </w:r>
            <w:r w:rsidR="00971A6E" w:rsidRPr="00AD6B63">
              <w:rPr>
                <w:rFonts w:cs="Arial"/>
                <w:sz w:val="14"/>
                <w:szCs w:val="12"/>
              </w:rPr>
              <w:t xml:space="preserve">, Feedback </w:t>
            </w:r>
            <w:r w:rsidR="004D0FE6" w:rsidRPr="00AD6B63">
              <w:rPr>
                <w:rFonts w:cs="Arial"/>
                <w:sz w:val="14"/>
                <w:szCs w:val="12"/>
              </w:rPr>
              <w:t>Teilnehmende</w:t>
            </w:r>
            <w:r w:rsidR="00684976" w:rsidRPr="00AD6B63">
              <w:rPr>
                <w:rFonts w:cs="Arial"/>
                <w:sz w:val="14"/>
                <w:szCs w:val="12"/>
                <w:lang w:eastAsia="zh-CN"/>
              </w:rPr>
              <w:t xml:space="preserve">] </w:t>
            </w:r>
            <w:r w:rsidR="00684976" w:rsidRPr="00AD6B63">
              <w:rPr>
                <w:sz w:val="14"/>
                <w:szCs w:val="12"/>
              </w:rPr>
              <w:t xml:space="preserve"> </w:t>
            </w:r>
          </w:p>
        </w:tc>
      </w:tr>
      <w:tr w:rsidR="00AA5AE3" w:rsidRPr="0081278E" w14:paraId="5CEFE681" w14:textId="77777777" w:rsidTr="00F42B53">
        <w:trPr>
          <w:trHeight w:val="1735"/>
        </w:trPr>
        <w:tc>
          <w:tcPr>
            <w:tcW w:w="3148" w:type="dxa"/>
            <w:vMerge/>
          </w:tcPr>
          <w:p w14:paraId="00E5DB5E" w14:textId="77777777" w:rsidR="00AA5AE3" w:rsidRPr="0081278E" w:rsidRDefault="00AA5AE3" w:rsidP="00F41A8B">
            <w:pPr>
              <w:numPr>
                <w:ilvl w:val="0"/>
                <w:numId w:val="9"/>
              </w:numPr>
              <w:tabs>
                <w:tab w:val="num" w:pos="284"/>
              </w:tabs>
              <w:spacing w:after="0" w:line="240" w:lineRule="auto"/>
              <w:ind w:left="284" w:hanging="284"/>
              <w:rPr>
                <w:sz w:val="20"/>
                <w:szCs w:val="18"/>
              </w:rPr>
            </w:pPr>
          </w:p>
        </w:tc>
        <w:tc>
          <w:tcPr>
            <w:tcW w:w="3118" w:type="dxa"/>
            <w:shd w:val="clear" w:color="auto" w:fill="auto"/>
          </w:tcPr>
          <w:p w14:paraId="43812DE5" w14:textId="5BB74AE9" w:rsidR="00325E47" w:rsidRPr="00AD6B63" w:rsidRDefault="00D15946">
            <w:pPr>
              <w:spacing w:after="0" w:line="240" w:lineRule="auto"/>
              <w:rPr>
                <w:sz w:val="20"/>
                <w:szCs w:val="18"/>
              </w:rPr>
            </w:pPr>
            <w:r w:rsidRPr="00434F4C">
              <w:rPr>
                <w:sz w:val="20"/>
                <w:szCs w:val="18"/>
              </w:rPr>
              <w:t>Nur c</w:t>
            </w:r>
            <w:r w:rsidR="00C3430E" w:rsidRPr="00434F4C">
              <w:rPr>
                <w:sz w:val="20"/>
                <w:szCs w:val="18"/>
              </w:rPr>
              <w:t xml:space="preserve">irca </w:t>
            </w:r>
            <w:r w:rsidR="00A42640" w:rsidRPr="00434F4C">
              <w:rPr>
                <w:sz w:val="20"/>
                <w:szCs w:val="18"/>
              </w:rPr>
              <w:t>25</w:t>
            </w:r>
            <w:r w:rsidR="00920D9A" w:rsidRPr="00434F4C">
              <w:rPr>
                <w:sz w:val="20"/>
                <w:szCs w:val="18"/>
              </w:rPr>
              <w:t>%</w:t>
            </w:r>
            <w:r w:rsidR="00CF41D7" w:rsidRPr="00AD6B63">
              <w:rPr>
                <w:b/>
                <w:bCs/>
                <w:sz w:val="20"/>
                <w:szCs w:val="18"/>
              </w:rPr>
              <w:t xml:space="preserve"> </w:t>
            </w:r>
            <w:r w:rsidR="00CF41D7" w:rsidRPr="00AD6B63">
              <w:rPr>
                <w:sz w:val="20"/>
                <w:szCs w:val="18"/>
              </w:rPr>
              <w:t>(</w:t>
            </w:r>
            <w:r w:rsidR="00CF41D7" w:rsidRPr="00AD6B63">
              <w:rPr>
                <w:rFonts w:cstheme="minorHAnsi"/>
                <w:sz w:val="20"/>
                <w:szCs w:val="18"/>
              </w:rPr>
              <w:t>≈3</w:t>
            </w:r>
            <w:r w:rsidR="00CF41D7" w:rsidRPr="00AD6B63">
              <w:rPr>
                <w:sz w:val="20"/>
                <w:szCs w:val="18"/>
              </w:rPr>
              <w:t>,5 Millionen</w:t>
            </w:r>
            <w:r w:rsidR="00520417" w:rsidRPr="00AD6B63">
              <w:rPr>
                <w:sz w:val="20"/>
                <w:szCs w:val="18"/>
              </w:rPr>
              <w:t xml:space="preserve"> </w:t>
            </w:r>
            <w:r w:rsidR="005D2351" w:rsidRPr="00AD6B63">
              <w:rPr>
                <w:sz w:val="20"/>
                <w:szCs w:val="18"/>
              </w:rPr>
              <w:t>M</w:t>
            </w:r>
            <w:r w:rsidR="00520417" w:rsidRPr="00AD6B63">
              <w:rPr>
                <w:sz w:val="20"/>
                <w:szCs w:val="18"/>
              </w:rPr>
              <w:t>enschen</w:t>
            </w:r>
            <w:r w:rsidR="00CF41D7" w:rsidRPr="00AD6B63">
              <w:rPr>
                <w:sz w:val="20"/>
                <w:szCs w:val="18"/>
              </w:rPr>
              <w:t>)</w:t>
            </w:r>
            <w:r w:rsidR="00C3430E" w:rsidRPr="00AD6B63">
              <w:rPr>
                <w:b/>
                <w:bCs/>
                <w:sz w:val="20"/>
                <w:szCs w:val="18"/>
              </w:rPr>
              <w:t xml:space="preserve"> </w:t>
            </w:r>
            <w:r w:rsidR="00920D9A" w:rsidRPr="00AD6B63">
              <w:rPr>
                <w:sz w:val="20"/>
                <w:szCs w:val="18"/>
              </w:rPr>
              <w:t xml:space="preserve">der Menschen, die </w:t>
            </w:r>
            <w:r w:rsidR="00422455" w:rsidRPr="00AD6B63">
              <w:rPr>
                <w:sz w:val="20"/>
                <w:szCs w:val="18"/>
              </w:rPr>
              <w:t xml:space="preserve">in den </w:t>
            </w:r>
            <w:r w:rsidR="00E7669B" w:rsidRPr="00AD6B63">
              <w:rPr>
                <w:rFonts w:cs="Calibri"/>
                <w:sz w:val="20"/>
                <w:szCs w:val="20"/>
              </w:rPr>
              <w:t>3</w:t>
            </w:r>
            <w:r w:rsidR="00422455" w:rsidRPr="00AD6B63">
              <w:rPr>
                <w:rFonts w:cs="Calibri"/>
                <w:sz w:val="20"/>
                <w:szCs w:val="20"/>
              </w:rPr>
              <w:t xml:space="preserve"> Projektregionen</w:t>
            </w:r>
            <w:r w:rsidR="00920D9A" w:rsidRPr="00AD6B63">
              <w:rPr>
                <w:sz w:val="20"/>
                <w:szCs w:val="18"/>
              </w:rPr>
              <w:t xml:space="preserve"> leben</w:t>
            </w:r>
            <w:r w:rsidR="00B510C8" w:rsidRPr="00AD6B63">
              <w:rPr>
                <w:sz w:val="20"/>
                <w:szCs w:val="18"/>
              </w:rPr>
              <w:t>,</w:t>
            </w:r>
            <w:r w:rsidR="00C6021D" w:rsidRPr="00AD6B63">
              <w:rPr>
                <w:sz w:val="20"/>
                <w:szCs w:val="18"/>
              </w:rPr>
              <w:t xml:space="preserve"> </w:t>
            </w:r>
            <w:r w:rsidR="00920D9A" w:rsidRPr="00AD6B63">
              <w:rPr>
                <w:sz w:val="20"/>
                <w:szCs w:val="18"/>
              </w:rPr>
              <w:t xml:space="preserve">wissen, welche </w:t>
            </w:r>
            <w:r w:rsidR="00EC44C1" w:rsidRPr="00AD6B63">
              <w:rPr>
                <w:rStyle w:val="ui-provider"/>
                <w:sz w:val="20"/>
                <w:szCs w:val="20"/>
              </w:rPr>
              <w:t>Ohr- und Hörgesundheitsdienstleistungen</w:t>
            </w:r>
            <w:r w:rsidR="00EC44C1" w:rsidRPr="00AD6B63">
              <w:rPr>
                <w:sz w:val="20"/>
                <w:szCs w:val="18"/>
              </w:rPr>
              <w:t xml:space="preserve"> </w:t>
            </w:r>
            <w:r w:rsidR="00E7669B" w:rsidRPr="00AD6B63">
              <w:rPr>
                <w:sz w:val="20"/>
                <w:szCs w:val="18"/>
              </w:rPr>
              <w:t xml:space="preserve">ihnen </w:t>
            </w:r>
            <w:r w:rsidR="00D44F55" w:rsidRPr="00AD6B63">
              <w:rPr>
                <w:sz w:val="20"/>
                <w:szCs w:val="18"/>
              </w:rPr>
              <w:t xml:space="preserve">in ihrem Umfeld </w:t>
            </w:r>
            <w:r w:rsidR="00B1033A" w:rsidRPr="00AD6B63">
              <w:rPr>
                <w:sz w:val="20"/>
                <w:szCs w:val="18"/>
              </w:rPr>
              <w:t xml:space="preserve">zur </w:t>
            </w:r>
            <w:r w:rsidR="00920D9A" w:rsidRPr="00AD6B63">
              <w:rPr>
                <w:sz w:val="20"/>
                <w:szCs w:val="18"/>
              </w:rPr>
              <w:t>Verfügung stehen</w:t>
            </w:r>
            <w:r w:rsidR="00325E47" w:rsidRPr="00AD6B63">
              <w:rPr>
                <w:sz w:val="20"/>
                <w:szCs w:val="18"/>
              </w:rPr>
              <w:t>.</w:t>
            </w:r>
          </w:p>
          <w:p w14:paraId="6A786087" w14:textId="64CDA1C9" w:rsidR="00AD5A04" w:rsidRPr="00AD6B63" w:rsidRDefault="00920D9A">
            <w:pPr>
              <w:spacing w:after="0" w:line="240" w:lineRule="auto"/>
              <w:rPr>
                <w:sz w:val="20"/>
                <w:szCs w:val="18"/>
              </w:rPr>
            </w:pPr>
            <w:r w:rsidRPr="00AD6B63">
              <w:rPr>
                <w:sz w:val="14"/>
                <w:szCs w:val="12"/>
              </w:rPr>
              <w:t>[Quelle: Machbarkeitsstudie</w:t>
            </w:r>
            <w:r w:rsidR="00325E47" w:rsidRPr="00AD6B63">
              <w:rPr>
                <w:sz w:val="14"/>
                <w:szCs w:val="12"/>
              </w:rPr>
              <w:t>]</w:t>
            </w:r>
          </w:p>
        </w:tc>
        <w:tc>
          <w:tcPr>
            <w:tcW w:w="3544" w:type="dxa"/>
            <w:shd w:val="clear" w:color="auto" w:fill="auto"/>
          </w:tcPr>
          <w:p w14:paraId="168B7D2A" w14:textId="7086CF4A" w:rsidR="003D3A7F" w:rsidRPr="00AD6B63" w:rsidRDefault="003A16F9">
            <w:pPr>
              <w:spacing w:after="0" w:line="240" w:lineRule="auto"/>
              <w:rPr>
                <w:sz w:val="20"/>
                <w:szCs w:val="18"/>
              </w:rPr>
            </w:pPr>
            <w:r w:rsidRPr="00AD6B63">
              <w:rPr>
                <w:rFonts w:cs="Arial"/>
                <w:b/>
                <w:bCs/>
                <w:sz w:val="20"/>
                <w:szCs w:val="18"/>
                <w:lang w:eastAsia="zh-CN"/>
              </w:rPr>
              <w:t>Circa 40%</w:t>
            </w:r>
            <w:r w:rsidR="00443757" w:rsidRPr="00AD6B63">
              <w:rPr>
                <w:rFonts w:cs="Arial"/>
                <w:sz w:val="20"/>
                <w:szCs w:val="18"/>
                <w:lang w:eastAsia="zh-CN"/>
              </w:rPr>
              <w:t xml:space="preserve"> (</w:t>
            </w:r>
            <w:r w:rsidR="00443757" w:rsidRPr="00AD6B63">
              <w:rPr>
                <w:rFonts w:cstheme="minorHAnsi"/>
                <w:sz w:val="20"/>
                <w:szCs w:val="18"/>
              </w:rPr>
              <w:t xml:space="preserve">≈ </w:t>
            </w:r>
            <w:r w:rsidRPr="00AD6B63">
              <w:rPr>
                <w:rFonts w:cs="Arial"/>
                <w:sz w:val="20"/>
                <w:szCs w:val="18"/>
                <w:lang w:eastAsia="zh-CN"/>
              </w:rPr>
              <w:t>4</w:t>
            </w:r>
            <w:r w:rsidR="00344812" w:rsidRPr="00AD6B63">
              <w:rPr>
                <w:rFonts w:cs="Arial"/>
                <w:sz w:val="20"/>
                <w:szCs w:val="18"/>
                <w:lang w:eastAsia="zh-CN"/>
              </w:rPr>
              <w:t>,</w:t>
            </w:r>
            <w:r w:rsidRPr="00AD6B63">
              <w:rPr>
                <w:rFonts w:cs="Arial"/>
                <w:sz w:val="20"/>
                <w:szCs w:val="18"/>
                <w:lang w:eastAsia="zh-CN"/>
              </w:rPr>
              <w:t>7</w:t>
            </w:r>
            <w:r w:rsidR="00344812" w:rsidRPr="00AD6B63">
              <w:rPr>
                <w:rFonts w:cs="Arial"/>
                <w:sz w:val="20"/>
                <w:szCs w:val="18"/>
                <w:lang w:eastAsia="zh-CN"/>
              </w:rPr>
              <w:t xml:space="preserve"> Millionen</w:t>
            </w:r>
            <w:r w:rsidR="00BC7DAA" w:rsidRPr="00AD6B63">
              <w:rPr>
                <w:rFonts w:cs="Arial"/>
                <w:sz w:val="20"/>
                <w:szCs w:val="18"/>
                <w:lang w:eastAsia="zh-CN"/>
              </w:rPr>
              <w:t xml:space="preserve"> </w:t>
            </w:r>
            <w:r w:rsidR="008E5C03" w:rsidRPr="00AD6B63">
              <w:rPr>
                <w:rFonts w:cs="Arial"/>
                <w:sz w:val="20"/>
                <w:szCs w:val="18"/>
                <w:lang w:eastAsia="zh-CN"/>
              </w:rPr>
              <w:t>Menschen</w:t>
            </w:r>
            <w:r w:rsidR="00443757" w:rsidRPr="00AD6B63">
              <w:rPr>
                <w:rFonts w:cs="Arial"/>
                <w:sz w:val="20"/>
                <w:szCs w:val="18"/>
                <w:lang w:eastAsia="zh-CN"/>
              </w:rPr>
              <w:t xml:space="preserve">, </w:t>
            </w:r>
            <w:r w:rsidR="006C6822" w:rsidRPr="00AD6B63">
              <w:rPr>
                <w:rFonts w:cs="Arial"/>
                <w:sz w:val="20"/>
                <w:szCs w:val="18"/>
                <w:lang w:eastAsia="zh-CN"/>
              </w:rPr>
              <w:t>d.h. 13%</w:t>
            </w:r>
            <w:r w:rsidR="005D1A1C" w:rsidRPr="00AD6B63">
              <w:rPr>
                <w:rFonts w:cs="Arial"/>
                <w:sz w:val="20"/>
                <w:szCs w:val="18"/>
                <w:lang w:eastAsia="zh-CN"/>
              </w:rPr>
              <w:t xml:space="preserve"> </w:t>
            </w:r>
            <w:r w:rsidR="006C6822" w:rsidRPr="00AD6B63">
              <w:rPr>
                <w:rFonts w:cs="Arial"/>
                <w:sz w:val="20"/>
                <w:szCs w:val="18"/>
                <w:lang w:eastAsia="zh-CN"/>
              </w:rPr>
              <w:t>mehr),</w:t>
            </w:r>
            <w:r w:rsidR="006C6822" w:rsidRPr="00AD6B63">
              <w:rPr>
                <w:rFonts w:cs="Arial"/>
                <w:b/>
                <w:bCs/>
                <w:sz w:val="20"/>
                <w:szCs w:val="18"/>
                <w:lang w:eastAsia="zh-CN"/>
              </w:rPr>
              <w:t xml:space="preserve"> </w:t>
            </w:r>
            <w:r w:rsidR="006C6822" w:rsidRPr="00AD6B63">
              <w:rPr>
                <w:rFonts w:cs="Arial"/>
                <w:sz w:val="20"/>
                <w:szCs w:val="18"/>
                <w:lang w:eastAsia="zh-CN"/>
              </w:rPr>
              <w:t xml:space="preserve">die in den </w:t>
            </w:r>
            <w:r w:rsidR="007F796D" w:rsidRPr="00AD6B63">
              <w:rPr>
                <w:rFonts w:cs="Arial"/>
                <w:sz w:val="20"/>
                <w:szCs w:val="18"/>
                <w:lang w:eastAsia="zh-CN"/>
              </w:rPr>
              <w:t>3</w:t>
            </w:r>
            <w:r w:rsidR="006C6822" w:rsidRPr="00AD6B63">
              <w:rPr>
                <w:rFonts w:cs="Arial"/>
                <w:sz w:val="20"/>
                <w:szCs w:val="18"/>
                <w:lang w:eastAsia="zh-CN"/>
              </w:rPr>
              <w:t xml:space="preserve"> Projektregionen leben,</w:t>
            </w:r>
            <w:r w:rsidR="006C6822" w:rsidRPr="00AD6B63">
              <w:rPr>
                <w:rFonts w:cs="Arial"/>
                <w:b/>
                <w:bCs/>
                <w:sz w:val="20"/>
                <w:szCs w:val="18"/>
                <w:lang w:eastAsia="zh-CN"/>
              </w:rPr>
              <w:t xml:space="preserve"> </w:t>
            </w:r>
            <w:r w:rsidR="00C33292" w:rsidRPr="00C33292">
              <w:rPr>
                <w:rFonts w:cs="Arial"/>
                <w:sz w:val="20"/>
                <w:szCs w:val="18"/>
                <w:lang w:eastAsia="zh-CN"/>
              </w:rPr>
              <w:t>wissen</w:t>
            </w:r>
            <w:r w:rsidR="00A42640" w:rsidRPr="00AD6B63">
              <w:rPr>
                <w:rFonts w:cs="Arial"/>
                <w:b/>
                <w:bCs/>
                <w:sz w:val="20"/>
                <w:szCs w:val="18"/>
                <w:lang w:eastAsia="zh-CN"/>
              </w:rPr>
              <w:t xml:space="preserve"> </w:t>
            </w:r>
            <w:r w:rsidR="006C6822" w:rsidRPr="00AD6B63">
              <w:rPr>
                <w:rFonts w:cs="Arial"/>
                <w:sz w:val="20"/>
                <w:szCs w:val="18"/>
                <w:lang w:eastAsia="zh-CN"/>
              </w:rPr>
              <w:t>ü</w:t>
            </w:r>
            <w:r w:rsidR="00920D9A" w:rsidRPr="00AD6B63">
              <w:rPr>
                <w:sz w:val="20"/>
                <w:szCs w:val="18"/>
              </w:rPr>
              <w:t xml:space="preserve">ber </w:t>
            </w:r>
            <w:r w:rsidR="006C6822" w:rsidRPr="00AD6B63">
              <w:rPr>
                <w:i/>
                <w:sz w:val="20"/>
                <w:szCs w:val="18"/>
              </w:rPr>
              <w:t>Präventionsstrategien und Behandlungsmöglichkeiten</w:t>
            </w:r>
            <w:r w:rsidR="00920D9A" w:rsidRPr="00AD6B63">
              <w:rPr>
                <w:sz w:val="20"/>
                <w:szCs w:val="18"/>
              </w:rPr>
              <w:t xml:space="preserve"> von </w:t>
            </w:r>
            <w:r w:rsidR="00FE673B" w:rsidRPr="00AD6B63">
              <w:rPr>
                <w:sz w:val="20"/>
                <w:szCs w:val="18"/>
              </w:rPr>
              <w:t>Ohr- und Hörkrankheiten</w:t>
            </w:r>
            <w:r w:rsidR="00920D9A" w:rsidRPr="00AD6B63">
              <w:rPr>
                <w:sz w:val="20"/>
                <w:szCs w:val="18"/>
              </w:rPr>
              <w:t xml:space="preserve"> und </w:t>
            </w:r>
            <w:r w:rsidR="00F06DAD">
              <w:rPr>
                <w:sz w:val="20"/>
                <w:szCs w:val="18"/>
              </w:rPr>
              <w:t xml:space="preserve">diesbezügliche </w:t>
            </w:r>
            <w:r w:rsidR="00FE673B" w:rsidRPr="00AD6B63">
              <w:rPr>
                <w:sz w:val="20"/>
                <w:szCs w:val="18"/>
              </w:rPr>
              <w:t>Gesundheitsdienstleistungen</w:t>
            </w:r>
            <w:r w:rsidR="006C6822" w:rsidRPr="00AD6B63">
              <w:rPr>
                <w:sz w:val="20"/>
                <w:szCs w:val="18"/>
              </w:rPr>
              <w:t xml:space="preserve"> in ihrer Region Bescheid</w:t>
            </w:r>
            <w:r w:rsidR="00920D9A" w:rsidRPr="00AD6B63">
              <w:rPr>
                <w:sz w:val="20"/>
                <w:szCs w:val="18"/>
              </w:rPr>
              <w:t xml:space="preserve">. </w:t>
            </w:r>
          </w:p>
          <w:p w14:paraId="271BFA21" w14:textId="66103343" w:rsidR="007D2127" w:rsidRPr="00AD6B63" w:rsidRDefault="00E0785C">
            <w:pPr>
              <w:spacing w:after="0" w:line="240" w:lineRule="auto"/>
              <w:rPr>
                <w:sz w:val="20"/>
                <w:szCs w:val="18"/>
              </w:rPr>
            </w:pPr>
            <w:r w:rsidRPr="00AD6B63">
              <w:rPr>
                <w:sz w:val="14"/>
                <w:szCs w:val="12"/>
              </w:rPr>
              <w:t>[</w:t>
            </w:r>
            <w:r w:rsidR="00920D9A" w:rsidRPr="00AD6B63">
              <w:rPr>
                <w:sz w:val="14"/>
                <w:szCs w:val="12"/>
              </w:rPr>
              <w:t>Quelle: Radiosender, OPD-Beratungen</w:t>
            </w:r>
            <w:r w:rsidRPr="00AD6B63">
              <w:rPr>
                <w:sz w:val="14"/>
                <w:szCs w:val="12"/>
              </w:rPr>
              <w:t>]</w:t>
            </w:r>
            <w:r w:rsidR="003F3EDE" w:rsidRPr="00AD6B63">
              <w:rPr>
                <w:sz w:val="14"/>
                <w:szCs w:val="12"/>
              </w:rPr>
              <w:t xml:space="preserve"> </w:t>
            </w:r>
            <w:r w:rsidR="006C6822" w:rsidRPr="00AD6B63">
              <w:rPr>
                <w:sz w:val="14"/>
                <w:szCs w:val="12"/>
              </w:rPr>
              <w:t xml:space="preserve"> </w:t>
            </w:r>
          </w:p>
        </w:tc>
      </w:tr>
      <w:tr w:rsidR="009469A2" w:rsidRPr="0081278E" w14:paraId="5FC5F497" w14:textId="77777777" w:rsidTr="00F42B53">
        <w:trPr>
          <w:trHeight w:val="830"/>
        </w:trPr>
        <w:tc>
          <w:tcPr>
            <w:tcW w:w="3148" w:type="dxa"/>
            <w:vMerge w:val="restart"/>
            <w:shd w:val="clear" w:color="auto" w:fill="auto"/>
          </w:tcPr>
          <w:p w14:paraId="462D8248" w14:textId="0AF59ADE" w:rsidR="00AD5A04" w:rsidRPr="0081278E" w:rsidRDefault="00920D9A">
            <w:pPr>
              <w:tabs>
                <w:tab w:val="num" w:pos="284"/>
              </w:tabs>
              <w:spacing w:after="0" w:line="240" w:lineRule="auto"/>
              <w:jc w:val="both"/>
              <w:rPr>
                <w:sz w:val="20"/>
                <w:szCs w:val="18"/>
              </w:rPr>
            </w:pPr>
            <w:r w:rsidRPr="0081278E">
              <w:rPr>
                <w:sz w:val="20"/>
                <w:szCs w:val="18"/>
              </w:rPr>
              <w:t xml:space="preserve">3. </w:t>
            </w:r>
            <w:r w:rsidR="00AE25A0" w:rsidRPr="0081278E">
              <w:rPr>
                <w:sz w:val="20"/>
                <w:szCs w:val="18"/>
              </w:rPr>
              <w:t xml:space="preserve">Die </w:t>
            </w:r>
            <w:r w:rsidR="009145C4" w:rsidRPr="0081278E">
              <w:rPr>
                <w:sz w:val="20"/>
                <w:szCs w:val="18"/>
              </w:rPr>
              <w:t xml:space="preserve">nationalen Gesundheitsbehörden </w:t>
            </w:r>
            <w:r w:rsidR="007C37B9" w:rsidRPr="0081278E">
              <w:rPr>
                <w:sz w:val="20"/>
                <w:szCs w:val="18"/>
              </w:rPr>
              <w:t xml:space="preserve">haben </w:t>
            </w:r>
            <w:r w:rsidR="00AE25A0" w:rsidRPr="0081278E">
              <w:rPr>
                <w:sz w:val="20"/>
                <w:szCs w:val="18"/>
              </w:rPr>
              <w:t xml:space="preserve">Strukturen zur Verbesserung der </w:t>
            </w:r>
            <w:r w:rsidR="00550F9B" w:rsidRPr="0042713F">
              <w:rPr>
                <w:rStyle w:val="ui-provider"/>
                <w:sz w:val="20"/>
                <w:szCs w:val="20"/>
              </w:rPr>
              <w:t>Ohr- und Hörgesundheit</w:t>
            </w:r>
            <w:r w:rsidR="00550F9B">
              <w:rPr>
                <w:rStyle w:val="ui-provider"/>
                <w:sz w:val="20"/>
                <w:szCs w:val="20"/>
              </w:rPr>
              <w:t xml:space="preserve"> </w:t>
            </w:r>
            <w:r w:rsidR="00AE25A0" w:rsidRPr="0081278E">
              <w:rPr>
                <w:sz w:val="20"/>
                <w:szCs w:val="18"/>
              </w:rPr>
              <w:t>geschaffen.</w:t>
            </w:r>
          </w:p>
          <w:p w14:paraId="34606CE8" w14:textId="13C057BC" w:rsidR="009469A2" w:rsidRPr="0081278E" w:rsidRDefault="009469A2" w:rsidP="00CF068A">
            <w:pPr>
              <w:tabs>
                <w:tab w:val="num" w:pos="284"/>
              </w:tabs>
              <w:spacing w:after="0" w:line="240" w:lineRule="auto"/>
              <w:rPr>
                <w:rFonts w:cs="Arial"/>
                <w:sz w:val="20"/>
                <w:szCs w:val="18"/>
              </w:rPr>
            </w:pPr>
          </w:p>
        </w:tc>
        <w:tc>
          <w:tcPr>
            <w:tcW w:w="3118" w:type="dxa"/>
            <w:shd w:val="clear" w:color="auto" w:fill="auto"/>
          </w:tcPr>
          <w:p w14:paraId="3BC23A2B" w14:textId="186DA957" w:rsidR="00325E47" w:rsidRPr="00F06DAD" w:rsidRDefault="00325E47" w:rsidP="00325E47">
            <w:pPr>
              <w:spacing w:after="0" w:line="240" w:lineRule="auto"/>
              <w:rPr>
                <w:rFonts w:cs="Arial"/>
                <w:sz w:val="20"/>
                <w:szCs w:val="18"/>
              </w:rPr>
            </w:pPr>
            <w:r w:rsidRPr="00F06DAD">
              <w:rPr>
                <w:rFonts w:cs="Arial"/>
                <w:sz w:val="20"/>
                <w:szCs w:val="18"/>
              </w:rPr>
              <w:t xml:space="preserve">Derzeit (2023) </w:t>
            </w:r>
            <w:r w:rsidR="003C1A33" w:rsidRPr="00F06DAD">
              <w:rPr>
                <w:rFonts w:cs="Arial"/>
                <w:sz w:val="20"/>
                <w:szCs w:val="18"/>
              </w:rPr>
              <w:t>wird</w:t>
            </w:r>
            <w:r w:rsidR="00B077F9" w:rsidRPr="00F06DAD">
              <w:rPr>
                <w:rFonts w:cs="Arial"/>
                <w:sz w:val="20"/>
                <w:szCs w:val="18"/>
              </w:rPr>
              <w:t xml:space="preserve"> </w:t>
            </w:r>
            <w:r w:rsidR="00840848">
              <w:rPr>
                <w:rFonts w:cs="Arial"/>
                <w:sz w:val="20"/>
                <w:szCs w:val="18"/>
              </w:rPr>
              <w:t xml:space="preserve">die </w:t>
            </w:r>
            <w:r w:rsidR="00B077F9" w:rsidRPr="00F06DAD">
              <w:rPr>
                <w:rFonts w:cs="Arial"/>
                <w:sz w:val="20"/>
                <w:szCs w:val="18"/>
              </w:rPr>
              <w:t>Versorgung von</w:t>
            </w:r>
            <w:r w:rsidR="003C1A33" w:rsidRPr="00F06DAD">
              <w:rPr>
                <w:rFonts w:cs="Arial"/>
                <w:sz w:val="20"/>
                <w:szCs w:val="18"/>
              </w:rPr>
              <w:t xml:space="preserve"> </w:t>
            </w:r>
            <w:proofErr w:type="spellStart"/>
            <w:r w:rsidR="003C1A33" w:rsidRPr="00F06DAD">
              <w:rPr>
                <w:rFonts w:cs="Arial"/>
                <w:sz w:val="20"/>
                <w:szCs w:val="18"/>
              </w:rPr>
              <w:t>Ohr-und</w:t>
            </w:r>
            <w:proofErr w:type="spellEnd"/>
            <w:r w:rsidR="009A232B" w:rsidRPr="00F06DAD">
              <w:rPr>
                <w:rFonts w:cs="Arial"/>
                <w:sz w:val="20"/>
                <w:szCs w:val="18"/>
              </w:rPr>
              <w:t xml:space="preserve"> </w:t>
            </w:r>
            <w:r w:rsidR="003C1A33" w:rsidRPr="00F06DAD">
              <w:rPr>
                <w:rFonts w:cs="Arial"/>
                <w:sz w:val="20"/>
                <w:szCs w:val="18"/>
              </w:rPr>
              <w:t>Hörgesundheit in Kamerun unzureichend i</w:t>
            </w:r>
            <w:r w:rsidR="009A232B" w:rsidRPr="00F06DAD">
              <w:rPr>
                <w:rFonts w:cs="Arial"/>
                <w:sz w:val="20"/>
                <w:szCs w:val="18"/>
              </w:rPr>
              <w:t xml:space="preserve">m Gesundheitsministerium behandelt. </w:t>
            </w:r>
          </w:p>
          <w:p w14:paraId="5AEBECFB" w14:textId="7A187A4E" w:rsidR="00864227" w:rsidRPr="00F06DAD" w:rsidRDefault="00864227" w:rsidP="00325E47">
            <w:pPr>
              <w:spacing w:after="0" w:line="240" w:lineRule="auto"/>
              <w:rPr>
                <w:rFonts w:cs="Arial"/>
                <w:strike/>
                <w:sz w:val="20"/>
                <w:szCs w:val="18"/>
              </w:rPr>
            </w:pPr>
            <w:r w:rsidRPr="00F06DAD">
              <w:rPr>
                <w:sz w:val="14"/>
                <w:szCs w:val="12"/>
              </w:rPr>
              <w:t>[Quelle: Machbarkeitsstudie]</w:t>
            </w:r>
          </w:p>
        </w:tc>
        <w:tc>
          <w:tcPr>
            <w:tcW w:w="3544" w:type="dxa"/>
            <w:shd w:val="clear" w:color="auto" w:fill="auto"/>
          </w:tcPr>
          <w:p w14:paraId="4B38574C" w14:textId="344F029E" w:rsidR="00325E47" w:rsidRPr="00F06DAD" w:rsidRDefault="00920D9A">
            <w:pPr>
              <w:spacing w:after="0" w:line="240" w:lineRule="auto"/>
              <w:rPr>
                <w:rFonts w:cs="Arial"/>
                <w:sz w:val="20"/>
                <w:szCs w:val="18"/>
                <w:lang w:eastAsia="zh-CN"/>
              </w:rPr>
            </w:pPr>
            <w:r w:rsidRPr="009E04A8">
              <w:rPr>
                <w:rFonts w:cs="Arial"/>
                <w:b/>
                <w:bCs/>
                <w:sz w:val="20"/>
                <w:szCs w:val="18"/>
                <w:lang w:eastAsia="zh-CN"/>
              </w:rPr>
              <w:t>Kameruns EHC-Nationalkomitee</w:t>
            </w:r>
            <w:r w:rsidRPr="00F06DAD">
              <w:rPr>
                <w:rFonts w:cs="Arial"/>
                <w:sz w:val="20"/>
                <w:szCs w:val="18"/>
                <w:lang w:eastAsia="zh-CN"/>
              </w:rPr>
              <w:t xml:space="preserve"> ist </w:t>
            </w:r>
            <w:r w:rsidR="001D6463" w:rsidRPr="00F06DAD">
              <w:rPr>
                <w:rFonts w:cs="Arial"/>
                <w:sz w:val="20"/>
                <w:szCs w:val="18"/>
                <w:lang w:eastAsia="zh-CN"/>
              </w:rPr>
              <w:t xml:space="preserve">bis zum Projektende </w:t>
            </w:r>
            <w:r w:rsidR="00A02261" w:rsidRPr="007004A2">
              <w:rPr>
                <w:rFonts w:cs="Arial"/>
                <w:b/>
                <w:bCs/>
                <w:sz w:val="20"/>
                <w:szCs w:val="18"/>
                <w:lang w:eastAsia="zh-CN"/>
              </w:rPr>
              <w:t xml:space="preserve">gegründet und </w:t>
            </w:r>
            <w:r w:rsidRPr="007004A2">
              <w:rPr>
                <w:rFonts w:cs="Arial"/>
                <w:b/>
                <w:bCs/>
                <w:sz w:val="20"/>
                <w:szCs w:val="18"/>
                <w:lang w:eastAsia="zh-CN"/>
              </w:rPr>
              <w:t>funktionsfähig</w:t>
            </w:r>
            <w:r w:rsidRPr="00F06DAD">
              <w:rPr>
                <w:rFonts w:cs="Arial"/>
                <w:sz w:val="20"/>
                <w:szCs w:val="18"/>
                <w:lang w:eastAsia="zh-CN"/>
              </w:rPr>
              <w:t xml:space="preserve"> (Mitglieder werden </w:t>
            </w:r>
            <w:r w:rsidR="00EF0F55" w:rsidRPr="00F06DAD">
              <w:rPr>
                <w:rFonts w:cs="Arial"/>
                <w:sz w:val="20"/>
                <w:szCs w:val="18"/>
                <w:lang w:eastAsia="zh-CN"/>
              </w:rPr>
              <w:t>ernannt</w:t>
            </w:r>
            <w:r w:rsidRPr="00F06DAD">
              <w:rPr>
                <w:rFonts w:cs="Arial"/>
                <w:sz w:val="20"/>
                <w:szCs w:val="18"/>
                <w:lang w:eastAsia="zh-CN"/>
              </w:rPr>
              <w:t xml:space="preserve"> + jährliche Treffen</w:t>
            </w:r>
            <w:r w:rsidR="00EF0F55" w:rsidRPr="00F06DAD">
              <w:rPr>
                <w:rFonts w:cs="Arial"/>
                <w:sz w:val="20"/>
                <w:szCs w:val="18"/>
                <w:lang w:eastAsia="zh-CN"/>
              </w:rPr>
              <w:t xml:space="preserve"> sind festgelegt</w:t>
            </w:r>
            <w:r w:rsidRPr="00F06DAD">
              <w:rPr>
                <w:rFonts w:cs="Arial"/>
                <w:sz w:val="20"/>
                <w:szCs w:val="18"/>
                <w:lang w:eastAsia="zh-CN"/>
              </w:rPr>
              <w:t>)</w:t>
            </w:r>
            <w:r w:rsidR="00325E47" w:rsidRPr="00F06DAD">
              <w:rPr>
                <w:rFonts w:cs="Arial"/>
                <w:sz w:val="20"/>
                <w:szCs w:val="18"/>
                <w:lang w:eastAsia="zh-CN"/>
              </w:rPr>
              <w:t>.</w:t>
            </w:r>
          </w:p>
          <w:p w14:paraId="27EF3772" w14:textId="46DA994F" w:rsidR="00AD5A04" w:rsidRPr="00F06DAD" w:rsidRDefault="002D6054">
            <w:pPr>
              <w:spacing w:after="0" w:line="240" w:lineRule="auto"/>
              <w:rPr>
                <w:rFonts w:cs="Arial"/>
                <w:sz w:val="20"/>
                <w:szCs w:val="18"/>
                <w:lang w:eastAsia="zh-CN"/>
              </w:rPr>
            </w:pPr>
            <w:r w:rsidRPr="00F06DAD">
              <w:rPr>
                <w:rFonts w:cs="Arial"/>
                <w:sz w:val="14"/>
                <w:szCs w:val="12"/>
                <w:lang w:eastAsia="zh-CN"/>
              </w:rPr>
              <w:t xml:space="preserve">[Quelle: </w:t>
            </w:r>
            <w:r w:rsidR="000D3275" w:rsidRPr="00F06DAD">
              <w:rPr>
                <w:rFonts w:cs="Arial"/>
                <w:sz w:val="14"/>
                <w:szCs w:val="12"/>
                <w:lang w:eastAsia="zh-CN"/>
              </w:rPr>
              <w:t>Sitzungsp</w:t>
            </w:r>
            <w:r w:rsidR="006F7CD8" w:rsidRPr="00F06DAD">
              <w:rPr>
                <w:rFonts w:cs="Arial"/>
                <w:sz w:val="14"/>
                <w:szCs w:val="12"/>
                <w:lang w:eastAsia="zh-CN"/>
              </w:rPr>
              <w:t>rotokolle, veröffentlichte Artikel].</w:t>
            </w:r>
          </w:p>
        </w:tc>
      </w:tr>
      <w:tr w:rsidR="00374EF4" w:rsidRPr="0081278E" w14:paraId="31B0DE69" w14:textId="77777777" w:rsidTr="306CA5D3">
        <w:trPr>
          <w:trHeight w:val="703"/>
        </w:trPr>
        <w:tc>
          <w:tcPr>
            <w:tcW w:w="3148" w:type="dxa"/>
            <w:vMerge/>
          </w:tcPr>
          <w:p w14:paraId="13BC53A4" w14:textId="77777777" w:rsidR="00374EF4" w:rsidRPr="0081278E" w:rsidRDefault="00374EF4" w:rsidP="00F41A8B">
            <w:pPr>
              <w:numPr>
                <w:ilvl w:val="0"/>
                <w:numId w:val="9"/>
              </w:numPr>
              <w:tabs>
                <w:tab w:val="num" w:pos="284"/>
              </w:tabs>
              <w:spacing w:after="0" w:line="240" w:lineRule="auto"/>
              <w:ind w:left="284" w:hanging="284"/>
              <w:rPr>
                <w:sz w:val="20"/>
                <w:szCs w:val="18"/>
              </w:rPr>
            </w:pPr>
          </w:p>
        </w:tc>
        <w:tc>
          <w:tcPr>
            <w:tcW w:w="3118" w:type="dxa"/>
            <w:shd w:val="clear" w:color="auto" w:fill="auto"/>
          </w:tcPr>
          <w:p w14:paraId="025E7F66" w14:textId="765E9571" w:rsidR="00087E45" w:rsidRPr="00F06DAD" w:rsidRDefault="00087E45" w:rsidP="00087E45">
            <w:pPr>
              <w:spacing w:after="0" w:line="240" w:lineRule="auto"/>
              <w:jc w:val="both"/>
              <w:rPr>
                <w:rFonts w:cs="Arial"/>
                <w:sz w:val="20"/>
                <w:szCs w:val="18"/>
                <w:lang w:eastAsia="zh-CN"/>
              </w:rPr>
            </w:pPr>
            <w:r w:rsidRPr="00F06DAD">
              <w:rPr>
                <w:rFonts w:cs="Arial"/>
                <w:sz w:val="20"/>
                <w:szCs w:val="18"/>
                <w:lang w:eastAsia="zh-CN"/>
              </w:rPr>
              <w:t xml:space="preserve">Ohr- und Hörgesundheit wird im Lehrplan für Community Health </w:t>
            </w:r>
            <w:proofErr w:type="spellStart"/>
            <w:r w:rsidRPr="00F06DAD">
              <w:rPr>
                <w:rFonts w:cs="Arial"/>
                <w:sz w:val="20"/>
                <w:szCs w:val="18"/>
                <w:lang w:eastAsia="zh-CN"/>
              </w:rPr>
              <w:t>Worker</w:t>
            </w:r>
            <w:proofErr w:type="spellEnd"/>
            <w:r w:rsidRPr="00F06DAD">
              <w:rPr>
                <w:rFonts w:cs="Arial"/>
                <w:sz w:val="20"/>
                <w:szCs w:val="18"/>
                <w:lang w:eastAsia="zh-CN"/>
              </w:rPr>
              <w:t xml:space="preserve"> (CHW) derzeit </w:t>
            </w:r>
            <w:r w:rsidRPr="00F06DAD">
              <w:rPr>
                <w:rFonts w:cs="Arial"/>
                <w:b/>
                <w:bCs/>
                <w:sz w:val="20"/>
                <w:szCs w:val="18"/>
                <w:lang w:eastAsia="zh-CN"/>
              </w:rPr>
              <w:t>nicht</w:t>
            </w:r>
            <w:r w:rsidRPr="00F06DAD">
              <w:rPr>
                <w:rFonts w:cs="Arial"/>
                <w:sz w:val="20"/>
                <w:szCs w:val="18"/>
                <w:lang w:eastAsia="zh-CN"/>
              </w:rPr>
              <w:t xml:space="preserve"> angemessen berücksichtigt, so dass es den CHW an den erforderlichen Kenntnissen fehlt, um Hörschäden</w:t>
            </w:r>
            <w:r w:rsidR="008A05B5" w:rsidRPr="00F06DAD">
              <w:rPr>
                <w:rFonts w:cs="Arial"/>
                <w:sz w:val="20"/>
                <w:szCs w:val="18"/>
                <w:lang w:eastAsia="zh-CN"/>
              </w:rPr>
              <w:t>/</w:t>
            </w:r>
            <w:r w:rsidR="00840848">
              <w:rPr>
                <w:rFonts w:cs="Arial"/>
                <w:sz w:val="20"/>
                <w:szCs w:val="18"/>
                <w:lang w:eastAsia="zh-CN"/>
              </w:rPr>
              <w:t xml:space="preserve"> </w:t>
            </w:r>
            <w:r w:rsidR="008A05B5" w:rsidRPr="00F06DAD">
              <w:rPr>
                <w:rFonts w:cs="Arial"/>
                <w:sz w:val="20"/>
                <w:szCs w:val="18"/>
                <w:lang w:eastAsia="zh-CN"/>
              </w:rPr>
              <w:t>Ohrerkrankungen</w:t>
            </w:r>
            <w:r w:rsidRPr="00F06DAD">
              <w:rPr>
                <w:rFonts w:cs="Arial"/>
                <w:sz w:val="20"/>
                <w:szCs w:val="18"/>
                <w:lang w:eastAsia="zh-CN"/>
              </w:rPr>
              <w:t xml:space="preserve"> frühzeitig zu identifizieren und entsprechende Überweisungen vorzunehmen.</w:t>
            </w:r>
          </w:p>
          <w:p w14:paraId="1F2ED739" w14:textId="662EBF4C" w:rsidR="00864227" w:rsidRPr="00F06DAD" w:rsidRDefault="00087E45" w:rsidP="00087E45">
            <w:pPr>
              <w:spacing w:after="0" w:line="240" w:lineRule="auto"/>
              <w:jc w:val="both"/>
              <w:rPr>
                <w:rFonts w:cs="Arial"/>
                <w:sz w:val="14"/>
                <w:szCs w:val="12"/>
                <w:lang w:eastAsia="zh-CN"/>
              </w:rPr>
            </w:pPr>
            <w:r w:rsidRPr="00F06DAD">
              <w:rPr>
                <w:rFonts w:cs="Arial"/>
                <w:sz w:val="14"/>
                <w:szCs w:val="12"/>
                <w:lang w:eastAsia="zh-CN"/>
              </w:rPr>
              <w:t xml:space="preserve">[Quelle: </w:t>
            </w:r>
            <w:r w:rsidR="00CA2EE8" w:rsidRPr="00F06DAD">
              <w:rPr>
                <w:rFonts w:cs="Arial"/>
                <w:sz w:val="14"/>
                <w:szCs w:val="12"/>
                <w:lang w:eastAsia="zh-CN"/>
              </w:rPr>
              <w:t>CHW-Lehrplan</w:t>
            </w:r>
            <w:r w:rsidRPr="00F06DAD">
              <w:rPr>
                <w:rFonts w:cs="Arial"/>
                <w:sz w:val="14"/>
                <w:szCs w:val="12"/>
                <w:lang w:eastAsia="zh-CN"/>
              </w:rPr>
              <w:t>]</w:t>
            </w:r>
          </w:p>
        </w:tc>
        <w:tc>
          <w:tcPr>
            <w:tcW w:w="3544" w:type="dxa"/>
            <w:shd w:val="clear" w:color="auto" w:fill="auto"/>
          </w:tcPr>
          <w:p w14:paraId="0004D92F" w14:textId="44B06606" w:rsidR="00087E45" w:rsidRPr="00F06DAD" w:rsidRDefault="00087E45" w:rsidP="00087E45">
            <w:pPr>
              <w:spacing w:after="0" w:line="240" w:lineRule="auto"/>
              <w:jc w:val="both"/>
              <w:rPr>
                <w:rFonts w:cs="Arial"/>
                <w:sz w:val="20"/>
                <w:szCs w:val="18"/>
                <w:lang w:eastAsia="zh-CN"/>
              </w:rPr>
            </w:pPr>
            <w:r w:rsidRPr="00F06DAD">
              <w:rPr>
                <w:rFonts w:cs="Arial"/>
                <w:sz w:val="20"/>
                <w:szCs w:val="18"/>
                <w:lang w:eastAsia="zh-CN"/>
              </w:rPr>
              <w:t xml:space="preserve">Bis Projektende ist die </w:t>
            </w:r>
            <w:r w:rsidRPr="007004A2">
              <w:rPr>
                <w:rFonts w:cs="Arial"/>
                <w:b/>
                <w:bCs/>
                <w:sz w:val="20"/>
                <w:szCs w:val="18"/>
                <w:lang w:eastAsia="zh-CN"/>
              </w:rPr>
              <w:t xml:space="preserve">Überarbeitung des Lehrplans für Community Health </w:t>
            </w:r>
            <w:proofErr w:type="spellStart"/>
            <w:r w:rsidRPr="007004A2">
              <w:rPr>
                <w:rFonts w:cs="Arial"/>
                <w:b/>
                <w:bCs/>
                <w:sz w:val="20"/>
                <w:szCs w:val="18"/>
                <w:lang w:eastAsia="zh-CN"/>
              </w:rPr>
              <w:t>Worker</w:t>
            </w:r>
            <w:proofErr w:type="spellEnd"/>
            <w:r w:rsidRPr="007004A2">
              <w:rPr>
                <w:rFonts w:cs="Arial"/>
                <w:b/>
                <w:bCs/>
                <w:sz w:val="20"/>
                <w:szCs w:val="18"/>
                <w:lang w:eastAsia="zh-CN"/>
              </w:rPr>
              <w:t xml:space="preserve"> im Rahmen des EHC National Plans</w:t>
            </w:r>
            <w:r w:rsidRPr="00F06DAD">
              <w:rPr>
                <w:rFonts w:cs="Arial"/>
                <w:sz w:val="20"/>
                <w:szCs w:val="18"/>
                <w:lang w:eastAsia="zh-CN"/>
              </w:rPr>
              <w:t xml:space="preserve"> verankert und beinhaltet grundlegendes Wissen zu Ohr- und Hörgesundheit und Überweisungsmöglichkeiten. Dabei </w:t>
            </w:r>
            <w:r w:rsidR="00DE3419">
              <w:rPr>
                <w:rFonts w:cs="Arial"/>
                <w:sz w:val="20"/>
                <w:szCs w:val="18"/>
                <w:lang w:eastAsia="zh-CN"/>
              </w:rPr>
              <w:t>wurden</w:t>
            </w:r>
            <w:r w:rsidRPr="00F06DAD">
              <w:rPr>
                <w:rFonts w:cs="Arial"/>
                <w:sz w:val="20"/>
                <w:szCs w:val="18"/>
                <w:lang w:eastAsia="zh-CN"/>
              </w:rPr>
              <w:t xml:space="preserve"> die Ergebnisse der Situationsanalyse berücksichtigt. </w:t>
            </w:r>
          </w:p>
          <w:p w14:paraId="63037222" w14:textId="550C9E7D" w:rsidR="00AD5A04" w:rsidRPr="00F06DAD" w:rsidRDefault="00087E45" w:rsidP="00087E45">
            <w:pPr>
              <w:spacing w:after="0" w:line="240" w:lineRule="auto"/>
              <w:jc w:val="both"/>
              <w:rPr>
                <w:rFonts w:cs="Arial"/>
                <w:sz w:val="20"/>
                <w:szCs w:val="18"/>
                <w:lang w:eastAsia="zh-CN"/>
              </w:rPr>
            </w:pPr>
            <w:r w:rsidRPr="00F06DAD">
              <w:rPr>
                <w:rFonts w:cs="Arial"/>
                <w:sz w:val="14"/>
                <w:szCs w:val="12"/>
                <w:lang w:eastAsia="zh-CN"/>
              </w:rPr>
              <w:t xml:space="preserve"> [Quelle: Sitzungsprotokolle, Entwurf EHC National Plan, CHW Lehrplan Entwurf]</w:t>
            </w:r>
          </w:p>
        </w:tc>
      </w:tr>
      <w:tr w:rsidR="009469A2" w:rsidRPr="0081278E" w14:paraId="093948E4" w14:textId="77777777" w:rsidTr="00F42B53">
        <w:trPr>
          <w:trHeight w:val="899"/>
        </w:trPr>
        <w:tc>
          <w:tcPr>
            <w:tcW w:w="3148" w:type="dxa"/>
            <w:vMerge/>
          </w:tcPr>
          <w:p w14:paraId="23804E5A" w14:textId="77777777" w:rsidR="009469A2" w:rsidRPr="0081278E" w:rsidRDefault="009469A2" w:rsidP="00F41A8B">
            <w:pPr>
              <w:numPr>
                <w:ilvl w:val="0"/>
                <w:numId w:val="9"/>
              </w:numPr>
              <w:tabs>
                <w:tab w:val="clear" w:pos="0"/>
                <w:tab w:val="num" w:pos="284"/>
              </w:tabs>
              <w:spacing w:after="0" w:line="240" w:lineRule="auto"/>
              <w:ind w:left="284" w:hanging="284"/>
              <w:rPr>
                <w:sz w:val="20"/>
                <w:szCs w:val="18"/>
              </w:rPr>
            </w:pPr>
          </w:p>
        </w:tc>
        <w:tc>
          <w:tcPr>
            <w:tcW w:w="3118" w:type="dxa"/>
            <w:shd w:val="clear" w:color="auto" w:fill="auto"/>
          </w:tcPr>
          <w:p w14:paraId="0822CC4B" w14:textId="451D8898" w:rsidR="00026D30" w:rsidRDefault="009F521D" w:rsidP="00026D30">
            <w:pPr>
              <w:spacing w:after="0" w:line="240" w:lineRule="auto"/>
              <w:rPr>
                <w:rFonts w:cs="Arial"/>
                <w:sz w:val="20"/>
                <w:szCs w:val="18"/>
              </w:rPr>
            </w:pPr>
            <w:r>
              <w:rPr>
                <w:rFonts w:cs="Arial"/>
                <w:sz w:val="20"/>
                <w:szCs w:val="18"/>
              </w:rPr>
              <w:t>Derzeit</w:t>
            </w:r>
            <w:r w:rsidR="00026D30" w:rsidRPr="00AB1C33">
              <w:rPr>
                <w:rFonts w:cs="Arial"/>
                <w:sz w:val="20"/>
                <w:szCs w:val="18"/>
              </w:rPr>
              <w:t xml:space="preserve"> liegen keine evidenzbasierten Daten über das Ausmaß </w:t>
            </w:r>
            <w:r w:rsidR="00724D97">
              <w:rPr>
                <w:rFonts w:cs="Arial"/>
                <w:sz w:val="20"/>
                <w:szCs w:val="18"/>
              </w:rPr>
              <w:t>von</w:t>
            </w:r>
            <w:r w:rsidR="00026D30" w:rsidRPr="00AB1C33">
              <w:rPr>
                <w:rFonts w:cs="Arial"/>
                <w:sz w:val="20"/>
                <w:szCs w:val="18"/>
              </w:rPr>
              <w:t xml:space="preserve"> Hörbehinderungen und Ohrenkrankheiten </w:t>
            </w:r>
            <w:r w:rsidR="00026D30" w:rsidRPr="009F521D">
              <w:rPr>
                <w:rFonts w:cs="Arial"/>
                <w:sz w:val="20"/>
                <w:szCs w:val="18"/>
              </w:rPr>
              <w:t xml:space="preserve">in den </w:t>
            </w:r>
            <w:r w:rsidR="00812D9D" w:rsidRPr="009F521D">
              <w:rPr>
                <w:rFonts w:cs="Arial"/>
                <w:sz w:val="20"/>
                <w:szCs w:val="18"/>
              </w:rPr>
              <w:t>3</w:t>
            </w:r>
            <w:r w:rsidR="00026D30" w:rsidRPr="009F521D">
              <w:rPr>
                <w:rFonts w:cs="Arial"/>
                <w:sz w:val="20"/>
                <w:szCs w:val="18"/>
              </w:rPr>
              <w:t xml:space="preserve"> Projektgebieten </w:t>
            </w:r>
            <w:r w:rsidR="00026D30" w:rsidRPr="00AB1C33">
              <w:rPr>
                <w:rFonts w:cs="Arial"/>
                <w:sz w:val="20"/>
                <w:szCs w:val="18"/>
              </w:rPr>
              <w:t>vor.</w:t>
            </w:r>
          </w:p>
          <w:p w14:paraId="163E66AF" w14:textId="3A040E25" w:rsidR="000D5F8C" w:rsidRPr="00AB1C33" w:rsidRDefault="000D5F8C" w:rsidP="00026D30">
            <w:pPr>
              <w:spacing w:after="0" w:line="240" w:lineRule="auto"/>
              <w:rPr>
                <w:rFonts w:cs="Arial"/>
                <w:sz w:val="20"/>
                <w:szCs w:val="18"/>
              </w:rPr>
            </w:pPr>
            <w:r w:rsidRPr="00325E47">
              <w:rPr>
                <w:sz w:val="14"/>
                <w:szCs w:val="12"/>
              </w:rPr>
              <w:t>[Quelle: Machbarkeitsstudie]</w:t>
            </w:r>
          </w:p>
        </w:tc>
        <w:tc>
          <w:tcPr>
            <w:tcW w:w="3544" w:type="dxa"/>
            <w:shd w:val="clear" w:color="auto" w:fill="auto"/>
          </w:tcPr>
          <w:p w14:paraId="289B2D99" w14:textId="73F1AB5F" w:rsidR="00026D30" w:rsidRPr="00AB1C33" w:rsidRDefault="00026D30" w:rsidP="00026D30">
            <w:pPr>
              <w:spacing w:after="0" w:line="240" w:lineRule="auto"/>
              <w:jc w:val="both"/>
              <w:rPr>
                <w:rFonts w:cs="Arial"/>
                <w:sz w:val="20"/>
                <w:szCs w:val="18"/>
                <w:lang w:eastAsia="zh-CN"/>
              </w:rPr>
            </w:pPr>
            <w:r w:rsidRPr="009F521D">
              <w:rPr>
                <w:rFonts w:cs="Arial"/>
                <w:sz w:val="20"/>
                <w:szCs w:val="18"/>
                <w:lang w:eastAsia="zh-CN"/>
              </w:rPr>
              <w:t xml:space="preserve">Bis zum </w:t>
            </w:r>
            <w:r w:rsidR="00812D9D" w:rsidRPr="009F521D">
              <w:rPr>
                <w:rFonts w:cs="Arial"/>
                <w:sz w:val="20"/>
                <w:szCs w:val="18"/>
                <w:lang w:eastAsia="zh-CN"/>
              </w:rPr>
              <w:t>dritten</w:t>
            </w:r>
            <w:r w:rsidRPr="009F521D">
              <w:rPr>
                <w:rFonts w:cs="Arial"/>
                <w:sz w:val="20"/>
                <w:szCs w:val="18"/>
                <w:lang w:eastAsia="zh-CN"/>
              </w:rPr>
              <w:t xml:space="preserve"> </w:t>
            </w:r>
            <w:r w:rsidRPr="00AB1C33">
              <w:rPr>
                <w:rFonts w:cs="Arial"/>
                <w:sz w:val="20"/>
                <w:szCs w:val="18"/>
                <w:lang w:eastAsia="zh-CN"/>
              </w:rPr>
              <w:t xml:space="preserve">Quartal 2025 liegt eine detaillierte </w:t>
            </w:r>
            <w:r w:rsidRPr="007004A2">
              <w:rPr>
                <w:rFonts w:cs="Arial"/>
                <w:b/>
                <w:bCs/>
                <w:sz w:val="20"/>
                <w:szCs w:val="18"/>
                <w:lang w:eastAsia="zh-CN"/>
              </w:rPr>
              <w:t xml:space="preserve">Situationsanalyse </w:t>
            </w:r>
            <w:r w:rsidR="004E4E9B" w:rsidRPr="007004A2">
              <w:rPr>
                <w:rFonts w:cs="Arial"/>
                <w:b/>
                <w:bCs/>
                <w:sz w:val="20"/>
                <w:szCs w:val="18"/>
                <w:lang w:eastAsia="zh-CN"/>
              </w:rPr>
              <w:t>über</w:t>
            </w:r>
            <w:r w:rsidRPr="007004A2">
              <w:rPr>
                <w:rFonts w:cs="Arial"/>
                <w:b/>
                <w:bCs/>
                <w:sz w:val="20"/>
                <w:szCs w:val="18"/>
                <w:lang w:eastAsia="zh-CN"/>
              </w:rPr>
              <w:t xml:space="preserve"> </w:t>
            </w:r>
            <w:proofErr w:type="spellStart"/>
            <w:r w:rsidRPr="007004A2">
              <w:rPr>
                <w:rFonts w:cs="Arial"/>
                <w:b/>
                <w:bCs/>
                <w:sz w:val="20"/>
                <w:szCs w:val="18"/>
                <w:lang w:eastAsia="zh-CN"/>
              </w:rPr>
              <w:t>O</w:t>
            </w:r>
            <w:r w:rsidR="005A3C18" w:rsidRPr="007004A2">
              <w:rPr>
                <w:rFonts w:cs="Arial"/>
                <w:b/>
                <w:bCs/>
                <w:sz w:val="20"/>
                <w:szCs w:val="18"/>
                <w:lang w:eastAsia="zh-CN"/>
              </w:rPr>
              <w:t>hr-und</w:t>
            </w:r>
            <w:proofErr w:type="spellEnd"/>
            <w:r w:rsidR="005A3C18" w:rsidRPr="007004A2">
              <w:rPr>
                <w:rFonts w:cs="Arial"/>
                <w:b/>
                <w:bCs/>
                <w:sz w:val="20"/>
                <w:szCs w:val="18"/>
                <w:lang w:eastAsia="zh-CN"/>
              </w:rPr>
              <w:t xml:space="preserve"> Hör</w:t>
            </w:r>
            <w:r w:rsidR="004665E3" w:rsidRPr="007004A2">
              <w:rPr>
                <w:rFonts w:cs="Arial"/>
                <w:b/>
                <w:bCs/>
                <w:sz w:val="20"/>
                <w:szCs w:val="18"/>
                <w:lang w:eastAsia="zh-CN"/>
              </w:rPr>
              <w:t>gesundheit</w:t>
            </w:r>
            <w:r w:rsidRPr="00AB1C33">
              <w:rPr>
                <w:rFonts w:cs="Arial"/>
                <w:sz w:val="20"/>
                <w:szCs w:val="18"/>
                <w:lang w:eastAsia="zh-CN"/>
              </w:rPr>
              <w:t xml:space="preserve"> in der Projektregion vor</w:t>
            </w:r>
            <w:r w:rsidR="004E4E9B">
              <w:rPr>
                <w:rFonts w:cs="Arial"/>
                <w:sz w:val="20"/>
                <w:szCs w:val="18"/>
                <w:lang w:eastAsia="zh-CN"/>
              </w:rPr>
              <w:t xml:space="preserve"> (</w:t>
            </w:r>
            <w:r w:rsidR="00841CFB">
              <w:rPr>
                <w:rFonts w:cs="Arial"/>
                <w:sz w:val="20"/>
                <w:szCs w:val="18"/>
                <w:lang w:eastAsia="zh-CN"/>
              </w:rPr>
              <w:t>d</w:t>
            </w:r>
            <w:r w:rsidR="003C743B">
              <w:rPr>
                <w:rFonts w:cs="Arial"/>
                <w:sz w:val="20"/>
                <w:szCs w:val="18"/>
                <w:lang w:eastAsia="zh-CN"/>
              </w:rPr>
              <w:t>i</w:t>
            </w:r>
            <w:r w:rsidR="00841CFB">
              <w:rPr>
                <w:rFonts w:cs="Arial"/>
                <w:sz w:val="20"/>
                <w:szCs w:val="18"/>
                <w:lang w:eastAsia="zh-CN"/>
              </w:rPr>
              <w:t xml:space="preserve">saggregiert </w:t>
            </w:r>
            <w:r w:rsidRPr="00AB1C33">
              <w:rPr>
                <w:rFonts w:cs="Arial"/>
                <w:sz w:val="20"/>
                <w:szCs w:val="18"/>
                <w:lang w:eastAsia="zh-CN"/>
              </w:rPr>
              <w:t>nach Alter, Geschlecht und Behinderung</w:t>
            </w:r>
            <w:r w:rsidR="00841CFB">
              <w:rPr>
                <w:rFonts w:cs="Arial"/>
                <w:sz w:val="20"/>
                <w:szCs w:val="18"/>
                <w:lang w:eastAsia="zh-CN"/>
              </w:rPr>
              <w:t>)</w:t>
            </w:r>
            <w:r w:rsidR="001918B3">
              <w:rPr>
                <w:rFonts w:cs="Arial"/>
                <w:sz w:val="20"/>
                <w:szCs w:val="18"/>
                <w:lang w:eastAsia="zh-CN"/>
              </w:rPr>
              <w:t>, die als G</w:t>
            </w:r>
            <w:r w:rsidRPr="00AB1C33">
              <w:rPr>
                <w:rFonts w:cs="Arial"/>
                <w:sz w:val="20"/>
                <w:szCs w:val="18"/>
                <w:lang w:eastAsia="zh-CN"/>
              </w:rPr>
              <w:t>rundlage für die Entwicklung eines Entwurfs für einen nationalen Plan zur Verbesserung der Hörgesundheit (EHC)</w:t>
            </w:r>
            <w:r w:rsidR="00AB1C33" w:rsidRPr="00AB1C33">
              <w:rPr>
                <w:rFonts w:cs="Arial"/>
                <w:sz w:val="20"/>
                <w:szCs w:val="18"/>
                <w:lang w:eastAsia="zh-CN"/>
              </w:rPr>
              <w:t xml:space="preserve"> und den Lehrplan der Universität Yaoundé</w:t>
            </w:r>
            <w:r w:rsidR="00A03EFE">
              <w:rPr>
                <w:rFonts w:cs="Arial"/>
                <w:sz w:val="20"/>
                <w:szCs w:val="18"/>
                <w:lang w:eastAsia="zh-CN"/>
              </w:rPr>
              <w:t xml:space="preserve"> dient</w:t>
            </w:r>
            <w:r w:rsidR="00AB1C33" w:rsidRPr="00AB1C33">
              <w:rPr>
                <w:rFonts w:cs="Arial"/>
                <w:sz w:val="20"/>
                <w:szCs w:val="18"/>
                <w:lang w:eastAsia="zh-CN"/>
              </w:rPr>
              <w:t xml:space="preserve">. </w:t>
            </w:r>
          </w:p>
          <w:p w14:paraId="72F6035D" w14:textId="156DCAD6" w:rsidR="00AD5A04" w:rsidRPr="00AB1C33" w:rsidRDefault="000D3275">
            <w:pPr>
              <w:spacing w:after="0" w:line="240" w:lineRule="auto"/>
              <w:jc w:val="both"/>
              <w:rPr>
                <w:rFonts w:cs="Arial"/>
                <w:sz w:val="20"/>
                <w:szCs w:val="18"/>
                <w:lang w:eastAsia="zh-CN"/>
              </w:rPr>
            </w:pPr>
            <w:r w:rsidRPr="00864227">
              <w:rPr>
                <w:rFonts w:cs="Arial"/>
                <w:sz w:val="14"/>
                <w:szCs w:val="12"/>
                <w:lang w:eastAsia="zh-CN"/>
              </w:rPr>
              <w:t xml:space="preserve">[Quelle: fertiggestellte </w:t>
            </w:r>
            <w:r w:rsidR="00026D30" w:rsidRPr="00864227">
              <w:rPr>
                <w:rFonts w:cs="Arial"/>
                <w:sz w:val="14"/>
                <w:szCs w:val="12"/>
                <w:lang w:eastAsia="zh-CN"/>
              </w:rPr>
              <w:t>Situationsanalyse</w:t>
            </w:r>
            <w:r w:rsidRPr="00864227">
              <w:rPr>
                <w:rFonts w:cs="Arial"/>
                <w:sz w:val="14"/>
                <w:szCs w:val="12"/>
                <w:lang w:eastAsia="zh-CN"/>
              </w:rPr>
              <w:t>].</w:t>
            </w:r>
          </w:p>
        </w:tc>
      </w:tr>
      <w:tr w:rsidR="009469A2" w:rsidRPr="0081278E" w14:paraId="157C7E88" w14:textId="77777777" w:rsidTr="00F42B53">
        <w:trPr>
          <w:trHeight w:val="615"/>
        </w:trPr>
        <w:tc>
          <w:tcPr>
            <w:tcW w:w="3148" w:type="dxa"/>
            <w:vMerge/>
          </w:tcPr>
          <w:p w14:paraId="7C6FB67F" w14:textId="77777777" w:rsidR="009469A2" w:rsidRPr="0081278E" w:rsidRDefault="009469A2" w:rsidP="00F41A8B">
            <w:pPr>
              <w:numPr>
                <w:ilvl w:val="0"/>
                <w:numId w:val="9"/>
              </w:numPr>
              <w:tabs>
                <w:tab w:val="clear" w:pos="0"/>
                <w:tab w:val="num" w:pos="284"/>
              </w:tabs>
              <w:spacing w:after="0" w:line="240" w:lineRule="auto"/>
              <w:ind w:left="284" w:hanging="284"/>
              <w:rPr>
                <w:sz w:val="20"/>
                <w:szCs w:val="18"/>
              </w:rPr>
            </w:pPr>
          </w:p>
        </w:tc>
        <w:tc>
          <w:tcPr>
            <w:tcW w:w="3118" w:type="dxa"/>
            <w:shd w:val="clear" w:color="auto" w:fill="auto"/>
          </w:tcPr>
          <w:p w14:paraId="51C7412D" w14:textId="6220F674" w:rsidR="00AD5A04" w:rsidRDefault="00920D9A">
            <w:pPr>
              <w:spacing w:after="0" w:line="240" w:lineRule="auto"/>
              <w:rPr>
                <w:rFonts w:cs="Arial"/>
                <w:sz w:val="20"/>
                <w:szCs w:val="18"/>
                <w:lang w:eastAsia="zh-CN"/>
              </w:rPr>
            </w:pPr>
            <w:r w:rsidRPr="0081278E">
              <w:rPr>
                <w:rFonts w:cs="Arial"/>
                <w:sz w:val="20"/>
                <w:szCs w:val="18"/>
              </w:rPr>
              <w:t xml:space="preserve">Die Bedürfnisse von </w:t>
            </w:r>
            <w:r w:rsidRPr="0081278E">
              <w:rPr>
                <w:rFonts w:cs="Arial"/>
                <w:sz w:val="20"/>
                <w:szCs w:val="18"/>
                <w:lang w:eastAsia="zh-CN"/>
              </w:rPr>
              <w:t xml:space="preserve">Menschen mit Hörverlust oder Schwerhörigkeit sind im nationalen Gesundheitsministerium nicht </w:t>
            </w:r>
            <w:r w:rsidR="00F31964" w:rsidRPr="0081278E">
              <w:rPr>
                <w:rFonts w:cs="Arial"/>
                <w:sz w:val="20"/>
                <w:szCs w:val="18"/>
                <w:lang w:eastAsia="zh-CN"/>
              </w:rPr>
              <w:t xml:space="preserve">angemessen </w:t>
            </w:r>
            <w:r w:rsidRPr="0081278E">
              <w:rPr>
                <w:rFonts w:cs="Arial"/>
                <w:sz w:val="20"/>
                <w:szCs w:val="18"/>
                <w:lang w:eastAsia="zh-CN"/>
              </w:rPr>
              <w:t xml:space="preserve">vertreten. </w:t>
            </w:r>
            <w:r w:rsidR="005A5ED0" w:rsidRPr="0081278E">
              <w:rPr>
                <w:rFonts w:cs="Arial"/>
                <w:sz w:val="20"/>
                <w:szCs w:val="18"/>
              </w:rPr>
              <w:t xml:space="preserve">Es </w:t>
            </w:r>
            <w:r w:rsidR="001444E0">
              <w:rPr>
                <w:rFonts w:cs="Arial"/>
                <w:sz w:val="20"/>
                <w:szCs w:val="18"/>
              </w:rPr>
              <w:t>gibt</w:t>
            </w:r>
            <w:r w:rsidR="005A5ED0" w:rsidRPr="0081278E">
              <w:rPr>
                <w:rFonts w:cs="Arial"/>
                <w:sz w:val="20"/>
                <w:szCs w:val="18"/>
              </w:rPr>
              <w:t xml:space="preserve"> keine </w:t>
            </w:r>
            <w:r w:rsidR="007C473C">
              <w:rPr>
                <w:rFonts w:cs="Arial"/>
                <w:sz w:val="20"/>
                <w:szCs w:val="18"/>
              </w:rPr>
              <w:t>verantwortliche</w:t>
            </w:r>
            <w:r w:rsidR="005A5ED0" w:rsidRPr="0081278E">
              <w:rPr>
                <w:rFonts w:cs="Arial"/>
                <w:sz w:val="20"/>
                <w:szCs w:val="18"/>
              </w:rPr>
              <w:t xml:space="preserve"> Person</w:t>
            </w:r>
            <w:r w:rsidR="00524EF4" w:rsidRPr="0081278E">
              <w:rPr>
                <w:rFonts w:cs="Arial"/>
                <w:sz w:val="20"/>
                <w:szCs w:val="18"/>
                <w:lang w:eastAsia="zh-CN"/>
              </w:rPr>
              <w:t xml:space="preserve">, die die </w:t>
            </w:r>
            <w:r w:rsidR="007C473C">
              <w:rPr>
                <w:rFonts w:cs="Arial"/>
                <w:sz w:val="20"/>
                <w:szCs w:val="18"/>
                <w:lang w:eastAsia="zh-CN"/>
              </w:rPr>
              <w:t>Erstellung/</w:t>
            </w:r>
            <w:r w:rsidR="00524EF4" w:rsidRPr="0081278E">
              <w:rPr>
                <w:rFonts w:cs="Arial"/>
                <w:sz w:val="20"/>
                <w:szCs w:val="18"/>
                <w:lang w:eastAsia="zh-CN"/>
              </w:rPr>
              <w:t xml:space="preserve">Umsetzung </w:t>
            </w:r>
            <w:r w:rsidR="00317566">
              <w:rPr>
                <w:rFonts w:cs="Arial"/>
                <w:sz w:val="20"/>
                <w:szCs w:val="18"/>
                <w:lang w:eastAsia="zh-CN"/>
              </w:rPr>
              <w:t>eines</w:t>
            </w:r>
            <w:r w:rsidR="00524EF4" w:rsidRPr="0081278E">
              <w:rPr>
                <w:rFonts w:cs="Arial"/>
                <w:sz w:val="20"/>
                <w:szCs w:val="18"/>
                <w:lang w:eastAsia="zh-CN"/>
              </w:rPr>
              <w:t xml:space="preserve"> nationalen EHC-Plans vorantreibt</w:t>
            </w:r>
            <w:r w:rsidR="003F5BCD" w:rsidRPr="0081278E">
              <w:rPr>
                <w:rFonts w:cs="Arial"/>
                <w:sz w:val="20"/>
                <w:szCs w:val="18"/>
                <w:lang w:eastAsia="zh-CN"/>
              </w:rPr>
              <w:t>.</w:t>
            </w:r>
          </w:p>
          <w:p w14:paraId="62EC050A" w14:textId="641C346F" w:rsidR="000D5F8C" w:rsidRPr="0081278E" w:rsidRDefault="000D5F8C">
            <w:pPr>
              <w:spacing w:after="0" w:line="240" w:lineRule="auto"/>
              <w:rPr>
                <w:rFonts w:cs="Arial"/>
                <w:sz w:val="20"/>
                <w:szCs w:val="18"/>
              </w:rPr>
            </w:pPr>
            <w:r w:rsidRPr="00325E47">
              <w:rPr>
                <w:sz w:val="14"/>
                <w:szCs w:val="12"/>
              </w:rPr>
              <w:t>[Quelle: Machbarkeitsstudie]</w:t>
            </w:r>
          </w:p>
        </w:tc>
        <w:tc>
          <w:tcPr>
            <w:tcW w:w="3544" w:type="dxa"/>
            <w:shd w:val="clear" w:color="auto" w:fill="auto"/>
          </w:tcPr>
          <w:p w14:paraId="3A6F2340" w14:textId="0CFD297C" w:rsidR="000D5F8C" w:rsidRDefault="006200B1">
            <w:pPr>
              <w:spacing w:after="0" w:line="240" w:lineRule="auto"/>
              <w:rPr>
                <w:rFonts w:cs="Arial"/>
                <w:sz w:val="20"/>
                <w:szCs w:val="18"/>
              </w:rPr>
            </w:pPr>
            <w:r w:rsidRPr="0081278E">
              <w:rPr>
                <w:rFonts w:cs="Arial"/>
                <w:sz w:val="20"/>
                <w:szCs w:val="18"/>
                <w:lang w:eastAsia="zh-CN"/>
              </w:rPr>
              <w:t xml:space="preserve">Bis zum Ende des Projekts </w:t>
            </w:r>
            <w:r w:rsidR="00B279A7">
              <w:rPr>
                <w:rFonts w:cs="Arial"/>
                <w:sz w:val="20"/>
                <w:szCs w:val="18"/>
              </w:rPr>
              <w:t>ist</w:t>
            </w:r>
            <w:r w:rsidRPr="0081278E">
              <w:rPr>
                <w:rFonts w:cs="Arial"/>
                <w:sz w:val="20"/>
                <w:szCs w:val="18"/>
              </w:rPr>
              <w:t xml:space="preserve"> eine </w:t>
            </w:r>
            <w:r w:rsidR="00537D8B">
              <w:rPr>
                <w:rFonts w:cs="Arial"/>
                <w:sz w:val="20"/>
                <w:szCs w:val="18"/>
              </w:rPr>
              <w:t xml:space="preserve">verantwortliche </w:t>
            </w:r>
            <w:r w:rsidR="00537D8B" w:rsidRPr="00724077">
              <w:rPr>
                <w:rFonts w:cs="Arial"/>
                <w:b/>
                <w:bCs/>
                <w:sz w:val="20"/>
                <w:szCs w:val="18"/>
              </w:rPr>
              <w:t>Person</w:t>
            </w:r>
            <w:r w:rsidR="00B279A7">
              <w:rPr>
                <w:rFonts w:cs="Arial"/>
                <w:sz w:val="20"/>
                <w:szCs w:val="18"/>
              </w:rPr>
              <w:t xml:space="preserve"> im </w:t>
            </w:r>
            <w:r w:rsidR="00B279A7" w:rsidRPr="0081278E">
              <w:rPr>
                <w:rFonts w:cs="Arial"/>
                <w:sz w:val="20"/>
                <w:szCs w:val="18"/>
              </w:rPr>
              <w:t>Gesundheitsministerium</w:t>
            </w:r>
            <w:r w:rsidR="00537D8B">
              <w:rPr>
                <w:rFonts w:cs="Arial"/>
                <w:sz w:val="20"/>
                <w:szCs w:val="18"/>
              </w:rPr>
              <w:t xml:space="preserve"> ernannt, </w:t>
            </w:r>
            <w:r w:rsidR="00537D8B" w:rsidRPr="00724077">
              <w:rPr>
                <w:rFonts w:cs="Arial"/>
                <w:b/>
                <w:bCs/>
                <w:sz w:val="20"/>
                <w:szCs w:val="18"/>
              </w:rPr>
              <w:t>die</w:t>
            </w:r>
            <w:r w:rsidR="00B279A7" w:rsidRPr="00724077">
              <w:rPr>
                <w:rFonts w:cs="Arial"/>
                <w:b/>
                <w:bCs/>
                <w:sz w:val="20"/>
                <w:szCs w:val="18"/>
              </w:rPr>
              <w:t xml:space="preserve"> die Umsetzung</w:t>
            </w:r>
            <w:r w:rsidRPr="00724077">
              <w:rPr>
                <w:rFonts w:cs="Arial"/>
                <w:b/>
                <w:bCs/>
                <w:sz w:val="20"/>
                <w:szCs w:val="18"/>
              </w:rPr>
              <w:t xml:space="preserve"> </w:t>
            </w:r>
            <w:r w:rsidR="00B279A7" w:rsidRPr="00724077">
              <w:rPr>
                <w:rFonts w:cs="Arial"/>
                <w:b/>
                <w:bCs/>
                <w:sz w:val="20"/>
                <w:szCs w:val="18"/>
              </w:rPr>
              <w:t>des nationalen</w:t>
            </w:r>
            <w:r w:rsidRPr="00724077">
              <w:rPr>
                <w:rFonts w:cs="Arial"/>
                <w:b/>
                <w:bCs/>
                <w:sz w:val="20"/>
                <w:szCs w:val="18"/>
              </w:rPr>
              <w:t xml:space="preserve"> EHC </w:t>
            </w:r>
            <w:r w:rsidR="000D3275" w:rsidRPr="00724077">
              <w:rPr>
                <w:rFonts w:cs="Arial"/>
                <w:b/>
                <w:bCs/>
                <w:sz w:val="20"/>
                <w:szCs w:val="18"/>
              </w:rPr>
              <w:t>vorantreibt</w:t>
            </w:r>
            <w:r w:rsidR="00B30C61">
              <w:rPr>
                <w:rFonts w:cs="Arial"/>
                <w:sz w:val="20"/>
                <w:szCs w:val="18"/>
              </w:rPr>
              <w:t xml:space="preserve"> u die Bedürfnisse </w:t>
            </w:r>
            <w:r w:rsidR="00B30C61" w:rsidRPr="0081278E">
              <w:rPr>
                <w:rFonts w:cs="Arial"/>
                <w:sz w:val="20"/>
                <w:szCs w:val="18"/>
              </w:rPr>
              <w:t xml:space="preserve">von </w:t>
            </w:r>
            <w:r w:rsidR="00B30C61" w:rsidRPr="0081278E">
              <w:rPr>
                <w:rFonts w:cs="Arial"/>
                <w:sz w:val="20"/>
                <w:szCs w:val="18"/>
                <w:lang w:eastAsia="zh-CN"/>
              </w:rPr>
              <w:t>Menschen mit Hörverlust oder Schwerhörigkeit</w:t>
            </w:r>
            <w:r w:rsidR="00B30C61">
              <w:rPr>
                <w:rFonts w:cs="Arial"/>
                <w:sz w:val="20"/>
                <w:szCs w:val="18"/>
                <w:lang w:eastAsia="zh-CN"/>
              </w:rPr>
              <w:t xml:space="preserve"> </w:t>
            </w:r>
            <w:r w:rsidR="00D0789C">
              <w:rPr>
                <w:rFonts w:cs="Arial"/>
                <w:sz w:val="20"/>
                <w:szCs w:val="18"/>
                <w:lang w:eastAsia="zh-CN"/>
              </w:rPr>
              <w:t>vertritt</w:t>
            </w:r>
            <w:r w:rsidR="00D0789C">
              <w:rPr>
                <w:rFonts w:cs="Arial"/>
                <w:sz w:val="20"/>
                <w:szCs w:val="18"/>
              </w:rPr>
              <w:t>.</w:t>
            </w:r>
          </w:p>
          <w:p w14:paraId="138A2D06" w14:textId="54A83400" w:rsidR="00AD5A04" w:rsidRPr="0081278E" w:rsidRDefault="000D3275">
            <w:pPr>
              <w:spacing w:after="0" w:line="240" w:lineRule="auto"/>
              <w:rPr>
                <w:rFonts w:cs="Arial"/>
                <w:sz w:val="20"/>
                <w:szCs w:val="18"/>
              </w:rPr>
            </w:pPr>
            <w:r w:rsidRPr="000D5F8C">
              <w:rPr>
                <w:rFonts w:cs="Arial"/>
                <w:sz w:val="14"/>
                <w:szCs w:val="12"/>
                <w:lang w:eastAsia="zh-CN"/>
              </w:rPr>
              <w:t>[Quelle: Sitzungsprotokolle, veröffentlichte Artikel].</w:t>
            </w:r>
          </w:p>
        </w:tc>
      </w:tr>
    </w:tbl>
    <w:p w14:paraId="7FCECDBF" w14:textId="77777777" w:rsidR="00281BF0" w:rsidRPr="0081278E" w:rsidRDefault="00281BF0" w:rsidP="00D83003">
      <w:pPr>
        <w:rPr>
          <w:b/>
          <w:color w:val="244061" w:themeColor="accent1" w:themeShade="80"/>
          <w:sz w:val="24"/>
        </w:rPr>
        <w:sectPr w:rsidR="00281BF0" w:rsidRPr="0081278E" w:rsidSect="00634265">
          <w:headerReference w:type="default" r:id="rId15"/>
          <w:footerReference w:type="default" r:id="rId16"/>
          <w:footerReference w:type="first" r:id="rId17"/>
          <w:pgSz w:w="11906" w:h="16838"/>
          <w:pgMar w:top="567" w:right="1080" w:bottom="1440" w:left="1080" w:header="708" w:footer="708" w:gutter="0"/>
          <w:cols w:space="708"/>
          <w:titlePg/>
          <w:docGrid w:linePitch="360"/>
        </w:sectPr>
      </w:pPr>
    </w:p>
    <w:p w14:paraId="2CF5F7B8" w14:textId="77777777" w:rsidR="00AD5A04" w:rsidRPr="0081278E" w:rsidRDefault="00920D9A" w:rsidP="00F41A8B">
      <w:pPr>
        <w:pStyle w:val="Listenabsatz"/>
        <w:numPr>
          <w:ilvl w:val="0"/>
          <w:numId w:val="8"/>
        </w:numPr>
        <w:rPr>
          <w:color w:val="244061" w:themeColor="accent1" w:themeShade="80"/>
          <w:sz w:val="24"/>
        </w:rPr>
      </w:pPr>
      <w:r w:rsidRPr="0081278E">
        <w:rPr>
          <w:b/>
          <w:color w:val="244061" w:themeColor="accent1" w:themeShade="80"/>
          <w:sz w:val="24"/>
        </w:rPr>
        <w:lastRenderedPageBreak/>
        <w:t xml:space="preserve">Maßnahmen zur Zielerreichung </w:t>
      </w:r>
      <w:r w:rsidRPr="0081278E">
        <w:rPr>
          <w:color w:val="244061" w:themeColor="accent1" w:themeShade="80"/>
          <w:sz w:val="24"/>
        </w:rPr>
        <w:t>(Effektivität und Effizienz</w:t>
      </w:r>
      <w:r w:rsidRPr="0081278E">
        <w:rPr>
          <w:b/>
          <w:color w:val="244061" w:themeColor="accent1" w:themeShade="80"/>
          <w:sz w:val="24"/>
        </w:rPr>
        <w:t xml:space="preserve">) </w:t>
      </w:r>
    </w:p>
    <w:p w14:paraId="732D17A5" w14:textId="0BA4062E" w:rsidR="00AD5A04" w:rsidRPr="0081278E" w:rsidRDefault="00035560" w:rsidP="00F41A8B">
      <w:pPr>
        <w:pStyle w:val="Listenabsatz"/>
        <w:numPr>
          <w:ilvl w:val="1"/>
          <w:numId w:val="8"/>
        </w:numPr>
        <w:spacing w:after="0"/>
        <w:rPr>
          <w:b/>
          <w:color w:val="244061" w:themeColor="accent1" w:themeShade="80"/>
          <w:sz w:val="24"/>
        </w:rPr>
      </w:pPr>
      <w:r w:rsidRPr="0081278E">
        <w:rPr>
          <w:b/>
          <w:color w:val="244061" w:themeColor="accent1" w:themeShade="80"/>
          <w:sz w:val="24"/>
        </w:rPr>
        <w:t xml:space="preserve">Zeitplan der Maßnahmen  </w:t>
      </w:r>
    </w:p>
    <w:tbl>
      <w:tblPr>
        <w:tblW w:w="15491" w:type="dxa"/>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05"/>
        <w:gridCol w:w="609"/>
        <w:gridCol w:w="567"/>
        <w:gridCol w:w="426"/>
        <w:gridCol w:w="425"/>
        <w:gridCol w:w="567"/>
        <w:gridCol w:w="567"/>
        <w:gridCol w:w="567"/>
        <w:gridCol w:w="425"/>
        <w:gridCol w:w="6"/>
        <w:gridCol w:w="424"/>
        <w:gridCol w:w="572"/>
        <w:gridCol w:w="567"/>
        <w:gridCol w:w="567"/>
        <w:gridCol w:w="567"/>
        <w:gridCol w:w="570"/>
        <w:gridCol w:w="567"/>
        <w:gridCol w:w="331"/>
        <w:gridCol w:w="92"/>
        <w:gridCol w:w="570"/>
      </w:tblGrid>
      <w:tr w:rsidR="004068BA" w:rsidRPr="006823B2" w14:paraId="361CD78F" w14:textId="77777777" w:rsidTr="00FA3AE7">
        <w:trPr>
          <w:trHeight w:val="170"/>
        </w:trPr>
        <w:tc>
          <w:tcPr>
            <w:tcW w:w="15491" w:type="dxa"/>
            <w:gridSpan w:val="20"/>
            <w:tcBorders>
              <w:bottom w:val="nil"/>
            </w:tcBorders>
            <w:shd w:val="clear" w:color="auto" w:fill="FDE9D9" w:themeFill="accent6" w:themeFillTint="33"/>
            <w:vAlign w:val="center"/>
          </w:tcPr>
          <w:p w14:paraId="23F111ED" w14:textId="39F1F34A" w:rsidR="00AD5A04" w:rsidRPr="006823B2" w:rsidRDefault="00885C2F" w:rsidP="00530136">
            <w:pPr>
              <w:spacing w:after="0" w:line="240" w:lineRule="auto"/>
              <w:rPr>
                <w:rFonts w:eastAsia="Calibri" w:cstheme="minorHAnsi"/>
                <w:b/>
                <w:sz w:val="20"/>
                <w:szCs w:val="20"/>
              </w:rPr>
            </w:pPr>
            <w:r w:rsidRPr="006823B2">
              <w:rPr>
                <w:rFonts w:eastAsia="Calibri" w:cstheme="minorHAnsi"/>
                <w:b/>
                <w:sz w:val="20"/>
                <w:szCs w:val="20"/>
              </w:rPr>
              <w:t>Unterziel 1</w:t>
            </w:r>
            <w:r w:rsidR="00E53F20">
              <w:rPr>
                <w:rFonts w:eastAsia="Calibri" w:cstheme="minorHAnsi"/>
                <w:b/>
                <w:sz w:val="20"/>
                <w:szCs w:val="20"/>
              </w:rPr>
              <w:t xml:space="preserve">: </w:t>
            </w:r>
            <w:r w:rsidRPr="006823B2">
              <w:rPr>
                <w:rFonts w:eastAsia="Calibri" w:cstheme="minorHAnsi"/>
                <w:b/>
                <w:sz w:val="20"/>
                <w:szCs w:val="20"/>
              </w:rPr>
              <w:t xml:space="preserve"> </w:t>
            </w:r>
            <w:r w:rsidR="00C438C4" w:rsidRPr="006823B2">
              <w:rPr>
                <w:rFonts w:eastAsia="Calibri" w:cstheme="minorHAnsi"/>
                <w:b/>
                <w:sz w:val="20"/>
                <w:szCs w:val="20"/>
              </w:rPr>
              <w:t xml:space="preserve">Die EHC-Kapazitäten der CBCHS und der staatlichen Krankenhäuser auf drei Ebenen der </w:t>
            </w:r>
            <w:proofErr w:type="spellStart"/>
            <w:r w:rsidR="00C438C4" w:rsidRPr="006823B2">
              <w:rPr>
                <w:rFonts w:eastAsia="Calibri" w:cstheme="minorHAnsi"/>
                <w:b/>
                <w:sz w:val="20"/>
                <w:szCs w:val="20"/>
              </w:rPr>
              <w:t>Leistungserbrin-gung</w:t>
            </w:r>
            <w:proofErr w:type="spellEnd"/>
            <w:r w:rsidR="00C438C4" w:rsidRPr="006823B2">
              <w:rPr>
                <w:rFonts w:eastAsia="Calibri" w:cstheme="minorHAnsi"/>
                <w:b/>
                <w:sz w:val="20"/>
                <w:szCs w:val="20"/>
              </w:rPr>
              <w:t xml:space="preserve"> ist in den </w:t>
            </w:r>
            <w:r w:rsidR="006703DF">
              <w:rPr>
                <w:rFonts w:eastAsia="Calibri" w:cstheme="minorHAnsi"/>
                <w:b/>
                <w:sz w:val="20"/>
                <w:szCs w:val="20"/>
              </w:rPr>
              <w:t>3</w:t>
            </w:r>
            <w:r w:rsidR="00C438C4" w:rsidRPr="006823B2">
              <w:rPr>
                <w:rFonts w:eastAsia="Calibri" w:cstheme="minorHAnsi"/>
                <w:b/>
                <w:sz w:val="20"/>
                <w:szCs w:val="20"/>
              </w:rPr>
              <w:t xml:space="preserve"> Projektregionen gestärkt.</w:t>
            </w:r>
          </w:p>
        </w:tc>
      </w:tr>
      <w:tr w:rsidR="00140632" w:rsidRPr="006823B2" w14:paraId="7B0AFBB9" w14:textId="42899A61" w:rsidTr="00A664DA">
        <w:trPr>
          <w:trHeight w:val="56"/>
        </w:trPr>
        <w:tc>
          <w:tcPr>
            <w:tcW w:w="6505" w:type="dxa"/>
            <w:tcBorders>
              <w:bottom w:val="nil"/>
            </w:tcBorders>
            <w:shd w:val="clear" w:color="auto" w:fill="8DB3E2" w:themeFill="text2" w:themeFillTint="66"/>
            <w:vAlign w:val="center"/>
          </w:tcPr>
          <w:p w14:paraId="724963AC" w14:textId="77777777" w:rsidR="00AD5A04" w:rsidRPr="006823B2" w:rsidRDefault="00920D9A" w:rsidP="00530136">
            <w:pPr>
              <w:spacing w:after="0" w:line="240" w:lineRule="auto"/>
              <w:jc w:val="both"/>
              <w:rPr>
                <w:rFonts w:eastAsia="Calibri" w:cstheme="minorHAnsi"/>
                <w:b/>
                <w:strike/>
                <w:sz w:val="20"/>
                <w:szCs w:val="20"/>
              </w:rPr>
            </w:pPr>
            <w:r w:rsidRPr="006823B2">
              <w:rPr>
                <w:rFonts w:eastAsia="Calibri" w:cstheme="minorHAnsi"/>
                <w:b/>
                <w:sz w:val="20"/>
                <w:szCs w:val="20"/>
              </w:rPr>
              <w:t>Aktivitäten pro Jahr</w:t>
            </w:r>
          </w:p>
        </w:tc>
        <w:tc>
          <w:tcPr>
            <w:tcW w:w="609" w:type="dxa"/>
            <w:tcBorders>
              <w:bottom w:val="nil"/>
            </w:tcBorders>
            <w:shd w:val="clear" w:color="auto" w:fill="8DB3E2" w:themeFill="text2" w:themeFillTint="66"/>
            <w:vAlign w:val="center"/>
          </w:tcPr>
          <w:p w14:paraId="0481AEA1" w14:textId="77777777" w:rsidR="00AD5A04" w:rsidRPr="006823B2" w:rsidRDefault="00920D9A" w:rsidP="00530136">
            <w:pPr>
              <w:spacing w:after="0"/>
              <w:ind w:left="-87"/>
              <w:jc w:val="center"/>
              <w:rPr>
                <w:rFonts w:eastAsia="Calibri" w:cstheme="minorHAnsi"/>
                <w:b/>
                <w:sz w:val="20"/>
                <w:szCs w:val="20"/>
              </w:rPr>
            </w:pPr>
            <w:r w:rsidRPr="006823B2">
              <w:rPr>
                <w:rFonts w:eastAsia="Calibri" w:cstheme="minorHAnsi"/>
                <w:b/>
                <w:sz w:val="20"/>
                <w:szCs w:val="20"/>
              </w:rPr>
              <w:t>2024</w:t>
            </w:r>
          </w:p>
        </w:tc>
        <w:tc>
          <w:tcPr>
            <w:tcW w:w="1985" w:type="dxa"/>
            <w:gridSpan w:val="4"/>
            <w:tcBorders>
              <w:bottom w:val="nil"/>
            </w:tcBorders>
            <w:shd w:val="clear" w:color="auto" w:fill="C6D9F1" w:themeFill="text2" w:themeFillTint="33"/>
            <w:vAlign w:val="center"/>
          </w:tcPr>
          <w:p w14:paraId="7E1514C0" w14:textId="77777777" w:rsidR="00AD5A04" w:rsidRPr="006823B2" w:rsidRDefault="00920D9A" w:rsidP="00530136">
            <w:pPr>
              <w:spacing w:after="0"/>
              <w:ind w:left="-87"/>
              <w:jc w:val="center"/>
              <w:rPr>
                <w:rFonts w:eastAsia="Calibri" w:cstheme="minorHAnsi"/>
                <w:b/>
                <w:sz w:val="20"/>
                <w:szCs w:val="20"/>
              </w:rPr>
            </w:pPr>
            <w:r w:rsidRPr="006823B2">
              <w:rPr>
                <w:rFonts w:eastAsia="Calibri" w:cstheme="minorHAnsi"/>
                <w:b/>
                <w:sz w:val="20"/>
                <w:szCs w:val="20"/>
              </w:rPr>
              <w:t>2025</w:t>
            </w:r>
          </w:p>
        </w:tc>
        <w:tc>
          <w:tcPr>
            <w:tcW w:w="1989" w:type="dxa"/>
            <w:gridSpan w:val="5"/>
            <w:tcBorders>
              <w:bottom w:val="nil"/>
            </w:tcBorders>
            <w:shd w:val="clear" w:color="auto" w:fill="8DB3E2" w:themeFill="text2" w:themeFillTint="66"/>
            <w:vAlign w:val="center"/>
          </w:tcPr>
          <w:p w14:paraId="09CA07C8" w14:textId="77777777" w:rsidR="00AD5A04" w:rsidRPr="006823B2" w:rsidRDefault="00920D9A" w:rsidP="00530136">
            <w:pPr>
              <w:spacing w:after="0"/>
              <w:ind w:left="-87"/>
              <w:jc w:val="center"/>
              <w:rPr>
                <w:rFonts w:eastAsia="Calibri" w:cstheme="minorHAnsi"/>
                <w:b/>
                <w:sz w:val="20"/>
                <w:szCs w:val="20"/>
              </w:rPr>
            </w:pPr>
            <w:r w:rsidRPr="006823B2">
              <w:rPr>
                <w:rFonts w:eastAsia="Calibri" w:cstheme="minorHAnsi"/>
                <w:b/>
                <w:sz w:val="20"/>
                <w:szCs w:val="20"/>
              </w:rPr>
              <w:t>2026</w:t>
            </w:r>
          </w:p>
        </w:tc>
        <w:tc>
          <w:tcPr>
            <w:tcW w:w="2273" w:type="dxa"/>
            <w:gridSpan w:val="4"/>
            <w:tcBorders>
              <w:bottom w:val="nil"/>
            </w:tcBorders>
            <w:shd w:val="clear" w:color="auto" w:fill="C6D9F1" w:themeFill="text2" w:themeFillTint="33"/>
            <w:vAlign w:val="center"/>
          </w:tcPr>
          <w:p w14:paraId="26994B37" w14:textId="77777777" w:rsidR="00AD5A04" w:rsidRPr="006823B2" w:rsidRDefault="00920D9A" w:rsidP="00530136">
            <w:pPr>
              <w:spacing w:after="0"/>
              <w:jc w:val="center"/>
              <w:rPr>
                <w:rFonts w:eastAsia="Calibri" w:cstheme="minorHAnsi"/>
                <w:b/>
                <w:sz w:val="20"/>
                <w:szCs w:val="20"/>
              </w:rPr>
            </w:pPr>
            <w:r w:rsidRPr="006823B2">
              <w:rPr>
                <w:rFonts w:eastAsia="Calibri" w:cstheme="minorHAnsi"/>
                <w:b/>
                <w:sz w:val="20"/>
                <w:szCs w:val="20"/>
              </w:rPr>
              <w:t>2027</w:t>
            </w:r>
          </w:p>
        </w:tc>
        <w:tc>
          <w:tcPr>
            <w:tcW w:w="2130" w:type="dxa"/>
            <w:gridSpan w:val="5"/>
            <w:tcBorders>
              <w:bottom w:val="nil"/>
            </w:tcBorders>
            <w:shd w:val="clear" w:color="auto" w:fill="8DB3E2" w:themeFill="text2" w:themeFillTint="66"/>
          </w:tcPr>
          <w:p w14:paraId="61E7425D" w14:textId="77777777" w:rsidR="00AD5A04" w:rsidRPr="006823B2" w:rsidRDefault="00920D9A" w:rsidP="00530136">
            <w:pPr>
              <w:spacing w:after="0"/>
              <w:jc w:val="center"/>
              <w:rPr>
                <w:rFonts w:eastAsia="Calibri" w:cstheme="minorHAnsi"/>
                <w:b/>
                <w:sz w:val="20"/>
                <w:szCs w:val="20"/>
              </w:rPr>
            </w:pPr>
            <w:r w:rsidRPr="006823B2">
              <w:rPr>
                <w:rFonts w:eastAsia="Calibri" w:cstheme="minorHAnsi"/>
                <w:b/>
                <w:sz w:val="20"/>
                <w:szCs w:val="20"/>
              </w:rPr>
              <w:t>2028</w:t>
            </w:r>
          </w:p>
        </w:tc>
      </w:tr>
      <w:tr w:rsidR="00CA2F8D" w:rsidRPr="006823B2" w14:paraId="2EBB5A54" w14:textId="31FA584F" w:rsidTr="00A664DA">
        <w:trPr>
          <w:trHeight w:val="56"/>
        </w:trPr>
        <w:tc>
          <w:tcPr>
            <w:tcW w:w="6505" w:type="dxa"/>
            <w:tcBorders>
              <w:bottom w:val="nil"/>
            </w:tcBorders>
            <w:shd w:val="clear" w:color="auto" w:fill="8DB3E2" w:themeFill="text2" w:themeFillTint="66"/>
            <w:vAlign w:val="center"/>
          </w:tcPr>
          <w:p w14:paraId="7FE9CB43" w14:textId="77777777" w:rsidR="00AD5A04" w:rsidRPr="006823B2" w:rsidRDefault="00920D9A" w:rsidP="00530136">
            <w:pPr>
              <w:spacing w:after="0" w:line="240" w:lineRule="auto"/>
              <w:jc w:val="both"/>
              <w:rPr>
                <w:rFonts w:eastAsia="Calibri" w:cstheme="minorHAnsi"/>
                <w:b/>
                <w:sz w:val="20"/>
                <w:szCs w:val="20"/>
              </w:rPr>
            </w:pPr>
            <w:r w:rsidRPr="006823B2">
              <w:rPr>
                <w:rFonts w:eastAsia="Calibri" w:cstheme="minorHAnsi"/>
                <w:b/>
                <w:sz w:val="20"/>
                <w:szCs w:val="20"/>
              </w:rPr>
              <w:t>Aktivitäten pro Quartal</w:t>
            </w:r>
          </w:p>
        </w:tc>
        <w:tc>
          <w:tcPr>
            <w:tcW w:w="609" w:type="dxa"/>
            <w:tcBorders>
              <w:bottom w:val="nil"/>
            </w:tcBorders>
            <w:shd w:val="clear" w:color="auto" w:fill="8DB3E2" w:themeFill="text2" w:themeFillTint="66"/>
            <w:vAlign w:val="center"/>
          </w:tcPr>
          <w:p w14:paraId="03DB0269" w14:textId="77777777" w:rsidR="00AD5A04" w:rsidRPr="006823B2" w:rsidRDefault="00920D9A" w:rsidP="00530136">
            <w:pPr>
              <w:spacing w:after="0"/>
              <w:ind w:left="-87"/>
              <w:jc w:val="center"/>
              <w:rPr>
                <w:rFonts w:eastAsia="Calibri" w:cstheme="minorHAnsi"/>
                <w:bCs/>
                <w:sz w:val="20"/>
                <w:szCs w:val="20"/>
              </w:rPr>
            </w:pPr>
            <w:r w:rsidRPr="006823B2">
              <w:rPr>
                <w:rFonts w:eastAsia="Calibri" w:cstheme="minorHAnsi"/>
                <w:bCs/>
                <w:sz w:val="20"/>
                <w:szCs w:val="20"/>
              </w:rPr>
              <w:t>4</w:t>
            </w:r>
          </w:p>
        </w:tc>
        <w:tc>
          <w:tcPr>
            <w:tcW w:w="567" w:type="dxa"/>
            <w:tcBorders>
              <w:bottom w:val="nil"/>
            </w:tcBorders>
            <w:shd w:val="clear" w:color="auto" w:fill="C6D9F1" w:themeFill="text2" w:themeFillTint="33"/>
            <w:vAlign w:val="center"/>
          </w:tcPr>
          <w:p w14:paraId="03F833F7" w14:textId="77777777" w:rsidR="00AD5A04" w:rsidRPr="006823B2" w:rsidRDefault="00920D9A" w:rsidP="00530136">
            <w:pPr>
              <w:spacing w:after="0"/>
              <w:ind w:left="-87"/>
              <w:jc w:val="center"/>
              <w:rPr>
                <w:rFonts w:eastAsia="Calibri" w:cstheme="minorHAnsi"/>
                <w:bCs/>
                <w:sz w:val="20"/>
                <w:szCs w:val="20"/>
              </w:rPr>
            </w:pPr>
            <w:r w:rsidRPr="006823B2">
              <w:rPr>
                <w:rFonts w:eastAsia="Calibri" w:cstheme="minorHAnsi"/>
                <w:bCs/>
                <w:sz w:val="20"/>
                <w:szCs w:val="20"/>
              </w:rPr>
              <w:t>1</w:t>
            </w:r>
          </w:p>
        </w:tc>
        <w:tc>
          <w:tcPr>
            <w:tcW w:w="426" w:type="dxa"/>
            <w:tcBorders>
              <w:bottom w:val="nil"/>
            </w:tcBorders>
            <w:shd w:val="clear" w:color="auto" w:fill="C6D9F1" w:themeFill="text2" w:themeFillTint="33"/>
            <w:vAlign w:val="center"/>
          </w:tcPr>
          <w:p w14:paraId="63EE3896" w14:textId="77777777" w:rsidR="00AD5A04" w:rsidRPr="006823B2" w:rsidRDefault="00920D9A" w:rsidP="00530136">
            <w:pPr>
              <w:spacing w:after="0"/>
              <w:ind w:left="-87"/>
              <w:jc w:val="center"/>
              <w:rPr>
                <w:rFonts w:eastAsia="Calibri" w:cstheme="minorHAnsi"/>
                <w:bCs/>
                <w:sz w:val="20"/>
                <w:szCs w:val="20"/>
              </w:rPr>
            </w:pPr>
            <w:r w:rsidRPr="006823B2">
              <w:rPr>
                <w:rFonts w:eastAsia="Calibri" w:cstheme="minorHAnsi"/>
                <w:bCs/>
                <w:sz w:val="20"/>
                <w:szCs w:val="20"/>
              </w:rPr>
              <w:t>2</w:t>
            </w:r>
          </w:p>
        </w:tc>
        <w:tc>
          <w:tcPr>
            <w:tcW w:w="425" w:type="dxa"/>
            <w:tcBorders>
              <w:bottom w:val="nil"/>
            </w:tcBorders>
            <w:shd w:val="clear" w:color="auto" w:fill="C6D9F1" w:themeFill="text2" w:themeFillTint="33"/>
            <w:vAlign w:val="center"/>
          </w:tcPr>
          <w:p w14:paraId="44FDB2A0" w14:textId="77777777" w:rsidR="00AD5A04" w:rsidRPr="006823B2" w:rsidRDefault="00920D9A" w:rsidP="00530136">
            <w:pPr>
              <w:spacing w:after="0"/>
              <w:ind w:left="-87"/>
              <w:jc w:val="center"/>
              <w:rPr>
                <w:rFonts w:eastAsia="Calibri" w:cstheme="minorHAnsi"/>
                <w:bCs/>
                <w:sz w:val="20"/>
                <w:szCs w:val="20"/>
              </w:rPr>
            </w:pPr>
            <w:r w:rsidRPr="006823B2">
              <w:rPr>
                <w:rFonts w:eastAsia="Calibri" w:cstheme="minorHAnsi"/>
                <w:bCs/>
                <w:sz w:val="20"/>
                <w:szCs w:val="20"/>
              </w:rPr>
              <w:t>3</w:t>
            </w:r>
          </w:p>
        </w:tc>
        <w:tc>
          <w:tcPr>
            <w:tcW w:w="567" w:type="dxa"/>
            <w:tcBorders>
              <w:bottom w:val="nil"/>
            </w:tcBorders>
            <w:shd w:val="clear" w:color="auto" w:fill="C6D9F1" w:themeFill="text2" w:themeFillTint="33"/>
            <w:vAlign w:val="center"/>
          </w:tcPr>
          <w:p w14:paraId="53BA7FB0" w14:textId="77777777" w:rsidR="00AD5A04" w:rsidRPr="006823B2" w:rsidRDefault="00920D9A" w:rsidP="00530136">
            <w:pPr>
              <w:spacing w:after="0"/>
              <w:ind w:left="-87"/>
              <w:jc w:val="center"/>
              <w:rPr>
                <w:rFonts w:eastAsia="Calibri" w:cstheme="minorHAnsi"/>
                <w:bCs/>
                <w:sz w:val="20"/>
                <w:szCs w:val="20"/>
              </w:rPr>
            </w:pPr>
            <w:r w:rsidRPr="006823B2">
              <w:rPr>
                <w:rFonts w:eastAsia="Calibri" w:cstheme="minorHAnsi"/>
                <w:bCs/>
                <w:sz w:val="20"/>
                <w:szCs w:val="20"/>
              </w:rPr>
              <w:t>4</w:t>
            </w:r>
          </w:p>
        </w:tc>
        <w:tc>
          <w:tcPr>
            <w:tcW w:w="567" w:type="dxa"/>
            <w:tcBorders>
              <w:bottom w:val="nil"/>
            </w:tcBorders>
            <w:shd w:val="clear" w:color="auto" w:fill="8DB3E2" w:themeFill="text2" w:themeFillTint="66"/>
            <w:vAlign w:val="center"/>
          </w:tcPr>
          <w:p w14:paraId="34C15B6E" w14:textId="77777777" w:rsidR="00AD5A04" w:rsidRPr="006823B2" w:rsidRDefault="00920D9A" w:rsidP="00530136">
            <w:pPr>
              <w:spacing w:after="0"/>
              <w:ind w:left="-87"/>
              <w:jc w:val="center"/>
              <w:rPr>
                <w:rFonts w:eastAsia="Calibri" w:cstheme="minorHAnsi"/>
                <w:bCs/>
                <w:sz w:val="20"/>
                <w:szCs w:val="20"/>
              </w:rPr>
            </w:pPr>
            <w:r w:rsidRPr="006823B2">
              <w:rPr>
                <w:rFonts w:eastAsia="Calibri" w:cstheme="minorHAnsi"/>
                <w:bCs/>
                <w:sz w:val="20"/>
                <w:szCs w:val="20"/>
              </w:rPr>
              <w:t>1</w:t>
            </w:r>
          </w:p>
        </w:tc>
        <w:tc>
          <w:tcPr>
            <w:tcW w:w="567" w:type="dxa"/>
            <w:tcBorders>
              <w:bottom w:val="nil"/>
            </w:tcBorders>
            <w:shd w:val="clear" w:color="auto" w:fill="8DB3E2" w:themeFill="text2" w:themeFillTint="66"/>
            <w:vAlign w:val="center"/>
          </w:tcPr>
          <w:p w14:paraId="78DD524A" w14:textId="77777777" w:rsidR="00AD5A04" w:rsidRPr="006823B2" w:rsidRDefault="00920D9A" w:rsidP="00530136">
            <w:pPr>
              <w:spacing w:after="0"/>
              <w:ind w:left="-87"/>
              <w:jc w:val="center"/>
              <w:rPr>
                <w:rFonts w:eastAsia="Calibri" w:cstheme="minorHAnsi"/>
                <w:bCs/>
                <w:sz w:val="20"/>
                <w:szCs w:val="20"/>
              </w:rPr>
            </w:pPr>
            <w:r w:rsidRPr="006823B2">
              <w:rPr>
                <w:rFonts w:eastAsia="Calibri" w:cstheme="minorHAnsi"/>
                <w:bCs/>
                <w:sz w:val="20"/>
                <w:szCs w:val="20"/>
              </w:rPr>
              <w:t>2</w:t>
            </w:r>
          </w:p>
        </w:tc>
        <w:tc>
          <w:tcPr>
            <w:tcW w:w="425" w:type="dxa"/>
            <w:tcBorders>
              <w:bottom w:val="nil"/>
            </w:tcBorders>
            <w:shd w:val="clear" w:color="auto" w:fill="8DB3E2" w:themeFill="text2" w:themeFillTint="66"/>
            <w:vAlign w:val="center"/>
          </w:tcPr>
          <w:p w14:paraId="5DAADE16" w14:textId="77777777" w:rsidR="00AD5A04" w:rsidRPr="006823B2" w:rsidRDefault="00920D9A" w:rsidP="00530136">
            <w:pPr>
              <w:spacing w:after="0"/>
              <w:ind w:left="-87"/>
              <w:jc w:val="center"/>
              <w:rPr>
                <w:rFonts w:eastAsia="Calibri" w:cstheme="minorHAnsi"/>
                <w:bCs/>
                <w:sz w:val="20"/>
                <w:szCs w:val="20"/>
              </w:rPr>
            </w:pPr>
            <w:r w:rsidRPr="006823B2">
              <w:rPr>
                <w:rFonts w:eastAsia="Calibri" w:cstheme="minorHAnsi"/>
                <w:bCs/>
                <w:sz w:val="20"/>
                <w:szCs w:val="20"/>
              </w:rPr>
              <w:t>3</w:t>
            </w:r>
          </w:p>
        </w:tc>
        <w:tc>
          <w:tcPr>
            <w:tcW w:w="430" w:type="dxa"/>
            <w:gridSpan w:val="2"/>
            <w:tcBorders>
              <w:bottom w:val="nil"/>
            </w:tcBorders>
            <w:shd w:val="clear" w:color="auto" w:fill="8DB3E2" w:themeFill="text2" w:themeFillTint="66"/>
            <w:vAlign w:val="center"/>
          </w:tcPr>
          <w:p w14:paraId="7F16DFE9" w14:textId="77777777" w:rsidR="00AD5A04" w:rsidRPr="006823B2" w:rsidRDefault="00920D9A" w:rsidP="00530136">
            <w:pPr>
              <w:spacing w:after="0"/>
              <w:ind w:left="-87"/>
              <w:jc w:val="center"/>
              <w:rPr>
                <w:rFonts w:eastAsia="Calibri" w:cstheme="minorHAnsi"/>
                <w:bCs/>
                <w:sz w:val="20"/>
                <w:szCs w:val="20"/>
              </w:rPr>
            </w:pPr>
            <w:r w:rsidRPr="006823B2">
              <w:rPr>
                <w:rFonts w:eastAsia="Calibri" w:cstheme="minorHAnsi"/>
                <w:bCs/>
                <w:sz w:val="20"/>
                <w:szCs w:val="20"/>
              </w:rPr>
              <w:t>4</w:t>
            </w:r>
          </w:p>
        </w:tc>
        <w:tc>
          <w:tcPr>
            <w:tcW w:w="572" w:type="dxa"/>
            <w:tcBorders>
              <w:bottom w:val="nil"/>
            </w:tcBorders>
            <w:shd w:val="clear" w:color="auto" w:fill="C6D9F1" w:themeFill="text2" w:themeFillTint="33"/>
            <w:vAlign w:val="center"/>
          </w:tcPr>
          <w:p w14:paraId="2B98D965" w14:textId="77777777" w:rsidR="00AD5A04" w:rsidRPr="006823B2" w:rsidRDefault="00920D9A" w:rsidP="00530136">
            <w:pPr>
              <w:spacing w:after="0"/>
              <w:ind w:left="-87"/>
              <w:jc w:val="center"/>
              <w:rPr>
                <w:rFonts w:eastAsia="Calibri" w:cstheme="minorHAnsi"/>
                <w:bCs/>
                <w:sz w:val="20"/>
                <w:szCs w:val="20"/>
              </w:rPr>
            </w:pPr>
            <w:r w:rsidRPr="006823B2">
              <w:rPr>
                <w:rFonts w:eastAsia="Calibri" w:cstheme="minorHAnsi"/>
                <w:bCs/>
                <w:sz w:val="20"/>
                <w:szCs w:val="20"/>
              </w:rPr>
              <w:t>1</w:t>
            </w:r>
          </w:p>
        </w:tc>
        <w:tc>
          <w:tcPr>
            <w:tcW w:w="567" w:type="dxa"/>
            <w:tcBorders>
              <w:bottom w:val="nil"/>
            </w:tcBorders>
            <w:shd w:val="clear" w:color="auto" w:fill="C6D9F1" w:themeFill="text2" w:themeFillTint="33"/>
            <w:vAlign w:val="center"/>
          </w:tcPr>
          <w:p w14:paraId="21D8B2F6" w14:textId="77777777" w:rsidR="00AD5A04" w:rsidRPr="006823B2" w:rsidRDefault="00920D9A" w:rsidP="00530136">
            <w:pPr>
              <w:spacing w:after="0"/>
              <w:ind w:left="-87"/>
              <w:jc w:val="center"/>
              <w:rPr>
                <w:rFonts w:eastAsia="Calibri" w:cstheme="minorHAnsi"/>
                <w:bCs/>
                <w:sz w:val="20"/>
                <w:szCs w:val="20"/>
              </w:rPr>
            </w:pPr>
            <w:r w:rsidRPr="006823B2">
              <w:rPr>
                <w:rFonts w:eastAsia="Calibri" w:cstheme="minorHAnsi"/>
                <w:bCs/>
                <w:sz w:val="20"/>
                <w:szCs w:val="20"/>
              </w:rPr>
              <w:t>2</w:t>
            </w:r>
          </w:p>
        </w:tc>
        <w:tc>
          <w:tcPr>
            <w:tcW w:w="567" w:type="dxa"/>
            <w:tcBorders>
              <w:bottom w:val="nil"/>
            </w:tcBorders>
            <w:shd w:val="clear" w:color="auto" w:fill="C6D9F1" w:themeFill="text2" w:themeFillTint="33"/>
            <w:vAlign w:val="center"/>
          </w:tcPr>
          <w:p w14:paraId="115654D9" w14:textId="77777777" w:rsidR="00AD5A04" w:rsidRPr="006823B2" w:rsidRDefault="00920D9A" w:rsidP="00530136">
            <w:pPr>
              <w:spacing w:after="0"/>
              <w:ind w:left="-87"/>
              <w:jc w:val="center"/>
              <w:rPr>
                <w:rFonts w:eastAsia="Calibri" w:cstheme="minorHAnsi"/>
                <w:bCs/>
                <w:sz w:val="20"/>
                <w:szCs w:val="20"/>
              </w:rPr>
            </w:pPr>
            <w:r w:rsidRPr="006823B2">
              <w:rPr>
                <w:rFonts w:eastAsia="Calibri" w:cstheme="minorHAnsi"/>
                <w:bCs/>
                <w:sz w:val="20"/>
                <w:szCs w:val="20"/>
              </w:rPr>
              <w:t>3</w:t>
            </w:r>
          </w:p>
        </w:tc>
        <w:tc>
          <w:tcPr>
            <w:tcW w:w="567" w:type="dxa"/>
            <w:tcBorders>
              <w:bottom w:val="nil"/>
            </w:tcBorders>
            <w:shd w:val="clear" w:color="auto" w:fill="C6D9F1" w:themeFill="text2" w:themeFillTint="33"/>
            <w:vAlign w:val="center"/>
          </w:tcPr>
          <w:p w14:paraId="3801B544" w14:textId="77777777" w:rsidR="00AD5A04" w:rsidRPr="006823B2" w:rsidRDefault="00920D9A" w:rsidP="00530136">
            <w:pPr>
              <w:spacing w:after="0"/>
              <w:jc w:val="both"/>
              <w:rPr>
                <w:rFonts w:eastAsia="Calibri" w:cstheme="minorHAnsi"/>
                <w:bCs/>
                <w:sz w:val="20"/>
                <w:szCs w:val="20"/>
              </w:rPr>
            </w:pPr>
            <w:r w:rsidRPr="006823B2">
              <w:rPr>
                <w:rFonts w:eastAsia="Calibri" w:cstheme="minorHAnsi"/>
                <w:bCs/>
                <w:sz w:val="20"/>
                <w:szCs w:val="20"/>
              </w:rPr>
              <w:t>4</w:t>
            </w:r>
          </w:p>
        </w:tc>
        <w:tc>
          <w:tcPr>
            <w:tcW w:w="570" w:type="dxa"/>
            <w:tcBorders>
              <w:bottom w:val="nil"/>
            </w:tcBorders>
            <w:shd w:val="clear" w:color="auto" w:fill="8DB3E2" w:themeFill="text2" w:themeFillTint="66"/>
          </w:tcPr>
          <w:p w14:paraId="3493C087" w14:textId="77777777" w:rsidR="00AD5A04" w:rsidRPr="006823B2" w:rsidRDefault="00920D9A" w:rsidP="00530136">
            <w:pPr>
              <w:spacing w:after="0"/>
              <w:jc w:val="both"/>
              <w:rPr>
                <w:rFonts w:eastAsia="Calibri" w:cstheme="minorHAnsi"/>
                <w:bCs/>
                <w:sz w:val="20"/>
                <w:szCs w:val="20"/>
              </w:rPr>
            </w:pPr>
            <w:r w:rsidRPr="006823B2">
              <w:rPr>
                <w:rFonts w:eastAsia="Calibri" w:cstheme="minorHAnsi"/>
                <w:bCs/>
                <w:sz w:val="20"/>
                <w:szCs w:val="20"/>
              </w:rPr>
              <w:t>1</w:t>
            </w:r>
          </w:p>
        </w:tc>
        <w:tc>
          <w:tcPr>
            <w:tcW w:w="567" w:type="dxa"/>
            <w:tcBorders>
              <w:bottom w:val="nil"/>
            </w:tcBorders>
            <w:shd w:val="clear" w:color="auto" w:fill="8DB3E2" w:themeFill="text2" w:themeFillTint="66"/>
          </w:tcPr>
          <w:p w14:paraId="234DD82E" w14:textId="77777777" w:rsidR="00AD5A04" w:rsidRPr="006823B2" w:rsidRDefault="00920D9A" w:rsidP="00530136">
            <w:pPr>
              <w:spacing w:after="0"/>
              <w:jc w:val="both"/>
              <w:rPr>
                <w:rFonts w:eastAsia="Calibri" w:cstheme="minorHAnsi"/>
                <w:bCs/>
                <w:sz w:val="20"/>
                <w:szCs w:val="20"/>
              </w:rPr>
            </w:pPr>
            <w:r w:rsidRPr="006823B2">
              <w:rPr>
                <w:rFonts w:eastAsia="Calibri" w:cstheme="minorHAnsi"/>
                <w:bCs/>
                <w:sz w:val="20"/>
                <w:szCs w:val="20"/>
              </w:rPr>
              <w:t>2</w:t>
            </w:r>
          </w:p>
        </w:tc>
        <w:tc>
          <w:tcPr>
            <w:tcW w:w="423" w:type="dxa"/>
            <w:gridSpan w:val="2"/>
            <w:tcBorders>
              <w:bottom w:val="nil"/>
            </w:tcBorders>
            <w:shd w:val="clear" w:color="auto" w:fill="8DB3E2" w:themeFill="text2" w:themeFillTint="66"/>
          </w:tcPr>
          <w:p w14:paraId="7C6B2E14" w14:textId="77777777" w:rsidR="00AD5A04" w:rsidRPr="006823B2" w:rsidRDefault="00920D9A" w:rsidP="00530136">
            <w:pPr>
              <w:spacing w:after="0"/>
              <w:jc w:val="both"/>
              <w:rPr>
                <w:rFonts w:eastAsia="Calibri" w:cstheme="minorHAnsi"/>
                <w:bCs/>
                <w:sz w:val="20"/>
                <w:szCs w:val="20"/>
              </w:rPr>
            </w:pPr>
            <w:r w:rsidRPr="006823B2">
              <w:rPr>
                <w:rFonts w:eastAsia="Calibri" w:cstheme="minorHAnsi"/>
                <w:bCs/>
                <w:sz w:val="20"/>
                <w:szCs w:val="20"/>
              </w:rPr>
              <w:t>3</w:t>
            </w:r>
          </w:p>
        </w:tc>
        <w:tc>
          <w:tcPr>
            <w:tcW w:w="570" w:type="dxa"/>
            <w:tcBorders>
              <w:bottom w:val="nil"/>
            </w:tcBorders>
            <w:shd w:val="clear" w:color="auto" w:fill="8DB3E2" w:themeFill="text2" w:themeFillTint="66"/>
          </w:tcPr>
          <w:p w14:paraId="36D3BF82" w14:textId="77777777" w:rsidR="00AD5A04" w:rsidRPr="006823B2" w:rsidRDefault="00920D9A" w:rsidP="00530136">
            <w:pPr>
              <w:spacing w:after="0"/>
              <w:jc w:val="both"/>
              <w:rPr>
                <w:rFonts w:eastAsia="Calibri" w:cstheme="minorHAnsi"/>
                <w:bCs/>
                <w:sz w:val="20"/>
                <w:szCs w:val="20"/>
              </w:rPr>
            </w:pPr>
            <w:r w:rsidRPr="006823B2">
              <w:rPr>
                <w:rFonts w:eastAsia="Calibri" w:cstheme="minorHAnsi"/>
                <w:bCs/>
                <w:sz w:val="20"/>
                <w:szCs w:val="20"/>
              </w:rPr>
              <w:t>4</w:t>
            </w:r>
          </w:p>
        </w:tc>
      </w:tr>
      <w:tr w:rsidR="0064787F" w:rsidRPr="006823B2" w14:paraId="62029783" w14:textId="30EEEE80" w:rsidTr="00A664DA">
        <w:trPr>
          <w:trHeight w:val="56"/>
        </w:trPr>
        <w:tc>
          <w:tcPr>
            <w:tcW w:w="6505" w:type="dxa"/>
            <w:shd w:val="clear" w:color="auto" w:fill="auto"/>
            <w:vAlign w:val="center"/>
          </w:tcPr>
          <w:p w14:paraId="7466BD02" w14:textId="7D557272" w:rsidR="00AD5A04" w:rsidRPr="006823B2" w:rsidRDefault="00920D9A" w:rsidP="00530136">
            <w:pPr>
              <w:spacing w:after="0" w:line="240" w:lineRule="auto"/>
              <w:rPr>
                <w:rFonts w:cstheme="minorHAnsi"/>
                <w:bCs/>
                <w:sz w:val="20"/>
                <w:szCs w:val="20"/>
              </w:rPr>
            </w:pPr>
            <w:r w:rsidRPr="006823B2">
              <w:rPr>
                <w:rFonts w:cstheme="minorHAnsi"/>
                <w:bCs/>
                <w:color w:val="000000" w:themeColor="text1"/>
                <w:sz w:val="20"/>
                <w:szCs w:val="20"/>
              </w:rPr>
              <w:t xml:space="preserve">1.1 </w:t>
            </w:r>
            <w:r w:rsidR="00273A8B" w:rsidRPr="006823B2">
              <w:rPr>
                <w:rFonts w:cstheme="minorHAnsi"/>
                <w:bCs/>
                <w:color w:val="000000" w:themeColor="text1"/>
                <w:sz w:val="20"/>
                <w:szCs w:val="20"/>
              </w:rPr>
              <w:t>Sicherheits- und Safeguarding Training</w:t>
            </w:r>
          </w:p>
        </w:tc>
        <w:tc>
          <w:tcPr>
            <w:tcW w:w="609" w:type="dxa"/>
            <w:shd w:val="clear" w:color="auto" w:fill="8DB3E2" w:themeFill="text2" w:themeFillTint="66"/>
            <w:vAlign w:val="center"/>
          </w:tcPr>
          <w:p w14:paraId="6550010C" w14:textId="77777777" w:rsidR="00DC680A" w:rsidRPr="006823B2" w:rsidRDefault="00DC680A" w:rsidP="00530136">
            <w:pPr>
              <w:spacing w:after="0" w:line="240" w:lineRule="auto"/>
              <w:jc w:val="center"/>
              <w:rPr>
                <w:rFonts w:eastAsia="Calibri" w:cstheme="minorHAnsi"/>
                <w:sz w:val="20"/>
                <w:szCs w:val="20"/>
              </w:rPr>
            </w:pPr>
          </w:p>
        </w:tc>
        <w:tc>
          <w:tcPr>
            <w:tcW w:w="567" w:type="dxa"/>
            <w:shd w:val="clear" w:color="auto" w:fill="auto"/>
            <w:vAlign w:val="center"/>
          </w:tcPr>
          <w:p w14:paraId="494514BB" w14:textId="77777777" w:rsidR="00DC680A" w:rsidRPr="006823B2" w:rsidRDefault="00DC680A" w:rsidP="00530136">
            <w:pPr>
              <w:spacing w:after="0" w:line="240" w:lineRule="auto"/>
              <w:jc w:val="center"/>
              <w:rPr>
                <w:rFonts w:eastAsia="Calibri" w:cstheme="minorHAnsi"/>
                <w:sz w:val="20"/>
                <w:szCs w:val="20"/>
              </w:rPr>
            </w:pPr>
          </w:p>
        </w:tc>
        <w:tc>
          <w:tcPr>
            <w:tcW w:w="426" w:type="dxa"/>
            <w:shd w:val="clear" w:color="auto" w:fill="auto"/>
            <w:vAlign w:val="center"/>
          </w:tcPr>
          <w:p w14:paraId="7A392EEF" w14:textId="77777777" w:rsidR="00DC680A" w:rsidRPr="006823B2" w:rsidRDefault="00DC680A" w:rsidP="00530136">
            <w:pPr>
              <w:spacing w:after="0" w:line="240" w:lineRule="auto"/>
              <w:jc w:val="center"/>
              <w:rPr>
                <w:rFonts w:eastAsia="Calibri" w:cstheme="minorHAnsi"/>
                <w:sz w:val="20"/>
                <w:szCs w:val="20"/>
              </w:rPr>
            </w:pPr>
          </w:p>
        </w:tc>
        <w:tc>
          <w:tcPr>
            <w:tcW w:w="425" w:type="dxa"/>
            <w:shd w:val="clear" w:color="auto" w:fill="auto"/>
            <w:vAlign w:val="center"/>
          </w:tcPr>
          <w:p w14:paraId="7ECA8154" w14:textId="77777777" w:rsidR="00DC680A" w:rsidRPr="006823B2" w:rsidRDefault="00DC680A" w:rsidP="00530136">
            <w:pPr>
              <w:spacing w:after="0" w:line="240" w:lineRule="auto"/>
              <w:jc w:val="center"/>
              <w:rPr>
                <w:rFonts w:eastAsia="Calibri" w:cstheme="minorHAnsi"/>
                <w:sz w:val="20"/>
                <w:szCs w:val="20"/>
              </w:rPr>
            </w:pPr>
          </w:p>
        </w:tc>
        <w:tc>
          <w:tcPr>
            <w:tcW w:w="567" w:type="dxa"/>
            <w:shd w:val="clear" w:color="auto" w:fill="auto"/>
            <w:vAlign w:val="center"/>
          </w:tcPr>
          <w:p w14:paraId="39D0731F" w14:textId="77777777" w:rsidR="00DC680A" w:rsidRPr="006823B2" w:rsidRDefault="00DC680A" w:rsidP="00530136">
            <w:pPr>
              <w:spacing w:after="0" w:line="240" w:lineRule="auto"/>
              <w:jc w:val="center"/>
              <w:rPr>
                <w:rFonts w:eastAsia="Calibri" w:cstheme="minorHAnsi"/>
                <w:sz w:val="20"/>
                <w:szCs w:val="20"/>
              </w:rPr>
            </w:pPr>
          </w:p>
        </w:tc>
        <w:tc>
          <w:tcPr>
            <w:tcW w:w="567" w:type="dxa"/>
            <w:shd w:val="clear" w:color="auto" w:fill="auto"/>
            <w:vAlign w:val="center"/>
          </w:tcPr>
          <w:p w14:paraId="0CDD2CA1" w14:textId="77777777" w:rsidR="00DC680A" w:rsidRPr="006823B2" w:rsidRDefault="00DC680A" w:rsidP="00530136">
            <w:pPr>
              <w:spacing w:after="0" w:line="240" w:lineRule="auto"/>
              <w:jc w:val="center"/>
              <w:rPr>
                <w:rFonts w:eastAsia="Calibri" w:cstheme="minorHAnsi"/>
                <w:sz w:val="20"/>
                <w:szCs w:val="20"/>
              </w:rPr>
            </w:pPr>
          </w:p>
        </w:tc>
        <w:tc>
          <w:tcPr>
            <w:tcW w:w="567" w:type="dxa"/>
            <w:shd w:val="clear" w:color="auto" w:fill="auto"/>
            <w:vAlign w:val="center"/>
          </w:tcPr>
          <w:p w14:paraId="1C05D117" w14:textId="77777777" w:rsidR="00DC680A" w:rsidRPr="006823B2" w:rsidRDefault="00DC680A" w:rsidP="00530136">
            <w:pPr>
              <w:spacing w:after="0" w:line="240" w:lineRule="auto"/>
              <w:jc w:val="center"/>
              <w:rPr>
                <w:rFonts w:eastAsia="Calibri" w:cstheme="minorHAnsi"/>
                <w:sz w:val="20"/>
                <w:szCs w:val="20"/>
              </w:rPr>
            </w:pPr>
          </w:p>
        </w:tc>
        <w:tc>
          <w:tcPr>
            <w:tcW w:w="431" w:type="dxa"/>
            <w:gridSpan w:val="2"/>
            <w:shd w:val="clear" w:color="auto" w:fill="auto"/>
            <w:vAlign w:val="center"/>
          </w:tcPr>
          <w:p w14:paraId="26332677" w14:textId="77777777" w:rsidR="00DC680A" w:rsidRPr="006823B2" w:rsidRDefault="00DC680A" w:rsidP="00530136">
            <w:pPr>
              <w:spacing w:after="0" w:line="240" w:lineRule="auto"/>
              <w:jc w:val="center"/>
              <w:rPr>
                <w:rFonts w:eastAsia="Calibri" w:cstheme="minorHAnsi"/>
                <w:sz w:val="20"/>
                <w:szCs w:val="20"/>
              </w:rPr>
            </w:pPr>
          </w:p>
        </w:tc>
        <w:tc>
          <w:tcPr>
            <w:tcW w:w="424" w:type="dxa"/>
            <w:shd w:val="clear" w:color="auto" w:fill="auto"/>
            <w:vAlign w:val="center"/>
          </w:tcPr>
          <w:p w14:paraId="56C24FA1" w14:textId="77777777" w:rsidR="00A15070" w:rsidRPr="006823B2" w:rsidRDefault="00A15070" w:rsidP="00530136">
            <w:pPr>
              <w:spacing w:after="0" w:line="240" w:lineRule="auto"/>
              <w:jc w:val="center"/>
              <w:rPr>
                <w:rFonts w:eastAsia="Calibri" w:cstheme="minorHAnsi"/>
                <w:sz w:val="20"/>
                <w:szCs w:val="20"/>
              </w:rPr>
            </w:pPr>
          </w:p>
        </w:tc>
        <w:tc>
          <w:tcPr>
            <w:tcW w:w="572" w:type="dxa"/>
            <w:shd w:val="clear" w:color="auto" w:fill="auto"/>
            <w:vAlign w:val="center"/>
          </w:tcPr>
          <w:p w14:paraId="1357652C" w14:textId="68D53795" w:rsidR="00DC680A" w:rsidRPr="006823B2" w:rsidRDefault="00DC680A" w:rsidP="00530136">
            <w:pPr>
              <w:spacing w:after="0" w:line="240" w:lineRule="auto"/>
              <w:jc w:val="center"/>
              <w:rPr>
                <w:rFonts w:eastAsia="Calibri" w:cstheme="minorHAnsi"/>
                <w:sz w:val="20"/>
                <w:szCs w:val="20"/>
              </w:rPr>
            </w:pPr>
          </w:p>
        </w:tc>
        <w:tc>
          <w:tcPr>
            <w:tcW w:w="567" w:type="dxa"/>
            <w:shd w:val="clear" w:color="auto" w:fill="auto"/>
            <w:vAlign w:val="center"/>
          </w:tcPr>
          <w:p w14:paraId="1AD0F678" w14:textId="77777777" w:rsidR="00DC680A" w:rsidRPr="006823B2" w:rsidRDefault="00DC680A" w:rsidP="00530136">
            <w:pPr>
              <w:spacing w:after="0" w:line="240" w:lineRule="auto"/>
              <w:jc w:val="center"/>
              <w:rPr>
                <w:rFonts w:eastAsia="Calibri" w:cstheme="minorHAnsi"/>
                <w:sz w:val="20"/>
                <w:szCs w:val="20"/>
              </w:rPr>
            </w:pPr>
          </w:p>
        </w:tc>
        <w:tc>
          <w:tcPr>
            <w:tcW w:w="567" w:type="dxa"/>
            <w:shd w:val="clear" w:color="auto" w:fill="auto"/>
            <w:vAlign w:val="center"/>
          </w:tcPr>
          <w:p w14:paraId="5D8C16E2" w14:textId="77777777" w:rsidR="00DC680A" w:rsidRPr="006823B2" w:rsidRDefault="00DC680A" w:rsidP="00530136">
            <w:pPr>
              <w:spacing w:after="0" w:line="240" w:lineRule="auto"/>
              <w:jc w:val="center"/>
              <w:rPr>
                <w:rFonts w:eastAsia="Calibri" w:cstheme="minorHAnsi"/>
                <w:sz w:val="20"/>
                <w:szCs w:val="20"/>
              </w:rPr>
            </w:pPr>
          </w:p>
        </w:tc>
        <w:tc>
          <w:tcPr>
            <w:tcW w:w="567" w:type="dxa"/>
            <w:shd w:val="clear" w:color="auto" w:fill="auto"/>
            <w:vAlign w:val="center"/>
          </w:tcPr>
          <w:p w14:paraId="36E749AF" w14:textId="77777777" w:rsidR="00DC680A" w:rsidRPr="006823B2" w:rsidRDefault="00DC680A" w:rsidP="00530136">
            <w:pPr>
              <w:spacing w:after="0" w:line="240" w:lineRule="auto"/>
              <w:jc w:val="center"/>
              <w:rPr>
                <w:rFonts w:eastAsia="Calibri" w:cstheme="minorHAnsi"/>
                <w:sz w:val="20"/>
                <w:szCs w:val="20"/>
              </w:rPr>
            </w:pPr>
          </w:p>
        </w:tc>
        <w:tc>
          <w:tcPr>
            <w:tcW w:w="570" w:type="dxa"/>
          </w:tcPr>
          <w:p w14:paraId="4D2E93A4" w14:textId="77777777" w:rsidR="00DC680A" w:rsidRPr="006823B2" w:rsidRDefault="00DC680A" w:rsidP="00530136">
            <w:pPr>
              <w:spacing w:after="0" w:line="240" w:lineRule="auto"/>
              <w:jc w:val="center"/>
              <w:rPr>
                <w:rFonts w:eastAsia="Calibri" w:cstheme="minorHAnsi"/>
                <w:sz w:val="20"/>
                <w:szCs w:val="20"/>
              </w:rPr>
            </w:pPr>
          </w:p>
        </w:tc>
        <w:tc>
          <w:tcPr>
            <w:tcW w:w="567" w:type="dxa"/>
          </w:tcPr>
          <w:p w14:paraId="0E60D323" w14:textId="77777777" w:rsidR="00DC680A" w:rsidRPr="006823B2" w:rsidRDefault="00DC680A" w:rsidP="00530136">
            <w:pPr>
              <w:spacing w:after="0" w:line="240" w:lineRule="auto"/>
              <w:jc w:val="center"/>
              <w:rPr>
                <w:rFonts w:eastAsia="Calibri" w:cstheme="minorHAnsi"/>
                <w:sz w:val="20"/>
                <w:szCs w:val="20"/>
              </w:rPr>
            </w:pPr>
          </w:p>
        </w:tc>
        <w:tc>
          <w:tcPr>
            <w:tcW w:w="423" w:type="dxa"/>
            <w:gridSpan w:val="2"/>
          </w:tcPr>
          <w:p w14:paraId="49B046A1" w14:textId="3B1E243C" w:rsidR="00DC680A" w:rsidRPr="006823B2" w:rsidRDefault="00DC680A" w:rsidP="00530136">
            <w:pPr>
              <w:spacing w:after="0" w:line="240" w:lineRule="auto"/>
              <w:jc w:val="center"/>
              <w:rPr>
                <w:rFonts w:eastAsia="Calibri" w:cstheme="minorHAnsi"/>
                <w:sz w:val="20"/>
                <w:szCs w:val="20"/>
              </w:rPr>
            </w:pPr>
          </w:p>
        </w:tc>
        <w:tc>
          <w:tcPr>
            <w:tcW w:w="570" w:type="dxa"/>
          </w:tcPr>
          <w:p w14:paraId="59406A42" w14:textId="77777777" w:rsidR="00DC680A" w:rsidRPr="006823B2" w:rsidRDefault="00DC680A" w:rsidP="00530136">
            <w:pPr>
              <w:spacing w:after="0" w:line="240" w:lineRule="auto"/>
              <w:jc w:val="center"/>
              <w:rPr>
                <w:rFonts w:eastAsia="Calibri" w:cstheme="minorHAnsi"/>
                <w:sz w:val="20"/>
                <w:szCs w:val="20"/>
              </w:rPr>
            </w:pPr>
          </w:p>
        </w:tc>
      </w:tr>
      <w:tr w:rsidR="00D019E5" w:rsidRPr="006823B2" w14:paraId="45D2CC60" w14:textId="194E5C27" w:rsidTr="00A664DA">
        <w:trPr>
          <w:trHeight w:val="89"/>
        </w:trPr>
        <w:tc>
          <w:tcPr>
            <w:tcW w:w="6505" w:type="dxa"/>
            <w:shd w:val="clear" w:color="auto" w:fill="auto"/>
            <w:vAlign w:val="center"/>
          </w:tcPr>
          <w:p w14:paraId="246DED50" w14:textId="310DE6A1" w:rsidR="00AD5A04" w:rsidRPr="006823B2" w:rsidRDefault="00920D9A" w:rsidP="00530136">
            <w:pPr>
              <w:spacing w:after="0" w:line="240" w:lineRule="auto"/>
              <w:jc w:val="both"/>
              <w:rPr>
                <w:rFonts w:cstheme="minorHAnsi"/>
                <w:bCs/>
                <w:sz w:val="20"/>
                <w:szCs w:val="20"/>
              </w:rPr>
            </w:pPr>
            <w:r w:rsidRPr="006823B2">
              <w:rPr>
                <w:rFonts w:cstheme="minorHAnsi"/>
                <w:bCs/>
                <w:color w:val="000000" w:themeColor="text1"/>
                <w:sz w:val="20"/>
                <w:szCs w:val="20"/>
              </w:rPr>
              <w:t xml:space="preserve">1.2 </w:t>
            </w:r>
            <w:r w:rsidR="00273A8B" w:rsidRPr="006823B2">
              <w:rPr>
                <w:rFonts w:cstheme="minorHAnsi"/>
                <w:bCs/>
                <w:color w:val="000000" w:themeColor="text1"/>
                <w:sz w:val="20"/>
                <w:szCs w:val="20"/>
              </w:rPr>
              <w:t>Erstellung und Übersetzung von Schulungsmaterial</w:t>
            </w:r>
          </w:p>
        </w:tc>
        <w:tc>
          <w:tcPr>
            <w:tcW w:w="609" w:type="dxa"/>
            <w:shd w:val="clear" w:color="auto" w:fill="auto"/>
            <w:vAlign w:val="center"/>
          </w:tcPr>
          <w:p w14:paraId="127B4AD0" w14:textId="77777777" w:rsidR="00DC680A" w:rsidRPr="006823B2" w:rsidRDefault="00DC680A" w:rsidP="00530136">
            <w:pPr>
              <w:spacing w:after="0" w:line="240" w:lineRule="auto"/>
              <w:jc w:val="center"/>
              <w:rPr>
                <w:rFonts w:eastAsia="Calibri" w:cstheme="minorHAnsi"/>
                <w:sz w:val="20"/>
                <w:szCs w:val="20"/>
              </w:rPr>
            </w:pPr>
          </w:p>
        </w:tc>
        <w:tc>
          <w:tcPr>
            <w:tcW w:w="567" w:type="dxa"/>
            <w:shd w:val="clear" w:color="auto" w:fill="C6D9F1" w:themeFill="text2" w:themeFillTint="33"/>
            <w:vAlign w:val="center"/>
          </w:tcPr>
          <w:p w14:paraId="1EF1C443" w14:textId="77777777" w:rsidR="00DC680A" w:rsidRPr="006823B2" w:rsidRDefault="00DC680A" w:rsidP="00530136">
            <w:pPr>
              <w:spacing w:after="0" w:line="240" w:lineRule="auto"/>
              <w:jc w:val="center"/>
              <w:rPr>
                <w:rFonts w:eastAsia="Calibri" w:cstheme="minorHAnsi"/>
                <w:sz w:val="20"/>
                <w:szCs w:val="20"/>
              </w:rPr>
            </w:pPr>
          </w:p>
        </w:tc>
        <w:tc>
          <w:tcPr>
            <w:tcW w:w="426" w:type="dxa"/>
            <w:shd w:val="clear" w:color="auto" w:fill="C6D9F1" w:themeFill="text2" w:themeFillTint="33"/>
            <w:vAlign w:val="center"/>
          </w:tcPr>
          <w:p w14:paraId="3C0308BF" w14:textId="77777777" w:rsidR="00DC680A" w:rsidRPr="006823B2" w:rsidRDefault="00DC680A" w:rsidP="00530136">
            <w:pPr>
              <w:spacing w:after="0" w:line="240" w:lineRule="auto"/>
              <w:jc w:val="center"/>
              <w:rPr>
                <w:rFonts w:eastAsia="Calibri" w:cstheme="minorHAnsi"/>
                <w:sz w:val="20"/>
                <w:szCs w:val="20"/>
              </w:rPr>
            </w:pPr>
          </w:p>
        </w:tc>
        <w:tc>
          <w:tcPr>
            <w:tcW w:w="425" w:type="dxa"/>
            <w:shd w:val="clear" w:color="auto" w:fill="C6D9F1" w:themeFill="text2" w:themeFillTint="33"/>
            <w:vAlign w:val="center"/>
          </w:tcPr>
          <w:p w14:paraId="5B734906" w14:textId="77777777" w:rsidR="00DC680A" w:rsidRPr="006823B2" w:rsidRDefault="00DC680A" w:rsidP="00530136">
            <w:pPr>
              <w:spacing w:after="0" w:line="240" w:lineRule="auto"/>
              <w:jc w:val="center"/>
              <w:rPr>
                <w:rFonts w:eastAsia="Calibri" w:cstheme="minorHAnsi"/>
                <w:sz w:val="20"/>
                <w:szCs w:val="20"/>
              </w:rPr>
            </w:pPr>
          </w:p>
        </w:tc>
        <w:tc>
          <w:tcPr>
            <w:tcW w:w="567" w:type="dxa"/>
            <w:shd w:val="clear" w:color="auto" w:fill="C6D9F1" w:themeFill="text2" w:themeFillTint="33"/>
            <w:vAlign w:val="center"/>
          </w:tcPr>
          <w:p w14:paraId="70C54983" w14:textId="77777777" w:rsidR="00DC680A" w:rsidRPr="006823B2" w:rsidRDefault="00DC680A" w:rsidP="00530136">
            <w:pPr>
              <w:spacing w:after="0" w:line="240" w:lineRule="auto"/>
              <w:jc w:val="center"/>
              <w:rPr>
                <w:rFonts w:eastAsia="Calibri" w:cstheme="minorHAnsi"/>
                <w:sz w:val="20"/>
                <w:szCs w:val="20"/>
              </w:rPr>
            </w:pPr>
          </w:p>
        </w:tc>
        <w:tc>
          <w:tcPr>
            <w:tcW w:w="567" w:type="dxa"/>
            <w:shd w:val="clear" w:color="auto" w:fill="auto"/>
            <w:vAlign w:val="center"/>
          </w:tcPr>
          <w:p w14:paraId="5BA21ABA" w14:textId="77777777" w:rsidR="00DC680A" w:rsidRPr="006823B2" w:rsidRDefault="00DC680A" w:rsidP="00530136">
            <w:pPr>
              <w:spacing w:after="0" w:line="240" w:lineRule="auto"/>
              <w:jc w:val="center"/>
              <w:rPr>
                <w:rFonts w:eastAsia="Calibri" w:cstheme="minorHAnsi"/>
                <w:sz w:val="20"/>
                <w:szCs w:val="20"/>
              </w:rPr>
            </w:pPr>
          </w:p>
        </w:tc>
        <w:tc>
          <w:tcPr>
            <w:tcW w:w="567" w:type="dxa"/>
            <w:shd w:val="clear" w:color="auto" w:fill="auto"/>
            <w:vAlign w:val="center"/>
          </w:tcPr>
          <w:p w14:paraId="74E84063" w14:textId="77777777" w:rsidR="00DC680A" w:rsidRPr="006823B2" w:rsidRDefault="00DC680A" w:rsidP="00530136">
            <w:pPr>
              <w:spacing w:after="0" w:line="240" w:lineRule="auto"/>
              <w:jc w:val="center"/>
              <w:rPr>
                <w:rFonts w:eastAsia="Calibri" w:cstheme="minorHAnsi"/>
                <w:sz w:val="20"/>
                <w:szCs w:val="20"/>
              </w:rPr>
            </w:pPr>
          </w:p>
        </w:tc>
        <w:tc>
          <w:tcPr>
            <w:tcW w:w="431" w:type="dxa"/>
            <w:gridSpan w:val="2"/>
            <w:shd w:val="clear" w:color="auto" w:fill="auto"/>
            <w:vAlign w:val="center"/>
          </w:tcPr>
          <w:p w14:paraId="0CFB089C" w14:textId="77777777" w:rsidR="00DC680A" w:rsidRPr="006823B2" w:rsidRDefault="00DC680A" w:rsidP="00530136">
            <w:pPr>
              <w:spacing w:after="0" w:line="240" w:lineRule="auto"/>
              <w:jc w:val="center"/>
              <w:rPr>
                <w:rFonts w:eastAsia="Calibri" w:cstheme="minorHAnsi"/>
                <w:sz w:val="20"/>
                <w:szCs w:val="20"/>
              </w:rPr>
            </w:pPr>
          </w:p>
        </w:tc>
        <w:tc>
          <w:tcPr>
            <w:tcW w:w="424" w:type="dxa"/>
            <w:shd w:val="clear" w:color="auto" w:fill="auto"/>
            <w:vAlign w:val="center"/>
          </w:tcPr>
          <w:p w14:paraId="00B12830" w14:textId="77777777" w:rsidR="00A15070" w:rsidRPr="006823B2" w:rsidRDefault="00A15070" w:rsidP="00530136">
            <w:pPr>
              <w:spacing w:after="0" w:line="240" w:lineRule="auto"/>
              <w:jc w:val="center"/>
              <w:rPr>
                <w:rFonts w:eastAsia="Calibri" w:cstheme="minorHAnsi"/>
                <w:sz w:val="20"/>
                <w:szCs w:val="20"/>
              </w:rPr>
            </w:pPr>
          </w:p>
        </w:tc>
        <w:tc>
          <w:tcPr>
            <w:tcW w:w="572" w:type="dxa"/>
            <w:shd w:val="clear" w:color="auto" w:fill="auto"/>
            <w:vAlign w:val="center"/>
          </w:tcPr>
          <w:p w14:paraId="1585F8DB" w14:textId="0138F239" w:rsidR="00DC680A" w:rsidRPr="006823B2" w:rsidRDefault="00DC680A" w:rsidP="00530136">
            <w:pPr>
              <w:spacing w:after="0" w:line="240" w:lineRule="auto"/>
              <w:jc w:val="center"/>
              <w:rPr>
                <w:rFonts w:eastAsia="Calibri" w:cstheme="minorHAnsi"/>
                <w:sz w:val="20"/>
                <w:szCs w:val="20"/>
              </w:rPr>
            </w:pPr>
          </w:p>
        </w:tc>
        <w:tc>
          <w:tcPr>
            <w:tcW w:w="567" w:type="dxa"/>
            <w:shd w:val="clear" w:color="auto" w:fill="auto"/>
            <w:vAlign w:val="center"/>
          </w:tcPr>
          <w:p w14:paraId="4FA8952B" w14:textId="77777777" w:rsidR="00DC680A" w:rsidRPr="006823B2" w:rsidRDefault="00DC680A" w:rsidP="00530136">
            <w:pPr>
              <w:spacing w:after="0" w:line="240" w:lineRule="auto"/>
              <w:jc w:val="center"/>
              <w:rPr>
                <w:rFonts w:eastAsia="Calibri" w:cstheme="minorHAnsi"/>
                <w:sz w:val="20"/>
                <w:szCs w:val="20"/>
              </w:rPr>
            </w:pPr>
          </w:p>
        </w:tc>
        <w:tc>
          <w:tcPr>
            <w:tcW w:w="567" w:type="dxa"/>
            <w:shd w:val="clear" w:color="auto" w:fill="auto"/>
            <w:vAlign w:val="center"/>
          </w:tcPr>
          <w:p w14:paraId="116F6186" w14:textId="77777777" w:rsidR="00DC680A" w:rsidRPr="006823B2" w:rsidRDefault="00DC680A" w:rsidP="00530136">
            <w:pPr>
              <w:spacing w:after="0" w:line="240" w:lineRule="auto"/>
              <w:jc w:val="center"/>
              <w:rPr>
                <w:rFonts w:eastAsia="Calibri" w:cstheme="minorHAnsi"/>
                <w:sz w:val="20"/>
                <w:szCs w:val="20"/>
              </w:rPr>
            </w:pPr>
          </w:p>
        </w:tc>
        <w:tc>
          <w:tcPr>
            <w:tcW w:w="567" w:type="dxa"/>
            <w:shd w:val="clear" w:color="auto" w:fill="auto"/>
            <w:vAlign w:val="center"/>
          </w:tcPr>
          <w:p w14:paraId="1F456F7D" w14:textId="77777777" w:rsidR="00DC680A" w:rsidRPr="006823B2" w:rsidRDefault="00DC680A" w:rsidP="00530136">
            <w:pPr>
              <w:spacing w:after="0" w:line="240" w:lineRule="auto"/>
              <w:jc w:val="center"/>
              <w:rPr>
                <w:rFonts w:eastAsia="Calibri" w:cstheme="minorHAnsi"/>
                <w:sz w:val="20"/>
                <w:szCs w:val="20"/>
              </w:rPr>
            </w:pPr>
          </w:p>
        </w:tc>
        <w:tc>
          <w:tcPr>
            <w:tcW w:w="570" w:type="dxa"/>
          </w:tcPr>
          <w:p w14:paraId="5C61C0F3" w14:textId="77777777" w:rsidR="00DC680A" w:rsidRPr="006823B2" w:rsidRDefault="00DC680A" w:rsidP="00530136">
            <w:pPr>
              <w:spacing w:after="0" w:line="240" w:lineRule="auto"/>
              <w:jc w:val="center"/>
              <w:rPr>
                <w:rFonts w:eastAsia="Calibri" w:cstheme="minorHAnsi"/>
                <w:sz w:val="20"/>
                <w:szCs w:val="20"/>
              </w:rPr>
            </w:pPr>
          </w:p>
        </w:tc>
        <w:tc>
          <w:tcPr>
            <w:tcW w:w="567" w:type="dxa"/>
          </w:tcPr>
          <w:p w14:paraId="381B3FE2" w14:textId="77777777" w:rsidR="00DC680A" w:rsidRPr="006823B2" w:rsidRDefault="00DC680A" w:rsidP="00530136">
            <w:pPr>
              <w:spacing w:after="0" w:line="240" w:lineRule="auto"/>
              <w:jc w:val="center"/>
              <w:rPr>
                <w:rFonts w:eastAsia="Calibri" w:cstheme="minorHAnsi"/>
                <w:sz w:val="20"/>
                <w:szCs w:val="20"/>
              </w:rPr>
            </w:pPr>
          </w:p>
        </w:tc>
        <w:tc>
          <w:tcPr>
            <w:tcW w:w="423" w:type="dxa"/>
            <w:gridSpan w:val="2"/>
          </w:tcPr>
          <w:p w14:paraId="3839D226" w14:textId="7C17CCDD" w:rsidR="00DC680A" w:rsidRPr="006823B2" w:rsidRDefault="00DC680A" w:rsidP="00530136">
            <w:pPr>
              <w:spacing w:after="0" w:line="240" w:lineRule="auto"/>
              <w:jc w:val="center"/>
              <w:rPr>
                <w:rFonts w:eastAsia="Calibri" w:cstheme="minorHAnsi"/>
                <w:sz w:val="20"/>
                <w:szCs w:val="20"/>
              </w:rPr>
            </w:pPr>
          </w:p>
        </w:tc>
        <w:tc>
          <w:tcPr>
            <w:tcW w:w="570" w:type="dxa"/>
          </w:tcPr>
          <w:p w14:paraId="6E320F52" w14:textId="77777777" w:rsidR="00DC680A" w:rsidRPr="006823B2" w:rsidRDefault="00DC680A" w:rsidP="00530136">
            <w:pPr>
              <w:spacing w:after="0" w:line="240" w:lineRule="auto"/>
              <w:jc w:val="center"/>
              <w:rPr>
                <w:rFonts w:eastAsia="Calibri" w:cstheme="minorHAnsi"/>
                <w:sz w:val="20"/>
                <w:szCs w:val="20"/>
              </w:rPr>
            </w:pPr>
          </w:p>
        </w:tc>
      </w:tr>
      <w:tr w:rsidR="00D019E5" w:rsidRPr="006823B2" w14:paraId="5982DDB3" w14:textId="3564AC38" w:rsidTr="00A664DA">
        <w:trPr>
          <w:trHeight w:val="93"/>
        </w:trPr>
        <w:tc>
          <w:tcPr>
            <w:tcW w:w="6505" w:type="dxa"/>
            <w:shd w:val="clear" w:color="auto" w:fill="auto"/>
            <w:vAlign w:val="center"/>
          </w:tcPr>
          <w:p w14:paraId="2835EC02" w14:textId="7958B617" w:rsidR="00AD5A04" w:rsidRPr="006823B2" w:rsidRDefault="00920D9A" w:rsidP="00530136">
            <w:pPr>
              <w:spacing w:after="0" w:line="240" w:lineRule="auto"/>
              <w:jc w:val="both"/>
              <w:rPr>
                <w:rFonts w:cstheme="minorHAnsi"/>
                <w:bCs/>
                <w:sz w:val="20"/>
                <w:szCs w:val="20"/>
              </w:rPr>
            </w:pPr>
            <w:r w:rsidRPr="006823B2">
              <w:rPr>
                <w:rFonts w:cstheme="minorHAnsi"/>
                <w:bCs/>
                <w:sz w:val="20"/>
                <w:szCs w:val="20"/>
              </w:rPr>
              <w:t xml:space="preserve">1.3 </w:t>
            </w:r>
            <w:r w:rsidR="00C438C4" w:rsidRPr="006823B2">
              <w:rPr>
                <w:rFonts w:cstheme="minorHAnsi"/>
                <w:bCs/>
                <w:sz w:val="20"/>
                <w:szCs w:val="20"/>
              </w:rPr>
              <w:t xml:space="preserve">Schulung von EHC Clinical </w:t>
            </w:r>
            <w:proofErr w:type="spellStart"/>
            <w:r w:rsidR="00C438C4" w:rsidRPr="006823B2">
              <w:rPr>
                <w:rFonts w:cstheme="minorHAnsi"/>
                <w:bCs/>
                <w:sz w:val="20"/>
                <w:szCs w:val="20"/>
              </w:rPr>
              <w:t>Officers</w:t>
            </w:r>
            <w:proofErr w:type="spellEnd"/>
            <w:r w:rsidR="009203FA" w:rsidRPr="006823B2">
              <w:rPr>
                <w:rFonts w:cstheme="minorHAnsi"/>
                <w:bCs/>
                <w:sz w:val="20"/>
                <w:szCs w:val="20"/>
              </w:rPr>
              <w:t>.</w:t>
            </w:r>
          </w:p>
        </w:tc>
        <w:tc>
          <w:tcPr>
            <w:tcW w:w="609" w:type="dxa"/>
            <w:shd w:val="clear" w:color="auto" w:fill="auto"/>
            <w:vAlign w:val="center"/>
          </w:tcPr>
          <w:p w14:paraId="033CB5AF" w14:textId="77777777" w:rsidR="00DC680A" w:rsidRPr="006823B2" w:rsidRDefault="00DC680A" w:rsidP="00530136">
            <w:pPr>
              <w:spacing w:after="0" w:line="240" w:lineRule="auto"/>
              <w:jc w:val="center"/>
              <w:rPr>
                <w:rFonts w:eastAsia="Calibri" w:cstheme="minorHAnsi"/>
                <w:sz w:val="20"/>
                <w:szCs w:val="20"/>
              </w:rPr>
            </w:pPr>
          </w:p>
        </w:tc>
        <w:tc>
          <w:tcPr>
            <w:tcW w:w="567" w:type="dxa"/>
            <w:shd w:val="clear" w:color="auto" w:fill="C6D9F1" w:themeFill="text2" w:themeFillTint="33"/>
            <w:vAlign w:val="center"/>
          </w:tcPr>
          <w:p w14:paraId="4B12BF0F" w14:textId="77777777" w:rsidR="00DC680A" w:rsidRPr="006823B2" w:rsidRDefault="00DC680A" w:rsidP="00530136">
            <w:pPr>
              <w:spacing w:after="0" w:line="240" w:lineRule="auto"/>
              <w:jc w:val="center"/>
              <w:rPr>
                <w:rFonts w:eastAsia="Calibri" w:cstheme="minorHAnsi"/>
                <w:sz w:val="20"/>
                <w:szCs w:val="20"/>
              </w:rPr>
            </w:pPr>
          </w:p>
        </w:tc>
        <w:tc>
          <w:tcPr>
            <w:tcW w:w="426" w:type="dxa"/>
            <w:shd w:val="clear" w:color="auto" w:fill="C6D9F1" w:themeFill="text2" w:themeFillTint="33"/>
            <w:vAlign w:val="center"/>
          </w:tcPr>
          <w:p w14:paraId="29387D0B" w14:textId="77777777" w:rsidR="00DC680A" w:rsidRPr="006823B2" w:rsidRDefault="00DC680A" w:rsidP="00530136">
            <w:pPr>
              <w:spacing w:after="0" w:line="240" w:lineRule="auto"/>
              <w:jc w:val="center"/>
              <w:rPr>
                <w:rFonts w:eastAsia="Calibri" w:cstheme="minorHAnsi"/>
                <w:sz w:val="20"/>
                <w:szCs w:val="20"/>
              </w:rPr>
            </w:pPr>
          </w:p>
        </w:tc>
        <w:tc>
          <w:tcPr>
            <w:tcW w:w="425" w:type="dxa"/>
            <w:shd w:val="clear" w:color="auto" w:fill="C6D9F1" w:themeFill="text2" w:themeFillTint="33"/>
            <w:vAlign w:val="center"/>
          </w:tcPr>
          <w:p w14:paraId="7721CA43" w14:textId="77777777" w:rsidR="00DC680A" w:rsidRPr="006823B2" w:rsidRDefault="00DC680A" w:rsidP="00530136">
            <w:pPr>
              <w:spacing w:after="0" w:line="240" w:lineRule="auto"/>
              <w:jc w:val="center"/>
              <w:rPr>
                <w:rFonts w:eastAsia="Calibri" w:cstheme="minorHAnsi"/>
                <w:sz w:val="20"/>
                <w:szCs w:val="20"/>
              </w:rPr>
            </w:pPr>
          </w:p>
        </w:tc>
        <w:tc>
          <w:tcPr>
            <w:tcW w:w="567" w:type="dxa"/>
            <w:shd w:val="clear" w:color="auto" w:fill="C6D9F1" w:themeFill="text2" w:themeFillTint="33"/>
            <w:vAlign w:val="center"/>
          </w:tcPr>
          <w:p w14:paraId="6659602D" w14:textId="77777777" w:rsidR="00DC680A" w:rsidRPr="006823B2" w:rsidRDefault="00DC680A" w:rsidP="00530136">
            <w:pPr>
              <w:spacing w:after="0" w:line="240" w:lineRule="auto"/>
              <w:jc w:val="center"/>
              <w:rPr>
                <w:rFonts w:eastAsia="Calibri" w:cstheme="minorHAnsi"/>
                <w:sz w:val="20"/>
                <w:szCs w:val="20"/>
              </w:rPr>
            </w:pPr>
          </w:p>
        </w:tc>
        <w:tc>
          <w:tcPr>
            <w:tcW w:w="567" w:type="dxa"/>
            <w:shd w:val="clear" w:color="auto" w:fill="auto"/>
            <w:vAlign w:val="center"/>
          </w:tcPr>
          <w:p w14:paraId="0DCB97A9" w14:textId="77777777" w:rsidR="00DC680A" w:rsidRPr="006823B2" w:rsidRDefault="00DC680A" w:rsidP="00530136">
            <w:pPr>
              <w:spacing w:after="0" w:line="240" w:lineRule="auto"/>
              <w:jc w:val="center"/>
              <w:rPr>
                <w:rFonts w:eastAsia="Calibri" w:cstheme="minorHAnsi"/>
                <w:sz w:val="20"/>
                <w:szCs w:val="20"/>
              </w:rPr>
            </w:pPr>
          </w:p>
        </w:tc>
        <w:tc>
          <w:tcPr>
            <w:tcW w:w="567" w:type="dxa"/>
            <w:shd w:val="clear" w:color="auto" w:fill="auto"/>
            <w:vAlign w:val="center"/>
          </w:tcPr>
          <w:p w14:paraId="5685E4CB" w14:textId="77777777" w:rsidR="00DC680A" w:rsidRPr="006823B2" w:rsidRDefault="00DC680A" w:rsidP="00530136">
            <w:pPr>
              <w:spacing w:after="0" w:line="240" w:lineRule="auto"/>
              <w:jc w:val="center"/>
              <w:rPr>
                <w:rFonts w:eastAsia="Calibri" w:cstheme="minorHAnsi"/>
                <w:sz w:val="20"/>
                <w:szCs w:val="20"/>
              </w:rPr>
            </w:pPr>
          </w:p>
        </w:tc>
        <w:tc>
          <w:tcPr>
            <w:tcW w:w="431" w:type="dxa"/>
            <w:gridSpan w:val="2"/>
            <w:shd w:val="clear" w:color="auto" w:fill="auto"/>
            <w:vAlign w:val="center"/>
          </w:tcPr>
          <w:p w14:paraId="69A714A3" w14:textId="77777777" w:rsidR="00DC680A" w:rsidRPr="006823B2" w:rsidRDefault="00DC680A" w:rsidP="00530136">
            <w:pPr>
              <w:spacing w:after="0" w:line="240" w:lineRule="auto"/>
              <w:jc w:val="center"/>
              <w:rPr>
                <w:rFonts w:eastAsia="Calibri" w:cstheme="minorHAnsi"/>
                <w:sz w:val="20"/>
                <w:szCs w:val="20"/>
              </w:rPr>
            </w:pPr>
          </w:p>
        </w:tc>
        <w:tc>
          <w:tcPr>
            <w:tcW w:w="424" w:type="dxa"/>
            <w:shd w:val="clear" w:color="auto" w:fill="auto"/>
            <w:vAlign w:val="center"/>
          </w:tcPr>
          <w:p w14:paraId="79A066F4" w14:textId="77777777" w:rsidR="00A15070" w:rsidRPr="006823B2" w:rsidRDefault="00A15070" w:rsidP="00530136">
            <w:pPr>
              <w:spacing w:after="0" w:line="240" w:lineRule="auto"/>
              <w:jc w:val="center"/>
              <w:rPr>
                <w:rFonts w:eastAsia="Calibri" w:cstheme="minorHAnsi"/>
                <w:sz w:val="20"/>
                <w:szCs w:val="20"/>
              </w:rPr>
            </w:pPr>
          </w:p>
        </w:tc>
        <w:tc>
          <w:tcPr>
            <w:tcW w:w="572" w:type="dxa"/>
            <w:shd w:val="clear" w:color="auto" w:fill="auto"/>
            <w:vAlign w:val="center"/>
          </w:tcPr>
          <w:p w14:paraId="49CFA9B3" w14:textId="7B013D7A" w:rsidR="00DC680A" w:rsidRPr="006823B2" w:rsidRDefault="00DC680A" w:rsidP="00530136">
            <w:pPr>
              <w:spacing w:after="0" w:line="240" w:lineRule="auto"/>
              <w:jc w:val="center"/>
              <w:rPr>
                <w:rFonts w:eastAsia="Calibri" w:cstheme="minorHAnsi"/>
                <w:sz w:val="20"/>
                <w:szCs w:val="20"/>
              </w:rPr>
            </w:pPr>
          </w:p>
        </w:tc>
        <w:tc>
          <w:tcPr>
            <w:tcW w:w="567" w:type="dxa"/>
            <w:shd w:val="clear" w:color="auto" w:fill="auto"/>
            <w:vAlign w:val="center"/>
          </w:tcPr>
          <w:p w14:paraId="3EAE14DD" w14:textId="77777777" w:rsidR="00DC680A" w:rsidRPr="006823B2" w:rsidRDefault="00DC680A" w:rsidP="00530136">
            <w:pPr>
              <w:spacing w:after="0" w:line="240" w:lineRule="auto"/>
              <w:jc w:val="center"/>
              <w:rPr>
                <w:rFonts w:eastAsia="Calibri" w:cstheme="minorHAnsi"/>
                <w:sz w:val="20"/>
                <w:szCs w:val="20"/>
              </w:rPr>
            </w:pPr>
          </w:p>
        </w:tc>
        <w:tc>
          <w:tcPr>
            <w:tcW w:w="567" w:type="dxa"/>
            <w:shd w:val="clear" w:color="auto" w:fill="auto"/>
            <w:vAlign w:val="center"/>
          </w:tcPr>
          <w:p w14:paraId="37633E26" w14:textId="77777777" w:rsidR="00DC680A" w:rsidRPr="006823B2" w:rsidRDefault="00DC680A" w:rsidP="00530136">
            <w:pPr>
              <w:spacing w:after="0" w:line="240" w:lineRule="auto"/>
              <w:jc w:val="center"/>
              <w:rPr>
                <w:rFonts w:eastAsia="Calibri" w:cstheme="minorHAnsi"/>
                <w:sz w:val="20"/>
                <w:szCs w:val="20"/>
              </w:rPr>
            </w:pPr>
          </w:p>
        </w:tc>
        <w:tc>
          <w:tcPr>
            <w:tcW w:w="567" w:type="dxa"/>
            <w:shd w:val="clear" w:color="auto" w:fill="auto"/>
            <w:vAlign w:val="center"/>
          </w:tcPr>
          <w:p w14:paraId="336F8D0C" w14:textId="77777777" w:rsidR="00DC680A" w:rsidRPr="006823B2" w:rsidRDefault="00DC680A" w:rsidP="00530136">
            <w:pPr>
              <w:spacing w:after="0" w:line="240" w:lineRule="auto"/>
              <w:jc w:val="center"/>
              <w:rPr>
                <w:rFonts w:eastAsia="Calibri" w:cstheme="minorHAnsi"/>
                <w:sz w:val="20"/>
                <w:szCs w:val="20"/>
              </w:rPr>
            </w:pPr>
          </w:p>
        </w:tc>
        <w:tc>
          <w:tcPr>
            <w:tcW w:w="570" w:type="dxa"/>
          </w:tcPr>
          <w:p w14:paraId="639132FF" w14:textId="77777777" w:rsidR="00DC680A" w:rsidRPr="006823B2" w:rsidRDefault="00DC680A" w:rsidP="00530136">
            <w:pPr>
              <w:spacing w:after="0" w:line="240" w:lineRule="auto"/>
              <w:jc w:val="center"/>
              <w:rPr>
                <w:rFonts w:eastAsia="Calibri" w:cstheme="minorHAnsi"/>
                <w:sz w:val="20"/>
                <w:szCs w:val="20"/>
              </w:rPr>
            </w:pPr>
          </w:p>
        </w:tc>
        <w:tc>
          <w:tcPr>
            <w:tcW w:w="567" w:type="dxa"/>
          </w:tcPr>
          <w:p w14:paraId="4E295367" w14:textId="77777777" w:rsidR="00DC680A" w:rsidRPr="006823B2" w:rsidRDefault="00DC680A" w:rsidP="00530136">
            <w:pPr>
              <w:spacing w:after="0" w:line="240" w:lineRule="auto"/>
              <w:jc w:val="center"/>
              <w:rPr>
                <w:rFonts w:eastAsia="Calibri" w:cstheme="minorHAnsi"/>
                <w:sz w:val="20"/>
                <w:szCs w:val="20"/>
              </w:rPr>
            </w:pPr>
          </w:p>
        </w:tc>
        <w:tc>
          <w:tcPr>
            <w:tcW w:w="423" w:type="dxa"/>
            <w:gridSpan w:val="2"/>
          </w:tcPr>
          <w:p w14:paraId="63BE92A0" w14:textId="3635EF47" w:rsidR="00DC680A" w:rsidRPr="006823B2" w:rsidRDefault="00DC680A" w:rsidP="00530136">
            <w:pPr>
              <w:spacing w:after="0" w:line="240" w:lineRule="auto"/>
              <w:jc w:val="center"/>
              <w:rPr>
                <w:rFonts w:eastAsia="Calibri" w:cstheme="minorHAnsi"/>
                <w:sz w:val="20"/>
                <w:szCs w:val="20"/>
              </w:rPr>
            </w:pPr>
          </w:p>
        </w:tc>
        <w:tc>
          <w:tcPr>
            <w:tcW w:w="570" w:type="dxa"/>
          </w:tcPr>
          <w:p w14:paraId="722F9DB5" w14:textId="77777777" w:rsidR="00DC680A" w:rsidRPr="006823B2" w:rsidRDefault="00DC680A" w:rsidP="00530136">
            <w:pPr>
              <w:spacing w:after="0" w:line="240" w:lineRule="auto"/>
              <w:jc w:val="center"/>
              <w:rPr>
                <w:rFonts w:eastAsia="Calibri" w:cstheme="minorHAnsi"/>
                <w:sz w:val="20"/>
                <w:szCs w:val="20"/>
              </w:rPr>
            </w:pPr>
          </w:p>
        </w:tc>
      </w:tr>
      <w:tr w:rsidR="00140632" w:rsidRPr="006823B2" w14:paraId="46B03A98" w14:textId="77777777" w:rsidTr="00A664DA">
        <w:trPr>
          <w:trHeight w:val="87"/>
        </w:trPr>
        <w:tc>
          <w:tcPr>
            <w:tcW w:w="6505" w:type="dxa"/>
            <w:shd w:val="clear" w:color="auto" w:fill="auto"/>
            <w:vAlign w:val="center"/>
          </w:tcPr>
          <w:p w14:paraId="37ABC951" w14:textId="3A4A232B" w:rsidR="00AD5A04" w:rsidRPr="006823B2" w:rsidRDefault="00920D9A" w:rsidP="00530136">
            <w:pPr>
              <w:spacing w:after="0" w:line="240" w:lineRule="auto"/>
              <w:jc w:val="both"/>
              <w:rPr>
                <w:rFonts w:cstheme="minorHAnsi"/>
                <w:bCs/>
                <w:sz w:val="20"/>
                <w:szCs w:val="20"/>
              </w:rPr>
            </w:pPr>
            <w:r w:rsidRPr="006823B2">
              <w:rPr>
                <w:rFonts w:cstheme="minorHAnsi"/>
                <w:bCs/>
                <w:sz w:val="20"/>
                <w:szCs w:val="20"/>
              </w:rPr>
              <w:t xml:space="preserve">1.4 </w:t>
            </w:r>
            <w:r w:rsidR="00C438C4" w:rsidRPr="006823B2">
              <w:rPr>
                <w:rFonts w:cstheme="minorHAnsi"/>
                <w:bCs/>
                <w:sz w:val="20"/>
                <w:szCs w:val="20"/>
              </w:rPr>
              <w:t>Schulung von Pflegekräften</w:t>
            </w:r>
          </w:p>
        </w:tc>
        <w:tc>
          <w:tcPr>
            <w:tcW w:w="609" w:type="dxa"/>
            <w:shd w:val="clear" w:color="auto" w:fill="auto"/>
            <w:vAlign w:val="center"/>
          </w:tcPr>
          <w:p w14:paraId="483DC7D8" w14:textId="77777777" w:rsidR="00FD014E" w:rsidRPr="006823B2" w:rsidRDefault="00FD014E" w:rsidP="00530136">
            <w:pPr>
              <w:spacing w:after="0" w:line="240" w:lineRule="auto"/>
              <w:jc w:val="center"/>
              <w:rPr>
                <w:rFonts w:eastAsia="Calibri" w:cstheme="minorHAnsi"/>
                <w:sz w:val="20"/>
                <w:szCs w:val="20"/>
              </w:rPr>
            </w:pPr>
          </w:p>
        </w:tc>
        <w:tc>
          <w:tcPr>
            <w:tcW w:w="567" w:type="dxa"/>
            <w:shd w:val="clear" w:color="auto" w:fill="C6D9F1" w:themeFill="text2" w:themeFillTint="33"/>
            <w:vAlign w:val="center"/>
          </w:tcPr>
          <w:p w14:paraId="05289718" w14:textId="77777777" w:rsidR="00FD014E" w:rsidRPr="006823B2" w:rsidRDefault="00FD014E" w:rsidP="00530136">
            <w:pPr>
              <w:spacing w:after="0" w:line="240" w:lineRule="auto"/>
              <w:jc w:val="center"/>
              <w:rPr>
                <w:rFonts w:eastAsia="Calibri" w:cstheme="minorHAnsi"/>
                <w:sz w:val="20"/>
                <w:szCs w:val="20"/>
              </w:rPr>
            </w:pPr>
          </w:p>
        </w:tc>
        <w:tc>
          <w:tcPr>
            <w:tcW w:w="426" w:type="dxa"/>
            <w:shd w:val="clear" w:color="auto" w:fill="C6D9F1" w:themeFill="text2" w:themeFillTint="33"/>
            <w:vAlign w:val="center"/>
          </w:tcPr>
          <w:p w14:paraId="01391D3C" w14:textId="77777777" w:rsidR="00FD014E" w:rsidRPr="006823B2" w:rsidRDefault="00FD014E" w:rsidP="00530136">
            <w:pPr>
              <w:spacing w:after="0" w:line="240" w:lineRule="auto"/>
              <w:jc w:val="center"/>
              <w:rPr>
                <w:rFonts w:eastAsia="Calibri" w:cstheme="minorHAnsi"/>
                <w:sz w:val="20"/>
                <w:szCs w:val="20"/>
              </w:rPr>
            </w:pPr>
          </w:p>
        </w:tc>
        <w:tc>
          <w:tcPr>
            <w:tcW w:w="425" w:type="dxa"/>
            <w:shd w:val="clear" w:color="auto" w:fill="C6D9F1" w:themeFill="text2" w:themeFillTint="33"/>
            <w:vAlign w:val="center"/>
          </w:tcPr>
          <w:p w14:paraId="07232C0A" w14:textId="77777777" w:rsidR="00FD014E" w:rsidRPr="006823B2" w:rsidRDefault="00FD014E" w:rsidP="00530136">
            <w:pPr>
              <w:spacing w:after="0" w:line="240" w:lineRule="auto"/>
              <w:jc w:val="center"/>
              <w:rPr>
                <w:rFonts w:eastAsia="Calibri" w:cstheme="minorHAnsi"/>
                <w:sz w:val="20"/>
                <w:szCs w:val="20"/>
              </w:rPr>
            </w:pPr>
          </w:p>
        </w:tc>
        <w:tc>
          <w:tcPr>
            <w:tcW w:w="567" w:type="dxa"/>
            <w:shd w:val="clear" w:color="auto" w:fill="C6D9F1" w:themeFill="text2" w:themeFillTint="33"/>
            <w:vAlign w:val="center"/>
          </w:tcPr>
          <w:p w14:paraId="6B5D39AC" w14:textId="77777777" w:rsidR="00FD014E" w:rsidRPr="006823B2" w:rsidRDefault="00FD014E" w:rsidP="00530136">
            <w:pPr>
              <w:spacing w:after="0" w:line="240" w:lineRule="auto"/>
              <w:jc w:val="center"/>
              <w:rPr>
                <w:rFonts w:eastAsia="Calibri" w:cstheme="minorHAnsi"/>
                <w:sz w:val="20"/>
                <w:szCs w:val="20"/>
              </w:rPr>
            </w:pPr>
          </w:p>
        </w:tc>
        <w:tc>
          <w:tcPr>
            <w:tcW w:w="567" w:type="dxa"/>
            <w:shd w:val="clear" w:color="auto" w:fill="auto"/>
            <w:vAlign w:val="center"/>
          </w:tcPr>
          <w:p w14:paraId="727A701C" w14:textId="77777777" w:rsidR="00FD014E" w:rsidRPr="006823B2" w:rsidRDefault="00FD014E" w:rsidP="00530136">
            <w:pPr>
              <w:spacing w:after="0" w:line="240" w:lineRule="auto"/>
              <w:jc w:val="center"/>
              <w:rPr>
                <w:rFonts w:eastAsia="Calibri" w:cstheme="minorHAnsi"/>
                <w:sz w:val="20"/>
                <w:szCs w:val="20"/>
              </w:rPr>
            </w:pPr>
          </w:p>
        </w:tc>
        <w:tc>
          <w:tcPr>
            <w:tcW w:w="567" w:type="dxa"/>
            <w:shd w:val="clear" w:color="auto" w:fill="auto"/>
            <w:vAlign w:val="center"/>
          </w:tcPr>
          <w:p w14:paraId="5E2BC4B3" w14:textId="77777777" w:rsidR="00FD014E" w:rsidRPr="006823B2" w:rsidRDefault="00FD014E" w:rsidP="00530136">
            <w:pPr>
              <w:spacing w:after="0" w:line="240" w:lineRule="auto"/>
              <w:jc w:val="center"/>
              <w:rPr>
                <w:rFonts w:eastAsia="Calibri" w:cstheme="minorHAnsi"/>
                <w:sz w:val="20"/>
                <w:szCs w:val="20"/>
              </w:rPr>
            </w:pPr>
          </w:p>
        </w:tc>
        <w:tc>
          <w:tcPr>
            <w:tcW w:w="431" w:type="dxa"/>
            <w:gridSpan w:val="2"/>
            <w:shd w:val="clear" w:color="auto" w:fill="auto"/>
            <w:vAlign w:val="center"/>
          </w:tcPr>
          <w:p w14:paraId="502601D6" w14:textId="77777777" w:rsidR="00FD014E" w:rsidRPr="006823B2" w:rsidRDefault="00FD014E" w:rsidP="00530136">
            <w:pPr>
              <w:spacing w:after="0" w:line="240" w:lineRule="auto"/>
              <w:jc w:val="center"/>
              <w:rPr>
                <w:rFonts w:eastAsia="Calibri" w:cstheme="minorHAnsi"/>
                <w:sz w:val="20"/>
                <w:szCs w:val="20"/>
              </w:rPr>
            </w:pPr>
          </w:p>
        </w:tc>
        <w:tc>
          <w:tcPr>
            <w:tcW w:w="424" w:type="dxa"/>
            <w:shd w:val="clear" w:color="auto" w:fill="auto"/>
            <w:vAlign w:val="center"/>
          </w:tcPr>
          <w:p w14:paraId="727CE3D4" w14:textId="77777777" w:rsidR="00A15070" w:rsidRPr="006823B2" w:rsidRDefault="00A15070" w:rsidP="00530136">
            <w:pPr>
              <w:spacing w:after="0" w:line="240" w:lineRule="auto"/>
              <w:jc w:val="center"/>
              <w:rPr>
                <w:rFonts w:eastAsia="Calibri" w:cstheme="minorHAnsi"/>
                <w:sz w:val="20"/>
                <w:szCs w:val="20"/>
              </w:rPr>
            </w:pPr>
          </w:p>
        </w:tc>
        <w:tc>
          <w:tcPr>
            <w:tcW w:w="572" w:type="dxa"/>
            <w:shd w:val="clear" w:color="auto" w:fill="auto"/>
            <w:vAlign w:val="center"/>
          </w:tcPr>
          <w:p w14:paraId="5D213D6A" w14:textId="26A7127C" w:rsidR="00FD014E" w:rsidRPr="006823B2" w:rsidRDefault="00FD014E" w:rsidP="00530136">
            <w:pPr>
              <w:spacing w:after="0" w:line="240" w:lineRule="auto"/>
              <w:jc w:val="center"/>
              <w:rPr>
                <w:rFonts w:eastAsia="Calibri" w:cstheme="minorHAnsi"/>
                <w:sz w:val="20"/>
                <w:szCs w:val="20"/>
              </w:rPr>
            </w:pPr>
          </w:p>
        </w:tc>
        <w:tc>
          <w:tcPr>
            <w:tcW w:w="567" w:type="dxa"/>
            <w:shd w:val="clear" w:color="auto" w:fill="auto"/>
            <w:vAlign w:val="center"/>
          </w:tcPr>
          <w:p w14:paraId="5F3E0112" w14:textId="77777777" w:rsidR="00FD014E" w:rsidRPr="006823B2" w:rsidRDefault="00FD014E" w:rsidP="00530136">
            <w:pPr>
              <w:spacing w:after="0" w:line="240" w:lineRule="auto"/>
              <w:jc w:val="center"/>
              <w:rPr>
                <w:rFonts w:eastAsia="Calibri" w:cstheme="minorHAnsi"/>
                <w:sz w:val="20"/>
                <w:szCs w:val="20"/>
              </w:rPr>
            </w:pPr>
          </w:p>
        </w:tc>
        <w:tc>
          <w:tcPr>
            <w:tcW w:w="567" w:type="dxa"/>
            <w:shd w:val="clear" w:color="auto" w:fill="auto"/>
            <w:vAlign w:val="center"/>
          </w:tcPr>
          <w:p w14:paraId="68BBE927" w14:textId="77777777" w:rsidR="00FD014E" w:rsidRPr="006823B2" w:rsidRDefault="00FD014E" w:rsidP="00530136">
            <w:pPr>
              <w:spacing w:after="0" w:line="240" w:lineRule="auto"/>
              <w:jc w:val="center"/>
              <w:rPr>
                <w:rFonts w:eastAsia="Calibri" w:cstheme="minorHAnsi"/>
                <w:sz w:val="20"/>
                <w:szCs w:val="20"/>
              </w:rPr>
            </w:pPr>
          </w:p>
        </w:tc>
        <w:tc>
          <w:tcPr>
            <w:tcW w:w="567" w:type="dxa"/>
            <w:shd w:val="clear" w:color="auto" w:fill="auto"/>
            <w:vAlign w:val="center"/>
          </w:tcPr>
          <w:p w14:paraId="0637295E" w14:textId="77777777" w:rsidR="00FD014E" w:rsidRPr="006823B2" w:rsidRDefault="00FD014E" w:rsidP="00530136">
            <w:pPr>
              <w:spacing w:after="0" w:line="240" w:lineRule="auto"/>
              <w:jc w:val="center"/>
              <w:rPr>
                <w:rFonts w:eastAsia="Calibri" w:cstheme="minorHAnsi"/>
                <w:sz w:val="20"/>
                <w:szCs w:val="20"/>
              </w:rPr>
            </w:pPr>
          </w:p>
        </w:tc>
        <w:tc>
          <w:tcPr>
            <w:tcW w:w="570" w:type="dxa"/>
          </w:tcPr>
          <w:p w14:paraId="0D3AA1E4" w14:textId="77777777" w:rsidR="00FD014E" w:rsidRPr="006823B2" w:rsidRDefault="00FD014E" w:rsidP="00530136">
            <w:pPr>
              <w:spacing w:after="0" w:line="240" w:lineRule="auto"/>
              <w:jc w:val="center"/>
              <w:rPr>
                <w:rFonts w:eastAsia="Calibri" w:cstheme="minorHAnsi"/>
                <w:sz w:val="20"/>
                <w:szCs w:val="20"/>
              </w:rPr>
            </w:pPr>
          </w:p>
        </w:tc>
        <w:tc>
          <w:tcPr>
            <w:tcW w:w="567" w:type="dxa"/>
          </w:tcPr>
          <w:p w14:paraId="1D6157C9" w14:textId="77777777" w:rsidR="00FD014E" w:rsidRPr="006823B2" w:rsidRDefault="00FD014E" w:rsidP="00530136">
            <w:pPr>
              <w:spacing w:after="0" w:line="240" w:lineRule="auto"/>
              <w:jc w:val="center"/>
              <w:rPr>
                <w:rFonts w:eastAsia="Calibri" w:cstheme="minorHAnsi"/>
                <w:sz w:val="20"/>
                <w:szCs w:val="20"/>
              </w:rPr>
            </w:pPr>
          </w:p>
        </w:tc>
        <w:tc>
          <w:tcPr>
            <w:tcW w:w="423" w:type="dxa"/>
            <w:gridSpan w:val="2"/>
          </w:tcPr>
          <w:p w14:paraId="3A717716" w14:textId="77777777" w:rsidR="00FD014E" w:rsidRPr="006823B2" w:rsidRDefault="00FD014E" w:rsidP="00530136">
            <w:pPr>
              <w:spacing w:after="0" w:line="240" w:lineRule="auto"/>
              <w:jc w:val="center"/>
              <w:rPr>
                <w:rFonts w:eastAsia="Calibri" w:cstheme="minorHAnsi"/>
                <w:sz w:val="20"/>
                <w:szCs w:val="20"/>
              </w:rPr>
            </w:pPr>
          </w:p>
        </w:tc>
        <w:tc>
          <w:tcPr>
            <w:tcW w:w="570" w:type="dxa"/>
          </w:tcPr>
          <w:p w14:paraId="2DF26242" w14:textId="77777777" w:rsidR="00FD014E" w:rsidRPr="006823B2" w:rsidRDefault="00FD014E" w:rsidP="00530136">
            <w:pPr>
              <w:spacing w:after="0" w:line="240" w:lineRule="auto"/>
              <w:jc w:val="center"/>
              <w:rPr>
                <w:rFonts w:eastAsia="Calibri" w:cstheme="minorHAnsi"/>
                <w:sz w:val="20"/>
                <w:szCs w:val="20"/>
              </w:rPr>
            </w:pPr>
          </w:p>
        </w:tc>
      </w:tr>
      <w:tr w:rsidR="00140632" w:rsidRPr="00521EB8" w14:paraId="71F90A2F" w14:textId="3656CB4C" w:rsidTr="00A664DA">
        <w:trPr>
          <w:trHeight w:val="95"/>
        </w:trPr>
        <w:tc>
          <w:tcPr>
            <w:tcW w:w="6505" w:type="dxa"/>
            <w:shd w:val="clear" w:color="auto" w:fill="auto"/>
            <w:vAlign w:val="center"/>
          </w:tcPr>
          <w:p w14:paraId="5456F1EE" w14:textId="7F0C7236" w:rsidR="00AD5A04" w:rsidRPr="006823B2" w:rsidRDefault="00920D9A" w:rsidP="00530136">
            <w:pPr>
              <w:spacing w:after="0" w:line="240" w:lineRule="auto"/>
              <w:rPr>
                <w:rFonts w:cstheme="minorHAnsi"/>
                <w:sz w:val="20"/>
                <w:szCs w:val="20"/>
                <w:lang w:val="en-US"/>
              </w:rPr>
            </w:pPr>
            <w:r w:rsidRPr="006823B2">
              <w:rPr>
                <w:rFonts w:cstheme="minorHAnsi"/>
                <w:sz w:val="20"/>
                <w:szCs w:val="20"/>
                <w:lang w:val="en-US"/>
              </w:rPr>
              <w:t xml:space="preserve">1.5 </w:t>
            </w:r>
            <w:proofErr w:type="spellStart"/>
            <w:r w:rsidR="00C438C4" w:rsidRPr="006823B2">
              <w:rPr>
                <w:rFonts w:cstheme="minorHAnsi"/>
                <w:sz w:val="20"/>
                <w:szCs w:val="20"/>
                <w:lang w:val="en-US"/>
              </w:rPr>
              <w:t>Schulung</w:t>
            </w:r>
            <w:proofErr w:type="spellEnd"/>
            <w:r w:rsidR="00C438C4" w:rsidRPr="006823B2">
              <w:rPr>
                <w:rFonts w:cstheme="minorHAnsi"/>
                <w:sz w:val="20"/>
                <w:szCs w:val="20"/>
                <w:lang w:val="en-US"/>
              </w:rPr>
              <w:t xml:space="preserve"> von EHC Audiological Technicians</w:t>
            </w:r>
          </w:p>
        </w:tc>
        <w:tc>
          <w:tcPr>
            <w:tcW w:w="609" w:type="dxa"/>
            <w:shd w:val="clear" w:color="auto" w:fill="auto"/>
            <w:vAlign w:val="center"/>
          </w:tcPr>
          <w:p w14:paraId="1F4938F5" w14:textId="77777777" w:rsidR="00DC680A" w:rsidRPr="006823B2" w:rsidRDefault="00DC680A" w:rsidP="00530136">
            <w:pPr>
              <w:spacing w:after="0" w:line="240" w:lineRule="auto"/>
              <w:jc w:val="center"/>
              <w:rPr>
                <w:rFonts w:eastAsia="Calibri" w:cstheme="minorHAnsi"/>
                <w:sz w:val="20"/>
                <w:szCs w:val="20"/>
                <w:lang w:val="en-US"/>
              </w:rPr>
            </w:pPr>
          </w:p>
        </w:tc>
        <w:tc>
          <w:tcPr>
            <w:tcW w:w="567" w:type="dxa"/>
            <w:shd w:val="clear" w:color="auto" w:fill="C6D9F1" w:themeFill="text2" w:themeFillTint="33"/>
            <w:vAlign w:val="center"/>
          </w:tcPr>
          <w:p w14:paraId="571AD12A" w14:textId="77777777" w:rsidR="00DC680A" w:rsidRPr="006823B2" w:rsidRDefault="00DC680A" w:rsidP="00530136">
            <w:pPr>
              <w:spacing w:after="0" w:line="240" w:lineRule="auto"/>
              <w:jc w:val="center"/>
              <w:rPr>
                <w:rFonts w:eastAsia="Calibri" w:cstheme="minorHAnsi"/>
                <w:sz w:val="20"/>
                <w:szCs w:val="20"/>
                <w:lang w:val="en-US"/>
              </w:rPr>
            </w:pPr>
          </w:p>
        </w:tc>
        <w:tc>
          <w:tcPr>
            <w:tcW w:w="426" w:type="dxa"/>
            <w:shd w:val="clear" w:color="auto" w:fill="C6D9F1" w:themeFill="text2" w:themeFillTint="33"/>
            <w:vAlign w:val="center"/>
          </w:tcPr>
          <w:p w14:paraId="3AD72102" w14:textId="77777777" w:rsidR="00DC680A" w:rsidRPr="006823B2" w:rsidRDefault="00DC680A" w:rsidP="00530136">
            <w:pPr>
              <w:spacing w:after="0" w:line="240" w:lineRule="auto"/>
              <w:jc w:val="center"/>
              <w:rPr>
                <w:rFonts w:eastAsia="Calibri" w:cstheme="minorHAnsi"/>
                <w:sz w:val="20"/>
                <w:szCs w:val="20"/>
                <w:lang w:val="en-US"/>
              </w:rPr>
            </w:pPr>
          </w:p>
        </w:tc>
        <w:tc>
          <w:tcPr>
            <w:tcW w:w="425" w:type="dxa"/>
            <w:shd w:val="clear" w:color="auto" w:fill="C6D9F1" w:themeFill="text2" w:themeFillTint="33"/>
            <w:vAlign w:val="center"/>
          </w:tcPr>
          <w:p w14:paraId="6A1A2104" w14:textId="77777777" w:rsidR="00DC680A" w:rsidRPr="006823B2" w:rsidRDefault="00DC680A" w:rsidP="00530136">
            <w:pPr>
              <w:spacing w:after="0" w:line="240" w:lineRule="auto"/>
              <w:jc w:val="center"/>
              <w:rPr>
                <w:rFonts w:eastAsia="Calibri" w:cstheme="minorHAnsi"/>
                <w:sz w:val="20"/>
                <w:szCs w:val="20"/>
                <w:lang w:val="en-US"/>
              </w:rPr>
            </w:pPr>
          </w:p>
        </w:tc>
        <w:tc>
          <w:tcPr>
            <w:tcW w:w="567" w:type="dxa"/>
            <w:shd w:val="clear" w:color="auto" w:fill="C6D9F1" w:themeFill="text2" w:themeFillTint="33"/>
            <w:vAlign w:val="center"/>
          </w:tcPr>
          <w:p w14:paraId="077187C0" w14:textId="77777777" w:rsidR="00DC680A" w:rsidRPr="006823B2" w:rsidRDefault="00DC680A" w:rsidP="00530136">
            <w:pPr>
              <w:spacing w:after="0" w:line="240" w:lineRule="auto"/>
              <w:jc w:val="center"/>
              <w:rPr>
                <w:rFonts w:eastAsia="Calibri" w:cstheme="minorHAnsi"/>
                <w:sz w:val="20"/>
                <w:szCs w:val="20"/>
                <w:lang w:val="en-US"/>
              </w:rPr>
            </w:pPr>
          </w:p>
        </w:tc>
        <w:tc>
          <w:tcPr>
            <w:tcW w:w="567" w:type="dxa"/>
            <w:shd w:val="clear" w:color="auto" w:fill="auto"/>
            <w:vAlign w:val="center"/>
          </w:tcPr>
          <w:p w14:paraId="29717671" w14:textId="77777777" w:rsidR="00DC680A" w:rsidRPr="006823B2" w:rsidRDefault="00DC680A" w:rsidP="00530136">
            <w:pPr>
              <w:spacing w:after="0" w:line="240" w:lineRule="auto"/>
              <w:jc w:val="center"/>
              <w:rPr>
                <w:rFonts w:eastAsia="Calibri" w:cstheme="minorHAnsi"/>
                <w:sz w:val="20"/>
                <w:szCs w:val="20"/>
                <w:lang w:val="en-US"/>
              </w:rPr>
            </w:pPr>
          </w:p>
        </w:tc>
        <w:tc>
          <w:tcPr>
            <w:tcW w:w="567" w:type="dxa"/>
            <w:shd w:val="clear" w:color="auto" w:fill="auto"/>
            <w:vAlign w:val="center"/>
          </w:tcPr>
          <w:p w14:paraId="00D98E8B" w14:textId="77777777" w:rsidR="00DC680A" w:rsidRPr="006823B2" w:rsidRDefault="00DC680A" w:rsidP="00530136">
            <w:pPr>
              <w:spacing w:after="0" w:line="240" w:lineRule="auto"/>
              <w:jc w:val="center"/>
              <w:rPr>
                <w:rFonts w:eastAsia="Calibri" w:cstheme="minorHAnsi"/>
                <w:sz w:val="20"/>
                <w:szCs w:val="20"/>
                <w:lang w:val="en-US"/>
              </w:rPr>
            </w:pPr>
          </w:p>
        </w:tc>
        <w:tc>
          <w:tcPr>
            <w:tcW w:w="431" w:type="dxa"/>
            <w:gridSpan w:val="2"/>
            <w:shd w:val="clear" w:color="auto" w:fill="auto"/>
            <w:vAlign w:val="center"/>
          </w:tcPr>
          <w:p w14:paraId="353E1488" w14:textId="77777777" w:rsidR="00DC680A" w:rsidRPr="00A15070" w:rsidRDefault="00DC680A" w:rsidP="00530136">
            <w:pPr>
              <w:spacing w:after="0" w:line="240" w:lineRule="auto"/>
              <w:jc w:val="center"/>
              <w:rPr>
                <w:rFonts w:eastAsia="Calibri" w:cstheme="minorHAnsi"/>
                <w:b/>
                <w:sz w:val="20"/>
                <w:szCs w:val="20"/>
                <w:lang w:val="en-US"/>
              </w:rPr>
            </w:pPr>
          </w:p>
        </w:tc>
        <w:tc>
          <w:tcPr>
            <w:tcW w:w="424" w:type="dxa"/>
            <w:shd w:val="clear" w:color="auto" w:fill="auto"/>
            <w:vAlign w:val="center"/>
          </w:tcPr>
          <w:p w14:paraId="74E0391D" w14:textId="77777777" w:rsidR="00A15070" w:rsidRPr="006823B2" w:rsidRDefault="00A15070" w:rsidP="00530136">
            <w:pPr>
              <w:spacing w:after="0" w:line="240" w:lineRule="auto"/>
              <w:jc w:val="center"/>
              <w:rPr>
                <w:rFonts w:eastAsia="Calibri" w:cstheme="minorHAnsi"/>
                <w:sz w:val="20"/>
                <w:szCs w:val="20"/>
                <w:lang w:val="en-US"/>
              </w:rPr>
            </w:pPr>
          </w:p>
        </w:tc>
        <w:tc>
          <w:tcPr>
            <w:tcW w:w="572" w:type="dxa"/>
            <w:shd w:val="clear" w:color="auto" w:fill="auto"/>
            <w:vAlign w:val="center"/>
          </w:tcPr>
          <w:p w14:paraId="29A67B6D" w14:textId="112288A1" w:rsidR="00DC680A" w:rsidRPr="006823B2" w:rsidRDefault="00DC680A" w:rsidP="00530136">
            <w:pPr>
              <w:spacing w:after="0" w:line="240" w:lineRule="auto"/>
              <w:jc w:val="center"/>
              <w:rPr>
                <w:rFonts w:eastAsia="Calibri" w:cstheme="minorHAnsi"/>
                <w:sz w:val="20"/>
                <w:szCs w:val="20"/>
                <w:lang w:val="en-US"/>
              </w:rPr>
            </w:pPr>
          </w:p>
        </w:tc>
        <w:tc>
          <w:tcPr>
            <w:tcW w:w="567" w:type="dxa"/>
            <w:shd w:val="clear" w:color="auto" w:fill="auto"/>
            <w:vAlign w:val="center"/>
          </w:tcPr>
          <w:p w14:paraId="72D9D7A7" w14:textId="77777777" w:rsidR="00DC680A" w:rsidRPr="006823B2" w:rsidRDefault="00DC680A" w:rsidP="00530136">
            <w:pPr>
              <w:spacing w:after="0" w:line="240" w:lineRule="auto"/>
              <w:jc w:val="center"/>
              <w:rPr>
                <w:rFonts w:eastAsia="Calibri" w:cstheme="minorHAnsi"/>
                <w:sz w:val="20"/>
                <w:szCs w:val="20"/>
                <w:lang w:val="en-US"/>
              </w:rPr>
            </w:pPr>
          </w:p>
        </w:tc>
        <w:tc>
          <w:tcPr>
            <w:tcW w:w="567" w:type="dxa"/>
            <w:shd w:val="clear" w:color="auto" w:fill="auto"/>
            <w:vAlign w:val="center"/>
          </w:tcPr>
          <w:p w14:paraId="2A331C11" w14:textId="77777777" w:rsidR="00DC680A" w:rsidRPr="006823B2" w:rsidRDefault="00DC680A" w:rsidP="00530136">
            <w:pPr>
              <w:spacing w:after="0" w:line="240" w:lineRule="auto"/>
              <w:jc w:val="center"/>
              <w:rPr>
                <w:rFonts w:eastAsia="Calibri" w:cstheme="minorHAnsi"/>
                <w:sz w:val="20"/>
                <w:szCs w:val="20"/>
                <w:lang w:val="en-US"/>
              </w:rPr>
            </w:pPr>
          </w:p>
        </w:tc>
        <w:tc>
          <w:tcPr>
            <w:tcW w:w="567" w:type="dxa"/>
            <w:tcBorders>
              <w:bottom w:val="nil"/>
            </w:tcBorders>
            <w:shd w:val="clear" w:color="auto" w:fill="auto"/>
            <w:vAlign w:val="center"/>
          </w:tcPr>
          <w:p w14:paraId="760D295F" w14:textId="77777777" w:rsidR="00DC680A" w:rsidRPr="00A15070" w:rsidRDefault="00DC680A" w:rsidP="00530136">
            <w:pPr>
              <w:spacing w:after="0" w:line="240" w:lineRule="auto"/>
              <w:jc w:val="center"/>
              <w:rPr>
                <w:rFonts w:eastAsia="Calibri" w:cstheme="minorHAnsi"/>
                <w:i/>
                <w:sz w:val="20"/>
                <w:szCs w:val="20"/>
                <w:lang w:val="en-US"/>
              </w:rPr>
            </w:pPr>
          </w:p>
        </w:tc>
        <w:tc>
          <w:tcPr>
            <w:tcW w:w="570" w:type="dxa"/>
          </w:tcPr>
          <w:p w14:paraId="7B71F686" w14:textId="77777777" w:rsidR="00DC680A" w:rsidRPr="006823B2" w:rsidRDefault="00DC680A" w:rsidP="00530136">
            <w:pPr>
              <w:spacing w:after="0" w:line="240" w:lineRule="auto"/>
              <w:jc w:val="center"/>
              <w:rPr>
                <w:rFonts w:eastAsia="Calibri" w:cstheme="minorHAnsi"/>
                <w:sz w:val="20"/>
                <w:szCs w:val="20"/>
                <w:lang w:val="en-US"/>
              </w:rPr>
            </w:pPr>
          </w:p>
        </w:tc>
        <w:tc>
          <w:tcPr>
            <w:tcW w:w="567" w:type="dxa"/>
          </w:tcPr>
          <w:p w14:paraId="24721812" w14:textId="77777777" w:rsidR="00DC680A" w:rsidRPr="006823B2" w:rsidRDefault="00DC680A" w:rsidP="00530136">
            <w:pPr>
              <w:spacing w:after="0" w:line="240" w:lineRule="auto"/>
              <w:jc w:val="center"/>
              <w:rPr>
                <w:rFonts w:eastAsia="Calibri" w:cstheme="minorHAnsi"/>
                <w:sz w:val="20"/>
                <w:szCs w:val="20"/>
                <w:lang w:val="en-US"/>
              </w:rPr>
            </w:pPr>
          </w:p>
        </w:tc>
        <w:tc>
          <w:tcPr>
            <w:tcW w:w="423" w:type="dxa"/>
            <w:gridSpan w:val="2"/>
          </w:tcPr>
          <w:p w14:paraId="21221E22" w14:textId="22C61721" w:rsidR="00DC680A" w:rsidRPr="006823B2" w:rsidRDefault="00DC680A" w:rsidP="00530136">
            <w:pPr>
              <w:spacing w:after="0" w:line="240" w:lineRule="auto"/>
              <w:jc w:val="center"/>
              <w:rPr>
                <w:rFonts w:eastAsia="Calibri" w:cstheme="minorHAnsi"/>
                <w:sz w:val="20"/>
                <w:szCs w:val="20"/>
                <w:lang w:val="en-US"/>
              </w:rPr>
            </w:pPr>
          </w:p>
        </w:tc>
        <w:tc>
          <w:tcPr>
            <w:tcW w:w="570" w:type="dxa"/>
          </w:tcPr>
          <w:p w14:paraId="3AC1E91E" w14:textId="77777777" w:rsidR="00DC680A" w:rsidRPr="006823B2" w:rsidRDefault="00DC680A" w:rsidP="00530136">
            <w:pPr>
              <w:spacing w:after="0" w:line="240" w:lineRule="auto"/>
              <w:jc w:val="center"/>
              <w:rPr>
                <w:rFonts w:eastAsia="Calibri" w:cstheme="minorHAnsi"/>
                <w:sz w:val="20"/>
                <w:szCs w:val="20"/>
                <w:lang w:val="en-US"/>
              </w:rPr>
            </w:pPr>
          </w:p>
        </w:tc>
      </w:tr>
      <w:tr w:rsidR="004068BA" w:rsidRPr="006823B2" w14:paraId="0F44B184" w14:textId="77777777" w:rsidTr="00FA3AE7">
        <w:trPr>
          <w:trHeight w:val="96"/>
        </w:trPr>
        <w:tc>
          <w:tcPr>
            <w:tcW w:w="15491" w:type="dxa"/>
            <w:gridSpan w:val="20"/>
            <w:tcBorders>
              <w:top w:val="nil"/>
              <w:bottom w:val="nil"/>
            </w:tcBorders>
            <w:shd w:val="clear" w:color="auto" w:fill="FDE9D9" w:themeFill="accent6" w:themeFillTint="33"/>
            <w:vAlign w:val="center"/>
          </w:tcPr>
          <w:p w14:paraId="268C1892" w14:textId="6B0D9A92" w:rsidR="00AD5A04" w:rsidRPr="006823B2" w:rsidRDefault="00885C2F" w:rsidP="00530136">
            <w:pPr>
              <w:spacing w:after="0" w:line="240" w:lineRule="auto"/>
              <w:rPr>
                <w:rFonts w:eastAsia="Calibri" w:cstheme="minorHAnsi"/>
                <w:b/>
                <w:sz w:val="20"/>
                <w:szCs w:val="20"/>
              </w:rPr>
            </w:pPr>
            <w:r w:rsidRPr="006823B2">
              <w:rPr>
                <w:rFonts w:eastAsia="Calibri" w:cstheme="minorHAnsi"/>
                <w:b/>
                <w:sz w:val="20"/>
                <w:szCs w:val="20"/>
              </w:rPr>
              <w:t>Unterziel 2</w:t>
            </w:r>
            <w:r w:rsidR="00E53F20">
              <w:rPr>
                <w:rFonts w:eastAsia="Calibri" w:cstheme="minorHAnsi"/>
                <w:b/>
                <w:sz w:val="20"/>
                <w:szCs w:val="20"/>
              </w:rPr>
              <w:t xml:space="preserve">: </w:t>
            </w:r>
            <w:r w:rsidR="00E603BA" w:rsidRPr="006823B2">
              <w:rPr>
                <w:rFonts w:eastAsia="Calibri" w:cstheme="minorHAnsi"/>
                <w:b/>
                <w:sz w:val="20"/>
                <w:szCs w:val="20"/>
              </w:rPr>
              <w:t xml:space="preserve"> Die Zugänglichkeit der Ohr- und Hörgesundheitsdienstleistungen auf den 3 Ebenen der Leistungserbringung hat sich in den </w:t>
            </w:r>
            <w:r w:rsidR="000416BC">
              <w:rPr>
                <w:rFonts w:eastAsia="Calibri" w:cstheme="minorHAnsi"/>
                <w:b/>
                <w:sz w:val="20"/>
                <w:szCs w:val="20"/>
              </w:rPr>
              <w:t>3</w:t>
            </w:r>
            <w:r w:rsidR="00E603BA" w:rsidRPr="006823B2">
              <w:rPr>
                <w:rFonts w:eastAsia="Calibri" w:cstheme="minorHAnsi"/>
                <w:b/>
                <w:sz w:val="20"/>
                <w:szCs w:val="20"/>
              </w:rPr>
              <w:t xml:space="preserve"> Projektregionen verbessert.</w:t>
            </w:r>
          </w:p>
        </w:tc>
      </w:tr>
      <w:tr w:rsidR="00CA2F8D" w:rsidRPr="006823B2" w14:paraId="4F7F492A" w14:textId="621397DD" w:rsidTr="00A664DA">
        <w:trPr>
          <w:trHeight w:val="118"/>
        </w:trPr>
        <w:tc>
          <w:tcPr>
            <w:tcW w:w="6505" w:type="dxa"/>
            <w:tcBorders>
              <w:bottom w:val="nil"/>
            </w:tcBorders>
            <w:shd w:val="clear" w:color="auto" w:fill="8DB3E2" w:themeFill="text2" w:themeFillTint="66"/>
            <w:vAlign w:val="center"/>
          </w:tcPr>
          <w:p w14:paraId="2937C123" w14:textId="77777777" w:rsidR="00AD5A04" w:rsidRPr="006823B2" w:rsidRDefault="00920D9A" w:rsidP="00530136">
            <w:pPr>
              <w:spacing w:after="0" w:line="240" w:lineRule="auto"/>
              <w:jc w:val="both"/>
              <w:rPr>
                <w:rFonts w:eastAsia="Calibri" w:cstheme="minorHAnsi"/>
                <w:sz w:val="20"/>
                <w:szCs w:val="20"/>
              </w:rPr>
            </w:pPr>
            <w:r w:rsidRPr="006823B2">
              <w:rPr>
                <w:rFonts w:eastAsia="Calibri" w:cstheme="minorHAnsi"/>
                <w:b/>
                <w:sz w:val="20"/>
                <w:szCs w:val="20"/>
              </w:rPr>
              <w:t>Aktivitäten pro Quartal</w:t>
            </w:r>
          </w:p>
        </w:tc>
        <w:tc>
          <w:tcPr>
            <w:tcW w:w="609" w:type="dxa"/>
            <w:tcBorders>
              <w:bottom w:val="nil"/>
            </w:tcBorders>
            <w:shd w:val="clear" w:color="auto" w:fill="8DB3E2" w:themeFill="text2" w:themeFillTint="66"/>
            <w:vAlign w:val="center"/>
          </w:tcPr>
          <w:p w14:paraId="52500B62" w14:textId="77777777" w:rsidR="00AD5A04" w:rsidRPr="006823B2" w:rsidRDefault="00920D9A" w:rsidP="00530136">
            <w:pPr>
              <w:spacing w:after="0" w:line="240" w:lineRule="auto"/>
              <w:jc w:val="center"/>
              <w:rPr>
                <w:rFonts w:eastAsia="Calibri" w:cstheme="minorHAnsi"/>
                <w:sz w:val="20"/>
                <w:szCs w:val="20"/>
              </w:rPr>
            </w:pPr>
            <w:r w:rsidRPr="006823B2">
              <w:rPr>
                <w:rFonts w:eastAsia="Calibri" w:cstheme="minorHAnsi"/>
                <w:bCs/>
                <w:sz w:val="20"/>
                <w:szCs w:val="20"/>
              </w:rPr>
              <w:t>4</w:t>
            </w:r>
          </w:p>
        </w:tc>
        <w:tc>
          <w:tcPr>
            <w:tcW w:w="567" w:type="dxa"/>
            <w:tcBorders>
              <w:bottom w:val="nil"/>
            </w:tcBorders>
            <w:shd w:val="clear" w:color="auto" w:fill="C6D9F1" w:themeFill="text2" w:themeFillTint="33"/>
            <w:vAlign w:val="center"/>
          </w:tcPr>
          <w:p w14:paraId="63D18D29" w14:textId="77777777" w:rsidR="00AD5A04" w:rsidRPr="006823B2" w:rsidRDefault="00920D9A" w:rsidP="00530136">
            <w:pPr>
              <w:spacing w:after="0" w:line="240" w:lineRule="auto"/>
              <w:jc w:val="center"/>
              <w:rPr>
                <w:rFonts w:eastAsia="Calibri" w:cstheme="minorHAnsi"/>
                <w:bCs/>
                <w:sz w:val="20"/>
                <w:szCs w:val="20"/>
              </w:rPr>
            </w:pPr>
            <w:r w:rsidRPr="006823B2">
              <w:rPr>
                <w:rFonts w:eastAsia="Calibri" w:cstheme="minorHAnsi"/>
                <w:bCs/>
                <w:sz w:val="20"/>
                <w:szCs w:val="20"/>
              </w:rPr>
              <w:t>1</w:t>
            </w:r>
          </w:p>
        </w:tc>
        <w:tc>
          <w:tcPr>
            <w:tcW w:w="426" w:type="dxa"/>
            <w:tcBorders>
              <w:bottom w:val="nil"/>
            </w:tcBorders>
            <w:shd w:val="clear" w:color="auto" w:fill="C6D9F1" w:themeFill="text2" w:themeFillTint="33"/>
            <w:vAlign w:val="center"/>
          </w:tcPr>
          <w:p w14:paraId="79214092" w14:textId="77777777" w:rsidR="00AD5A04" w:rsidRPr="006823B2" w:rsidRDefault="00920D9A" w:rsidP="00530136">
            <w:pPr>
              <w:spacing w:after="0" w:line="240" w:lineRule="auto"/>
              <w:jc w:val="center"/>
              <w:rPr>
                <w:rFonts w:eastAsia="Calibri" w:cstheme="minorHAnsi"/>
                <w:bCs/>
                <w:sz w:val="20"/>
                <w:szCs w:val="20"/>
              </w:rPr>
            </w:pPr>
            <w:r w:rsidRPr="006823B2">
              <w:rPr>
                <w:rFonts w:eastAsia="Calibri" w:cstheme="minorHAnsi"/>
                <w:bCs/>
                <w:sz w:val="20"/>
                <w:szCs w:val="20"/>
              </w:rPr>
              <w:t>2</w:t>
            </w:r>
          </w:p>
        </w:tc>
        <w:tc>
          <w:tcPr>
            <w:tcW w:w="425" w:type="dxa"/>
            <w:tcBorders>
              <w:bottom w:val="nil"/>
            </w:tcBorders>
            <w:shd w:val="clear" w:color="auto" w:fill="C6D9F1" w:themeFill="text2" w:themeFillTint="33"/>
            <w:vAlign w:val="center"/>
          </w:tcPr>
          <w:p w14:paraId="0BB729B6" w14:textId="77777777" w:rsidR="00AD5A04" w:rsidRPr="006823B2" w:rsidRDefault="00920D9A" w:rsidP="00530136">
            <w:pPr>
              <w:spacing w:after="0" w:line="240" w:lineRule="auto"/>
              <w:jc w:val="center"/>
              <w:rPr>
                <w:rFonts w:eastAsia="Calibri" w:cstheme="minorHAnsi"/>
                <w:bCs/>
                <w:sz w:val="20"/>
                <w:szCs w:val="20"/>
              </w:rPr>
            </w:pPr>
            <w:r w:rsidRPr="006823B2">
              <w:rPr>
                <w:rFonts w:eastAsia="Calibri" w:cstheme="minorHAnsi"/>
                <w:bCs/>
                <w:sz w:val="20"/>
                <w:szCs w:val="20"/>
              </w:rPr>
              <w:t>3</w:t>
            </w:r>
          </w:p>
        </w:tc>
        <w:tc>
          <w:tcPr>
            <w:tcW w:w="567" w:type="dxa"/>
            <w:tcBorders>
              <w:bottom w:val="nil"/>
            </w:tcBorders>
            <w:shd w:val="clear" w:color="auto" w:fill="C6D9F1" w:themeFill="text2" w:themeFillTint="33"/>
            <w:vAlign w:val="center"/>
          </w:tcPr>
          <w:p w14:paraId="0CC7EA96" w14:textId="77777777" w:rsidR="00AD5A04" w:rsidRPr="006823B2" w:rsidRDefault="00920D9A" w:rsidP="00530136">
            <w:pPr>
              <w:spacing w:after="0" w:line="240" w:lineRule="auto"/>
              <w:jc w:val="center"/>
              <w:rPr>
                <w:rFonts w:eastAsia="Calibri" w:cstheme="minorHAnsi"/>
                <w:sz w:val="20"/>
                <w:szCs w:val="20"/>
              </w:rPr>
            </w:pPr>
            <w:r w:rsidRPr="006823B2">
              <w:rPr>
                <w:rFonts w:eastAsia="Calibri" w:cstheme="minorHAnsi"/>
                <w:bCs/>
                <w:sz w:val="20"/>
                <w:szCs w:val="20"/>
              </w:rPr>
              <w:t>4</w:t>
            </w:r>
          </w:p>
        </w:tc>
        <w:tc>
          <w:tcPr>
            <w:tcW w:w="567" w:type="dxa"/>
            <w:tcBorders>
              <w:bottom w:val="nil"/>
            </w:tcBorders>
            <w:shd w:val="clear" w:color="auto" w:fill="8DB3E2" w:themeFill="text2" w:themeFillTint="66"/>
            <w:vAlign w:val="center"/>
          </w:tcPr>
          <w:p w14:paraId="6C7F2A32" w14:textId="77777777" w:rsidR="00AD5A04" w:rsidRPr="006823B2" w:rsidRDefault="00920D9A" w:rsidP="00530136">
            <w:pPr>
              <w:spacing w:after="0" w:line="240" w:lineRule="auto"/>
              <w:jc w:val="center"/>
              <w:rPr>
                <w:rFonts w:eastAsia="Calibri" w:cstheme="minorHAnsi"/>
                <w:sz w:val="20"/>
                <w:szCs w:val="20"/>
              </w:rPr>
            </w:pPr>
            <w:r w:rsidRPr="006823B2">
              <w:rPr>
                <w:rFonts w:eastAsia="Calibri" w:cstheme="minorHAnsi"/>
                <w:bCs/>
                <w:sz w:val="20"/>
                <w:szCs w:val="20"/>
              </w:rPr>
              <w:t>1</w:t>
            </w:r>
          </w:p>
        </w:tc>
        <w:tc>
          <w:tcPr>
            <w:tcW w:w="567" w:type="dxa"/>
            <w:tcBorders>
              <w:bottom w:val="nil"/>
            </w:tcBorders>
            <w:shd w:val="clear" w:color="auto" w:fill="8DB3E2" w:themeFill="text2" w:themeFillTint="66"/>
            <w:vAlign w:val="center"/>
          </w:tcPr>
          <w:p w14:paraId="6582B8B9" w14:textId="77777777" w:rsidR="00AD5A04" w:rsidRPr="006823B2" w:rsidRDefault="00920D9A" w:rsidP="00530136">
            <w:pPr>
              <w:spacing w:after="0" w:line="240" w:lineRule="auto"/>
              <w:jc w:val="center"/>
              <w:rPr>
                <w:rFonts w:eastAsia="Calibri" w:cstheme="minorHAnsi"/>
                <w:sz w:val="20"/>
                <w:szCs w:val="20"/>
              </w:rPr>
            </w:pPr>
            <w:r w:rsidRPr="006823B2">
              <w:rPr>
                <w:rFonts w:eastAsia="Calibri" w:cstheme="minorHAnsi"/>
                <w:bCs/>
                <w:sz w:val="20"/>
                <w:szCs w:val="20"/>
              </w:rPr>
              <w:t>2</w:t>
            </w:r>
          </w:p>
        </w:tc>
        <w:tc>
          <w:tcPr>
            <w:tcW w:w="425" w:type="dxa"/>
            <w:tcBorders>
              <w:bottom w:val="nil"/>
            </w:tcBorders>
            <w:shd w:val="clear" w:color="auto" w:fill="8DB3E2" w:themeFill="text2" w:themeFillTint="66"/>
            <w:vAlign w:val="center"/>
          </w:tcPr>
          <w:p w14:paraId="62F57516" w14:textId="77777777" w:rsidR="00AD5A04" w:rsidRPr="006823B2" w:rsidRDefault="00920D9A" w:rsidP="00530136">
            <w:pPr>
              <w:spacing w:after="0" w:line="240" w:lineRule="auto"/>
              <w:jc w:val="center"/>
              <w:rPr>
                <w:rFonts w:eastAsia="Calibri" w:cstheme="minorHAnsi"/>
                <w:sz w:val="20"/>
                <w:szCs w:val="20"/>
              </w:rPr>
            </w:pPr>
            <w:r w:rsidRPr="006823B2">
              <w:rPr>
                <w:rFonts w:eastAsia="Calibri" w:cstheme="minorHAnsi"/>
                <w:bCs/>
                <w:sz w:val="20"/>
                <w:szCs w:val="20"/>
              </w:rPr>
              <w:t>3</w:t>
            </w:r>
          </w:p>
        </w:tc>
        <w:tc>
          <w:tcPr>
            <w:tcW w:w="430" w:type="dxa"/>
            <w:gridSpan w:val="2"/>
            <w:tcBorders>
              <w:bottom w:val="nil"/>
            </w:tcBorders>
            <w:shd w:val="clear" w:color="auto" w:fill="8DB3E2" w:themeFill="text2" w:themeFillTint="66"/>
            <w:vAlign w:val="center"/>
          </w:tcPr>
          <w:p w14:paraId="7D99ABB3" w14:textId="77777777" w:rsidR="00AD5A04" w:rsidRPr="006823B2" w:rsidRDefault="00920D9A" w:rsidP="00530136">
            <w:pPr>
              <w:spacing w:after="0" w:line="240" w:lineRule="auto"/>
              <w:jc w:val="center"/>
              <w:rPr>
                <w:rFonts w:eastAsia="Calibri" w:cstheme="minorHAnsi"/>
                <w:b/>
                <w:bCs/>
                <w:sz w:val="20"/>
                <w:szCs w:val="20"/>
              </w:rPr>
            </w:pPr>
            <w:r w:rsidRPr="006823B2">
              <w:rPr>
                <w:rFonts w:eastAsia="Calibri" w:cstheme="minorHAnsi"/>
                <w:bCs/>
                <w:sz w:val="20"/>
                <w:szCs w:val="20"/>
              </w:rPr>
              <w:t>4</w:t>
            </w:r>
          </w:p>
        </w:tc>
        <w:tc>
          <w:tcPr>
            <w:tcW w:w="572" w:type="dxa"/>
            <w:tcBorders>
              <w:bottom w:val="nil"/>
            </w:tcBorders>
            <w:shd w:val="clear" w:color="auto" w:fill="C6D9F1" w:themeFill="text2" w:themeFillTint="33"/>
            <w:vAlign w:val="center"/>
          </w:tcPr>
          <w:p w14:paraId="0B5CE2A6" w14:textId="77777777" w:rsidR="00AD5A04" w:rsidRPr="006823B2" w:rsidRDefault="00920D9A" w:rsidP="00530136">
            <w:pPr>
              <w:spacing w:after="0" w:line="240" w:lineRule="auto"/>
              <w:jc w:val="center"/>
              <w:rPr>
                <w:rFonts w:eastAsia="Calibri" w:cstheme="minorHAnsi"/>
                <w:sz w:val="20"/>
                <w:szCs w:val="20"/>
              </w:rPr>
            </w:pPr>
            <w:r w:rsidRPr="006823B2">
              <w:rPr>
                <w:rFonts w:eastAsia="Calibri" w:cstheme="minorHAnsi"/>
                <w:bCs/>
                <w:sz w:val="20"/>
                <w:szCs w:val="20"/>
              </w:rPr>
              <w:t>1</w:t>
            </w:r>
          </w:p>
        </w:tc>
        <w:tc>
          <w:tcPr>
            <w:tcW w:w="567" w:type="dxa"/>
            <w:tcBorders>
              <w:bottom w:val="nil"/>
            </w:tcBorders>
            <w:shd w:val="clear" w:color="auto" w:fill="C6D9F1" w:themeFill="text2" w:themeFillTint="33"/>
            <w:vAlign w:val="center"/>
          </w:tcPr>
          <w:p w14:paraId="056FAE16" w14:textId="77777777" w:rsidR="00AD5A04" w:rsidRPr="006823B2" w:rsidRDefault="00920D9A" w:rsidP="00530136">
            <w:pPr>
              <w:spacing w:after="0" w:line="240" w:lineRule="auto"/>
              <w:jc w:val="center"/>
              <w:rPr>
                <w:rFonts w:eastAsia="Calibri" w:cstheme="minorHAnsi"/>
                <w:sz w:val="20"/>
                <w:szCs w:val="20"/>
              </w:rPr>
            </w:pPr>
            <w:r w:rsidRPr="006823B2">
              <w:rPr>
                <w:rFonts w:eastAsia="Calibri" w:cstheme="minorHAnsi"/>
                <w:bCs/>
                <w:sz w:val="20"/>
                <w:szCs w:val="20"/>
              </w:rPr>
              <w:t>2</w:t>
            </w:r>
          </w:p>
        </w:tc>
        <w:tc>
          <w:tcPr>
            <w:tcW w:w="567" w:type="dxa"/>
            <w:tcBorders>
              <w:bottom w:val="nil"/>
            </w:tcBorders>
            <w:shd w:val="clear" w:color="auto" w:fill="C6D9F1" w:themeFill="text2" w:themeFillTint="33"/>
            <w:vAlign w:val="center"/>
          </w:tcPr>
          <w:p w14:paraId="287622D0" w14:textId="77777777" w:rsidR="00AD5A04" w:rsidRPr="006823B2" w:rsidRDefault="00920D9A" w:rsidP="00530136">
            <w:pPr>
              <w:spacing w:after="0" w:line="240" w:lineRule="auto"/>
              <w:jc w:val="center"/>
              <w:rPr>
                <w:rFonts w:eastAsia="Calibri" w:cstheme="minorHAnsi"/>
                <w:sz w:val="20"/>
                <w:szCs w:val="20"/>
              </w:rPr>
            </w:pPr>
            <w:r w:rsidRPr="006823B2">
              <w:rPr>
                <w:rFonts w:eastAsia="Calibri" w:cstheme="minorHAnsi"/>
                <w:bCs/>
                <w:sz w:val="20"/>
                <w:szCs w:val="20"/>
              </w:rPr>
              <w:t>3</w:t>
            </w:r>
          </w:p>
        </w:tc>
        <w:tc>
          <w:tcPr>
            <w:tcW w:w="567" w:type="dxa"/>
            <w:tcBorders>
              <w:bottom w:val="nil"/>
            </w:tcBorders>
            <w:shd w:val="clear" w:color="auto" w:fill="C6D9F1" w:themeFill="text2" w:themeFillTint="33"/>
            <w:vAlign w:val="center"/>
          </w:tcPr>
          <w:p w14:paraId="57224E77" w14:textId="77777777" w:rsidR="00AD5A04" w:rsidRPr="006823B2" w:rsidRDefault="00920D9A" w:rsidP="00530136">
            <w:pPr>
              <w:spacing w:after="0" w:line="240" w:lineRule="auto"/>
              <w:jc w:val="center"/>
              <w:rPr>
                <w:rFonts w:eastAsia="Calibri" w:cstheme="minorHAnsi"/>
                <w:sz w:val="20"/>
                <w:szCs w:val="20"/>
              </w:rPr>
            </w:pPr>
            <w:r w:rsidRPr="006823B2">
              <w:rPr>
                <w:rFonts w:eastAsia="Calibri" w:cstheme="minorHAnsi"/>
                <w:bCs/>
                <w:sz w:val="20"/>
                <w:szCs w:val="20"/>
              </w:rPr>
              <w:t>4</w:t>
            </w:r>
          </w:p>
        </w:tc>
        <w:tc>
          <w:tcPr>
            <w:tcW w:w="570" w:type="dxa"/>
            <w:tcBorders>
              <w:bottom w:val="nil"/>
            </w:tcBorders>
            <w:shd w:val="clear" w:color="auto" w:fill="8DB3E2" w:themeFill="text2" w:themeFillTint="66"/>
          </w:tcPr>
          <w:p w14:paraId="5A292151" w14:textId="77777777" w:rsidR="00AD5A04" w:rsidRPr="006823B2" w:rsidRDefault="00920D9A" w:rsidP="00530136">
            <w:pPr>
              <w:spacing w:after="0" w:line="240" w:lineRule="auto"/>
              <w:jc w:val="center"/>
              <w:rPr>
                <w:rFonts w:eastAsia="Calibri" w:cstheme="minorHAnsi"/>
                <w:bCs/>
                <w:sz w:val="20"/>
                <w:szCs w:val="20"/>
              </w:rPr>
            </w:pPr>
            <w:r w:rsidRPr="006823B2">
              <w:rPr>
                <w:rFonts w:eastAsia="Calibri" w:cstheme="minorHAnsi"/>
                <w:bCs/>
                <w:sz w:val="20"/>
                <w:szCs w:val="20"/>
              </w:rPr>
              <w:t>1</w:t>
            </w:r>
          </w:p>
        </w:tc>
        <w:tc>
          <w:tcPr>
            <w:tcW w:w="567" w:type="dxa"/>
            <w:tcBorders>
              <w:bottom w:val="nil"/>
            </w:tcBorders>
            <w:shd w:val="clear" w:color="auto" w:fill="8DB3E2" w:themeFill="text2" w:themeFillTint="66"/>
          </w:tcPr>
          <w:p w14:paraId="76F00474" w14:textId="77777777" w:rsidR="00AD5A04" w:rsidRPr="006823B2" w:rsidRDefault="00920D9A" w:rsidP="00530136">
            <w:pPr>
              <w:spacing w:after="0" w:line="240" w:lineRule="auto"/>
              <w:jc w:val="center"/>
              <w:rPr>
                <w:rFonts w:eastAsia="Calibri" w:cstheme="minorHAnsi"/>
                <w:bCs/>
                <w:sz w:val="20"/>
                <w:szCs w:val="20"/>
              </w:rPr>
            </w:pPr>
            <w:r w:rsidRPr="006823B2">
              <w:rPr>
                <w:rFonts w:eastAsia="Calibri" w:cstheme="minorHAnsi"/>
                <w:bCs/>
                <w:sz w:val="20"/>
                <w:szCs w:val="20"/>
              </w:rPr>
              <w:t>2</w:t>
            </w:r>
          </w:p>
        </w:tc>
        <w:tc>
          <w:tcPr>
            <w:tcW w:w="423" w:type="dxa"/>
            <w:gridSpan w:val="2"/>
            <w:tcBorders>
              <w:bottom w:val="nil"/>
            </w:tcBorders>
            <w:shd w:val="clear" w:color="auto" w:fill="8DB3E2" w:themeFill="text2" w:themeFillTint="66"/>
          </w:tcPr>
          <w:p w14:paraId="70E7C2C9" w14:textId="77777777" w:rsidR="00AD5A04" w:rsidRPr="006823B2" w:rsidRDefault="00920D9A" w:rsidP="00530136">
            <w:pPr>
              <w:spacing w:after="0" w:line="240" w:lineRule="auto"/>
              <w:jc w:val="center"/>
              <w:rPr>
                <w:rFonts w:eastAsia="Calibri" w:cstheme="minorHAnsi"/>
                <w:bCs/>
                <w:sz w:val="20"/>
                <w:szCs w:val="20"/>
              </w:rPr>
            </w:pPr>
            <w:r w:rsidRPr="006823B2">
              <w:rPr>
                <w:rFonts w:eastAsia="Calibri" w:cstheme="minorHAnsi"/>
                <w:bCs/>
                <w:sz w:val="20"/>
                <w:szCs w:val="20"/>
              </w:rPr>
              <w:t>3</w:t>
            </w:r>
          </w:p>
        </w:tc>
        <w:tc>
          <w:tcPr>
            <w:tcW w:w="570" w:type="dxa"/>
            <w:tcBorders>
              <w:bottom w:val="nil"/>
            </w:tcBorders>
            <w:shd w:val="clear" w:color="auto" w:fill="8DB3E2" w:themeFill="text2" w:themeFillTint="66"/>
          </w:tcPr>
          <w:p w14:paraId="0628818C" w14:textId="77777777" w:rsidR="00AD5A04" w:rsidRPr="006823B2" w:rsidRDefault="00920D9A" w:rsidP="00530136">
            <w:pPr>
              <w:spacing w:after="0" w:line="240" w:lineRule="auto"/>
              <w:jc w:val="center"/>
              <w:rPr>
                <w:rFonts w:eastAsia="Calibri" w:cstheme="minorHAnsi"/>
                <w:bCs/>
                <w:sz w:val="20"/>
                <w:szCs w:val="20"/>
              </w:rPr>
            </w:pPr>
            <w:r w:rsidRPr="006823B2">
              <w:rPr>
                <w:rFonts w:eastAsia="Calibri" w:cstheme="minorHAnsi"/>
                <w:bCs/>
                <w:sz w:val="20"/>
                <w:szCs w:val="20"/>
              </w:rPr>
              <w:t>4</w:t>
            </w:r>
          </w:p>
        </w:tc>
      </w:tr>
      <w:tr w:rsidR="00CA2F8D" w:rsidRPr="006823B2" w14:paraId="2674F414" w14:textId="36882362" w:rsidTr="00A664DA">
        <w:trPr>
          <w:trHeight w:val="269"/>
        </w:trPr>
        <w:tc>
          <w:tcPr>
            <w:tcW w:w="6505" w:type="dxa"/>
            <w:shd w:val="clear" w:color="auto" w:fill="auto"/>
            <w:vAlign w:val="center"/>
          </w:tcPr>
          <w:p w14:paraId="5AFE9A52" w14:textId="53CB65E1" w:rsidR="00AD5A04" w:rsidRPr="00A03EFE" w:rsidRDefault="00920D9A" w:rsidP="00530136">
            <w:pPr>
              <w:spacing w:after="0" w:line="240" w:lineRule="auto"/>
              <w:jc w:val="both"/>
              <w:rPr>
                <w:rFonts w:cstheme="minorHAnsi"/>
                <w:bCs/>
                <w:sz w:val="20"/>
                <w:szCs w:val="20"/>
              </w:rPr>
            </w:pPr>
            <w:r w:rsidRPr="00A03EFE">
              <w:rPr>
                <w:rFonts w:cstheme="minorHAnsi"/>
                <w:bCs/>
                <w:sz w:val="20"/>
                <w:szCs w:val="20"/>
              </w:rPr>
              <w:t xml:space="preserve">2.1 </w:t>
            </w:r>
            <w:r w:rsidR="00C438C4" w:rsidRPr="00A03EFE">
              <w:rPr>
                <w:rFonts w:cstheme="minorHAnsi"/>
                <w:bCs/>
                <w:sz w:val="20"/>
                <w:szCs w:val="20"/>
              </w:rPr>
              <w:t xml:space="preserve">Medizinische Ausstattung von Krankenhäusern für die Arbeit von EHC Audiological Technicians und EHC Clinical </w:t>
            </w:r>
            <w:proofErr w:type="spellStart"/>
            <w:r w:rsidR="00C438C4" w:rsidRPr="00A03EFE">
              <w:rPr>
                <w:rFonts w:cstheme="minorHAnsi"/>
                <w:bCs/>
                <w:sz w:val="20"/>
                <w:szCs w:val="20"/>
              </w:rPr>
              <w:t>Officers</w:t>
            </w:r>
            <w:proofErr w:type="spellEnd"/>
          </w:p>
        </w:tc>
        <w:tc>
          <w:tcPr>
            <w:tcW w:w="609" w:type="dxa"/>
            <w:shd w:val="clear" w:color="auto" w:fill="auto"/>
            <w:vAlign w:val="center"/>
          </w:tcPr>
          <w:p w14:paraId="15E33EA5" w14:textId="77777777" w:rsidR="00DC680A" w:rsidRPr="006823B2" w:rsidRDefault="00DC680A" w:rsidP="00530136">
            <w:pPr>
              <w:spacing w:after="0" w:line="240" w:lineRule="auto"/>
              <w:jc w:val="center"/>
              <w:rPr>
                <w:rFonts w:eastAsia="Calibri" w:cstheme="minorHAnsi"/>
                <w:sz w:val="20"/>
                <w:szCs w:val="20"/>
              </w:rPr>
            </w:pPr>
          </w:p>
        </w:tc>
        <w:tc>
          <w:tcPr>
            <w:tcW w:w="567" w:type="dxa"/>
            <w:shd w:val="clear" w:color="auto" w:fill="C6D9F1" w:themeFill="text2" w:themeFillTint="33"/>
            <w:vAlign w:val="center"/>
          </w:tcPr>
          <w:p w14:paraId="49E6ED46" w14:textId="77777777" w:rsidR="00DC680A" w:rsidRPr="006823B2" w:rsidRDefault="00DC680A" w:rsidP="00530136">
            <w:pPr>
              <w:spacing w:after="0" w:line="240" w:lineRule="auto"/>
              <w:jc w:val="center"/>
              <w:rPr>
                <w:rFonts w:eastAsia="Calibri" w:cstheme="minorHAnsi"/>
                <w:sz w:val="20"/>
                <w:szCs w:val="20"/>
              </w:rPr>
            </w:pPr>
          </w:p>
        </w:tc>
        <w:tc>
          <w:tcPr>
            <w:tcW w:w="426" w:type="dxa"/>
            <w:shd w:val="clear" w:color="auto" w:fill="C6D9F1" w:themeFill="text2" w:themeFillTint="33"/>
            <w:vAlign w:val="center"/>
          </w:tcPr>
          <w:p w14:paraId="3B296C26" w14:textId="77777777" w:rsidR="00DC680A" w:rsidRPr="006823B2" w:rsidRDefault="00DC680A" w:rsidP="00530136">
            <w:pPr>
              <w:spacing w:after="0" w:line="240" w:lineRule="auto"/>
              <w:jc w:val="center"/>
              <w:rPr>
                <w:rFonts w:eastAsia="Calibri" w:cstheme="minorHAnsi"/>
                <w:sz w:val="20"/>
                <w:szCs w:val="20"/>
              </w:rPr>
            </w:pPr>
          </w:p>
        </w:tc>
        <w:tc>
          <w:tcPr>
            <w:tcW w:w="425" w:type="dxa"/>
            <w:shd w:val="clear" w:color="auto" w:fill="C6D9F1" w:themeFill="text2" w:themeFillTint="33"/>
            <w:vAlign w:val="center"/>
          </w:tcPr>
          <w:p w14:paraId="3F26BFDA" w14:textId="77777777" w:rsidR="00DC680A" w:rsidRPr="006823B2" w:rsidRDefault="00DC680A" w:rsidP="00530136">
            <w:pPr>
              <w:spacing w:after="0" w:line="240" w:lineRule="auto"/>
              <w:jc w:val="center"/>
              <w:rPr>
                <w:rFonts w:eastAsia="Calibri" w:cstheme="minorHAnsi"/>
                <w:sz w:val="20"/>
                <w:szCs w:val="20"/>
              </w:rPr>
            </w:pPr>
          </w:p>
        </w:tc>
        <w:tc>
          <w:tcPr>
            <w:tcW w:w="567" w:type="dxa"/>
            <w:shd w:val="clear" w:color="auto" w:fill="C6D9F1" w:themeFill="text2" w:themeFillTint="33"/>
            <w:vAlign w:val="center"/>
          </w:tcPr>
          <w:p w14:paraId="4C9AE410" w14:textId="77777777" w:rsidR="00DC680A" w:rsidRPr="006823B2" w:rsidRDefault="00DC680A" w:rsidP="00530136">
            <w:pPr>
              <w:spacing w:after="0" w:line="240" w:lineRule="auto"/>
              <w:jc w:val="center"/>
              <w:rPr>
                <w:rFonts w:eastAsia="Calibri" w:cstheme="minorHAnsi"/>
                <w:sz w:val="20"/>
                <w:szCs w:val="20"/>
              </w:rPr>
            </w:pPr>
          </w:p>
        </w:tc>
        <w:tc>
          <w:tcPr>
            <w:tcW w:w="567" w:type="dxa"/>
            <w:shd w:val="clear" w:color="auto" w:fill="8DB3E2" w:themeFill="text2" w:themeFillTint="66"/>
            <w:vAlign w:val="center"/>
          </w:tcPr>
          <w:p w14:paraId="6D2C19CB" w14:textId="77777777" w:rsidR="00DC680A" w:rsidRPr="006823B2" w:rsidRDefault="00DC680A" w:rsidP="00530136">
            <w:pPr>
              <w:spacing w:after="0" w:line="240" w:lineRule="auto"/>
              <w:jc w:val="center"/>
              <w:rPr>
                <w:rFonts w:eastAsia="Calibri" w:cstheme="minorHAnsi"/>
                <w:sz w:val="20"/>
                <w:szCs w:val="20"/>
              </w:rPr>
            </w:pPr>
          </w:p>
        </w:tc>
        <w:tc>
          <w:tcPr>
            <w:tcW w:w="567" w:type="dxa"/>
            <w:shd w:val="clear" w:color="auto" w:fill="8DB3E2" w:themeFill="text2" w:themeFillTint="66"/>
            <w:vAlign w:val="center"/>
          </w:tcPr>
          <w:p w14:paraId="4FE674BC" w14:textId="77777777" w:rsidR="00DC680A" w:rsidRPr="006823B2" w:rsidRDefault="00DC680A" w:rsidP="00530136">
            <w:pPr>
              <w:spacing w:after="0" w:line="240" w:lineRule="auto"/>
              <w:jc w:val="center"/>
              <w:rPr>
                <w:rFonts w:eastAsia="Calibri" w:cstheme="minorHAnsi"/>
                <w:sz w:val="20"/>
                <w:szCs w:val="20"/>
              </w:rPr>
            </w:pPr>
          </w:p>
        </w:tc>
        <w:tc>
          <w:tcPr>
            <w:tcW w:w="425" w:type="dxa"/>
            <w:shd w:val="clear" w:color="auto" w:fill="8DB3E2" w:themeFill="text2" w:themeFillTint="66"/>
            <w:vAlign w:val="center"/>
          </w:tcPr>
          <w:p w14:paraId="57193107" w14:textId="77777777" w:rsidR="00DC680A" w:rsidRPr="006823B2" w:rsidRDefault="00DC680A" w:rsidP="00530136">
            <w:pPr>
              <w:spacing w:after="0" w:line="240" w:lineRule="auto"/>
              <w:jc w:val="center"/>
              <w:rPr>
                <w:rFonts w:eastAsia="Calibri" w:cstheme="minorHAnsi"/>
                <w:sz w:val="20"/>
                <w:szCs w:val="20"/>
              </w:rPr>
            </w:pPr>
          </w:p>
        </w:tc>
        <w:tc>
          <w:tcPr>
            <w:tcW w:w="430" w:type="dxa"/>
            <w:gridSpan w:val="2"/>
            <w:shd w:val="clear" w:color="auto" w:fill="8DB3E2" w:themeFill="text2" w:themeFillTint="66"/>
            <w:vAlign w:val="center"/>
          </w:tcPr>
          <w:p w14:paraId="7C7AC67C" w14:textId="77777777" w:rsidR="00DC680A" w:rsidRPr="006823B2" w:rsidRDefault="00DC680A" w:rsidP="00530136">
            <w:pPr>
              <w:spacing w:after="0" w:line="240" w:lineRule="auto"/>
              <w:jc w:val="center"/>
              <w:rPr>
                <w:rFonts w:eastAsia="Calibri" w:cstheme="minorHAnsi"/>
                <w:b/>
                <w:bCs/>
                <w:sz w:val="20"/>
                <w:szCs w:val="20"/>
              </w:rPr>
            </w:pPr>
          </w:p>
        </w:tc>
        <w:tc>
          <w:tcPr>
            <w:tcW w:w="572" w:type="dxa"/>
            <w:shd w:val="clear" w:color="auto" w:fill="C6D9F1" w:themeFill="text2" w:themeFillTint="33"/>
            <w:vAlign w:val="center"/>
          </w:tcPr>
          <w:p w14:paraId="0D1D874C" w14:textId="77777777" w:rsidR="00DC680A" w:rsidRPr="006823B2" w:rsidRDefault="00DC680A" w:rsidP="00530136">
            <w:pPr>
              <w:spacing w:after="0" w:line="240" w:lineRule="auto"/>
              <w:jc w:val="center"/>
              <w:rPr>
                <w:rFonts w:eastAsia="Calibri" w:cstheme="minorHAnsi"/>
                <w:sz w:val="20"/>
                <w:szCs w:val="20"/>
              </w:rPr>
            </w:pPr>
          </w:p>
        </w:tc>
        <w:tc>
          <w:tcPr>
            <w:tcW w:w="567" w:type="dxa"/>
            <w:shd w:val="clear" w:color="auto" w:fill="C6D9F1" w:themeFill="text2" w:themeFillTint="33"/>
            <w:vAlign w:val="center"/>
          </w:tcPr>
          <w:p w14:paraId="40DC3903" w14:textId="77777777" w:rsidR="00DC680A" w:rsidRPr="006823B2" w:rsidRDefault="00DC680A" w:rsidP="00530136">
            <w:pPr>
              <w:spacing w:after="0" w:line="240" w:lineRule="auto"/>
              <w:jc w:val="center"/>
              <w:rPr>
                <w:rFonts w:eastAsia="Calibri" w:cstheme="minorHAnsi"/>
                <w:sz w:val="20"/>
                <w:szCs w:val="20"/>
              </w:rPr>
            </w:pPr>
          </w:p>
        </w:tc>
        <w:tc>
          <w:tcPr>
            <w:tcW w:w="567" w:type="dxa"/>
            <w:shd w:val="clear" w:color="auto" w:fill="C6D9F1" w:themeFill="text2" w:themeFillTint="33"/>
            <w:vAlign w:val="center"/>
          </w:tcPr>
          <w:p w14:paraId="5B841017" w14:textId="77777777" w:rsidR="00DC680A" w:rsidRPr="006823B2" w:rsidRDefault="00DC680A" w:rsidP="00530136">
            <w:pPr>
              <w:spacing w:after="0" w:line="240" w:lineRule="auto"/>
              <w:jc w:val="center"/>
              <w:rPr>
                <w:rFonts w:eastAsia="Calibri" w:cstheme="minorHAnsi"/>
                <w:sz w:val="20"/>
                <w:szCs w:val="20"/>
              </w:rPr>
            </w:pPr>
          </w:p>
        </w:tc>
        <w:tc>
          <w:tcPr>
            <w:tcW w:w="567" w:type="dxa"/>
            <w:shd w:val="clear" w:color="auto" w:fill="C6D9F1" w:themeFill="text2" w:themeFillTint="33"/>
            <w:vAlign w:val="center"/>
          </w:tcPr>
          <w:p w14:paraId="746A20B0" w14:textId="77777777" w:rsidR="00DC680A" w:rsidRPr="006823B2" w:rsidRDefault="00DC680A" w:rsidP="00530136">
            <w:pPr>
              <w:spacing w:after="0" w:line="240" w:lineRule="auto"/>
              <w:rPr>
                <w:rFonts w:cstheme="minorHAnsi"/>
                <w:sz w:val="20"/>
                <w:szCs w:val="20"/>
              </w:rPr>
            </w:pPr>
          </w:p>
        </w:tc>
        <w:tc>
          <w:tcPr>
            <w:tcW w:w="570" w:type="dxa"/>
            <w:shd w:val="clear" w:color="auto" w:fill="8DB3E2" w:themeFill="text2" w:themeFillTint="66"/>
          </w:tcPr>
          <w:p w14:paraId="299E4133" w14:textId="77777777" w:rsidR="00DC680A" w:rsidRPr="006823B2" w:rsidRDefault="00DC680A" w:rsidP="00530136">
            <w:pPr>
              <w:spacing w:after="0" w:line="240" w:lineRule="auto"/>
              <w:rPr>
                <w:rFonts w:cstheme="minorHAnsi"/>
                <w:sz w:val="20"/>
                <w:szCs w:val="20"/>
              </w:rPr>
            </w:pPr>
          </w:p>
        </w:tc>
        <w:tc>
          <w:tcPr>
            <w:tcW w:w="567" w:type="dxa"/>
            <w:shd w:val="clear" w:color="auto" w:fill="8DB3E2" w:themeFill="text2" w:themeFillTint="66"/>
          </w:tcPr>
          <w:p w14:paraId="6674ECF5" w14:textId="77777777" w:rsidR="00DC680A" w:rsidRPr="006823B2" w:rsidRDefault="00DC680A" w:rsidP="00530136">
            <w:pPr>
              <w:spacing w:after="0" w:line="240" w:lineRule="auto"/>
              <w:rPr>
                <w:rFonts w:cstheme="minorHAnsi"/>
                <w:sz w:val="20"/>
                <w:szCs w:val="20"/>
              </w:rPr>
            </w:pPr>
          </w:p>
        </w:tc>
        <w:tc>
          <w:tcPr>
            <w:tcW w:w="423" w:type="dxa"/>
            <w:gridSpan w:val="2"/>
            <w:shd w:val="clear" w:color="auto" w:fill="8DB3E2" w:themeFill="text2" w:themeFillTint="66"/>
          </w:tcPr>
          <w:p w14:paraId="05EE7895" w14:textId="77777777" w:rsidR="00DC680A" w:rsidRPr="006823B2" w:rsidRDefault="00DC680A" w:rsidP="00530136">
            <w:pPr>
              <w:spacing w:after="0" w:line="240" w:lineRule="auto"/>
              <w:rPr>
                <w:rFonts w:cstheme="minorHAnsi"/>
                <w:sz w:val="20"/>
                <w:szCs w:val="20"/>
              </w:rPr>
            </w:pPr>
          </w:p>
        </w:tc>
        <w:tc>
          <w:tcPr>
            <w:tcW w:w="570" w:type="dxa"/>
            <w:shd w:val="clear" w:color="auto" w:fill="8DB3E2" w:themeFill="text2" w:themeFillTint="66"/>
          </w:tcPr>
          <w:p w14:paraId="1FC24756" w14:textId="77777777" w:rsidR="00DC680A" w:rsidRPr="006823B2" w:rsidRDefault="00DC680A" w:rsidP="00530136">
            <w:pPr>
              <w:spacing w:after="0" w:line="240" w:lineRule="auto"/>
              <w:rPr>
                <w:rFonts w:cstheme="minorHAnsi"/>
                <w:sz w:val="20"/>
                <w:szCs w:val="20"/>
              </w:rPr>
            </w:pPr>
          </w:p>
        </w:tc>
      </w:tr>
      <w:tr w:rsidR="00D019E5" w:rsidRPr="006823B2" w14:paraId="32981EFA" w14:textId="51708217" w:rsidTr="004C5D3F">
        <w:trPr>
          <w:trHeight w:val="300"/>
        </w:trPr>
        <w:tc>
          <w:tcPr>
            <w:tcW w:w="6505" w:type="dxa"/>
            <w:shd w:val="clear" w:color="auto" w:fill="auto"/>
            <w:vAlign w:val="center"/>
          </w:tcPr>
          <w:p w14:paraId="74731A0C" w14:textId="7FA3FC6F" w:rsidR="00AD5A04" w:rsidRPr="00A03EFE" w:rsidRDefault="00920D9A" w:rsidP="00530136">
            <w:pPr>
              <w:spacing w:after="0" w:line="240" w:lineRule="auto"/>
              <w:rPr>
                <w:rFonts w:cstheme="minorHAnsi"/>
                <w:sz w:val="20"/>
                <w:szCs w:val="20"/>
              </w:rPr>
            </w:pPr>
            <w:r w:rsidRPr="00A03EFE">
              <w:rPr>
                <w:rFonts w:cstheme="minorHAnsi"/>
                <w:sz w:val="20"/>
                <w:szCs w:val="20"/>
              </w:rPr>
              <w:t xml:space="preserve">2.2 </w:t>
            </w:r>
            <w:r w:rsidR="00C438C4" w:rsidRPr="00A03EFE">
              <w:rPr>
                <w:rFonts w:cstheme="minorHAnsi"/>
                <w:sz w:val="20"/>
                <w:szCs w:val="20"/>
              </w:rPr>
              <w:t>Erstellung von didaktischem Schulungsmaterial und sensibilisierenden Inhalten für Audio, Video und Print</w:t>
            </w:r>
          </w:p>
        </w:tc>
        <w:tc>
          <w:tcPr>
            <w:tcW w:w="609" w:type="dxa"/>
            <w:shd w:val="clear" w:color="auto" w:fill="auto"/>
            <w:vAlign w:val="center"/>
          </w:tcPr>
          <w:p w14:paraId="6ADED5D3" w14:textId="77777777" w:rsidR="00DC680A" w:rsidRPr="006823B2" w:rsidRDefault="00DC680A" w:rsidP="00530136">
            <w:pPr>
              <w:spacing w:after="0" w:line="240" w:lineRule="auto"/>
              <w:jc w:val="center"/>
              <w:rPr>
                <w:rFonts w:eastAsia="Calibri" w:cstheme="minorHAnsi"/>
                <w:sz w:val="20"/>
                <w:szCs w:val="20"/>
              </w:rPr>
            </w:pPr>
          </w:p>
        </w:tc>
        <w:tc>
          <w:tcPr>
            <w:tcW w:w="567" w:type="dxa"/>
            <w:shd w:val="clear" w:color="auto" w:fill="C6D9F1" w:themeFill="text2" w:themeFillTint="33"/>
            <w:vAlign w:val="center"/>
          </w:tcPr>
          <w:p w14:paraId="01BDF4EB" w14:textId="77777777" w:rsidR="00DC680A" w:rsidRPr="006823B2" w:rsidRDefault="00DC680A" w:rsidP="00530136">
            <w:pPr>
              <w:spacing w:after="0" w:line="240" w:lineRule="auto"/>
              <w:jc w:val="center"/>
              <w:rPr>
                <w:rFonts w:eastAsia="Calibri" w:cstheme="minorHAnsi"/>
                <w:sz w:val="20"/>
                <w:szCs w:val="20"/>
              </w:rPr>
            </w:pPr>
          </w:p>
        </w:tc>
        <w:tc>
          <w:tcPr>
            <w:tcW w:w="426" w:type="dxa"/>
            <w:shd w:val="clear" w:color="auto" w:fill="C6D9F1" w:themeFill="text2" w:themeFillTint="33"/>
            <w:vAlign w:val="center"/>
          </w:tcPr>
          <w:p w14:paraId="6F69992F" w14:textId="77777777" w:rsidR="00DC680A" w:rsidRPr="006823B2" w:rsidRDefault="00DC680A" w:rsidP="00530136">
            <w:pPr>
              <w:spacing w:after="0" w:line="240" w:lineRule="auto"/>
              <w:jc w:val="center"/>
              <w:rPr>
                <w:rFonts w:eastAsia="Calibri" w:cstheme="minorHAnsi"/>
                <w:sz w:val="20"/>
                <w:szCs w:val="20"/>
              </w:rPr>
            </w:pPr>
          </w:p>
        </w:tc>
        <w:tc>
          <w:tcPr>
            <w:tcW w:w="425" w:type="dxa"/>
            <w:shd w:val="clear" w:color="auto" w:fill="C6D9F1" w:themeFill="text2" w:themeFillTint="33"/>
            <w:vAlign w:val="center"/>
          </w:tcPr>
          <w:p w14:paraId="41269AA9" w14:textId="77777777" w:rsidR="00DC680A" w:rsidRPr="006823B2" w:rsidRDefault="00DC680A" w:rsidP="00530136">
            <w:pPr>
              <w:spacing w:after="0" w:line="240" w:lineRule="auto"/>
              <w:jc w:val="center"/>
              <w:rPr>
                <w:rFonts w:eastAsia="Calibri" w:cstheme="minorHAnsi"/>
                <w:sz w:val="20"/>
                <w:szCs w:val="20"/>
              </w:rPr>
            </w:pPr>
          </w:p>
        </w:tc>
        <w:tc>
          <w:tcPr>
            <w:tcW w:w="567" w:type="dxa"/>
            <w:shd w:val="clear" w:color="auto" w:fill="C6D9F1" w:themeFill="text2" w:themeFillTint="33"/>
            <w:vAlign w:val="center"/>
          </w:tcPr>
          <w:p w14:paraId="0108163F" w14:textId="77777777" w:rsidR="00DC680A" w:rsidRPr="006823B2" w:rsidRDefault="00DC680A" w:rsidP="00530136">
            <w:pPr>
              <w:spacing w:after="0" w:line="240" w:lineRule="auto"/>
              <w:jc w:val="center"/>
              <w:rPr>
                <w:rFonts w:eastAsia="Calibri" w:cstheme="minorHAnsi"/>
                <w:sz w:val="20"/>
                <w:szCs w:val="20"/>
              </w:rPr>
            </w:pPr>
          </w:p>
        </w:tc>
        <w:tc>
          <w:tcPr>
            <w:tcW w:w="567" w:type="dxa"/>
            <w:shd w:val="clear" w:color="auto" w:fill="auto"/>
            <w:vAlign w:val="center"/>
          </w:tcPr>
          <w:p w14:paraId="2E4A21FD" w14:textId="77777777" w:rsidR="00DC680A" w:rsidRPr="006823B2" w:rsidRDefault="00DC680A" w:rsidP="00530136">
            <w:pPr>
              <w:spacing w:after="0" w:line="240" w:lineRule="auto"/>
              <w:jc w:val="center"/>
              <w:rPr>
                <w:rFonts w:eastAsia="Calibri" w:cstheme="minorHAnsi"/>
                <w:sz w:val="20"/>
                <w:szCs w:val="20"/>
              </w:rPr>
            </w:pPr>
          </w:p>
        </w:tc>
        <w:tc>
          <w:tcPr>
            <w:tcW w:w="567" w:type="dxa"/>
            <w:shd w:val="clear" w:color="auto" w:fill="auto"/>
            <w:vAlign w:val="center"/>
          </w:tcPr>
          <w:p w14:paraId="6D06BC1A" w14:textId="77777777" w:rsidR="00DC680A" w:rsidRPr="006823B2" w:rsidRDefault="00DC680A" w:rsidP="00530136">
            <w:pPr>
              <w:spacing w:after="0" w:line="240" w:lineRule="auto"/>
              <w:jc w:val="center"/>
              <w:rPr>
                <w:rFonts w:eastAsia="Calibri" w:cstheme="minorHAnsi"/>
                <w:sz w:val="20"/>
                <w:szCs w:val="20"/>
              </w:rPr>
            </w:pPr>
          </w:p>
        </w:tc>
        <w:tc>
          <w:tcPr>
            <w:tcW w:w="425" w:type="dxa"/>
            <w:shd w:val="clear" w:color="auto" w:fill="auto"/>
            <w:vAlign w:val="center"/>
          </w:tcPr>
          <w:p w14:paraId="366B2AF1" w14:textId="77777777" w:rsidR="00DC680A" w:rsidRPr="006823B2" w:rsidRDefault="00DC680A" w:rsidP="00530136">
            <w:pPr>
              <w:spacing w:after="0" w:line="240" w:lineRule="auto"/>
              <w:jc w:val="center"/>
              <w:rPr>
                <w:rFonts w:eastAsia="Calibri" w:cstheme="minorHAnsi"/>
                <w:sz w:val="20"/>
                <w:szCs w:val="20"/>
              </w:rPr>
            </w:pPr>
          </w:p>
        </w:tc>
        <w:tc>
          <w:tcPr>
            <w:tcW w:w="430" w:type="dxa"/>
            <w:gridSpan w:val="2"/>
            <w:shd w:val="clear" w:color="auto" w:fill="auto"/>
            <w:vAlign w:val="center"/>
          </w:tcPr>
          <w:p w14:paraId="485B3A97" w14:textId="77777777" w:rsidR="00DC680A" w:rsidRPr="006823B2" w:rsidRDefault="00DC680A" w:rsidP="00530136">
            <w:pPr>
              <w:spacing w:after="0" w:line="240" w:lineRule="auto"/>
              <w:jc w:val="center"/>
              <w:rPr>
                <w:rFonts w:eastAsia="Calibri" w:cstheme="minorHAnsi"/>
                <w:b/>
                <w:bCs/>
                <w:sz w:val="20"/>
                <w:szCs w:val="20"/>
              </w:rPr>
            </w:pPr>
          </w:p>
        </w:tc>
        <w:tc>
          <w:tcPr>
            <w:tcW w:w="572" w:type="dxa"/>
            <w:shd w:val="clear" w:color="auto" w:fill="auto"/>
            <w:vAlign w:val="center"/>
          </w:tcPr>
          <w:p w14:paraId="6EE380EE" w14:textId="77777777" w:rsidR="00DC680A" w:rsidRPr="006823B2" w:rsidRDefault="00DC680A" w:rsidP="00530136">
            <w:pPr>
              <w:spacing w:after="0" w:line="240" w:lineRule="auto"/>
              <w:jc w:val="center"/>
              <w:rPr>
                <w:rFonts w:eastAsia="Calibri" w:cstheme="minorHAnsi"/>
                <w:sz w:val="20"/>
                <w:szCs w:val="20"/>
              </w:rPr>
            </w:pPr>
          </w:p>
        </w:tc>
        <w:tc>
          <w:tcPr>
            <w:tcW w:w="567" w:type="dxa"/>
            <w:shd w:val="clear" w:color="auto" w:fill="auto"/>
            <w:vAlign w:val="center"/>
          </w:tcPr>
          <w:p w14:paraId="28D60EA4" w14:textId="77777777" w:rsidR="00DC680A" w:rsidRPr="006823B2" w:rsidRDefault="00DC680A" w:rsidP="00530136">
            <w:pPr>
              <w:spacing w:after="0" w:line="240" w:lineRule="auto"/>
              <w:jc w:val="center"/>
              <w:rPr>
                <w:rFonts w:eastAsia="Calibri" w:cstheme="minorHAnsi"/>
                <w:sz w:val="20"/>
                <w:szCs w:val="20"/>
              </w:rPr>
            </w:pPr>
          </w:p>
        </w:tc>
        <w:tc>
          <w:tcPr>
            <w:tcW w:w="567" w:type="dxa"/>
            <w:shd w:val="clear" w:color="auto" w:fill="auto"/>
            <w:vAlign w:val="center"/>
          </w:tcPr>
          <w:p w14:paraId="36FC7DE0" w14:textId="77777777" w:rsidR="00DC680A" w:rsidRPr="006823B2" w:rsidRDefault="00DC680A" w:rsidP="00530136">
            <w:pPr>
              <w:spacing w:after="0" w:line="240" w:lineRule="auto"/>
              <w:jc w:val="center"/>
              <w:rPr>
                <w:rFonts w:eastAsia="Calibri" w:cstheme="minorHAnsi"/>
                <w:sz w:val="20"/>
                <w:szCs w:val="20"/>
              </w:rPr>
            </w:pPr>
          </w:p>
        </w:tc>
        <w:tc>
          <w:tcPr>
            <w:tcW w:w="567" w:type="dxa"/>
            <w:shd w:val="clear" w:color="auto" w:fill="auto"/>
          </w:tcPr>
          <w:p w14:paraId="0F75BB1E" w14:textId="77777777" w:rsidR="00DC680A" w:rsidRPr="006823B2" w:rsidRDefault="00DC680A" w:rsidP="00530136">
            <w:pPr>
              <w:spacing w:after="0" w:line="240" w:lineRule="auto"/>
              <w:rPr>
                <w:rFonts w:cstheme="minorHAnsi"/>
                <w:sz w:val="20"/>
                <w:szCs w:val="20"/>
              </w:rPr>
            </w:pPr>
          </w:p>
        </w:tc>
        <w:tc>
          <w:tcPr>
            <w:tcW w:w="570" w:type="dxa"/>
          </w:tcPr>
          <w:p w14:paraId="426876D5" w14:textId="77777777" w:rsidR="00DC680A" w:rsidRPr="006823B2" w:rsidRDefault="00DC680A" w:rsidP="00530136">
            <w:pPr>
              <w:spacing w:after="0" w:line="240" w:lineRule="auto"/>
              <w:rPr>
                <w:rFonts w:cstheme="minorHAnsi"/>
                <w:sz w:val="20"/>
                <w:szCs w:val="20"/>
              </w:rPr>
            </w:pPr>
          </w:p>
        </w:tc>
        <w:tc>
          <w:tcPr>
            <w:tcW w:w="567" w:type="dxa"/>
          </w:tcPr>
          <w:p w14:paraId="7E432366" w14:textId="77777777" w:rsidR="00DC680A" w:rsidRPr="006823B2" w:rsidRDefault="00DC680A" w:rsidP="00530136">
            <w:pPr>
              <w:spacing w:after="0" w:line="240" w:lineRule="auto"/>
              <w:rPr>
                <w:rFonts w:cstheme="minorHAnsi"/>
                <w:sz w:val="20"/>
                <w:szCs w:val="20"/>
              </w:rPr>
            </w:pPr>
          </w:p>
        </w:tc>
        <w:tc>
          <w:tcPr>
            <w:tcW w:w="423" w:type="dxa"/>
            <w:gridSpan w:val="2"/>
          </w:tcPr>
          <w:p w14:paraId="6F5F4EDC" w14:textId="77777777" w:rsidR="00DC680A" w:rsidRPr="006823B2" w:rsidRDefault="00DC680A" w:rsidP="00530136">
            <w:pPr>
              <w:spacing w:after="0" w:line="240" w:lineRule="auto"/>
              <w:rPr>
                <w:rFonts w:cstheme="minorHAnsi"/>
                <w:sz w:val="20"/>
                <w:szCs w:val="20"/>
              </w:rPr>
            </w:pPr>
          </w:p>
        </w:tc>
        <w:tc>
          <w:tcPr>
            <w:tcW w:w="570" w:type="dxa"/>
          </w:tcPr>
          <w:p w14:paraId="643B9FBE" w14:textId="77777777" w:rsidR="00DC680A" w:rsidRPr="006823B2" w:rsidRDefault="00DC680A" w:rsidP="00530136">
            <w:pPr>
              <w:spacing w:after="0" w:line="240" w:lineRule="auto"/>
              <w:rPr>
                <w:rFonts w:cstheme="minorHAnsi"/>
                <w:sz w:val="20"/>
                <w:szCs w:val="20"/>
              </w:rPr>
            </w:pPr>
          </w:p>
        </w:tc>
      </w:tr>
      <w:tr w:rsidR="00D019E5" w:rsidRPr="006823B2" w14:paraId="1DD28848" w14:textId="0B69447E" w:rsidTr="004C5D3F">
        <w:trPr>
          <w:trHeight w:val="145"/>
        </w:trPr>
        <w:tc>
          <w:tcPr>
            <w:tcW w:w="6505" w:type="dxa"/>
            <w:shd w:val="clear" w:color="auto" w:fill="auto"/>
            <w:vAlign w:val="center"/>
          </w:tcPr>
          <w:p w14:paraId="7EBB2B87" w14:textId="513C0737" w:rsidR="00AD5A04" w:rsidRPr="00A03EFE" w:rsidRDefault="00920D9A" w:rsidP="00530136">
            <w:pPr>
              <w:spacing w:after="0" w:line="240" w:lineRule="auto"/>
              <w:jc w:val="both"/>
              <w:rPr>
                <w:rFonts w:cstheme="minorHAnsi"/>
                <w:bCs/>
                <w:sz w:val="20"/>
                <w:szCs w:val="20"/>
              </w:rPr>
            </w:pPr>
            <w:r w:rsidRPr="00A03EFE">
              <w:rPr>
                <w:rFonts w:cstheme="minorHAnsi"/>
                <w:bCs/>
                <w:sz w:val="20"/>
                <w:szCs w:val="20"/>
              </w:rPr>
              <w:t>2.</w:t>
            </w:r>
            <w:r w:rsidR="00AE10F4" w:rsidRPr="00A03EFE">
              <w:rPr>
                <w:rFonts w:cstheme="minorHAnsi"/>
                <w:bCs/>
                <w:sz w:val="20"/>
                <w:szCs w:val="20"/>
              </w:rPr>
              <w:t xml:space="preserve">3 </w:t>
            </w:r>
            <w:r w:rsidR="001438A0" w:rsidRPr="00A03EFE">
              <w:rPr>
                <w:rFonts w:cstheme="minorHAnsi"/>
                <w:bCs/>
                <w:sz w:val="20"/>
                <w:szCs w:val="20"/>
              </w:rPr>
              <w:t>Neuentwicklung, Anpassung von Gebärdensprachkurs für medizinisches Fachpersonal</w:t>
            </w:r>
          </w:p>
        </w:tc>
        <w:tc>
          <w:tcPr>
            <w:tcW w:w="609" w:type="dxa"/>
            <w:shd w:val="clear" w:color="auto" w:fill="auto"/>
            <w:vAlign w:val="center"/>
          </w:tcPr>
          <w:p w14:paraId="2BDA4244" w14:textId="77777777" w:rsidR="00DC680A" w:rsidRPr="006823B2" w:rsidRDefault="00DC680A" w:rsidP="00530136">
            <w:pPr>
              <w:spacing w:after="0" w:line="240" w:lineRule="auto"/>
              <w:jc w:val="center"/>
              <w:rPr>
                <w:rFonts w:eastAsia="Calibri" w:cstheme="minorHAnsi"/>
                <w:sz w:val="20"/>
                <w:szCs w:val="20"/>
              </w:rPr>
            </w:pPr>
          </w:p>
        </w:tc>
        <w:tc>
          <w:tcPr>
            <w:tcW w:w="567" w:type="dxa"/>
            <w:shd w:val="clear" w:color="auto" w:fill="C6D9F1" w:themeFill="text2" w:themeFillTint="33"/>
            <w:vAlign w:val="center"/>
          </w:tcPr>
          <w:p w14:paraId="6F2CFDDF" w14:textId="77777777" w:rsidR="00DC680A" w:rsidRPr="006823B2" w:rsidRDefault="00DC680A" w:rsidP="00530136">
            <w:pPr>
              <w:spacing w:after="0" w:line="240" w:lineRule="auto"/>
              <w:jc w:val="center"/>
              <w:rPr>
                <w:rFonts w:eastAsia="Calibri" w:cstheme="minorHAnsi"/>
                <w:sz w:val="20"/>
                <w:szCs w:val="20"/>
              </w:rPr>
            </w:pPr>
          </w:p>
        </w:tc>
        <w:tc>
          <w:tcPr>
            <w:tcW w:w="426" w:type="dxa"/>
            <w:shd w:val="clear" w:color="auto" w:fill="C6D9F1" w:themeFill="text2" w:themeFillTint="33"/>
            <w:vAlign w:val="center"/>
          </w:tcPr>
          <w:p w14:paraId="2C1445AE" w14:textId="77777777" w:rsidR="00DC680A" w:rsidRPr="006823B2" w:rsidRDefault="00DC680A" w:rsidP="00530136">
            <w:pPr>
              <w:spacing w:after="0" w:line="240" w:lineRule="auto"/>
              <w:jc w:val="center"/>
              <w:rPr>
                <w:rFonts w:eastAsia="Calibri" w:cstheme="minorHAnsi"/>
                <w:sz w:val="20"/>
                <w:szCs w:val="20"/>
              </w:rPr>
            </w:pPr>
          </w:p>
        </w:tc>
        <w:tc>
          <w:tcPr>
            <w:tcW w:w="425" w:type="dxa"/>
            <w:shd w:val="clear" w:color="auto" w:fill="C6D9F1" w:themeFill="text2" w:themeFillTint="33"/>
            <w:vAlign w:val="center"/>
          </w:tcPr>
          <w:p w14:paraId="20C1ECD2" w14:textId="77777777" w:rsidR="00DC680A" w:rsidRPr="006823B2" w:rsidRDefault="00DC680A" w:rsidP="00530136">
            <w:pPr>
              <w:spacing w:after="0" w:line="240" w:lineRule="auto"/>
              <w:jc w:val="center"/>
              <w:rPr>
                <w:rFonts w:eastAsia="Calibri" w:cstheme="minorHAnsi"/>
                <w:sz w:val="20"/>
                <w:szCs w:val="20"/>
              </w:rPr>
            </w:pPr>
          </w:p>
        </w:tc>
        <w:tc>
          <w:tcPr>
            <w:tcW w:w="567" w:type="dxa"/>
            <w:shd w:val="clear" w:color="auto" w:fill="C6D9F1" w:themeFill="text2" w:themeFillTint="33"/>
            <w:vAlign w:val="center"/>
          </w:tcPr>
          <w:p w14:paraId="4AA6E824" w14:textId="77777777" w:rsidR="00DC680A" w:rsidRPr="006823B2" w:rsidRDefault="00DC680A" w:rsidP="00530136">
            <w:pPr>
              <w:spacing w:after="0" w:line="240" w:lineRule="auto"/>
              <w:jc w:val="center"/>
              <w:rPr>
                <w:rFonts w:eastAsia="Calibri" w:cstheme="minorHAnsi"/>
                <w:sz w:val="20"/>
                <w:szCs w:val="20"/>
              </w:rPr>
            </w:pPr>
          </w:p>
        </w:tc>
        <w:tc>
          <w:tcPr>
            <w:tcW w:w="567" w:type="dxa"/>
            <w:shd w:val="clear" w:color="auto" w:fill="auto"/>
            <w:vAlign w:val="center"/>
          </w:tcPr>
          <w:p w14:paraId="00247B3C" w14:textId="77777777" w:rsidR="00DC680A" w:rsidRPr="006823B2" w:rsidRDefault="00DC680A" w:rsidP="00530136">
            <w:pPr>
              <w:spacing w:after="0" w:line="240" w:lineRule="auto"/>
              <w:jc w:val="center"/>
              <w:rPr>
                <w:rFonts w:eastAsia="Calibri" w:cstheme="minorHAnsi"/>
                <w:sz w:val="20"/>
                <w:szCs w:val="20"/>
              </w:rPr>
            </w:pPr>
          </w:p>
        </w:tc>
        <w:tc>
          <w:tcPr>
            <w:tcW w:w="567" w:type="dxa"/>
            <w:shd w:val="clear" w:color="auto" w:fill="auto"/>
            <w:vAlign w:val="center"/>
          </w:tcPr>
          <w:p w14:paraId="12984B39" w14:textId="77777777" w:rsidR="00DC680A" w:rsidRPr="006823B2" w:rsidRDefault="00DC680A" w:rsidP="00530136">
            <w:pPr>
              <w:spacing w:after="0" w:line="240" w:lineRule="auto"/>
              <w:jc w:val="center"/>
              <w:rPr>
                <w:rFonts w:eastAsia="Calibri" w:cstheme="minorHAnsi"/>
                <w:sz w:val="20"/>
                <w:szCs w:val="20"/>
              </w:rPr>
            </w:pPr>
          </w:p>
        </w:tc>
        <w:tc>
          <w:tcPr>
            <w:tcW w:w="425" w:type="dxa"/>
            <w:shd w:val="clear" w:color="auto" w:fill="auto"/>
            <w:vAlign w:val="center"/>
          </w:tcPr>
          <w:p w14:paraId="778A7371" w14:textId="77777777" w:rsidR="00DC680A" w:rsidRPr="006823B2" w:rsidRDefault="00DC680A" w:rsidP="00530136">
            <w:pPr>
              <w:spacing w:after="0" w:line="240" w:lineRule="auto"/>
              <w:jc w:val="center"/>
              <w:rPr>
                <w:rFonts w:eastAsia="Calibri" w:cstheme="minorHAnsi"/>
                <w:sz w:val="20"/>
                <w:szCs w:val="20"/>
              </w:rPr>
            </w:pPr>
          </w:p>
        </w:tc>
        <w:tc>
          <w:tcPr>
            <w:tcW w:w="430" w:type="dxa"/>
            <w:gridSpan w:val="2"/>
            <w:shd w:val="clear" w:color="auto" w:fill="auto"/>
            <w:vAlign w:val="center"/>
          </w:tcPr>
          <w:p w14:paraId="157BA4EE" w14:textId="77777777" w:rsidR="00DC680A" w:rsidRPr="006823B2" w:rsidRDefault="00DC680A" w:rsidP="00530136">
            <w:pPr>
              <w:spacing w:after="0" w:line="240" w:lineRule="auto"/>
              <w:jc w:val="center"/>
              <w:rPr>
                <w:rFonts w:eastAsia="Calibri" w:cstheme="minorHAnsi"/>
                <w:b/>
                <w:bCs/>
                <w:sz w:val="20"/>
                <w:szCs w:val="20"/>
              </w:rPr>
            </w:pPr>
          </w:p>
        </w:tc>
        <w:tc>
          <w:tcPr>
            <w:tcW w:w="572" w:type="dxa"/>
            <w:shd w:val="clear" w:color="auto" w:fill="auto"/>
            <w:vAlign w:val="center"/>
          </w:tcPr>
          <w:p w14:paraId="4372F349" w14:textId="77777777" w:rsidR="00DC680A" w:rsidRPr="006823B2" w:rsidRDefault="00DC680A" w:rsidP="00530136">
            <w:pPr>
              <w:spacing w:after="0" w:line="240" w:lineRule="auto"/>
              <w:jc w:val="center"/>
              <w:rPr>
                <w:rFonts w:eastAsia="Calibri" w:cstheme="minorHAnsi"/>
                <w:sz w:val="20"/>
                <w:szCs w:val="20"/>
              </w:rPr>
            </w:pPr>
          </w:p>
        </w:tc>
        <w:tc>
          <w:tcPr>
            <w:tcW w:w="567" w:type="dxa"/>
            <w:shd w:val="clear" w:color="auto" w:fill="auto"/>
            <w:vAlign w:val="center"/>
          </w:tcPr>
          <w:p w14:paraId="2BEC1388" w14:textId="77777777" w:rsidR="00DC680A" w:rsidRPr="006823B2" w:rsidRDefault="00DC680A" w:rsidP="00530136">
            <w:pPr>
              <w:spacing w:after="0" w:line="240" w:lineRule="auto"/>
              <w:jc w:val="center"/>
              <w:rPr>
                <w:rFonts w:eastAsia="Calibri" w:cstheme="minorHAnsi"/>
                <w:sz w:val="20"/>
                <w:szCs w:val="20"/>
              </w:rPr>
            </w:pPr>
          </w:p>
        </w:tc>
        <w:tc>
          <w:tcPr>
            <w:tcW w:w="567" w:type="dxa"/>
            <w:shd w:val="clear" w:color="auto" w:fill="auto"/>
            <w:vAlign w:val="center"/>
          </w:tcPr>
          <w:p w14:paraId="1AB62459" w14:textId="77777777" w:rsidR="00DC680A" w:rsidRPr="006823B2" w:rsidRDefault="00DC680A" w:rsidP="00530136">
            <w:pPr>
              <w:spacing w:after="0" w:line="240" w:lineRule="auto"/>
              <w:jc w:val="center"/>
              <w:rPr>
                <w:rFonts w:eastAsia="Calibri" w:cstheme="minorHAnsi"/>
                <w:sz w:val="20"/>
                <w:szCs w:val="20"/>
              </w:rPr>
            </w:pPr>
          </w:p>
        </w:tc>
        <w:tc>
          <w:tcPr>
            <w:tcW w:w="567" w:type="dxa"/>
            <w:shd w:val="clear" w:color="auto" w:fill="auto"/>
          </w:tcPr>
          <w:p w14:paraId="589D18F0" w14:textId="77777777" w:rsidR="00DC680A" w:rsidRPr="006823B2" w:rsidRDefault="00DC680A" w:rsidP="00530136">
            <w:pPr>
              <w:spacing w:after="0" w:line="240" w:lineRule="auto"/>
              <w:rPr>
                <w:rFonts w:cstheme="minorHAnsi"/>
                <w:sz w:val="20"/>
                <w:szCs w:val="20"/>
              </w:rPr>
            </w:pPr>
          </w:p>
        </w:tc>
        <w:tc>
          <w:tcPr>
            <w:tcW w:w="570" w:type="dxa"/>
          </w:tcPr>
          <w:p w14:paraId="7F533302" w14:textId="77777777" w:rsidR="00DC680A" w:rsidRPr="006823B2" w:rsidRDefault="00DC680A" w:rsidP="00530136">
            <w:pPr>
              <w:spacing w:after="0" w:line="240" w:lineRule="auto"/>
              <w:rPr>
                <w:rFonts w:cstheme="minorHAnsi"/>
                <w:sz w:val="20"/>
                <w:szCs w:val="20"/>
              </w:rPr>
            </w:pPr>
          </w:p>
        </w:tc>
        <w:tc>
          <w:tcPr>
            <w:tcW w:w="567" w:type="dxa"/>
          </w:tcPr>
          <w:p w14:paraId="1CF4202E" w14:textId="77777777" w:rsidR="00DC680A" w:rsidRPr="006823B2" w:rsidRDefault="00DC680A" w:rsidP="00530136">
            <w:pPr>
              <w:spacing w:after="0" w:line="240" w:lineRule="auto"/>
              <w:rPr>
                <w:rFonts w:cstheme="minorHAnsi"/>
                <w:sz w:val="20"/>
                <w:szCs w:val="20"/>
              </w:rPr>
            </w:pPr>
          </w:p>
        </w:tc>
        <w:tc>
          <w:tcPr>
            <w:tcW w:w="423" w:type="dxa"/>
            <w:gridSpan w:val="2"/>
          </w:tcPr>
          <w:p w14:paraId="4491B60D" w14:textId="77777777" w:rsidR="00DC680A" w:rsidRPr="006823B2" w:rsidRDefault="00DC680A" w:rsidP="00530136">
            <w:pPr>
              <w:spacing w:after="0" w:line="240" w:lineRule="auto"/>
              <w:rPr>
                <w:rFonts w:cstheme="minorHAnsi"/>
                <w:sz w:val="20"/>
                <w:szCs w:val="20"/>
              </w:rPr>
            </w:pPr>
          </w:p>
        </w:tc>
        <w:tc>
          <w:tcPr>
            <w:tcW w:w="570" w:type="dxa"/>
          </w:tcPr>
          <w:p w14:paraId="60754A4C" w14:textId="77777777" w:rsidR="00DC680A" w:rsidRPr="006823B2" w:rsidRDefault="00DC680A" w:rsidP="00530136">
            <w:pPr>
              <w:spacing w:after="0" w:line="240" w:lineRule="auto"/>
              <w:rPr>
                <w:rFonts w:cstheme="minorHAnsi"/>
                <w:sz w:val="20"/>
                <w:szCs w:val="20"/>
              </w:rPr>
            </w:pPr>
          </w:p>
        </w:tc>
      </w:tr>
      <w:tr w:rsidR="00D019E5" w:rsidRPr="006823B2" w14:paraId="0D0EF557" w14:textId="77777777" w:rsidTr="004C5D3F">
        <w:trPr>
          <w:trHeight w:val="145"/>
        </w:trPr>
        <w:tc>
          <w:tcPr>
            <w:tcW w:w="6505" w:type="dxa"/>
            <w:shd w:val="clear" w:color="auto" w:fill="auto"/>
            <w:vAlign w:val="center"/>
          </w:tcPr>
          <w:p w14:paraId="3CE07A51" w14:textId="4424AB82" w:rsidR="00813A07" w:rsidRPr="00A03EFE" w:rsidRDefault="00AE10F4" w:rsidP="00530136">
            <w:pPr>
              <w:spacing w:after="0" w:line="240" w:lineRule="auto"/>
              <w:jc w:val="both"/>
              <w:rPr>
                <w:rFonts w:cstheme="minorHAnsi"/>
                <w:bCs/>
                <w:sz w:val="20"/>
                <w:szCs w:val="20"/>
              </w:rPr>
            </w:pPr>
            <w:r w:rsidRPr="00A03EFE">
              <w:rPr>
                <w:rFonts w:cstheme="minorHAnsi"/>
                <w:bCs/>
                <w:sz w:val="20"/>
                <w:szCs w:val="20"/>
              </w:rPr>
              <w:t xml:space="preserve">2.4: Vereinfachter Gebärdensprachkurse für EHC Clinical </w:t>
            </w:r>
            <w:proofErr w:type="spellStart"/>
            <w:r w:rsidRPr="00A03EFE">
              <w:rPr>
                <w:rFonts w:cstheme="minorHAnsi"/>
                <w:bCs/>
                <w:sz w:val="20"/>
                <w:szCs w:val="20"/>
              </w:rPr>
              <w:t>Officers</w:t>
            </w:r>
            <w:proofErr w:type="spellEnd"/>
          </w:p>
        </w:tc>
        <w:tc>
          <w:tcPr>
            <w:tcW w:w="609" w:type="dxa"/>
            <w:shd w:val="clear" w:color="auto" w:fill="auto"/>
            <w:vAlign w:val="center"/>
          </w:tcPr>
          <w:p w14:paraId="29C58436" w14:textId="77777777" w:rsidR="00813A07" w:rsidRPr="006823B2" w:rsidRDefault="00813A07" w:rsidP="00530136">
            <w:pPr>
              <w:spacing w:after="0" w:line="240" w:lineRule="auto"/>
              <w:jc w:val="center"/>
              <w:rPr>
                <w:rFonts w:eastAsia="Calibri" w:cstheme="minorHAnsi"/>
                <w:sz w:val="20"/>
                <w:szCs w:val="20"/>
              </w:rPr>
            </w:pPr>
          </w:p>
        </w:tc>
        <w:tc>
          <w:tcPr>
            <w:tcW w:w="567" w:type="dxa"/>
            <w:shd w:val="clear" w:color="auto" w:fill="C6D9F1" w:themeFill="text2" w:themeFillTint="33"/>
            <w:vAlign w:val="center"/>
          </w:tcPr>
          <w:p w14:paraId="196DC790" w14:textId="77777777" w:rsidR="00813A07" w:rsidRPr="006823B2" w:rsidRDefault="00813A07" w:rsidP="00530136">
            <w:pPr>
              <w:spacing w:after="0" w:line="240" w:lineRule="auto"/>
              <w:jc w:val="center"/>
              <w:rPr>
                <w:rFonts w:eastAsia="Calibri" w:cstheme="minorHAnsi"/>
                <w:sz w:val="20"/>
                <w:szCs w:val="20"/>
              </w:rPr>
            </w:pPr>
          </w:p>
        </w:tc>
        <w:tc>
          <w:tcPr>
            <w:tcW w:w="426" w:type="dxa"/>
            <w:shd w:val="clear" w:color="auto" w:fill="C6D9F1" w:themeFill="text2" w:themeFillTint="33"/>
            <w:vAlign w:val="center"/>
          </w:tcPr>
          <w:p w14:paraId="238D9EC7" w14:textId="77777777" w:rsidR="00813A07" w:rsidRPr="006823B2" w:rsidRDefault="00813A07" w:rsidP="00530136">
            <w:pPr>
              <w:spacing w:after="0" w:line="240" w:lineRule="auto"/>
              <w:jc w:val="center"/>
              <w:rPr>
                <w:rFonts w:eastAsia="Calibri" w:cstheme="minorHAnsi"/>
                <w:sz w:val="20"/>
                <w:szCs w:val="20"/>
              </w:rPr>
            </w:pPr>
          </w:p>
        </w:tc>
        <w:tc>
          <w:tcPr>
            <w:tcW w:w="425" w:type="dxa"/>
            <w:shd w:val="clear" w:color="auto" w:fill="C6D9F1" w:themeFill="text2" w:themeFillTint="33"/>
            <w:vAlign w:val="center"/>
          </w:tcPr>
          <w:p w14:paraId="0B110C5E" w14:textId="77777777" w:rsidR="00813A07" w:rsidRPr="006823B2" w:rsidRDefault="00813A07" w:rsidP="00530136">
            <w:pPr>
              <w:spacing w:after="0" w:line="240" w:lineRule="auto"/>
              <w:jc w:val="center"/>
              <w:rPr>
                <w:rFonts w:eastAsia="Calibri" w:cstheme="minorHAnsi"/>
                <w:sz w:val="20"/>
                <w:szCs w:val="20"/>
              </w:rPr>
            </w:pPr>
          </w:p>
        </w:tc>
        <w:tc>
          <w:tcPr>
            <w:tcW w:w="567" w:type="dxa"/>
            <w:shd w:val="clear" w:color="auto" w:fill="C6D9F1" w:themeFill="text2" w:themeFillTint="33"/>
            <w:vAlign w:val="center"/>
          </w:tcPr>
          <w:p w14:paraId="28141DFC" w14:textId="77777777" w:rsidR="00813A07" w:rsidRPr="006823B2" w:rsidRDefault="00813A07" w:rsidP="00530136">
            <w:pPr>
              <w:spacing w:after="0" w:line="240" w:lineRule="auto"/>
              <w:jc w:val="center"/>
              <w:rPr>
                <w:rFonts w:eastAsia="Calibri" w:cstheme="minorHAnsi"/>
                <w:sz w:val="20"/>
                <w:szCs w:val="20"/>
              </w:rPr>
            </w:pPr>
          </w:p>
        </w:tc>
        <w:tc>
          <w:tcPr>
            <w:tcW w:w="567" w:type="dxa"/>
            <w:shd w:val="clear" w:color="auto" w:fill="8DB3E2" w:themeFill="text2" w:themeFillTint="66"/>
            <w:vAlign w:val="center"/>
          </w:tcPr>
          <w:p w14:paraId="26CF09FD" w14:textId="77777777" w:rsidR="00813A07" w:rsidRPr="006823B2" w:rsidRDefault="00813A07" w:rsidP="00530136">
            <w:pPr>
              <w:spacing w:after="0" w:line="240" w:lineRule="auto"/>
              <w:jc w:val="center"/>
              <w:rPr>
                <w:rFonts w:eastAsia="Calibri" w:cstheme="minorHAnsi"/>
                <w:sz w:val="20"/>
                <w:szCs w:val="20"/>
              </w:rPr>
            </w:pPr>
          </w:p>
        </w:tc>
        <w:tc>
          <w:tcPr>
            <w:tcW w:w="567" w:type="dxa"/>
            <w:shd w:val="clear" w:color="auto" w:fill="8DB3E2" w:themeFill="text2" w:themeFillTint="66"/>
            <w:vAlign w:val="center"/>
          </w:tcPr>
          <w:p w14:paraId="6FBF06A6" w14:textId="77777777" w:rsidR="00813A07" w:rsidRPr="006823B2" w:rsidRDefault="00813A07" w:rsidP="00530136">
            <w:pPr>
              <w:spacing w:after="0" w:line="240" w:lineRule="auto"/>
              <w:jc w:val="center"/>
              <w:rPr>
                <w:rFonts w:eastAsia="Calibri" w:cstheme="minorHAnsi"/>
                <w:sz w:val="20"/>
                <w:szCs w:val="20"/>
              </w:rPr>
            </w:pPr>
          </w:p>
        </w:tc>
        <w:tc>
          <w:tcPr>
            <w:tcW w:w="425" w:type="dxa"/>
            <w:shd w:val="clear" w:color="auto" w:fill="auto"/>
            <w:vAlign w:val="center"/>
          </w:tcPr>
          <w:p w14:paraId="0E6F030C" w14:textId="77777777" w:rsidR="00813A07" w:rsidRPr="006823B2" w:rsidRDefault="00813A07" w:rsidP="00530136">
            <w:pPr>
              <w:spacing w:after="0" w:line="240" w:lineRule="auto"/>
              <w:jc w:val="center"/>
              <w:rPr>
                <w:rFonts w:eastAsia="Calibri" w:cstheme="minorHAnsi"/>
                <w:sz w:val="20"/>
                <w:szCs w:val="20"/>
              </w:rPr>
            </w:pPr>
          </w:p>
        </w:tc>
        <w:tc>
          <w:tcPr>
            <w:tcW w:w="430" w:type="dxa"/>
            <w:gridSpan w:val="2"/>
            <w:shd w:val="clear" w:color="auto" w:fill="auto"/>
            <w:vAlign w:val="center"/>
          </w:tcPr>
          <w:p w14:paraId="53D496D6" w14:textId="77777777" w:rsidR="00813A07" w:rsidRPr="006823B2" w:rsidRDefault="00813A07" w:rsidP="00530136">
            <w:pPr>
              <w:spacing w:after="0" w:line="240" w:lineRule="auto"/>
              <w:jc w:val="center"/>
              <w:rPr>
                <w:rFonts w:eastAsia="Calibri" w:cstheme="minorHAnsi"/>
                <w:b/>
                <w:bCs/>
                <w:sz w:val="20"/>
                <w:szCs w:val="20"/>
              </w:rPr>
            </w:pPr>
          </w:p>
        </w:tc>
        <w:tc>
          <w:tcPr>
            <w:tcW w:w="572" w:type="dxa"/>
            <w:shd w:val="clear" w:color="auto" w:fill="auto"/>
            <w:vAlign w:val="center"/>
          </w:tcPr>
          <w:p w14:paraId="1DAB616B" w14:textId="77777777" w:rsidR="00813A07" w:rsidRPr="006823B2" w:rsidRDefault="00813A07" w:rsidP="00530136">
            <w:pPr>
              <w:spacing w:after="0" w:line="240" w:lineRule="auto"/>
              <w:jc w:val="center"/>
              <w:rPr>
                <w:rFonts w:eastAsia="Calibri" w:cstheme="minorHAnsi"/>
                <w:sz w:val="20"/>
                <w:szCs w:val="20"/>
              </w:rPr>
            </w:pPr>
          </w:p>
        </w:tc>
        <w:tc>
          <w:tcPr>
            <w:tcW w:w="567" w:type="dxa"/>
            <w:shd w:val="clear" w:color="auto" w:fill="auto"/>
            <w:vAlign w:val="center"/>
          </w:tcPr>
          <w:p w14:paraId="52C4F8E5" w14:textId="77777777" w:rsidR="00813A07" w:rsidRPr="006823B2" w:rsidRDefault="00813A07" w:rsidP="00530136">
            <w:pPr>
              <w:spacing w:after="0" w:line="240" w:lineRule="auto"/>
              <w:jc w:val="center"/>
              <w:rPr>
                <w:rFonts w:eastAsia="Calibri" w:cstheme="minorHAnsi"/>
                <w:sz w:val="20"/>
                <w:szCs w:val="20"/>
              </w:rPr>
            </w:pPr>
          </w:p>
        </w:tc>
        <w:tc>
          <w:tcPr>
            <w:tcW w:w="567" w:type="dxa"/>
            <w:shd w:val="clear" w:color="auto" w:fill="auto"/>
            <w:vAlign w:val="center"/>
          </w:tcPr>
          <w:p w14:paraId="698D5DC7" w14:textId="77777777" w:rsidR="00813A07" w:rsidRPr="006823B2" w:rsidRDefault="00813A07" w:rsidP="00530136">
            <w:pPr>
              <w:spacing w:after="0" w:line="240" w:lineRule="auto"/>
              <w:jc w:val="center"/>
              <w:rPr>
                <w:rFonts w:eastAsia="Calibri" w:cstheme="minorHAnsi"/>
                <w:sz w:val="20"/>
                <w:szCs w:val="20"/>
              </w:rPr>
            </w:pPr>
          </w:p>
        </w:tc>
        <w:tc>
          <w:tcPr>
            <w:tcW w:w="567" w:type="dxa"/>
            <w:shd w:val="clear" w:color="auto" w:fill="auto"/>
          </w:tcPr>
          <w:p w14:paraId="6F538D68" w14:textId="77777777" w:rsidR="00813A07" w:rsidRPr="006823B2" w:rsidRDefault="00813A07" w:rsidP="00530136">
            <w:pPr>
              <w:spacing w:after="0" w:line="240" w:lineRule="auto"/>
              <w:rPr>
                <w:rFonts w:cstheme="minorHAnsi"/>
                <w:sz w:val="20"/>
                <w:szCs w:val="20"/>
              </w:rPr>
            </w:pPr>
          </w:p>
        </w:tc>
        <w:tc>
          <w:tcPr>
            <w:tcW w:w="570" w:type="dxa"/>
          </w:tcPr>
          <w:p w14:paraId="7364C11E" w14:textId="77777777" w:rsidR="00813A07" w:rsidRPr="006823B2" w:rsidRDefault="00813A07" w:rsidP="00530136">
            <w:pPr>
              <w:spacing w:after="0" w:line="240" w:lineRule="auto"/>
              <w:rPr>
                <w:rFonts w:cstheme="minorHAnsi"/>
                <w:sz w:val="20"/>
                <w:szCs w:val="20"/>
              </w:rPr>
            </w:pPr>
          </w:p>
        </w:tc>
        <w:tc>
          <w:tcPr>
            <w:tcW w:w="567" w:type="dxa"/>
          </w:tcPr>
          <w:p w14:paraId="7B51A34A" w14:textId="77777777" w:rsidR="00813A07" w:rsidRPr="006823B2" w:rsidRDefault="00813A07" w:rsidP="00530136">
            <w:pPr>
              <w:spacing w:after="0" w:line="240" w:lineRule="auto"/>
              <w:rPr>
                <w:rFonts w:cstheme="minorHAnsi"/>
                <w:sz w:val="20"/>
                <w:szCs w:val="20"/>
              </w:rPr>
            </w:pPr>
          </w:p>
        </w:tc>
        <w:tc>
          <w:tcPr>
            <w:tcW w:w="423" w:type="dxa"/>
            <w:gridSpan w:val="2"/>
          </w:tcPr>
          <w:p w14:paraId="05F256C8" w14:textId="77777777" w:rsidR="00813A07" w:rsidRPr="006823B2" w:rsidRDefault="00813A07" w:rsidP="00530136">
            <w:pPr>
              <w:spacing w:after="0" w:line="240" w:lineRule="auto"/>
              <w:rPr>
                <w:rFonts w:cstheme="minorHAnsi"/>
                <w:sz w:val="20"/>
                <w:szCs w:val="20"/>
              </w:rPr>
            </w:pPr>
          </w:p>
        </w:tc>
        <w:tc>
          <w:tcPr>
            <w:tcW w:w="570" w:type="dxa"/>
          </w:tcPr>
          <w:p w14:paraId="3CF7E4BD" w14:textId="77777777" w:rsidR="00813A07" w:rsidRPr="006823B2" w:rsidRDefault="00813A07" w:rsidP="00530136">
            <w:pPr>
              <w:spacing w:after="0" w:line="240" w:lineRule="auto"/>
              <w:rPr>
                <w:rFonts w:cstheme="minorHAnsi"/>
                <w:sz w:val="20"/>
                <w:szCs w:val="20"/>
              </w:rPr>
            </w:pPr>
          </w:p>
        </w:tc>
      </w:tr>
      <w:tr w:rsidR="004068BA" w:rsidRPr="006823B2" w14:paraId="5B264375" w14:textId="77777777" w:rsidTr="00B2581E">
        <w:trPr>
          <w:trHeight w:val="119"/>
        </w:trPr>
        <w:tc>
          <w:tcPr>
            <w:tcW w:w="15491" w:type="dxa"/>
            <w:gridSpan w:val="20"/>
            <w:tcBorders>
              <w:bottom w:val="nil"/>
            </w:tcBorders>
            <w:shd w:val="clear" w:color="auto" w:fill="FDE9D9" w:themeFill="accent6" w:themeFillTint="33"/>
            <w:vAlign w:val="center"/>
          </w:tcPr>
          <w:p w14:paraId="6D81CCE8" w14:textId="2414207D" w:rsidR="00AD5A04" w:rsidRPr="006823B2" w:rsidRDefault="00920D9A" w:rsidP="00530136">
            <w:pPr>
              <w:spacing w:after="0" w:line="240" w:lineRule="auto"/>
              <w:rPr>
                <w:rFonts w:eastAsia="Calibri" w:cstheme="minorHAnsi"/>
                <w:b/>
                <w:sz w:val="20"/>
                <w:szCs w:val="20"/>
              </w:rPr>
            </w:pPr>
            <w:r w:rsidRPr="00FA3AE7">
              <w:rPr>
                <w:rFonts w:eastAsia="Calibri" w:cstheme="minorHAnsi"/>
                <w:b/>
                <w:sz w:val="20"/>
                <w:szCs w:val="20"/>
                <w:shd w:val="clear" w:color="auto" w:fill="FDE9D9" w:themeFill="accent6" w:themeFillTint="33"/>
              </w:rPr>
              <w:t>Unterziel 3</w:t>
            </w:r>
            <w:r w:rsidR="00E53F20">
              <w:rPr>
                <w:rFonts w:eastAsia="Calibri" w:cstheme="minorHAnsi"/>
                <w:b/>
                <w:sz w:val="20"/>
                <w:szCs w:val="20"/>
                <w:shd w:val="clear" w:color="auto" w:fill="FDE9D9" w:themeFill="accent6" w:themeFillTint="33"/>
              </w:rPr>
              <w:t xml:space="preserve">: </w:t>
            </w:r>
            <w:r w:rsidRPr="00FA3AE7">
              <w:rPr>
                <w:rFonts w:eastAsia="Calibri" w:cstheme="minorHAnsi"/>
                <w:b/>
                <w:sz w:val="20"/>
                <w:szCs w:val="20"/>
                <w:shd w:val="clear" w:color="auto" w:fill="FDE9D9" w:themeFill="accent6" w:themeFillTint="33"/>
              </w:rPr>
              <w:t xml:space="preserve"> </w:t>
            </w:r>
            <w:r w:rsidR="006823B2" w:rsidRPr="00FA3AE7">
              <w:rPr>
                <w:rFonts w:eastAsia="Calibri" w:cstheme="minorHAnsi"/>
                <w:b/>
                <w:sz w:val="20"/>
                <w:szCs w:val="20"/>
                <w:shd w:val="clear" w:color="auto" w:fill="FDE9D9" w:themeFill="accent6" w:themeFillTint="33"/>
              </w:rPr>
              <w:t>Die nationalen Gesundheitsbehörden</w:t>
            </w:r>
            <w:r w:rsidR="006823B2" w:rsidRPr="006823B2">
              <w:rPr>
                <w:rFonts w:eastAsia="Calibri" w:cstheme="minorHAnsi"/>
                <w:b/>
                <w:sz w:val="20"/>
                <w:szCs w:val="20"/>
              </w:rPr>
              <w:t xml:space="preserve"> haben Strukturen zur Verbesserung der Ohr- und Hörgesundheit geschaffen.</w:t>
            </w:r>
          </w:p>
        </w:tc>
      </w:tr>
      <w:tr w:rsidR="00CA2F8D" w:rsidRPr="006823B2" w14:paraId="18088881" w14:textId="7197CB90" w:rsidTr="00A664DA">
        <w:trPr>
          <w:trHeight w:val="56"/>
        </w:trPr>
        <w:tc>
          <w:tcPr>
            <w:tcW w:w="6505" w:type="dxa"/>
            <w:shd w:val="clear" w:color="auto" w:fill="8DB3E2" w:themeFill="text2" w:themeFillTint="66"/>
            <w:vAlign w:val="center"/>
          </w:tcPr>
          <w:p w14:paraId="310B0C11" w14:textId="77777777" w:rsidR="00A664DA" w:rsidRPr="006823B2" w:rsidRDefault="00A664DA" w:rsidP="00530136">
            <w:pPr>
              <w:spacing w:after="0" w:line="240" w:lineRule="auto"/>
              <w:jc w:val="both"/>
              <w:rPr>
                <w:rFonts w:eastAsia="Calibri" w:cstheme="minorHAnsi"/>
                <w:sz w:val="20"/>
                <w:szCs w:val="20"/>
              </w:rPr>
            </w:pPr>
            <w:r w:rsidRPr="006823B2">
              <w:rPr>
                <w:rFonts w:eastAsia="Calibri" w:cstheme="minorHAnsi"/>
                <w:b/>
                <w:sz w:val="20"/>
                <w:szCs w:val="20"/>
              </w:rPr>
              <w:t>Aktivitäten pro Quartal</w:t>
            </w:r>
          </w:p>
        </w:tc>
        <w:tc>
          <w:tcPr>
            <w:tcW w:w="609" w:type="dxa"/>
            <w:shd w:val="clear" w:color="auto" w:fill="8DB3E2" w:themeFill="text2" w:themeFillTint="66"/>
            <w:vAlign w:val="center"/>
          </w:tcPr>
          <w:p w14:paraId="2F3E1999" w14:textId="77777777" w:rsidR="00A664DA" w:rsidRPr="006823B2" w:rsidRDefault="00A664DA" w:rsidP="00530136">
            <w:pPr>
              <w:spacing w:after="0" w:line="240" w:lineRule="auto"/>
              <w:jc w:val="center"/>
              <w:rPr>
                <w:rFonts w:eastAsia="Calibri" w:cstheme="minorHAnsi"/>
                <w:sz w:val="20"/>
                <w:szCs w:val="20"/>
              </w:rPr>
            </w:pPr>
            <w:r w:rsidRPr="006823B2">
              <w:rPr>
                <w:rFonts w:eastAsia="Calibri" w:cstheme="minorHAnsi"/>
                <w:bCs/>
                <w:sz w:val="20"/>
                <w:szCs w:val="20"/>
              </w:rPr>
              <w:t>4</w:t>
            </w:r>
          </w:p>
        </w:tc>
        <w:tc>
          <w:tcPr>
            <w:tcW w:w="567" w:type="dxa"/>
            <w:shd w:val="clear" w:color="auto" w:fill="C6D9F1" w:themeFill="text2" w:themeFillTint="33"/>
            <w:vAlign w:val="center"/>
          </w:tcPr>
          <w:p w14:paraId="7C68BC46" w14:textId="77777777" w:rsidR="00A664DA" w:rsidRPr="006823B2" w:rsidRDefault="00A664DA" w:rsidP="00530136">
            <w:pPr>
              <w:spacing w:after="0" w:line="240" w:lineRule="auto"/>
              <w:jc w:val="center"/>
              <w:rPr>
                <w:rFonts w:eastAsia="Calibri" w:cstheme="minorHAnsi"/>
                <w:sz w:val="20"/>
                <w:szCs w:val="20"/>
              </w:rPr>
            </w:pPr>
            <w:r w:rsidRPr="006823B2">
              <w:rPr>
                <w:rFonts w:eastAsia="Calibri" w:cstheme="minorHAnsi"/>
                <w:bCs/>
                <w:sz w:val="20"/>
                <w:szCs w:val="20"/>
              </w:rPr>
              <w:t>1</w:t>
            </w:r>
          </w:p>
        </w:tc>
        <w:tc>
          <w:tcPr>
            <w:tcW w:w="426" w:type="dxa"/>
            <w:shd w:val="clear" w:color="auto" w:fill="C6D9F1" w:themeFill="text2" w:themeFillTint="33"/>
            <w:vAlign w:val="center"/>
          </w:tcPr>
          <w:p w14:paraId="590BC463" w14:textId="77777777" w:rsidR="00A664DA" w:rsidRPr="006823B2" w:rsidRDefault="00A664DA" w:rsidP="00530136">
            <w:pPr>
              <w:spacing w:after="0" w:line="240" w:lineRule="auto"/>
              <w:jc w:val="center"/>
              <w:rPr>
                <w:rFonts w:eastAsia="Calibri" w:cstheme="minorHAnsi"/>
                <w:sz w:val="20"/>
                <w:szCs w:val="20"/>
              </w:rPr>
            </w:pPr>
            <w:r w:rsidRPr="006823B2">
              <w:rPr>
                <w:rFonts w:eastAsia="Calibri" w:cstheme="minorHAnsi"/>
                <w:bCs/>
                <w:sz w:val="20"/>
                <w:szCs w:val="20"/>
              </w:rPr>
              <w:t>2</w:t>
            </w:r>
          </w:p>
        </w:tc>
        <w:tc>
          <w:tcPr>
            <w:tcW w:w="425" w:type="dxa"/>
            <w:shd w:val="clear" w:color="auto" w:fill="C6D9F1" w:themeFill="text2" w:themeFillTint="33"/>
            <w:vAlign w:val="center"/>
          </w:tcPr>
          <w:p w14:paraId="3379E6A7" w14:textId="77777777" w:rsidR="00A664DA" w:rsidRPr="006823B2" w:rsidRDefault="00A664DA" w:rsidP="00530136">
            <w:pPr>
              <w:spacing w:after="0" w:line="240" w:lineRule="auto"/>
              <w:jc w:val="center"/>
              <w:rPr>
                <w:rFonts w:eastAsia="Calibri" w:cstheme="minorHAnsi"/>
                <w:sz w:val="20"/>
                <w:szCs w:val="20"/>
              </w:rPr>
            </w:pPr>
            <w:r w:rsidRPr="006823B2">
              <w:rPr>
                <w:rFonts w:eastAsia="Calibri" w:cstheme="minorHAnsi"/>
                <w:bCs/>
                <w:sz w:val="20"/>
                <w:szCs w:val="20"/>
              </w:rPr>
              <w:t>3</w:t>
            </w:r>
          </w:p>
        </w:tc>
        <w:tc>
          <w:tcPr>
            <w:tcW w:w="567" w:type="dxa"/>
            <w:shd w:val="clear" w:color="auto" w:fill="C6D9F1" w:themeFill="text2" w:themeFillTint="33"/>
            <w:vAlign w:val="center"/>
          </w:tcPr>
          <w:p w14:paraId="66926297" w14:textId="77777777" w:rsidR="00A664DA" w:rsidRPr="006823B2" w:rsidRDefault="00A664DA" w:rsidP="00530136">
            <w:pPr>
              <w:spacing w:after="0" w:line="240" w:lineRule="auto"/>
              <w:jc w:val="center"/>
              <w:rPr>
                <w:rFonts w:eastAsia="Calibri" w:cstheme="minorHAnsi"/>
                <w:sz w:val="20"/>
                <w:szCs w:val="20"/>
              </w:rPr>
            </w:pPr>
            <w:r w:rsidRPr="006823B2">
              <w:rPr>
                <w:rFonts w:eastAsia="Calibri" w:cstheme="minorHAnsi"/>
                <w:sz w:val="20"/>
                <w:szCs w:val="20"/>
              </w:rPr>
              <w:t>4</w:t>
            </w:r>
          </w:p>
        </w:tc>
        <w:tc>
          <w:tcPr>
            <w:tcW w:w="567" w:type="dxa"/>
            <w:shd w:val="clear" w:color="auto" w:fill="8DB3E2" w:themeFill="text2" w:themeFillTint="66"/>
            <w:vAlign w:val="center"/>
          </w:tcPr>
          <w:p w14:paraId="18DD3777" w14:textId="77777777" w:rsidR="00A664DA" w:rsidRPr="006823B2" w:rsidRDefault="00A664DA" w:rsidP="00530136">
            <w:pPr>
              <w:spacing w:after="0" w:line="240" w:lineRule="auto"/>
              <w:jc w:val="center"/>
              <w:rPr>
                <w:rFonts w:eastAsia="Calibri" w:cstheme="minorHAnsi"/>
                <w:sz w:val="20"/>
                <w:szCs w:val="20"/>
              </w:rPr>
            </w:pPr>
            <w:r w:rsidRPr="006823B2">
              <w:rPr>
                <w:rFonts w:eastAsia="Calibri" w:cstheme="minorHAnsi"/>
                <w:bCs/>
                <w:sz w:val="20"/>
                <w:szCs w:val="20"/>
              </w:rPr>
              <w:t>1</w:t>
            </w:r>
          </w:p>
        </w:tc>
        <w:tc>
          <w:tcPr>
            <w:tcW w:w="567" w:type="dxa"/>
            <w:shd w:val="clear" w:color="auto" w:fill="8DB3E2" w:themeFill="text2" w:themeFillTint="66"/>
            <w:vAlign w:val="center"/>
          </w:tcPr>
          <w:p w14:paraId="79A58653" w14:textId="77777777" w:rsidR="00A664DA" w:rsidRPr="006823B2" w:rsidRDefault="00A664DA" w:rsidP="00530136">
            <w:pPr>
              <w:spacing w:after="0" w:line="240" w:lineRule="auto"/>
              <w:jc w:val="center"/>
              <w:rPr>
                <w:rFonts w:eastAsia="Calibri" w:cstheme="minorHAnsi"/>
                <w:sz w:val="20"/>
                <w:szCs w:val="20"/>
              </w:rPr>
            </w:pPr>
            <w:r w:rsidRPr="006823B2">
              <w:rPr>
                <w:rFonts w:eastAsia="Calibri" w:cstheme="minorHAnsi"/>
                <w:bCs/>
                <w:sz w:val="20"/>
                <w:szCs w:val="20"/>
              </w:rPr>
              <w:t>2</w:t>
            </w:r>
          </w:p>
        </w:tc>
        <w:tc>
          <w:tcPr>
            <w:tcW w:w="425" w:type="dxa"/>
            <w:shd w:val="clear" w:color="auto" w:fill="8DB3E2" w:themeFill="text2" w:themeFillTint="66"/>
            <w:vAlign w:val="center"/>
          </w:tcPr>
          <w:p w14:paraId="5E1F23E6" w14:textId="77777777" w:rsidR="00A664DA" w:rsidRPr="006823B2" w:rsidRDefault="00A664DA" w:rsidP="00530136">
            <w:pPr>
              <w:spacing w:after="0" w:line="240" w:lineRule="auto"/>
              <w:jc w:val="center"/>
              <w:rPr>
                <w:rFonts w:eastAsia="Calibri" w:cstheme="minorHAnsi"/>
                <w:sz w:val="20"/>
                <w:szCs w:val="20"/>
              </w:rPr>
            </w:pPr>
            <w:r w:rsidRPr="006823B2">
              <w:rPr>
                <w:rFonts w:eastAsia="Calibri" w:cstheme="minorHAnsi"/>
                <w:bCs/>
                <w:sz w:val="20"/>
                <w:szCs w:val="20"/>
              </w:rPr>
              <w:t>3</w:t>
            </w:r>
          </w:p>
        </w:tc>
        <w:tc>
          <w:tcPr>
            <w:tcW w:w="430" w:type="dxa"/>
            <w:gridSpan w:val="2"/>
            <w:shd w:val="clear" w:color="auto" w:fill="8DB3E2" w:themeFill="text2" w:themeFillTint="66"/>
            <w:vAlign w:val="center"/>
          </w:tcPr>
          <w:p w14:paraId="6BB1113C" w14:textId="77777777" w:rsidR="00A664DA" w:rsidRPr="006823B2" w:rsidRDefault="00A664DA" w:rsidP="00530136">
            <w:pPr>
              <w:spacing w:after="0" w:line="240" w:lineRule="auto"/>
              <w:jc w:val="center"/>
              <w:rPr>
                <w:rFonts w:eastAsia="Calibri" w:cstheme="minorHAnsi"/>
                <w:b/>
                <w:bCs/>
                <w:sz w:val="20"/>
                <w:szCs w:val="20"/>
              </w:rPr>
            </w:pPr>
            <w:r w:rsidRPr="006823B2">
              <w:rPr>
                <w:rFonts w:eastAsia="Calibri" w:cstheme="minorHAnsi"/>
                <w:bCs/>
                <w:sz w:val="20"/>
                <w:szCs w:val="20"/>
              </w:rPr>
              <w:t>4</w:t>
            </w:r>
          </w:p>
        </w:tc>
        <w:tc>
          <w:tcPr>
            <w:tcW w:w="572" w:type="dxa"/>
            <w:shd w:val="clear" w:color="auto" w:fill="C6D9F1" w:themeFill="text2" w:themeFillTint="33"/>
            <w:vAlign w:val="center"/>
          </w:tcPr>
          <w:p w14:paraId="02EF0D1B" w14:textId="77777777" w:rsidR="00A664DA" w:rsidRPr="006823B2" w:rsidRDefault="00A664DA" w:rsidP="00530136">
            <w:pPr>
              <w:spacing w:after="0" w:line="240" w:lineRule="auto"/>
              <w:jc w:val="center"/>
              <w:rPr>
                <w:rFonts w:eastAsia="Calibri" w:cstheme="minorHAnsi"/>
                <w:sz w:val="20"/>
                <w:szCs w:val="20"/>
              </w:rPr>
            </w:pPr>
            <w:r w:rsidRPr="006823B2">
              <w:rPr>
                <w:rFonts w:eastAsia="Calibri" w:cstheme="minorHAnsi"/>
                <w:bCs/>
                <w:sz w:val="20"/>
                <w:szCs w:val="20"/>
              </w:rPr>
              <w:t>1</w:t>
            </w:r>
          </w:p>
        </w:tc>
        <w:tc>
          <w:tcPr>
            <w:tcW w:w="567" w:type="dxa"/>
            <w:shd w:val="clear" w:color="auto" w:fill="C6D9F1" w:themeFill="text2" w:themeFillTint="33"/>
            <w:vAlign w:val="center"/>
          </w:tcPr>
          <w:p w14:paraId="27D68446" w14:textId="77777777" w:rsidR="00A664DA" w:rsidRPr="006823B2" w:rsidRDefault="00A664DA" w:rsidP="00530136">
            <w:pPr>
              <w:spacing w:after="0" w:line="240" w:lineRule="auto"/>
              <w:jc w:val="center"/>
              <w:rPr>
                <w:rFonts w:eastAsia="Calibri" w:cstheme="minorHAnsi"/>
                <w:sz w:val="20"/>
                <w:szCs w:val="20"/>
              </w:rPr>
            </w:pPr>
            <w:r w:rsidRPr="006823B2">
              <w:rPr>
                <w:rFonts w:eastAsia="Calibri" w:cstheme="minorHAnsi"/>
                <w:bCs/>
                <w:sz w:val="20"/>
                <w:szCs w:val="20"/>
              </w:rPr>
              <w:t>2</w:t>
            </w:r>
          </w:p>
        </w:tc>
        <w:tc>
          <w:tcPr>
            <w:tcW w:w="567" w:type="dxa"/>
            <w:shd w:val="clear" w:color="auto" w:fill="C6D9F1" w:themeFill="text2" w:themeFillTint="33"/>
            <w:vAlign w:val="center"/>
          </w:tcPr>
          <w:p w14:paraId="6B9D4580" w14:textId="77777777" w:rsidR="00A664DA" w:rsidRPr="006823B2" w:rsidRDefault="00A664DA" w:rsidP="00530136">
            <w:pPr>
              <w:spacing w:after="0" w:line="240" w:lineRule="auto"/>
              <w:jc w:val="center"/>
              <w:rPr>
                <w:rFonts w:eastAsia="Calibri" w:cstheme="minorHAnsi"/>
                <w:sz w:val="20"/>
                <w:szCs w:val="20"/>
              </w:rPr>
            </w:pPr>
            <w:r w:rsidRPr="006823B2">
              <w:rPr>
                <w:rFonts w:eastAsia="Calibri" w:cstheme="minorHAnsi"/>
                <w:bCs/>
                <w:sz w:val="20"/>
                <w:szCs w:val="20"/>
              </w:rPr>
              <w:t>3</w:t>
            </w:r>
          </w:p>
        </w:tc>
        <w:tc>
          <w:tcPr>
            <w:tcW w:w="567" w:type="dxa"/>
            <w:shd w:val="clear" w:color="auto" w:fill="C6D9F1" w:themeFill="text2" w:themeFillTint="33"/>
          </w:tcPr>
          <w:p w14:paraId="0B8028B4" w14:textId="77777777" w:rsidR="00A664DA" w:rsidRPr="006823B2" w:rsidRDefault="00A664DA" w:rsidP="00530136">
            <w:pPr>
              <w:spacing w:after="0" w:line="240" w:lineRule="auto"/>
              <w:rPr>
                <w:rFonts w:cstheme="minorHAnsi"/>
                <w:sz w:val="20"/>
                <w:szCs w:val="20"/>
              </w:rPr>
            </w:pPr>
            <w:r w:rsidRPr="006823B2">
              <w:rPr>
                <w:rFonts w:cstheme="minorHAnsi"/>
                <w:sz w:val="20"/>
                <w:szCs w:val="20"/>
              </w:rPr>
              <w:t>4</w:t>
            </w:r>
          </w:p>
        </w:tc>
        <w:tc>
          <w:tcPr>
            <w:tcW w:w="570" w:type="dxa"/>
            <w:shd w:val="clear" w:color="auto" w:fill="8DB3E2" w:themeFill="text2" w:themeFillTint="66"/>
          </w:tcPr>
          <w:p w14:paraId="4EA635C4" w14:textId="77777777" w:rsidR="00A664DA" w:rsidRPr="006823B2" w:rsidRDefault="00A664DA" w:rsidP="00530136">
            <w:pPr>
              <w:spacing w:after="0" w:line="240" w:lineRule="auto"/>
              <w:rPr>
                <w:rFonts w:cstheme="minorHAnsi"/>
                <w:sz w:val="20"/>
                <w:szCs w:val="20"/>
              </w:rPr>
            </w:pPr>
            <w:r w:rsidRPr="006823B2">
              <w:rPr>
                <w:rFonts w:cstheme="minorHAnsi"/>
                <w:sz w:val="20"/>
                <w:szCs w:val="20"/>
              </w:rPr>
              <w:t>1</w:t>
            </w:r>
          </w:p>
        </w:tc>
        <w:tc>
          <w:tcPr>
            <w:tcW w:w="567" w:type="dxa"/>
            <w:shd w:val="clear" w:color="auto" w:fill="8DB3E2" w:themeFill="text2" w:themeFillTint="66"/>
          </w:tcPr>
          <w:p w14:paraId="01E1AD5A" w14:textId="725911FE" w:rsidR="00A664DA" w:rsidRPr="006823B2" w:rsidRDefault="00A664DA" w:rsidP="00A664DA">
            <w:pPr>
              <w:spacing w:after="0" w:line="240" w:lineRule="auto"/>
              <w:rPr>
                <w:rFonts w:cstheme="minorHAnsi"/>
                <w:sz w:val="20"/>
                <w:szCs w:val="20"/>
              </w:rPr>
            </w:pPr>
            <w:r>
              <w:rPr>
                <w:rFonts w:cstheme="minorHAnsi"/>
                <w:sz w:val="20"/>
                <w:szCs w:val="20"/>
              </w:rPr>
              <w:t>2</w:t>
            </w:r>
          </w:p>
        </w:tc>
        <w:tc>
          <w:tcPr>
            <w:tcW w:w="331" w:type="dxa"/>
            <w:shd w:val="clear" w:color="auto" w:fill="8DB3E2" w:themeFill="text2" w:themeFillTint="66"/>
          </w:tcPr>
          <w:p w14:paraId="596978C4" w14:textId="2A4DDBB7" w:rsidR="00A664DA" w:rsidRPr="006823B2" w:rsidRDefault="00A664DA" w:rsidP="00530136">
            <w:pPr>
              <w:spacing w:after="0" w:line="240" w:lineRule="auto"/>
              <w:rPr>
                <w:rFonts w:cstheme="minorHAnsi"/>
                <w:sz w:val="20"/>
                <w:szCs w:val="20"/>
              </w:rPr>
            </w:pPr>
            <w:r>
              <w:rPr>
                <w:rFonts w:cstheme="minorHAnsi"/>
                <w:sz w:val="20"/>
                <w:szCs w:val="20"/>
              </w:rPr>
              <w:t>3</w:t>
            </w:r>
          </w:p>
        </w:tc>
        <w:tc>
          <w:tcPr>
            <w:tcW w:w="662" w:type="dxa"/>
            <w:gridSpan w:val="2"/>
            <w:shd w:val="clear" w:color="auto" w:fill="8DB3E2" w:themeFill="text2" w:themeFillTint="66"/>
          </w:tcPr>
          <w:p w14:paraId="5B47765E" w14:textId="292D62D5" w:rsidR="00A664DA" w:rsidRPr="006823B2" w:rsidRDefault="00A664DA" w:rsidP="00530136">
            <w:pPr>
              <w:spacing w:after="0" w:line="240" w:lineRule="auto"/>
              <w:rPr>
                <w:rFonts w:cstheme="minorHAnsi"/>
                <w:sz w:val="20"/>
                <w:szCs w:val="20"/>
              </w:rPr>
            </w:pPr>
            <w:r w:rsidRPr="006823B2">
              <w:rPr>
                <w:rFonts w:cstheme="minorHAnsi"/>
                <w:sz w:val="20"/>
                <w:szCs w:val="20"/>
              </w:rPr>
              <w:t>4</w:t>
            </w:r>
          </w:p>
        </w:tc>
      </w:tr>
      <w:tr w:rsidR="00CA2F8D" w:rsidRPr="006823B2" w14:paraId="30BD5A4D" w14:textId="77777777" w:rsidTr="00A664DA">
        <w:trPr>
          <w:trHeight w:val="358"/>
        </w:trPr>
        <w:tc>
          <w:tcPr>
            <w:tcW w:w="6505" w:type="dxa"/>
            <w:shd w:val="clear" w:color="auto" w:fill="FFFFFF" w:themeFill="background1"/>
            <w:vAlign w:val="center"/>
          </w:tcPr>
          <w:p w14:paraId="5F94E25E" w14:textId="0275E8FC" w:rsidR="00A664DA" w:rsidRPr="006823B2" w:rsidRDefault="00A664DA" w:rsidP="00530136">
            <w:pPr>
              <w:spacing w:after="0" w:line="240" w:lineRule="auto"/>
              <w:jc w:val="both"/>
              <w:rPr>
                <w:rFonts w:cstheme="minorHAnsi"/>
                <w:bCs/>
                <w:sz w:val="20"/>
                <w:szCs w:val="20"/>
              </w:rPr>
            </w:pPr>
            <w:r w:rsidRPr="006823B2">
              <w:rPr>
                <w:rFonts w:cstheme="minorHAnsi"/>
                <w:bCs/>
                <w:sz w:val="20"/>
                <w:szCs w:val="20"/>
              </w:rPr>
              <w:t>3</w:t>
            </w:r>
            <w:r w:rsidRPr="00A03EFE">
              <w:rPr>
                <w:rFonts w:cstheme="minorHAnsi"/>
                <w:bCs/>
                <w:sz w:val="20"/>
                <w:szCs w:val="20"/>
              </w:rPr>
              <w:t xml:space="preserve">.1 </w:t>
            </w:r>
            <w:r w:rsidRPr="00A03EFE">
              <w:rPr>
                <w:sz w:val="20"/>
                <w:szCs w:val="16"/>
              </w:rPr>
              <w:t>Durchführung von Advocacy Treffen mit hochrangigen nationalen Interessenvertretern und lokalen Akteuren, um sich für den Entwurf eines nationalen EHC einzusetzen</w:t>
            </w:r>
          </w:p>
        </w:tc>
        <w:tc>
          <w:tcPr>
            <w:tcW w:w="609" w:type="dxa"/>
            <w:tcBorders>
              <w:top w:val="nil"/>
            </w:tcBorders>
            <w:shd w:val="clear" w:color="auto" w:fill="FFFFFF" w:themeFill="background1"/>
            <w:vAlign w:val="center"/>
          </w:tcPr>
          <w:p w14:paraId="61A6CDE3" w14:textId="77777777" w:rsidR="00A664DA" w:rsidRPr="006823B2" w:rsidRDefault="00A664DA" w:rsidP="00530136">
            <w:pPr>
              <w:spacing w:after="0" w:line="240" w:lineRule="auto"/>
              <w:jc w:val="center"/>
              <w:rPr>
                <w:rFonts w:eastAsia="Calibri" w:cstheme="minorHAnsi"/>
                <w:bCs/>
                <w:sz w:val="20"/>
                <w:szCs w:val="20"/>
              </w:rPr>
            </w:pPr>
          </w:p>
        </w:tc>
        <w:tc>
          <w:tcPr>
            <w:tcW w:w="567" w:type="dxa"/>
            <w:shd w:val="clear" w:color="auto" w:fill="C6D9F1" w:themeFill="text2" w:themeFillTint="33"/>
            <w:vAlign w:val="center"/>
          </w:tcPr>
          <w:p w14:paraId="5735670A" w14:textId="77777777" w:rsidR="00A664DA" w:rsidRPr="006823B2" w:rsidRDefault="00A664DA" w:rsidP="00530136">
            <w:pPr>
              <w:spacing w:after="0" w:line="240" w:lineRule="auto"/>
              <w:jc w:val="center"/>
              <w:rPr>
                <w:rFonts w:eastAsia="Calibri" w:cstheme="minorHAnsi"/>
                <w:bCs/>
                <w:sz w:val="20"/>
                <w:szCs w:val="20"/>
              </w:rPr>
            </w:pPr>
          </w:p>
        </w:tc>
        <w:tc>
          <w:tcPr>
            <w:tcW w:w="426" w:type="dxa"/>
            <w:shd w:val="clear" w:color="auto" w:fill="C6D9F1" w:themeFill="text2" w:themeFillTint="33"/>
            <w:vAlign w:val="center"/>
          </w:tcPr>
          <w:p w14:paraId="36BEC1DA" w14:textId="77777777" w:rsidR="00A664DA" w:rsidRPr="006823B2" w:rsidRDefault="00A664DA" w:rsidP="00530136">
            <w:pPr>
              <w:spacing w:after="0" w:line="240" w:lineRule="auto"/>
              <w:jc w:val="center"/>
              <w:rPr>
                <w:rFonts w:eastAsia="Calibri" w:cstheme="minorHAnsi"/>
                <w:bCs/>
                <w:sz w:val="20"/>
                <w:szCs w:val="20"/>
              </w:rPr>
            </w:pPr>
          </w:p>
        </w:tc>
        <w:tc>
          <w:tcPr>
            <w:tcW w:w="425" w:type="dxa"/>
            <w:shd w:val="clear" w:color="auto" w:fill="C6D9F1" w:themeFill="text2" w:themeFillTint="33"/>
            <w:vAlign w:val="center"/>
          </w:tcPr>
          <w:p w14:paraId="4F1F8C28" w14:textId="77777777" w:rsidR="00A664DA" w:rsidRPr="006823B2" w:rsidRDefault="00A664DA" w:rsidP="00530136">
            <w:pPr>
              <w:spacing w:after="0" w:line="240" w:lineRule="auto"/>
              <w:jc w:val="center"/>
              <w:rPr>
                <w:rFonts w:eastAsia="Calibri" w:cstheme="minorHAnsi"/>
                <w:bCs/>
                <w:sz w:val="20"/>
                <w:szCs w:val="20"/>
              </w:rPr>
            </w:pPr>
          </w:p>
        </w:tc>
        <w:tc>
          <w:tcPr>
            <w:tcW w:w="567" w:type="dxa"/>
            <w:shd w:val="clear" w:color="auto" w:fill="C6D9F1" w:themeFill="text2" w:themeFillTint="33"/>
            <w:vAlign w:val="center"/>
          </w:tcPr>
          <w:p w14:paraId="0850AAB5" w14:textId="77777777" w:rsidR="00A664DA" w:rsidRPr="006823B2" w:rsidRDefault="00A664DA" w:rsidP="00530136">
            <w:pPr>
              <w:spacing w:after="0" w:line="240" w:lineRule="auto"/>
              <w:jc w:val="center"/>
              <w:rPr>
                <w:rFonts w:eastAsia="Calibri" w:cstheme="minorHAnsi"/>
                <w:sz w:val="20"/>
                <w:szCs w:val="20"/>
              </w:rPr>
            </w:pPr>
          </w:p>
        </w:tc>
        <w:tc>
          <w:tcPr>
            <w:tcW w:w="567" w:type="dxa"/>
            <w:shd w:val="clear" w:color="auto" w:fill="8DB3E2" w:themeFill="text2" w:themeFillTint="66"/>
            <w:vAlign w:val="center"/>
          </w:tcPr>
          <w:p w14:paraId="19B1A2DF" w14:textId="77777777" w:rsidR="00A664DA" w:rsidRPr="006823B2" w:rsidRDefault="00A664DA" w:rsidP="00530136">
            <w:pPr>
              <w:spacing w:after="0" w:line="240" w:lineRule="auto"/>
              <w:jc w:val="center"/>
              <w:rPr>
                <w:rFonts w:eastAsia="Calibri" w:cstheme="minorHAnsi"/>
                <w:bCs/>
                <w:sz w:val="20"/>
                <w:szCs w:val="20"/>
              </w:rPr>
            </w:pPr>
          </w:p>
        </w:tc>
        <w:tc>
          <w:tcPr>
            <w:tcW w:w="567" w:type="dxa"/>
            <w:shd w:val="clear" w:color="auto" w:fill="8DB3E2" w:themeFill="text2" w:themeFillTint="66"/>
            <w:vAlign w:val="center"/>
          </w:tcPr>
          <w:p w14:paraId="4EC1F291" w14:textId="77777777" w:rsidR="00A664DA" w:rsidRPr="006823B2" w:rsidRDefault="00A664DA" w:rsidP="00530136">
            <w:pPr>
              <w:spacing w:after="0" w:line="240" w:lineRule="auto"/>
              <w:jc w:val="center"/>
              <w:rPr>
                <w:rFonts w:eastAsia="Calibri" w:cstheme="minorHAnsi"/>
                <w:bCs/>
                <w:sz w:val="20"/>
                <w:szCs w:val="20"/>
              </w:rPr>
            </w:pPr>
          </w:p>
        </w:tc>
        <w:tc>
          <w:tcPr>
            <w:tcW w:w="425" w:type="dxa"/>
            <w:shd w:val="clear" w:color="auto" w:fill="8DB3E2" w:themeFill="text2" w:themeFillTint="66"/>
            <w:vAlign w:val="center"/>
          </w:tcPr>
          <w:p w14:paraId="01838F4E" w14:textId="77777777" w:rsidR="00A664DA" w:rsidRPr="006823B2" w:rsidRDefault="00A664DA" w:rsidP="00530136">
            <w:pPr>
              <w:spacing w:after="0" w:line="240" w:lineRule="auto"/>
              <w:jc w:val="center"/>
              <w:rPr>
                <w:rFonts w:eastAsia="Calibri" w:cstheme="minorHAnsi"/>
                <w:bCs/>
                <w:sz w:val="20"/>
                <w:szCs w:val="20"/>
              </w:rPr>
            </w:pPr>
          </w:p>
        </w:tc>
        <w:tc>
          <w:tcPr>
            <w:tcW w:w="430" w:type="dxa"/>
            <w:gridSpan w:val="2"/>
            <w:shd w:val="clear" w:color="auto" w:fill="8DB3E2" w:themeFill="text2" w:themeFillTint="66"/>
            <w:vAlign w:val="center"/>
          </w:tcPr>
          <w:p w14:paraId="2F1D42A8" w14:textId="77777777" w:rsidR="00A664DA" w:rsidRPr="006823B2" w:rsidRDefault="00A664DA" w:rsidP="00530136">
            <w:pPr>
              <w:spacing w:after="0" w:line="240" w:lineRule="auto"/>
              <w:jc w:val="center"/>
              <w:rPr>
                <w:rFonts w:eastAsia="Calibri" w:cstheme="minorHAnsi"/>
                <w:bCs/>
                <w:sz w:val="20"/>
                <w:szCs w:val="20"/>
              </w:rPr>
            </w:pPr>
          </w:p>
        </w:tc>
        <w:tc>
          <w:tcPr>
            <w:tcW w:w="572" w:type="dxa"/>
            <w:shd w:val="clear" w:color="auto" w:fill="C6D9F1" w:themeFill="text2" w:themeFillTint="33"/>
            <w:vAlign w:val="center"/>
          </w:tcPr>
          <w:p w14:paraId="1092FE07" w14:textId="77777777" w:rsidR="00A664DA" w:rsidRPr="006823B2" w:rsidRDefault="00A664DA" w:rsidP="00530136">
            <w:pPr>
              <w:spacing w:after="0" w:line="240" w:lineRule="auto"/>
              <w:jc w:val="center"/>
              <w:rPr>
                <w:rFonts w:eastAsia="Calibri" w:cstheme="minorHAnsi"/>
                <w:bCs/>
                <w:sz w:val="20"/>
                <w:szCs w:val="20"/>
              </w:rPr>
            </w:pPr>
          </w:p>
        </w:tc>
        <w:tc>
          <w:tcPr>
            <w:tcW w:w="567" w:type="dxa"/>
            <w:shd w:val="clear" w:color="auto" w:fill="C6D9F1" w:themeFill="text2" w:themeFillTint="33"/>
            <w:vAlign w:val="center"/>
          </w:tcPr>
          <w:p w14:paraId="72280D19" w14:textId="77777777" w:rsidR="00A664DA" w:rsidRPr="006823B2" w:rsidRDefault="00A664DA" w:rsidP="00530136">
            <w:pPr>
              <w:spacing w:after="0" w:line="240" w:lineRule="auto"/>
              <w:jc w:val="center"/>
              <w:rPr>
                <w:rFonts w:eastAsia="Calibri" w:cstheme="minorHAnsi"/>
                <w:bCs/>
                <w:sz w:val="20"/>
                <w:szCs w:val="20"/>
              </w:rPr>
            </w:pPr>
          </w:p>
        </w:tc>
        <w:tc>
          <w:tcPr>
            <w:tcW w:w="567" w:type="dxa"/>
            <w:shd w:val="clear" w:color="auto" w:fill="C6D9F1" w:themeFill="text2" w:themeFillTint="33"/>
            <w:vAlign w:val="center"/>
          </w:tcPr>
          <w:p w14:paraId="058B6345" w14:textId="77777777" w:rsidR="00A664DA" w:rsidRPr="006823B2" w:rsidRDefault="00A664DA" w:rsidP="00530136">
            <w:pPr>
              <w:spacing w:after="0" w:line="240" w:lineRule="auto"/>
              <w:jc w:val="center"/>
              <w:rPr>
                <w:rFonts w:eastAsia="Calibri" w:cstheme="minorHAnsi"/>
                <w:bCs/>
                <w:sz w:val="20"/>
                <w:szCs w:val="20"/>
              </w:rPr>
            </w:pPr>
          </w:p>
        </w:tc>
        <w:tc>
          <w:tcPr>
            <w:tcW w:w="567" w:type="dxa"/>
            <w:shd w:val="clear" w:color="auto" w:fill="C6D9F1" w:themeFill="text2" w:themeFillTint="33"/>
          </w:tcPr>
          <w:p w14:paraId="4F6C0E94" w14:textId="77777777" w:rsidR="00A664DA" w:rsidRPr="006823B2" w:rsidRDefault="00A664DA" w:rsidP="00530136">
            <w:pPr>
              <w:spacing w:after="0" w:line="240" w:lineRule="auto"/>
              <w:rPr>
                <w:rFonts w:cstheme="minorHAnsi"/>
                <w:sz w:val="20"/>
                <w:szCs w:val="20"/>
              </w:rPr>
            </w:pPr>
          </w:p>
        </w:tc>
        <w:tc>
          <w:tcPr>
            <w:tcW w:w="570" w:type="dxa"/>
            <w:shd w:val="clear" w:color="auto" w:fill="8DB3E2" w:themeFill="text2" w:themeFillTint="66"/>
          </w:tcPr>
          <w:p w14:paraId="7F782CA9" w14:textId="77777777" w:rsidR="00A664DA" w:rsidRPr="006823B2" w:rsidRDefault="00A664DA" w:rsidP="00530136">
            <w:pPr>
              <w:spacing w:after="0" w:line="240" w:lineRule="auto"/>
              <w:rPr>
                <w:rFonts w:cstheme="minorHAnsi"/>
                <w:sz w:val="20"/>
                <w:szCs w:val="20"/>
              </w:rPr>
            </w:pPr>
          </w:p>
        </w:tc>
        <w:tc>
          <w:tcPr>
            <w:tcW w:w="567" w:type="dxa"/>
            <w:shd w:val="clear" w:color="auto" w:fill="8DB3E2" w:themeFill="text2" w:themeFillTint="66"/>
          </w:tcPr>
          <w:p w14:paraId="40565AFC" w14:textId="7C15425C" w:rsidR="00A664DA" w:rsidRPr="006823B2" w:rsidRDefault="00A664DA" w:rsidP="00530136">
            <w:pPr>
              <w:spacing w:after="0" w:line="240" w:lineRule="auto"/>
              <w:rPr>
                <w:rFonts w:cstheme="minorHAnsi"/>
                <w:sz w:val="20"/>
                <w:szCs w:val="20"/>
              </w:rPr>
            </w:pPr>
          </w:p>
        </w:tc>
        <w:tc>
          <w:tcPr>
            <w:tcW w:w="331" w:type="dxa"/>
            <w:shd w:val="clear" w:color="auto" w:fill="8DB3E2" w:themeFill="text2" w:themeFillTint="66"/>
          </w:tcPr>
          <w:p w14:paraId="684FE3AC" w14:textId="77777777" w:rsidR="00A664DA" w:rsidRPr="006823B2" w:rsidRDefault="00A664DA" w:rsidP="00530136">
            <w:pPr>
              <w:spacing w:after="0" w:line="240" w:lineRule="auto"/>
              <w:rPr>
                <w:rFonts w:cstheme="minorHAnsi"/>
                <w:sz w:val="20"/>
                <w:szCs w:val="20"/>
              </w:rPr>
            </w:pPr>
          </w:p>
        </w:tc>
        <w:tc>
          <w:tcPr>
            <w:tcW w:w="662" w:type="dxa"/>
            <w:gridSpan w:val="2"/>
            <w:shd w:val="clear" w:color="auto" w:fill="8DB3E2" w:themeFill="text2" w:themeFillTint="66"/>
          </w:tcPr>
          <w:p w14:paraId="6C55C040" w14:textId="77777777" w:rsidR="00A664DA" w:rsidRPr="006823B2" w:rsidRDefault="00A664DA" w:rsidP="00530136">
            <w:pPr>
              <w:spacing w:after="0" w:line="240" w:lineRule="auto"/>
              <w:rPr>
                <w:rFonts w:cstheme="minorHAnsi"/>
                <w:sz w:val="20"/>
                <w:szCs w:val="20"/>
              </w:rPr>
            </w:pPr>
          </w:p>
        </w:tc>
      </w:tr>
      <w:tr w:rsidR="00CA2F8D" w:rsidRPr="006823B2" w14:paraId="7F45316D" w14:textId="77777777" w:rsidTr="00A664DA">
        <w:trPr>
          <w:trHeight w:val="295"/>
        </w:trPr>
        <w:tc>
          <w:tcPr>
            <w:tcW w:w="6505" w:type="dxa"/>
            <w:shd w:val="clear" w:color="auto" w:fill="FFFFFF" w:themeFill="background1"/>
            <w:vAlign w:val="center"/>
          </w:tcPr>
          <w:p w14:paraId="6DBD1167" w14:textId="1AB8E2CA" w:rsidR="00A664DA" w:rsidRPr="006823B2" w:rsidRDefault="00A664DA" w:rsidP="00530136">
            <w:pPr>
              <w:spacing w:after="0" w:line="240" w:lineRule="auto"/>
              <w:jc w:val="both"/>
              <w:rPr>
                <w:rFonts w:cstheme="minorHAnsi"/>
                <w:b/>
                <w:sz w:val="20"/>
                <w:szCs w:val="20"/>
              </w:rPr>
            </w:pPr>
            <w:r w:rsidRPr="006823B2">
              <w:rPr>
                <w:rFonts w:cstheme="minorHAnsi"/>
                <w:bCs/>
                <w:sz w:val="20"/>
                <w:szCs w:val="20"/>
              </w:rPr>
              <w:t>3.2 Durchführung von nationalen Fachsitzungen zur Entwicklung eines nationalen Plans für die Ohr- und Hör-gesundheit Kameruns</w:t>
            </w:r>
          </w:p>
        </w:tc>
        <w:tc>
          <w:tcPr>
            <w:tcW w:w="609" w:type="dxa"/>
            <w:shd w:val="clear" w:color="auto" w:fill="FFFFFF" w:themeFill="background1"/>
            <w:vAlign w:val="center"/>
          </w:tcPr>
          <w:p w14:paraId="550FA474" w14:textId="77777777" w:rsidR="00A664DA" w:rsidRPr="006823B2" w:rsidRDefault="00A664DA" w:rsidP="00530136">
            <w:pPr>
              <w:spacing w:after="0" w:line="240" w:lineRule="auto"/>
              <w:jc w:val="center"/>
              <w:rPr>
                <w:rFonts w:eastAsia="Calibri" w:cstheme="minorHAnsi"/>
                <w:bCs/>
                <w:sz w:val="20"/>
                <w:szCs w:val="20"/>
              </w:rPr>
            </w:pPr>
          </w:p>
        </w:tc>
        <w:tc>
          <w:tcPr>
            <w:tcW w:w="567" w:type="dxa"/>
            <w:shd w:val="clear" w:color="auto" w:fill="C6D9F1" w:themeFill="text2" w:themeFillTint="33"/>
            <w:vAlign w:val="center"/>
          </w:tcPr>
          <w:p w14:paraId="5424DFB7" w14:textId="77777777" w:rsidR="00A664DA" w:rsidRPr="006823B2" w:rsidRDefault="00A664DA" w:rsidP="00530136">
            <w:pPr>
              <w:spacing w:after="0" w:line="240" w:lineRule="auto"/>
              <w:jc w:val="center"/>
              <w:rPr>
                <w:rFonts w:eastAsia="Calibri" w:cstheme="minorHAnsi"/>
                <w:bCs/>
                <w:sz w:val="20"/>
                <w:szCs w:val="20"/>
              </w:rPr>
            </w:pPr>
          </w:p>
        </w:tc>
        <w:tc>
          <w:tcPr>
            <w:tcW w:w="426" w:type="dxa"/>
            <w:shd w:val="clear" w:color="auto" w:fill="C6D9F1" w:themeFill="text2" w:themeFillTint="33"/>
            <w:vAlign w:val="center"/>
          </w:tcPr>
          <w:p w14:paraId="25A746B3" w14:textId="77777777" w:rsidR="00A664DA" w:rsidRPr="006823B2" w:rsidRDefault="00A664DA" w:rsidP="00530136">
            <w:pPr>
              <w:spacing w:after="0" w:line="240" w:lineRule="auto"/>
              <w:jc w:val="center"/>
              <w:rPr>
                <w:rFonts w:eastAsia="Calibri" w:cstheme="minorHAnsi"/>
                <w:bCs/>
                <w:sz w:val="20"/>
                <w:szCs w:val="20"/>
              </w:rPr>
            </w:pPr>
          </w:p>
        </w:tc>
        <w:tc>
          <w:tcPr>
            <w:tcW w:w="425" w:type="dxa"/>
            <w:shd w:val="clear" w:color="auto" w:fill="C6D9F1" w:themeFill="text2" w:themeFillTint="33"/>
            <w:vAlign w:val="center"/>
          </w:tcPr>
          <w:p w14:paraId="1D5004FD" w14:textId="77777777" w:rsidR="00A664DA" w:rsidRPr="006823B2" w:rsidRDefault="00A664DA" w:rsidP="00530136">
            <w:pPr>
              <w:spacing w:after="0" w:line="240" w:lineRule="auto"/>
              <w:jc w:val="center"/>
              <w:rPr>
                <w:rFonts w:eastAsia="Calibri" w:cstheme="minorHAnsi"/>
                <w:bCs/>
                <w:sz w:val="20"/>
                <w:szCs w:val="20"/>
              </w:rPr>
            </w:pPr>
          </w:p>
        </w:tc>
        <w:tc>
          <w:tcPr>
            <w:tcW w:w="567" w:type="dxa"/>
            <w:shd w:val="clear" w:color="auto" w:fill="C6D9F1" w:themeFill="text2" w:themeFillTint="33"/>
            <w:vAlign w:val="center"/>
          </w:tcPr>
          <w:p w14:paraId="21DC2E16" w14:textId="77777777" w:rsidR="00A664DA" w:rsidRPr="006823B2" w:rsidRDefault="00A664DA" w:rsidP="00530136">
            <w:pPr>
              <w:spacing w:after="0" w:line="240" w:lineRule="auto"/>
              <w:jc w:val="center"/>
              <w:rPr>
                <w:rFonts w:eastAsia="Calibri" w:cstheme="minorHAnsi"/>
                <w:sz w:val="20"/>
                <w:szCs w:val="20"/>
              </w:rPr>
            </w:pPr>
          </w:p>
        </w:tc>
        <w:tc>
          <w:tcPr>
            <w:tcW w:w="567" w:type="dxa"/>
            <w:shd w:val="clear" w:color="auto" w:fill="8DB3E2" w:themeFill="text2" w:themeFillTint="66"/>
            <w:vAlign w:val="center"/>
          </w:tcPr>
          <w:p w14:paraId="16E0C31C" w14:textId="77777777" w:rsidR="00A664DA" w:rsidRPr="006823B2" w:rsidRDefault="00A664DA" w:rsidP="00530136">
            <w:pPr>
              <w:spacing w:after="0" w:line="240" w:lineRule="auto"/>
              <w:jc w:val="center"/>
              <w:rPr>
                <w:rFonts w:eastAsia="Calibri" w:cstheme="minorHAnsi"/>
                <w:bCs/>
                <w:sz w:val="20"/>
                <w:szCs w:val="20"/>
              </w:rPr>
            </w:pPr>
          </w:p>
        </w:tc>
        <w:tc>
          <w:tcPr>
            <w:tcW w:w="567" w:type="dxa"/>
            <w:shd w:val="clear" w:color="auto" w:fill="8DB3E2" w:themeFill="text2" w:themeFillTint="66"/>
            <w:vAlign w:val="center"/>
          </w:tcPr>
          <w:p w14:paraId="47A9B6BA" w14:textId="77777777" w:rsidR="00A664DA" w:rsidRPr="006823B2" w:rsidRDefault="00A664DA" w:rsidP="00530136">
            <w:pPr>
              <w:spacing w:after="0" w:line="240" w:lineRule="auto"/>
              <w:jc w:val="center"/>
              <w:rPr>
                <w:rFonts w:eastAsia="Calibri" w:cstheme="minorHAnsi"/>
                <w:bCs/>
                <w:sz w:val="20"/>
                <w:szCs w:val="20"/>
              </w:rPr>
            </w:pPr>
          </w:p>
        </w:tc>
        <w:tc>
          <w:tcPr>
            <w:tcW w:w="425" w:type="dxa"/>
            <w:shd w:val="clear" w:color="auto" w:fill="8DB3E2" w:themeFill="text2" w:themeFillTint="66"/>
            <w:vAlign w:val="center"/>
          </w:tcPr>
          <w:p w14:paraId="54D3E831" w14:textId="77777777" w:rsidR="00A664DA" w:rsidRPr="006823B2" w:rsidRDefault="00A664DA" w:rsidP="00530136">
            <w:pPr>
              <w:spacing w:after="0" w:line="240" w:lineRule="auto"/>
              <w:jc w:val="center"/>
              <w:rPr>
                <w:rFonts w:eastAsia="Calibri" w:cstheme="minorHAnsi"/>
                <w:bCs/>
                <w:sz w:val="20"/>
                <w:szCs w:val="20"/>
              </w:rPr>
            </w:pPr>
          </w:p>
        </w:tc>
        <w:tc>
          <w:tcPr>
            <w:tcW w:w="430" w:type="dxa"/>
            <w:gridSpan w:val="2"/>
            <w:shd w:val="clear" w:color="auto" w:fill="8DB3E2" w:themeFill="text2" w:themeFillTint="66"/>
            <w:vAlign w:val="center"/>
          </w:tcPr>
          <w:p w14:paraId="607F8BD9" w14:textId="77777777" w:rsidR="00A664DA" w:rsidRPr="006823B2" w:rsidRDefault="00A664DA" w:rsidP="00530136">
            <w:pPr>
              <w:spacing w:after="0" w:line="240" w:lineRule="auto"/>
              <w:jc w:val="center"/>
              <w:rPr>
                <w:rFonts w:eastAsia="Calibri" w:cstheme="minorHAnsi"/>
                <w:bCs/>
                <w:sz w:val="20"/>
                <w:szCs w:val="20"/>
              </w:rPr>
            </w:pPr>
          </w:p>
        </w:tc>
        <w:tc>
          <w:tcPr>
            <w:tcW w:w="572" w:type="dxa"/>
            <w:shd w:val="clear" w:color="auto" w:fill="C6D9F1" w:themeFill="text2" w:themeFillTint="33"/>
            <w:vAlign w:val="center"/>
          </w:tcPr>
          <w:p w14:paraId="1824DAD4" w14:textId="77777777" w:rsidR="00A664DA" w:rsidRPr="006823B2" w:rsidRDefault="00A664DA" w:rsidP="00530136">
            <w:pPr>
              <w:spacing w:after="0" w:line="240" w:lineRule="auto"/>
              <w:jc w:val="center"/>
              <w:rPr>
                <w:rFonts w:eastAsia="Calibri" w:cstheme="minorHAnsi"/>
                <w:bCs/>
                <w:sz w:val="20"/>
                <w:szCs w:val="20"/>
              </w:rPr>
            </w:pPr>
          </w:p>
        </w:tc>
        <w:tc>
          <w:tcPr>
            <w:tcW w:w="567" w:type="dxa"/>
            <w:shd w:val="clear" w:color="auto" w:fill="C6D9F1" w:themeFill="text2" w:themeFillTint="33"/>
            <w:vAlign w:val="center"/>
          </w:tcPr>
          <w:p w14:paraId="58EBA612" w14:textId="77777777" w:rsidR="00A664DA" w:rsidRPr="006823B2" w:rsidRDefault="00A664DA" w:rsidP="00530136">
            <w:pPr>
              <w:spacing w:after="0" w:line="240" w:lineRule="auto"/>
              <w:jc w:val="center"/>
              <w:rPr>
                <w:rFonts w:eastAsia="Calibri" w:cstheme="minorHAnsi"/>
                <w:bCs/>
                <w:sz w:val="20"/>
                <w:szCs w:val="20"/>
              </w:rPr>
            </w:pPr>
          </w:p>
        </w:tc>
        <w:tc>
          <w:tcPr>
            <w:tcW w:w="567" w:type="dxa"/>
            <w:shd w:val="clear" w:color="auto" w:fill="C6D9F1" w:themeFill="text2" w:themeFillTint="33"/>
            <w:vAlign w:val="center"/>
          </w:tcPr>
          <w:p w14:paraId="634EDD13" w14:textId="77777777" w:rsidR="00A664DA" w:rsidRPr="006823B2" w:rsidRDefault="00A664DA" w:rsidP="00530136">
            <w:pPr>
              <w:spacing w:after="0" w:line="240" w:lineRule="auto"/>
              <w:jc w:val="center"/>
              <w:rPr>
                <w:rFonts w:eastAsia="Calibri" w:cstheme="minorHAnsi"/>
                <w:bCs/>
                <w:sz w:val="20"/>
                <w:szCs w:val="20"/>
              </w:rPr>
            </w:pPr>
          </w:p>
        </w:tc>
        <w:tc>
          <w:tcPr>
            <w:tcW w:w="567" w:type="dxa"/>
            <w:shd w:val="clear" w:color="auto" w:fill="C6D9F1" w:themeFill="text2" w:themeFillTint="33"/>
          </w:tcPr>
          <w:p w14:paraId="63840841" w14:textId="77777777" w:rsidR="00A664DA" w:rsidRPr="006823B2" w:rsidRDefault="00A664DA" w:rsidP="00530136">
            <w:pPr>
              <w:spacing w:after="0" w:line="240" w:lineRule="auto"/>
              <w:rPr>
                <w:rFonts w:cstheme="minorHAnsi"/>
                <w:sz w:val="20"/>
                <w:szCs w:val="20"/>
              </w:rPr>
            </w:pPr>
          </w:p>
        </w:tc>
        <w:tc>
          <w:tcPr>
            <w:tcW w:w="570" w:type="dxa"/>
            <w:shd w:val="clear" w:color="auto" w:fill="8DB3E2" w:themeFill="text2" w:themeFillTint="66"/>
          </w:tcPr>
          <w:p w14:paraId="5B3D8419" w14:textId="77777777" w:rsidR="00A664DA" w:rsidRPr="006823B2" w:rsidRDefault="00A664DA" w:rsidP="00530136">
            <w:pPr>
              <w:spacing w:after="0" w:line="240" w:lineRule="auto"/>
              <w:rPr>
                <w:rFonts w:cstheme="minorHAnsi"/>
                <w:sz w:val="20"/>
                <w:szCs w:val="20"/>
              </w:rPr>
            </w:pPr>
          </w:p>
        </w:tc>
        <w:tc>
          <w:tcPr>
            <w:tcW w:w="567" w:type="dxa"/>
            <w:shd w:val="clear" w:color="auto" w:fill="8DB3E2" w:themeFill="text2" w:themeFillTint="66"/>
          </w:tcPr>
          <w:p w14:paraId="2BBAF04A" w14:textId="77777777" w:rsidR="00A664DA" w:rsidRPr="006823B2" w:rsidRDefault="00A664DA" w:rsidP="00530136">
            <w:pPr>
              <w:spacing w:after="0" w:line="240" w:lineRule="auto"/>
              <w:rPr>
                <w:rFonts w:cstheme="minorHAnsi"/>
                <w:sz w:val="20"/>
                <w:szCs w:val="20"/>
              </w:rPr>
            </w:pPr>
          </w:p>
        </w:tc>
        <w:tc>
          <w:tcPr>
            <w:tcW w:w="331" w:type="dxa"/>
            <w:shd w:val="clear" w:color="auto" w:fill="8DB3E2" w:themeFill="text2" w:themeFillTint="66"/>
          </w:tcPr>
          <w:p w14:paraId="62018ECB" w14:textId="1CD4D34D" w:rsidR="00A664DA" w:rsidRPr="006823B2" w:rsidRDefault="00A664DA" w:rsidP="00530136">
            <w:pPr>
              <w:spacing w:after="0" w:line="240" w:lineRule="auto"/>
              <w:rPr>
                <w:rFonts w:cstheme="minorHAnsi"/>
                <w:sz w:val="20"/>
                <w:szCs w:val="20"/>
              </w:rPr>
            </w:pPr>
          </w:p>
        </w:tc>
        <w:tc>
          <w:tcPr>
            <w:tcW w:w="662" w:type="dxa"/>
            <w:gridSpan w:val="2"/>
            <w:shd w:val="clear" w:color="auto" w:fill="8DB3E2" w:themeFill="text2" w:themeFillTint="66"/>
          </w:tcPr>
          <w:p w14:paraId="730AC56F" w14:textId="77777777" w:rsidR="00A664DA" w:rsidRPr="006823B2" w:rsidRDefault="00A664DA" w:rsidP="00530136">
            <w:pPr>
              <w:spacing w:after="0" w:line="240" w:lineRule="auto"/>
              <w:rPr>
                <w:rFonts w:cstheme="minorHAnsi"/>
                <w:sz w:val="20"/>
                <w:szCs w:val="20"/>
              </w:rPr>
            </w:pPr>
          </w:p>
        </w:tc>
      </w:tr>
      <w:tr w:rsidR="00CA2F8D" w:rsidRPr="006823B2" w14:paraId="0B608AC7" w14:textId="77777777" w:rsidTr="00A664DA">
        <w:trPr>
          <w:trHeight w:val="75"/>
        </w:trPr>
        <w:tc>
          <w:tcPr>
            <w:tcW w:w="6505" w:type="dxa"/>
            <w:shd w:val="clear" w:color="auto" w:fill="FFFFFF" w:themeFill="background1"/>
            <w:vAlign w:val="center"/>
          </w:tcPr>
          <w:p w14:paraId="095193C8" w14:textId="535A9F28" w:rsidR="00A664DA" w:rsidRPr="006823B2" w:rsidRDefault="00A664DA" w:rsidP="00530136">
            <w:pPr>
              <w:spacing w:after="0" w:line="240" w:lineRule="auto"/>
              <w:jc w:val="both"/>
              <w:rPr>
                <w:rFonts w:cstheme="minorHAnsi"/>
                <w:bCs/>
                <w:sz w:val="20"/>
                <w:szCs w:val="20"/>
              </w:rPr>
            </w:pPr>
            <w:r w:rsidRPr="006823B2">
              <w:rPr>
                <w:rFonts w:cstheme="minorHAnsi"/>
                <w:bCs/>
                <w:sz w:val="20"/>
                <w:szCs w:val="20"/>
              </w:rPr>
              <w:t xml:space="preserve">3.3 Durchführung </w:t>
            </w:r>
            <w:r>
              <w:rPr>
                <w:rFonts w:cstheme="minorHAnsi"/>
                <w:bCs/>
                <w:sz w:val="20"/>
                <w:szCs w:val="20"/>
              </w:rPr>
              <w:t>einer Situationsanalyse.</w:t>
            </w:r>
          </w:p>
        </w:tc>
        <w:tc>
          <w:tcPr>
            <w:tcW w:w="609" w:type="dxa"/>
            <w:shd w:val="clear" w:color="auto" w:fill="FFFFFF" w:themeFill="background1"/>
            <w:vAlign w:val="center"/>
          </w:tcPr>
          <w:p w14:paraId="4AF3F6CB" w14:textId="77777777" w:rsidR="00A664DA" w:rsidRPr="006823B2" w:rsidRDefault="00A664DA" w:rsidP="00530136">
            <w:pPr>
              <w:spacing w:after="0" w:line="240" w:lineRule="auto"/>
              <w:jc w:val="center"/>
              <w:rPr>
                <w:rFonts w:eastAsia="Calibri" w:cstheme="minorHAnsi"/>
                <w:bCs/>
                <w:sz w:val="20"/>
                <w:szCs w:val="20"/>
              </w:rPr>
            </w:pPr>
          </w:p>
        </w:tc>
        <w:tc>
          <w:tcPr>
            <w:tcW w:w="567" w:type="dxa"/>
            <w:shd w:val="clear" w:color="auto" w:fill="C6D9F1" w:themeFill="text2" w:themeFillTint="33"/>
            <w:vAlign w:val="center"/>
          </w:tcPr>
          <w:p w14:paraId="0C4FA397" w14:textId="77777777" w:rsidR="00A664DA" w:rsidRPr="006823B2" w:rsidRDefault="00A664DA" w:rsidP="00530136">
            <w:pPr>
              <w:spacing w:after="0" w:line="240" w:lineRule="auto"/>
              <w:jc w:val="center"/>
              <w:rPr>
                <w:rFonts w:eastAsia="Calibri" w:cstheme="minorHAnsi"/>
                <w:bCs/>
                <w:sz w:val="20"/>
                <w:szCs w:val="20"/>
              </w:rPr>
            </w:pPr>
          </w:p>
        </w:tc>
        <w:tc>
          <w:tcPr>
            <w:tcW w:w="426" w:type="dxa"/>
            <w:shd w:val="clear" w:color="auto" w:fill="C6D9F1" w:themeFill="text2" w:themeFillTint="33"/>
            <w:vAlign w:val="center"/>
          </w:tcPr>
          <w:p w14:paraId="66438329" w14:textId="77777777" w:rsidR="00A664DA" w:rsidRPr="006823B2" w:rsidRDefault="00A664DA" w:rsidP="00530136">
            <w:pPr>
              <w:spacing w:after="0" w:line="240" w:lineRule="auto"/>
              <w:jc w:val="center"/>
              <w:rPr>
                <w:rFonts w:eastAsia="Calibri" w:cstheme="minorHAnsi"/>
                <w:bCs/>
                <w:sz w:val="20"/>
                <w:szCs w:val="20"/>
              </w:rPr>
            </w:pPr>
          </w:p>
        </w:tc>
        <w:tc>
          <w:tcPr>
            <w:tcW w:w="425" w:type="dxa"/>
            <w:shd w:val="clear" w:color="auto" w:fill="B8CCE4" w:themeFill="accent1" w:themeFillTint="66"/>
            <w:vAlign w:val="center"/>
          </w:tcPr>
          <w:p w14:paraId="470BBBA6" w14:textId="77777777" w:rsidR="00A664DA" w:rsidRPr="006823B2" w:rsidRDefault="00A664DA" w:rsidP="00530136">
            <w:pPr>
              <w:spacing w:after="0" w:line="240" w:lineRule="auto"/>
              <w:jc w:val="center"/>
              <w:rPr>
                <w:rFonts w:eastAsia="Calibri" w:cstheme="minorHAnsi"/>
                <w:bCs/>
                <w:sz w:val="20"/>
                <w:szCs w:val="20"/>
              </w:rPr>
            </w:pPr>
          </w:p>
        </w:tc>
        <w:tc>
          <w:tcPr>
            <w:tcW w:w="567" w:type="dxa"/>
            <w:shd w:val="clear" w:color="auto" w:fill="FFFFFF" w:themeFill="background1"/>
            <w:vAlign w:val="center"/>
          </w:tcPr>
          <w:p w14:paraId="282A9D88" w14:textId="77777777" w:rsidR="00A664DA" w:rsidRPr="006823B2" w:rsidRDefault="00A664DA" w:rsidP="00530136">
            <w:pPr>
              <w:spacing w:after="0" w:line="240" w:lineRule="auto"/>
              <w:jc w:val="center"/>
              <w:rPr>
                <w:rFonts w:eastAsia="Calibri" w:cstheme="minorHAnsi"/>
                <w:sz w:val="20"/>
                <w:szCs w:val="20"/>
              </w:rPr>
            </w:pPr>
          </w:p>
        </w:tc>
        <w:tc>
          <w:tcPr>
            <w:tcW w:w="567" w:type="dxa"/>
            <w:shd w:val="clear" w:color="auto" w:fill="FFFFFF" w:themeFill="background1"/>
            <w:vAlign w:val="center"/>
          </w:tcPr>
          <w:p w14:paraId="05EA362A" w14:textId="77777777" w:rsidR="00A664DA" w:rsidRPr="006823B2" w:rsidRDefault="00A664DA" w:rsidP="00530136">
            <w:pPr>
              <w:spacing w:after="0" w:line="240" w:lineRule="auto"/>
              <w:jc w:val="center"/>
              <w:rPr>
                <w:rFonts w:eastAsia="Calibri" w:cstheme="minorHAnsi"/>
                <w:bCs/>
                <w:sz w:val="20"/>
                <w:szCs w:val="20"/>
              </w:rPr>
            </w:pPr>
          </w:p>
        </w:tc>
        <w:tc>
          <w:tcPr>
            <w:tcW w:w="567" w:type="dxa"/>
            <w:shd w:val="clear" w:color="auto" w:fill="FFFFFF" w:themeFill="background1"/>
            <w:vAlign w:val="center"/>
          </w:tcPr>
          <w:p w14:paraId="052C8EE0" w14:textId="77777777" w:rsidR="00A664DA" w:rsidRPr="006823B2" w:rsidRDefault="00A664DA" w:rsidP="00530136">
            <w:pPr>
              <w:spacing w:after="0" w:line="240" w:lineRule="auto"/>
              <w:jc w:val="center"/>
              <w:rPr>
                <w:rFonts w:eastAsia="Calibri" w:cstheme="minorHAnsi"/>
                <w:bCs/>
                <w:sz w:val="20"/>
                <w:szCs w:val="20"/>
              </w:rPr>
            </w:pPr>
          </w:p>
        </w:tc>
        <w:tc>
          <w:tcPr>
            <w:tcW w:w="425" w:type="dxa"/>
            <w:shd w:val="clear" w:color="auto" w:fill="FFFFFF" w:themeFill="background1"/>
            <w:vAlign w:val="center"/>
          </w:tcPr>
          <w:p w14:paraId="1971E1E6" w14:textId="77777777" w:rsidR="00A664DA" w:rsidRPr="006823B2" w:rsidRDefault="00A664DA" w:rsidP="00530136">
            <w:pPr>
              <w:spacing w:after="0" w:line="240" w:lineRule="auto"/>
              <w:jc w:val="center"/>
              <w:rPr>
                <w:rFonts w:eastAsia="Calibri" w:cstheme="minorHAnsi"/>
                <w:bCs/>
                <w:sz w:val="20"/>
                <w:szCs w:val="20"/>
              </w:rPr>
            </w:pPr>
          </w:p>
        </w:tc>
        <w:tc>
          <w:tcPr>
            <w:tcW w:w="430" w:type="dxa"/>
            <w:gridSpan w:val="2"/>
            <w:shd w:val="clear" w:color="auto" w:fill="FFFFFF" w:themeFill="background1"/>
            <w:vAlign w:val="center"/>
          </w:tcPr>
          <w:p w14:paraId="40F3E2B6" w14:textId="77777777" w:rsidR="00A664DA" w:rsidRPr="006823B2" w:rsidRDefault="00A664DA" w:rsidP="00530136">
            <w:pPr>
              <w:spacing w:after="0" w:line="240" w:lineRule="auto"/>
              <w:jc w:val="center"/>
              <w:rPr>
                <w:rFonts w:eastAsia="Calibri" w:cstheme="minorHAnsi"/>
                <w:bCs/>
                <w:sz w:val="20"/>
                <w:szCs w:val="20"/>
              </w:rPr>
            </w:pPr>
          </w:p>
        </w:tc>
        <w:tc>
          <w:tcPr>
            <w:tcW w:w="572" w:type="dxa"/>
            <w:shd w:val="clear" w:color="auto" w:fill="FFFFFF" w:themeFill="background1"/>
            <w:vAlign w:val="center"/>
          </w:tcPr>
          <w:p w14:paraId="674D35C2" w14:textId="77777777" w:rsidR="00A664DA" w:rsidRPr="006823B2" w:rsidRDefault="00A664DA" w:rsidP="00530136">
            <w:pPr>
              <w:spacing w:after="0" w:line="240" w:lineRule="auto"/>
              <w:jc w:val="center"/>
              <w:rPr>
                <w:rFonts w:eastAsia="Calibri" w:cstheme="minorHAnsi"/>
                <w:bCs/>
                <w:sz w:val="20"/>
                <w:szCs w:val="20"/>
              </w:rPr>
            </w:pPr>
          </w:p>
        </w:tc>
        <w:tc>
          <w:tcPr>
            <w:tcW w:w="567" w:type="dxa"/>
            <w:shd w:val="clear" w:color="auto" w:fill="FFFFFF" w:themeFill="background1"/>
            <w:vAlign w:val="center"/>
          </w:tcPr>
          <w:p w14:paraId="181444EC" w14:textId="77777777" w:rsidR="00A664DA" w:rsidRPr="006823B2" w:rsidRDefault="00A664DA" w:rsidP="00530136">
            <w:pPr>
              <w:spacing w:after="0" w:line="240" w:lineRule="auto"/>
              <w:jc w:val="center"/>
              <w:rPr>
                <w:rFonts w:eastAsia="Calibri" w:cstheme="minorHAnsi"/>
                <w:bCs/>
                <w:sz w:val="20"/>
                <w:szCs w:val="20"/>
              </w:rPr>
            </w:pPr>
          </w:p>
        </w:tc>
        <w:tc>
          <w:tcPr>
            <w:tcW w:w="567" w:type="dxa"/>
            <w:shd w:val="clear" w:color="auto" w:fill="FFFFFF" w:themeFill="background1"/>
            <w:vAlign w:val="center"/>
          </w:tcPr>
          <w:p w14:paraId="5CA4C55C" w14:textId="77777777" w:rsidR="00A664DA" w:rsidRPr="006823B2" w:rsidRDefault="00A664DA" w:rsidP="00530136">
            <w:pPr>
              <w:spacing w:after="0" w:line="240" w:lineRule="auto"/>
              <w:jc w:val="center"/>
              <w:rPr>
                <w:rFonts w:eastAsia="Calibri" w:cstheme="minorHAnsi"/>
                <w:bCs/>
                <w:sz w:val="20"/>
                <w:szCs w:val="20"/>
              </w:rPr>
            </w:pPr>
          </w:p>
        </w:tc>
        <w:tc>
          <w:tcPr>
            <w:tcW w:w="567" w:type="dxa"/>
            <w:shd w:val="clear" w:color="auto" w:fill="FFFFFF" w:themeFill="background1"/>
          </w:tcPr>
          <w:p w14:paraId="38343A08" w14:textId="77777777" w:rsidR="00A664DA" w:rsidRPr="006823B2" w:rsidRDefault="00A664DA" w:rsidP="00530136">
            <w:pPr>
              <w:spacing w:after="0" w:line="240" w:lineRule="auto"/>
              <w:rPr>
                <w:rFonts w:cstheme="minorHAnsi"/>
                <w:sz w:val="20"/>
                <w:szCs w:val="20"/>
              </w:rPr>
            </w:pPr>
          </w:p>
        </w:tc>
        <w:tc>
          <w:tcPr>
            <w:tcW w:w="570" w:type="dxa"/>
            <w:shd w:val="clear" w:color="auto" w:fill="FFFFFF" w:themeFill="background1"/>
          </w:tcPr>
          <w:p w14:paraId="46A3160E" w14:textId="77777777" w:rsidR="00A664DA" w:rsidRPr="006823B2" w:rsidRDefault="00A664DA" w:rsidP="00530136">
            <w:pPr>
              <w:spacing w:after="0" w:line="240" w:lineRule="auto"/>
              <w:rPr>
                <w:rFonts w:cstheme="minorHAnsi"/>
                <w:sz w:val="20"/>
                <w:szCs w:val="20"/>
              </w:rPr>
            </w:pPr>
          </w:p>
        </w:tc>
        <w:tc>
          <w:tcPr>
            <w:tcW w:w="567" w:type="dxa"/>
            <w:shd w:val="clear" w:color="auto" w:fill="FFFFFF" w:themeFill="background1"/>
          </w:tcPr>
          <w:p w14:paraId="6A7E3350" w14:textId="77777777" w:rsidR="00A664DA" w:rsidRPr="006823B2" w:rsidRDefault="00A664DA" w:rsidP="00530136">
            <w:pPr>
              <w:spacing w:after="0" w:line="240" w:lineRule="auto"/>
              <w:rPr>
                <w:rFonts w:cstheme="minorHAnsi"/>
                <w:sz w:val="20"/>
                <w:szCs w:val="20"/>
              </w:rPr>
            </w:pPr>
          </w:p>
        </w:tc>
        <w:tc>
          <w:tcPr>
            <w:tcW w:w="331" w:type="dxa"/>
            <w:shd w:val="clear" w:color="auto" w:fill="FFFFFF" w:themeFill="background1"/>
          </w:tcPr>
          <w:p w14:paraId="7991E60F" w14:textId="04F29D03" w:rsidR="00A664DA" w:rsidRPr="006823B2" w:rsidRDefault="00A664DA" w:rsidP="00530136">
            <w:pPr>
              <w:spacing w:after="0" w:line="240" w:lineRule="auto"/>
              <w:rPr>
                <w:rFonts w:cstheme="minorHAnsi"/>
                <w:sz w:val="20"/>
                <w:szCs w:val="20"/>
              </w:rPr>
            </w:pPr>
          </w:p>
        </w:tc>
        <w:tc>
          <w:tcPr>
            <w:tcW w:w="662" w:type="dxa"/>
            <w:gridSpan w:val="2"/>
            <w:shd w:val="clear" w:color="auto" w:fill="FFFFFF" w:themeFill="background1"/>
          </w:tcPr>
          <w:p w14:paraId="743AB5E2" w14:textId="77777777" w:rsidR="00A664DA" w:rsidRPr="006823B2" w:rsidRDefault="00A664DA" w:rsidP="00530136">
            <w:pPr>
              <w:spacing w:after="0" w:line="240" w:lineRule="auto"/>
              <w:rPr>
                <w:rFonts w:cstheme="minorHAnsi"/>
                <w:sz w:val="20"/>
                <w:szCs w:val="20"/>
              </w:rPr>
            </w:pPr>
          </w:p>
        </w:tc>
      </w:tr>
      <w:tr w:rsidR="00CA2F8D" w:rsidRPr="006823B2" w14:paraId="5C40F2A8" w14:textId="77777777" w:rsidTr="000047A6">
        <w:trPr>
          <w:trHeight w:val="127"/>
        </w:trPr>
        <w:tc>
          <w:tcPr>
            <w:tcW w:w="6505" w:type="dxa"/>
            <w:tcBorders>
              <w:bottom w:val="single" w:sz="4" w:space="0" w:color="auto"/>
            </w:tcBorders>
            <w:shd w:val="clear" w:color="auto" w:fill="FFFFFF" w:themeFill="background1"/>
            <w:vAlign w:val="center"/>
          </w:tcPr>
          <w:p w14:paraId="08B8F97D" w14:textId="03D13267" w:rsidR="00A664DA" w:rsidRPr="006823B2" w:rsidRDefault="00A664DA" w:rsidP="00530136">
            <w:pPr>
              <w:spacing w:after="0" w:line="240" w:lineRule="auto"/>
              <w:jc w:val="both"/>
              <w:rPr>
                <w:rFonts w:cstheme="minorHAnsi"/>
                <w:bCs/>
                <w:sz w:val="20"/>
                <w:szCs w:val="20"/>
              </w:rPr>
            </w:pPr>
            <w:r w:rsidRPr="006823B2">
              <w:rPr>
                <w:rFonts w:cstheme="minorHAnsi"/>
                <w:bCs/>
                <w:sz w:val="20"/>
                <w:szCs w:val="20"/>
              </w:rPr>
              <w:t>3.</w:t>
            </w:r>
            <w:r>
              <w:rPr>
                <w:rFonts w:cstheme="minorHAnsi"/>
                <w:bCs/>
                <w:sz w:val="20"/>
                <w:szCs w:val="20"/>
              </w:rPr>
              <w:t>4</w:t>
            </w:r>
            <w:r w:rsidRPr="006823B2">
              <w:rPr>
                <w:rFonts w:cstheme="minorHAnsi"/>
                <w:bCs/>
                <w:sz w:val="20"/>
                <w:szCs w:val="20"/>
              </w:rPr>
              <w:t xml:space="preserve"> Überarbeitung der Lehrpläne für die Universität von Yaoundé.</w:t>
            </w:r>
          </w:p>
        </w:tc>
        <w:tc>
          <w:tcPr>
            <w:tcW w:w="609" w:type="dxa"/>
            <w:tcBorders>
              <w:bottom w:val="single" w:sz="4" w:space="0" w:color="auto"/>
            </w:tcBorders>
            <w:shd w:val="clear" w:color="auto" w:fill="FFFFFF" w:themeFill="background1"/>
            <w:vAlign w:val="center"/>
          </w:tcPr>
          <w:p w14:paraId="5C4228DA" w14:textId="77777777" w:rsidR="00A664DA" w:rsidRPr="006823B2" w:rsidRDefault="00A664DA" w:rsidP="00530136">
            <w:pPr>
              <w:spacing w:after="0" w:line="240" w:lineRule="auto"/>
              <w:jc w:val="center"/>
              <w:rPr>
                <w:rFonts w:eastAsia="Calibri" w:cstheme="minorHAnsi"/>
                <w:bCs/>
                <w:sz w:val="20"/>
                <w:szCs w:val="20"/>
              </w:rPr>
            </w:pPr>
          </w:p>
        </w:tc>
        <w:tc>
          <w:tcPr>
            <w:tcW w:w="567" w:type="dxa"/>
            <w:tcBorders>
              <w:bottom w:val="single" w:sz="4" w:space="0" w:color="auto"/>
            </w:tcBorders>
            <w:shd w:val="clear" w:color="auto" w:fill="FFFFFF" w:themeFill="background1"/>
            <w:vAlign w:val="center"/>
          </w:tcPr>
          <w:p w14:paraId="712626CF" w14:textId="77777777" w:rsidR="00A664DA" w:rsidRPr="006823B2" w:rsidRDefault="00A664DA" w:rsidP="00530136">
            <w:pPr>
              <w:spacing w:after="0" w:line="240" w:lineRule="auto"/>
              <w:jc w:val="center"/>
              <w:rPr>
                <w:rFonts w:eastAsia="Calibri" w:cstheme="minorHAnsi"/>
                <w:bCs/>
                <w:sz w:val="20"/>
                <w:szCs w:val="20"/>
              </w:rPr>
            </w:pPr>
          </w:p>
        </w:tc>
        <w:tc>
          <w:tcPr>
            <w:tcW w:w="426" w:type="dxa"/>
            <w:tcBorders>
              <w:bottom w:val="single" w:sz="4" w:space="0" w:color="auto"/>
            </w:tcBorders>
            <w:shd w:val="clear" w:color="auto" w:fill="FFFFFF" w:themeFill="background1"/>
            <w:vAlign w:val="center"/>
          </w:tcPr>
          <w:p w14:paraId="5FABB774" w14:textId="77777777" w:rsidR="00A664DA" w:rsidRPr="006823B2" w:rsidRDefault="00A664DA" w:rsidP="00530136">
            <w:pPr>
              <w:spacing w:after="0" w:line="240" w:lineRule="auto"/>
              <w:jc w:val="center"/>
              <w:rPr>
                <w:rFonts w:eastAsia="Calibri" w:cstheme="minorHAnsi"/>
                <w:bCs/>
                <w:sz w:val="20"/>
                <w:szCs w:val="20"/>
              </w:rPr>
            </w:pPr>
          </w:p>
        </w:tc>
        <w:tc>
          <w:tcPr>
            <w:tcW w:w="425" w:type="dxa"/>
            <w:tcBorders>
              <w:bottom w:val="single" w:sz="4" w:space="0" w:color="auto"/>
            </w:tcBorders>
            <w:shd w:val="clear" w:color="auto" w:fill="FFFFFF" w:themeFill="background1"/>
            <w:vAlign w:val="center"/>
          </w:tcPr>
          <w:p w14:paraId="59A9B87A" w14:textId="77777777" w:rsidR="00A664DA" w:rsidRPr="006823B2" w:rsidRDefault="00A664DA" w:rsidP="00530136">
            <w:pPr>
              <w:spacing w:after="0" w:line="240" w:lineRule="auto"/>
              <w:jc w:val="center"/>
              <w:rPr>
                <w:rFonts w:eastAsia="Calibri" w:cstheme="minorHAnsi"/>
                <w:bCs/>
                <w:sz w:val="20"/>
                <w:szCs w:val="20"/>
              </w:rPr>
            </w:pPr>
          </w:p>
        </w:tc>
        <w:tc>
          <w:tcPr>
            <w:tcW w:w="567" w:type="dxa"/>
            <w:tcBorders>
              <w:bottom w:val="single" w:sz="4" w:space="0" w:color="auto"/>
            </w:tcBorders>
            <w:shd w:val="clear" w:color="auto" w:fill="FFFFFF" w:themeFill="background1"/>
            <w:vAlign w:val="center"/>
          </w:tcPr>
          <w:p w14:paraId="5F170A44" w14:textId="77777777" w:rsidR="00A664DA" w:rsidRPr="006823B2" w:rsidRDefault="00A664DA" w:rsidP="00530136">
            <w:pPr>
              <w:spacing w:after="0" w:line="240" w:lineRule="auto"/>
              <w:jc w:val="center"/>
              <w:rPr>
                <w:rFonts w:eastAsia="Calibri" w:cstheme="minorHAnsi"/>
                <w:sz w:val="20"/>
                <w:szCs w:val="20"/>
              </w:rPr>
            </w:pPr>
          </w:p>
        </w:tc>
        <w:tc>
          <w:tcPr>
            <w:tcW w:w="567" w:type="dxa"/>
            <w:tcBorders>
              <w:bottom w:val="single" w:sz="4" w:space="0" w:color="auto"/>
            </w:tcBorders>
            <w:shd w:val="clear" w:color="auto" w:fill="8DB3E2" w:themeFill="text2" w:themeFillTint="66"/>
            <w:vAlign w:val="center"/>
          </w:tcPr>
          <w:p w14:paraId="11F1CCC4" w14:textId="77777777" w:rsidR="00A664DA" w:rsidRPr="006823B2" w:rsidRDefault="00A664DA" w:rsidP="00530136">
            <w:pPr>
              <w:spacing w:after="0" w:line="240" w:lineRule="auto"/>
              <w:jc w:val="center"/>
              <w:rPr>
                <w:rFonts w:eastAsia="Calibri" w:cstheme="minorHAnsi"/>
                <w:bCs/>
                <w:sz w:val="20"/>
                <w:szCs w:val="20"/>
              </w:rPr>
            </w:pPr>
          </w:p>
        </w:tc>
        <w:tc>
          <w:tcPr>
            <w:tcW w:w="567" w:type="dxa"/>
            <w:tcBorders>
              <w:bottom w:val="single" w:sz="4" w:space="0" w:color="auto"/>
            </w:tcBorders>
            <w:shd w:val="clear" w:color="auto" w:fill="8DB3E2" w:themeFill="text2" w:themeFillTint="66"/>
            <w:vAlign w:val="center"/>
          </w:tcPr>
          <w:p w14:paraId="04492A90" w14:textId="77777777" w:rsidR="00A664DA" w:rsidRPr="006823B2" w:rsidRDefault="00A664DA" w:rsidP="00530136">
            <w:pPr>
              <w:spacing w:after="0" w:line="240" w:lineRule="auto"/>
              <w:jc w:val="center"/>
              <w:rPr>
                <w:rFonts w:eastAsia="Calibri" w:cstheme="minorHAnsi"/>
                <w:bCs/>
                <w:sz w:val="20"/>
                <w:szCs w:val="20"/>
              </w:rPr>
            </w:pPr>
          </w:p>
        </w:tc>
        <w:tc>
          <w:tcPr>
            <w:tcW w:w="425" w:type="dxa"/>
            <w:tcBorders>
              <w:bottom w:val="single" w:sz="4" w:space="0" w:color="auto"/>
            </w:tcBorders>
            <w:shd w:val="clear" w:color="auto" w:fill="8DB3E2" w:themeFill="text2" w:themeFillTint="66"/>
            <w:vAlign w:val="center"/>
          </w:tcPr>
          <w:p w14:paraId="05F28200" w14:textId="77777777" w:rsidR="00A664DA" w:rsidRPr="006823B2" w:rsidRDefault="00A664DA" w:rsidP="00530136">
            <w:pPr>
              <w:spacing w:after="0" w:line="240" w:lineRule="auto"/>
              <w:jc w:val="center"/>
              <w:rPr>
                <w:rFonts w:eastAsia="Calibri" w:cstheme="minorHAnsi"/>
                <w:bCs/>
                <w:sz w:val="20"/>
                <w:szCs w:val="20"/>
              </w:rPr>
            </w:pPr>
          </w:p>
        </w:tc>
        <w:tc>
          <w:tcPr>
            <w:tcW w:w="430" w:type="dxa"/>
            <w:gridSpan w:val="2"/>
            <w:tcBorders>
              <w:bottom w:val="single" w:sz="4" w:space="0" w:color="auto"/>
            </w:tcBorders>
            <w:shd w:val="clear" w:color="auto" w:fill="8DB3E2" w:themeFill="text2" w:themeFillTint="66"/>
            <w:vAlign w:val="center"/>
          </w:tcPr>
          <w:p w14:paraId="4371E981" w14:textId="77777777" w:rsidR="00A664DA" w:rsidRPr="006823B2" w:rsidRDefault="00A664DA" w:rsidP="00530136">
            <w:pPr>
              <w:spacing w:after="0" w:line="240" w:lineRule="auto"/>
              <w:jc w:val="center"/>
              <w:rPr>
                <w:rFonts w:eastAsia="Calibri" w:cstheme="minorHAnsi"/>
                <w:bCs/>
                <w:sz w:val="20"/>
                <w:szCs w:val="20"/>
              </w:rPr>
            </w:pPr>
          </w:p>
        </w:tc>
        <w:tc>
          <w:tcPr>
            <w:tcW w:w="572" w:type="dxa"/>
            <w:tcBorders>
              <w:bottom w:val="single" w:sz="4" w:space="0" w:color="auto"/>
            </w:tcBorders>
            <w:shd w:val="clear" w:color="auto" w:fill="FFFFFF" w:themeFill="background1"/>
            <w:vAlign w:val="center"/>
          </w:tcPr>
          <w:p w14:paraId="0417D9DA" w14:textId="77777777" w:rsidR="00A664DA" w:rsidRPr="006823B2" w:rsidRDefault="00A664DA" w:rsidP="00530136">
            <w:pPr>
              <w:spacing w:after="0" w:line="240" w:lineRule="auto"/>
              <w:jc w:val="center"/>
              <w:rPr>
                <w:rFonts w:eastAsia="Calibri" w:cstheme="minorHAnsi"/>
                <w:bCs/>
                <w:sz w:val="20"/>
                <w:szCs w:val="20"/>
              </w:rPr>
            </w:pPr>
          </w:p>
        </w:tc>
        <w:tc>
          <w:tcPr>
            <w:tcW w:w="567" w:type="dxa"/>
            <w:tcBorders>
              <w:bottom w:val="single" w:sz="4" w:space="0" w:color="auto"/>
            </w:tcBorders>
            <w:shd w:val="clear" w:color="auto" w:fill="FFFFFF" w:themeFill="background1"/>
            <w:vAlign w:val="center"/>
          </w:tcPr>
          <w:p w14:paraId="220D2776" w14:textId="77777777" w:rsidR="00A664DA" w:rsidRPr="006823B2" w:rsidRDefault="00A664DA" w:rsidP="00530136">
            <w:pPr>
              <w:spacing w:after="0" w:line="240" w:lineRule="auto"/>
              <w:jc w:val="center"/>
              <w:rPr>
                <w:rFonts w:eastAsia="Calibri" w:cstheme="minorHAnsi"/>
                <w:bCs/>
                <w:sz w:val="20"/>
                <w:szCs w:val="20"/>
              </w:rPr>
            </w:pPr>
          </w:p>
        </w:tc>
        <w:tc>
          <w:tcPr>
            <w:tcW w:w="567" w:type="dxa"/>
            <w:tcBorders>
              <w:bottom w:val="single" w:sz="4" w:space="0" w:color="auto"/>
            </w:tcBorders>
            <w:shd w:val="clear" w:color="auto" w:fill="FFFFFF" w:themeFill="background1"/>
            <w:vAlign w:val="center"/>
          </w:tcPr>
          <w:p w14:paraId="6DAF943C" w14:textId="77777777" w:rsidR="00A664DA" w:rsidRPr="006823B2" w:rsidRDefault="00A664DA" w:rsidP="00530136">
            <w:pPr>
              <w:spacing w:after="0" w:line="240" w:lineRule="auto"/>
              <w:jc w:val="center"/>
              <w:rPr>
                <w:rFonts w:eastAsia="Calibri" w:cstheme="minorHAnsi"/>
                <w:bCs/>
                <w:sz w:val="20"/>
                <w:szCs w:val="20"/>
              </w:rPr>
            </w:pPr>
          </w:p>
        </w:tc>
        <w:tc>
          <w:tcPr>
            <w:tcW w:w="567" w:type="dxa"/>
            <w:shd w:val="clear" w:color="auto" w:fill="FFFFFF" w:themeFill="background1"/>
          </w:tcPr>
          <w:p w14:paraId="03D6AEBF" w14:textId="77777777" w:rsidR="00A664DA" w:rsidRPr="006823B2" w:rsidRDefault="00A664DA" w:rsidP="00530136">
            <w:pPr>
              <w:spacing w:after="0" w:line="240" w:lineRule="auto"/>
              <w:rPr>
                <w:rFonts w:cstheme="minorHAnsi"/>
                <w:sz w:val="20"/>
                <w:szCs w:val="20"/>
              </w:rPr>
            </w:pPr>
          </w:p>
        </w:tc>
        <w:tc>
          <w:tcPr>
            <w:tcW w:w="570" w:type="dxa"/>
            <w:shd w:val="clear" w:color="auto" w:fill="FFFFFF" w:themeFill="background1"/>
          </w:tcPr>
          <w:p w14:paraId="5DFA8D0F" w14:textId="77777777" w:rsidR="00A664DA" w:rsidRPr="006823B2" w:rsidRDefault="00A664DA" w:rsidP="00530136">
            <w:pPr>
              <w:spacing w:after="0" w:line="240" w:lineRule="auto"/>
              <w:rPr>
                <w:rFonts w:cstheme="minorHAnsi"/>
                <w:sz w:val="20"/>
                <w:szCs w:val="20"/>
              </w:rPr>
            </w:pPr>
          </w:p>
        </w:tc>
        <w:tc>
          <w:tcPr>
            <w:tcW w:w="567" w:type="dxa"/>
            <w:shd w:val="clear" w:color="auto" w:fill="FFFFFF" w:themeFill="background1"/>
          </w:tcPr>
          <w:p w14:paraId="0C7EEF85" w14:textId="77777777" w:rsidR="00A664DA" w:rsidRPr="006823B2" w:rsidRDefault="00A664DA" w:rsidP="00530136">
            <w:pPr>
              <w:spacing w:after="0" w:line="240" w:lineRule="auto"/>
              <w:rPr>
                <w:rFonts w:cstheme="minorHAnsi"/>
                <w:sz w:val="20"/>
                <w:szCs w:val="20"/>
              </w:rPr>
            </w:pPr>
          </w:p>
        </w:tc>
        <w:tc>
          <w:tcPr>
            <w:tcW w:w="331" w:type="dxa"/>
            <w:shd w:val="clear" w:color="auto" w:fill="FFFFFF" w:themeFill="background1"/>
          </w:tcPr>
          <w:p w14:paraId="700250B6" w14:textId="5CFA6198" w:rsidR="00A664DA" w:rsidRPr="006823B2" w:rsidRDefault="00A664DA" w:rsidP="00530136">
            <w:pPr>
              <w:spacing w:after="0" w:line="240" w:lineRule="auto"/>
              <w:rPr>
                <w:rFonts w:cstheme="minorHAnsi"/>
                <w:sz w:val="20"/>
                <w:szCs w:val="20"/>
              </w:rPr>
            </w:pPr>
          </w:p>
        </w:tc>
        <w:tc>
          <w:tcPr>
            <w:tcW w:w="662" w:type="dxa"/>
            <w:gridSpan w:val="2"/>
            <w:shd w:val="clear" w:color="auto" w:fill="FFFFFF" w:themeFill="background1"/>
          </w:tcPr>
          <w:p w14:paraId="49D71B59" w14:textId="77777777" w:rsidR="00A664DA" w:rsidRPr="006823B2" w:rsidRDefault="00A664DA" w:rsidP="00530136">
            <w:pPr>
              <w:spacing w:after="0" w:line="240" w:lineRule="auto"/>
              <w:rPr>
                <w:rFonts w:cstheme="minorHAnsi"/>
                <w:sz w:val="20"/>
                <w:szCs w:val="20"/>
              </w:rPr>
            </w:pPr>
          </w:p>
        </w:tc>
      </w:tr>
    </w:tbl>
    <w:p w14:paraId="69549220" w14:textId="77777777" w:rsidR="00770316" w:rsidRPr="0081278E" w:rsidRDefault="00770316" w:rsidP="00530136">
      <w:pPr>
        <w:spacing w:after="0" w:line="240" w:lineRule="auto"/>
        <w:rPr>
          <w:b/>
          <w:color w:val="244061" w:themeColor="accent1" w:themeShade="80"/>
          <w:sz w:val="6"/>
          <w:szCs w:val="4"/>
        </w:rPr>
      </w:pPr>
    </w:p>
    <w:tbl>
      <w:tblPr>
        <w:tblW w:w="1559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46"/>
        <w:gridCol w:w="567"/>
        <w:gridCol w:w="708"/>
        <w:gridCol w:w="426"/>
        <w:gridCol w:w="708"/>
        <w:gridCol w:w="567"/>
        <w:gridCol w:w="461"/>
        <w:gridCol w:w="28"/>
        <w:gridCol w:w="431"/>
        <w:gridCol w:w="31"/>
        <w:gridCol w:w="395"/>
        <w:gridCol w:w="38"/>
        <w:gridCol w:w="459"/>
        <w:gridCol w:w="464"/>
        <w:gridCol w:w="17"/>
        <w:gridCol w:w="415"/>
        <w:gridCol w:w="29"/>
        <w:gridCol w:w="460"/>
        <w:gridCol w:w="17"/>
        <w:gridCol w:w="441"/>
        <w:gridCol w:w="470"/>
        <w:gridCol w:w="17"/>
        <w:gridCol w:w="442"/>
        <w:gridCol w:w="17"/>
        <w:gridCol w:w="443"/>
        <w:gridCol w:w="17"/>
        <w:gridCol w:w="437"/>
        <w:gridCol w:w="44"/>
        <w:gridCol w:w="420"/>
        <w:gridCol w:w="52"/>
        <w:gridCol w:w="409"/>
        <w:gridCol w:w="49"/>
        <w:gridCol w:w="411"/>
        <w:gridCol w:w="52"/>
        <w:gridCol w:w="405"/>
      </w:tblGrid>
      <w:tr w:rsidR="00140632" w:rsidRPr="006823B2" w14:paraId="2F386BF4" w14:textId="77777777" w:rsidTr="00530136">
        <w:trPr>
          <w:trHeight w:val="111"/>
        </w:trPr>
        <w:tc>
          <w:tcPr>
            <w:tcW w:w="5246" w:type="dxa"/>
            <w:tcBorders>
              <w:bottom w:val="nil"/>
            </w:tcBorders>
            <w:shd w:val="clear" w:color="auto" w:fill="8DB3E2" w:themeFill="text2" w:themeFillTint="66"/>
            <w:vAlign w:val="center"/>
          </w:tcPr>
          <w:p w14:paraId="3B47F4AC" w14:textId="77777777" w:rsidR="00AD5A04" w:rsidRPr="006823B2" w:rsidRDefault="00920D9A" w:rsidP="00530136">
            <w:pPr>
              <w:spacing w:after="0" w:line="240" w:lineRule="auto"/>
              <w:jc w:val="both"/>
              <w:rPr>
                <w:rFonts w:ascii="Calibri" w:eastAsia="Calibri" w:hAnsi="Calibri" w:cs="Calibri"/>
                <w:b/>
                <w:strike/>
                <w:sz w:val="20"/>
                <w:szCs w:val="20"/>
              </w:rPr>
            </w:pPr>
            <w:r w:rsidRPr="006823B2">
              <w:rPr>
                <w:rFonts w:ascii="Calibri" w:eastAsia="Calibri" w:hAnsi="Calibri" w:cs="Calibri"/>
                <w:b/>
                <w:sz w:val="20"/>
                <w:szCs w:val="20"/>
              </w:rPr>
              <w:t>Aktivitäten pro Jahr</w:t>
            </w:r>
          </w:p>
        </w:tc>
        <w:tc>
          <w:tcPr>
            <w:tcW w:w="1275" w:type="dxa"/>
            <w:gridSpan w:val="2"/>
            <w:tcBorders>
              <w:bottom w:val="nil"/>
            </w:tcBorders>
            <w:shd w:val="clear" w:color="auto" w:fill="C6D9F1" w:themeFill="text2" w:themeFillTint="33"/>
            <w:vAlign w:val="center"/>
          </w:tcPr>
          <w:p w14:paraId="5282302B" w14:textId="77777777" w:rsidR="00AD5A04" w:rsidRPr="006823B2" w:rsidRDefault="00920D9A" w:rsidP="00530136">
            <w:pPr>
              <w:spacing w:after="0" w:line="240" w:lineRule="auto"/>
              <w:jc w:val="center"/>
              <w:rPr>
                <w:rFonts w:ascii="Calibri" w:eastAsia="Calibri" w:hAnsi="Calibri" w:cs="Calibri"/>
                <w:b/>
                <w:sz w:val="20"/>
                <w:szCs w:val="20"/>
              </w:rPr>
            </w:pPr>
            <w:r w:rsidRPr="006823B2">
              <w:rPr>
                <w:rFonts w:ascii="Calibri" w:eastAsia="Calibri" w:hAnsi="Calibri" w:cs="Calibri"/>
                <w:b/>
                <w:sz w:val="20"/>
                <w:szCs w:val="20"/>
              </w:rPr>
              <w:t>2023</w:t>
            </w:r>
          </w:p>
        </w:tc>
        <w:tc>
          <w:tcPr>
            <w:tcW w:w="1701" w:type="dxa"/>
            <w:gridSpan w:val="3"/>
            <w:tcBorders>
              <w:bottom w:val="nil"/>
            </w:tcBorders>
            <w:shd w:val="clear" w:color="auto" w:fill="8DB3E2" w:themeFill="text2" w:themeFillTint="66"/>
            <w:vAlign w:val="center"/>
          </w:tcPr>
          <w:p w14:paraId="677EB89C" w14:textId="77777777" w:rsidR="00AD5A04" w:rsidRPr="006823B2" w:rsidRDefault="00920D9A" w:rsidP="00530136">
            <w:pPr>
              <w:spacing w:after="0" w:line="240" w:lineRule="auto"/>
              <w:ind w:left="-87"/>
              <w:jc w:val="center"/>
              <w:rPr>
                <w:rFonts w:ascii="Calibri" w:eastAsia="Calibri" w:hAnsi="Calibri" w:cs="Calibri"/>
                <w:b/>
                <w:sz w:val="20"/>
                <w:szCs w:val="20"/>
              </w:rPr>
            </w:pPr>
            <w:r w:rsidRPr="006823B2">
              <w:rPr>
                <w:rFonts w:ascii="Calibri" w:eastAsia="Calibri" w:hAnsi="Calibri" w:cs="Calibri"/>
                <w:b/>
                <w:sz w:val="20"/>
                <w:szCs w:val="20"/>
              </w:rPr>
              <w:t>2024</w:t>
            </w:r>
          </w:p>
        </w:tc>
        <w:tc>
          <w:tcPr>
            <w:tcW w:w="1843" w:type="dxa"/>
            <w:gridSpan w:val="7"/>
            <w:tcBorders>
              <w:bottom w:val="nil"/>
            </w:tcBorders>
            <w:shd w:val="clear" w:color="auto" w:fill="C6D9F1" w:themeFill="text2" w:themeFillTint="33"/>
            <w:vAlign w:val="center"/>
          </w:tcPr>
          <w:p w14:paraId="037D3475" w14:textId="77777777" w:rsidR="00AD5A04" w:rsidRPr="006823B2" w:rsidRDefault="00920D9A" w:rsidP="00530136">
            <w:pPr>
              <w:spacing w:after="0" w:line="240" w:lineRule="auto"/>
              <w:ind w:left="-87"/>
              <w:jc w:val="center"/>
              <w:rPr>
                <w:rFonts w:ascii="Calibri" w:eastAsia="Calibri" w:hAnsi="Calibri" w:cs="Calibri"/>
                <w:b/>
                <w:sz w:val="20"/>
                <w:szCs w:val="20"/>
              </w:rPr>
            </w:pPr>
            <w:r w:rsidRPr="006823B2">
              <w:rPr>
                <w:rFonts w:ascii="Calibri" w:eastAsia="Calibri" w:hAnsi="Calibri" w:cs="Calibri"/>
                <w:b/>
                <w:sz w:val="20"/>
                <w:szCs w:val="20"/>
              </w:rPr>
              <w:t>2025</w:t>
            </w:r>
          </w:p>
        </w:tc>
        <w:tc>
          <w:tcPr>
            <w:tcW w:w="1843" w:type="dxa"/>
            <w:gridSpan w:val="7"/>
            <w:tcBorders>
              <w:bottom w:val="nil"/>
            </w:tcBorders>
            <w:shd w:val="clear" w:color="auto" w:fill="8DB3E2" w:themeFill="text2" w:themeFillTint="66"/>
            <w:vAlign w:val="center"/>
          </w:tcPr>
          <w:p w14:paraId="755222AD" w14:textId="77777777" w:rsidR="00AD5A04" w:rsidRPr="006823B2" w:rsidRDefault="00920D9A" w:rsidP="00530136">
            <w:pPr>
              <w:spacing w:after="0" w:line="240" w:lineRule="auto"/>
              <w:ind w:left="-87"/>
              <w:jc w:val="center"/>
              <w:rPr>
                <w:rFonts w:ascii="Calibri" w:eastAsia="Calibri" w:hAnsi="Calibri" w:cs="Calibri"/>
                <w:b/>
                <w:sz w:val="20"/>
                <w:szCs w:val="20"/>
              </w:rPr>
            </w:pPr>
            <w:r w:rsidRPr="006823B2">
              <w:rPr>
                <w:rFonts w:ascii="Calibri" w:eastAsia="Calibri" w:hAnsi="Calibri" w:cs="Calibri"/>
                <w:b/>
                <w:sz w:val="20"/>
                <w:szCs w:val="20"/>
              </w:rPr>
              <w:t>2026</w:t>
            </w:r>
          </w:p>
        </w:tc>
        <w:tc>
          <w:tcPr>
            <w:tcW w:w="1887" w:type="dxa"/>
            <w:gridSpan w:val="8"/>
            <w:tcBorders>
              <w:bottom w:val="nil"/>
            </w:tcBorders>
            <w:shd w:val="clear" w:color="auto" w:fill="C6D9F1" w:themeFill="text2" w:themeFillTint="33"/>
            <w:vAlign w:val="center"/>
          </w:tcPr>
          <w:p w14:paraId="6B092D33" w14:textId="77777777" w:rsidR="00AD5A04" w:rsidRPr="006823B2" w:rsidRDefault="00920D9A" w:rsidP="00530136">
            <w:pPr>
              <w:spacing w:after="0" w:line="240" w:lineRule="auto"/>
              <w:jc w:val="center"/>
              <w:rPr>
                <w:rFonts w:ascii="Calibri" w:eastAsia="Calibri" w:hAnsi="Calibri" w:cs="Calibri"/>
                <w:b/>
                <w:sz w:val="20"/>
                <w:szCs w:val="20"/>
              </w:rPr>
            </w:pPr>
            <w:r w:rsidRPr="006823B2">
              <w:rPr>
                <w:rFonts w:ascii="Calibri" w:eastAsia="Calibri" w:hAnsi="Calibri" w:cs="Calibri"/>
                <w:b/>
                <w:sz w:val="20"/>
                <w:szCs w:val="20"/>
              </w:rPr>
              <w:t>2027</w:t>
            </w:r>
          </w:p>
        </w:tc>
        <w:tc>
          <w:tcPr>
            <w:tcW w:w="1798" w:type="dxa"/>
            <w:gridSpan w:val="7"/>
            <w:tcBorders>
              <w:bottom w:val="nil"/>
            </w:tcBorders>
            <w:shd w:val="clear" w:color="auto" w:fill="8DB3E2" w:themeFill="text2" w:themeFillTint="66"/>
          </w:tcPr>
          <w:p w14:paraId="5A17DC29" w14:textId="77777777" w:rsidR="00AD5A04" w:rsidRPr="006823B2" w:rsidRDefault="00920D9A" w:rsidP="00530136">
            <w:pPr>
              <w:spacing w:after="0" w:line="240" w:lineRule="auto"/>
              <w:jc w:val="center"/>
              <w:rPr>
                <w:rFonts w:ascii="Calibri" w:eastAsia="Calibri" w:hAnsi="Calibri" w:cs="Calibri"/>
                <w:b/>
                <w:sz w:val="20"/>
                <w:szCs w:val="20"/>
              </w:rPr>
            </w:pPr>
            <w:r w:rsidRPr="006823B2">
              <w:rPr>
                <w:rFonts w:ascii="Calibri" w:eastAsia="Calibri" w:hAnsi="Calibri" w:cs="Calibri"/>
                <w:b/>
                <w:sz w:val="20"/>
                <w:szCs w:val="20"/>
              </w:rPr>
              <w:t>2028</w:t>
            </w:r>
          </w:p>
        </w:tc>
      </w:tr>
      <w:tr w:rsidR="00CA2F8D" w:rsidRPr="006823B2" w14:paraId="5D15C3EB" w14:textId="77777777" w:rsidTr="00530136">
        <w:trPr>
          <w:trHeight w:val="129"/>
        </w:trPr>
        <w:tc>
          <w:tcPr>
            <w:tcW w:w="5246" w:type="dxa"/>
            <w:tcBorders>
              <w:bottom w:val="nil"/>
            </w:tcBorders>
            <w:shd w:val="clear" w:color="auto" w:fill="8DB3E2" w:themeFill="text2" w:themeFillTint="66"/>
            <w:vAlign w:val="center"/>
          </w:tcPr>
          <w:p w14:paraId="6065FA9E" w14:textId="77777777" w:rsidR="00AD5A04" w:rsidRPr="006823B2" w:rsidRDefault="00920D9A" w:rsidP="00530136">
            <w:pPr>
              <w:spacing w:after="0" w:line="240" w:lineRule="auto"/>
              <w:jc w:val="both"/>
              <w:rPr>
                <w:rFonts w:ascii="Calibri" w:eastAsia="Calibri" w:hAnsi="Calibri" w:cs="Calibri"/>
                <w:b/>
                <w:sz w:val="20"/>
                <w:szCs w:val="20"/>
              </w:rPr>
            </w:pPr>
            <w:r w:rsidRPr="006823B2">
              <w:rPr>
                <w:rFonts w:ascii="Calibri" w:eastAsia="Calibri" w:hAnsi="Calibri" w:cs="Calibri"/>
                <w:b/>
                <w:sz w:val="20"/>
                <w:szCs w:val="20"/>
              </w:rPr>
              <w:t>Aktivitäten pro Quartal</w:t>
            </w:r>
          </w:p>
        </w:tc>
        <w:tc>
          <w:tcPr>
            <w:tcW w:w="567" w:type="dxa"/>
            <w:tcBorders>
              <w:bottom w:val="nil"/>
            </w:tcBorders>
            <w:shd w:val="clear" w:color="auto" w:fill="C6D9F1" w:themeFill="text2" w:themeFillTint="33"/>
            <w:vAlign w:val="center"/>
          </w:tcPr>
          <w:p w14:paraId="434C648D" w14:textId="77777777" w:rsidR="00AD5A04" w:rsidRPr="006823B2" w:rsidRDefault="00920D9A" w:rsidP="00530136">
            <w:pPr>
              <w:spacing w:after="0" w:line="240" w:lineRule="auto"/>
              <w:jc w:val="both"/>
              <w:rPr>
                <w:rFonts w:ascii="Calibri" w:eastAsia="Calibri" w:hAnsi="Calibri" w:cs="Calibri"/>
                <w:b/>
                <w:sz w:val="20"/>
                <w:szCs w:val="20"/>
              </w:rPr>
            </w:pPr>
            <w:r w:rsidRPr="006823B2">
              <w:rPr>
                <w:rFonts w:ascii="Calibri" w:eastAsia="Calibri" w:hAnsi="Calibri" w:cs="Calibri"/>
                <w:b/>
                <w:sz w:val="20"/>
                <w:szCs w:val="20"/>
              </w:rPr>
              <w:t>3</w:t>
            </w:r>
          </w:p>
        </w:tc>
        <w:tc>
          <w:tcPr>
            <w:tcW w:w="708" w:type="dxa"/>
            <w:tcBorders>
              <w:bottom w:val="nil"/>
            </w:tcBorders>
            <w:shd w:val="clear" w:color="auto" w:fill="C6D9F1" w:themeFill="text2" w:themeFillTint="33"/>
            <w:vAlign w:val="center"/>
          </w:tcPr>
          <w:p w14:paraId="64BA574D" w14:textId="77777777" w:rsidR="00AD5A04" w:rsidRPr="006823B2" w:rsidRDefault="00920D9A" w:rsidP="00530136">
            <w:pPr>
              <w:spacing w:after="0" w:line="240" w:lineRule="auto"/>
              <w:jc w:val="both"/>
              <w:rPr>
                <w:rFonts w:ascii="Calibri" w:eastAsia="Calibri" w:hAnsi="Calibri" w:cs="Calibri"/>
                <w:b/>
                <w:sz w:val="20"/>
                <w:szCs w:val="20"/>
              </w:rPr>
            </w:pPr>
            <w:r w:rsidRPr="006823B2">
              <w:rPr>
                <w:rFonts w:ascii="Calibri" w:eastAsia="Calibri" w:hAnsi="Calibri" w:cs="Calibri"/>
                <w:b/>
                <w:sz w:val="20"/>
                <w:szCs w:val="20"/>
              </w:rPr>
              <w:t>4</w:t>
            </w:r>
          </w:p>
        </w:tc>
        <w:tc>
          <w:tcPr>
            <w:tcW w:w="426" w:type="dxa"/>
            <w:tcBorders>
              <w:bottom w:val="nil"/>
            </w:tcBorders>
            <w:shd w:val="clear" w:color="auto" w:fill="8DB3E2" w:themeFill="text2" w:themeFillTint="66"/>
            <w:vAlign w:val="center"/>
          </w:tcPr>
          <w:p w14:paraId="5BB41C42" w14:textId="77777777" w:rsidR="00AD5A04" w:rsidRPr="006823B2" w:rsidRDefault="00920D9A" w:rsidP="00530136">
            <w:pPr>
              <w:spacing w:after="0" w:line="240" w:lineRule="auto"/>
              <w:ind w:left="-87"/>
              <w:jc w:val="center"/>
              <w:rPr>
                <w:rFonts w:ascii="Calibri" w:eastAsia="Calibri" w:hAnsi="Calibri" w:cs="Calibri"/>
                <w:bCs/>
                <w:sz w:val="20"/>
                <w:szCs w:val="20"/>
              </w:rPr>
            </w:pPr>
            <w:r w:rsidRPr="006823B2">
              <w:rPr>
                <w:rFonts w:ascii="Calibri" w:eastAsia="Calibri" w:hAnsi="Calibri" w:cs="Calibri"/>
                <w:bCs/>
                <w:sz w:val="20"/>
                <w:szCs w:val="20"/>
              </w:rPr>
              <w:t>2</w:t>
            </w:r>
          </w:p>
        </w:tc>
        <w:tc>
          <w:tcPr>
            <w:tcW w:w="708" w:type="dxa"/>
            <w:tcBorders>
              <w:bottom w:val="nil"/>
            </w:tcBorders>
            <w:shd w:val="clear" w:color="auto" w:fill="8DB3E2" w:themeFill="text2" w:themeFillTint="66"/>
            <w:vAlign w:val="center"/>
          </w:tcPr>
          <w:p w14:paraId="27ACF069" w14:textId="77777777" w:rsidR="00AD5A04" w:rsidRPr="006823B2" w:rsidRDefault="00920D9A" w:rsidP="00530136">
            <w:pPr>
              <w:spacing w:after="0" w:line="240" w:lineRule="auto"/>
              <w:ind w:left="-87"/>
              <w:jc w:val="center"/>
              <w:rPr>
                <w:rFonts w:ascii="Calibri" w:eastAsia="Calibri" w:hAnsi="Calibri" w:cs="Calibri"/>
                <w:bCs/>
                <w:sz w:val="20"/>
                <w:szCs w:val="20"/>
              </w:rPr>
            </w:pPr>
            <w:r w:rsidRPr="006823B2">
              <w:rPr>
                <w:rFonts w:ascii="Calibri" w:eastAsia="Calibri" w:hAnsi="Calibri" w:cs="Calibri"/>
                <w:bCs/>
                <w:sz w:val="20"/>
                <w:szCs w:val="20"/>
              </w:rPr>
              <w:t>3</w:t>
            </w:r>
          </w:p>
        </w:tc>
        <w:tc>
          <w:tcPr>
            <w:tcW w:w="567" w:type="dxa"/>
            <w:tcBorders>
              <w:bottom w:val="nil"/>
            </w:tcBorders>
            <w:shd w:val="clear" w:color="auto" w:fill="8DB3E2" w:themeFill="text2" w:themeFillTint="66"/>
            <w:vAlign w:val="center"/>
          </w:tcPr>
          <w:p w14:paraId="308FBD38" w14:textId="77777777" w:rsidR="00AD5A04" w:rsidRPr="006823B2" w:rsidRDefault="00920D9A" w:rsidP="00530136">
            <w:pPr>
              <w:spacing w:after="0" w:line="240" w:lineRule="auto"/>
              <w:ind w:left="-87"/>
              <w:jc w:val="center"/>
              <w:rPr>
                <w:rFonts w:ascii="Calibri" w:eastAsia="Calibri" w:hAnsi="Calibri" w:cs="Calibri"/>
                <w:bCs/>
                <w:sz w:val="20"/>
                <w:szCs w:val="20"/>
              </w:rPr>
            </w:pPr>
            <w:r w:rsidRPr="006823B2">
              <w:rPr>
                <w:rFonts w:ascii="Calibri" w:eastAsia="Calibri" w:hAnsi="Calibri" w:cs="Calibri"/>
                <w:bCs/>
                <w:sz w:val="20"/>
                <w:szCs w:val="20"/>
              </w:rPr>
              <w:t>4</w:t>
            </w:r>
          </w:p>
        </w:tc>
        <w:tc>
          <w:tcPr>
            <w:tcW w:w="489" w:type="dxa"/>
            <w:gridSpan w:val="2"/>
            <w:tcBorders>
              <w:bottom w:val="nil"/>
            </w:tcBorders>
            <w:shd w:val="clear" w:color="auto" w:fill="C6D9F1" w:themeFill="text2" w:themeFillTint="33"/>
            <w:vAlign w:val="center"/>
          </w:tcPr>
          <w:p w14:paraId="155AD55A" w14:textId="77777777" w:rsidR="00AD5A04" w:rsidRPr="006823B2" w:rsidRDefault="00920D9A" w:rsidP="00530136">
            <w:pPr>
              <w:spacing w:after="0" w:line="240" w:lineRule="auto"/>
              <w:ind w:left="-87"/>
              <w:jc w:val="center"/>
              <w:rPr>
                <w:rFonts w:ascii="Calibri" w:eastAsia="Calibri" w:hAnsi="Calibri" w:cs="Calibri"/>
                <w:bCs/>
                <w:sz w:val="20"/>
                <w:szCs w:val="20"/>
              </w:rPr>
            </w:pPr>
            <w:r w:rsidRPr="006823B2">
              <w:rPr>
                <w:rFonts w:ascii="Calibri" w:eastAsia="Calibri" w:hAnsi="Calibri" w:cs="Calibri"/>
                <w:bCs/>
                <w:sz w:val="20"/>
                <w:szCs w:val="20"/>
              </w:rPr>
              <w:t>1</w:t>
            </w:r>
          </w:p>
        </w:tc>
        <w:tc>
          <w:tcPr>
            <w:tcW w:w="462" w:type="dxa"/>
            <w:gridSpan w:val="2"/>
            <w:tcBorders>
              <w:bottom w:val="nil"/>
            </w:tcBorders>
            <w:shd w:val="clear" w:color="auto" w:fill="C6D9F1" w:themeFill="text2" w:themeFillTint="33"/>
            <w:vAlign w:val="center"/>
          </w:tcPr>
          <w:p w14:paraId="58B7A686" w14:textId="77777777" w:rsidR="00AD5A04" w:rsidRPr="006823B2" w:rsidRDefault="00920D9A" w:rsidP="00530136">
            <w:pPr>
              <w:spacing w:after="0" w:line="240" w:lineRule="auto"/>
              <w:ind w:left="-87"/>
              <w:jc w:val="center"/>
              <w:rPr>
                <w:rFonts w:ascii="Calibri" w:eastAsia="Calibri" w:hAnsi="Calibri" w:cs="Calibri"/>
                <w:bCs/>
                <w:sz w:val="20"/>
                <w:szCs w:val="20"/>
              </w:rPr>
            </w:pPr>
            <w:r w:rsidRPr="006823B2">
              <w:rPr>
                <w:rFonts w:ascii="Calibri" w:eastAsia="Calibri" w:hAnsi="Calibri" w:cs="Calibri"/>
                <w:bCs/>
                <w:sz w:val="20"/>
                <w:szCs w:val="20"/>
              </w:rPr>
              <w:t>2</w:t>
            </w:r>
          </w:p>
        </w:tc>
        <w:tc>
          <w:tcPr>
            <w:tcW w:w="395" w:type="dxa"/>
            <w:tcBorders>
              <w:bottom w:val="nil"/>
            </w:tcBorders>
            <w:shd w:val="clear" w:color="auto" w:fill="C6D9F1" w:themeFill="text2" w:themeFillTint="33"/>
            <w:vAlign w:val="center"/>
          </w:tcPr>
          <w:p w14:paraId="187C51CD" w14:textId="77777777" w:rsidR="00AD5A04" w:rsidRPr="006823B2" w:rsidRDefault="00920D9A" w:rsidP="00530136">
            <w:pPr>
              <w:spacing w:after="0" w:line="240" w:lineRule="auto"/>
              <w:ind w:left="-87"/>
              <w:jc w:val="center"/>
              <w:rPr>
                <w:rFonts w:ascii="Calibri" w:eastAsia="Calibri" w:hAnsi="Calibri" w:cs="Calibri"/>
                <w:bCs/>
                <w:sz w:val="20"/>
                <w:szCs w:val="20"/>
              </w:rPr>
            </w:pPr>
            <w:r w:rsidRPr="006823B2">
              <w:rPr>
                <w:rFonts w:ascii="Calibri" w:eastAsia="Calibri" w:hAnsi="Calibri" w:cs="Calibri"/>
                <w:bCs/>
                <w:sz w:val="20"/>
                <w:szCs w:val="20"/>
              </w:rPr>
              <w:t>3</w:t>
            </w:r>
          </w:p>
        </w:tc>
        <w:tc>
          <w:tcPr>
            <w:tcW w:w="497" w:type="dxa"/>
            <w:gridSpan w:val="2"/>
            <w:tcBorders>
              <w:bottom w:val="nil"/>
            </w:tcBorders>
            <w:shd w:val="clear" w:color="auto" w:fill="C6D9F1" w:themeFill="text2" w:themeFillTint="33"/>
            <w:vAlign w:val="center"/>
          </w:tcPr>
          <w:p w14:paraId="745AE742" w14:textId="77777777" w:rsidR="00AD5A04" w:rsidRPr="006823B2" w:rsidRDefault="00920D9A" w:rsidP="00530136">
            <w:pPr>
              <w:spacing w:after="0" w:line="240" w:lineRule="auto"/>
              <w:ind w:left="-87"/>
              <w:jc w:val="center"/>
              <w:rPr>
                <w:rFonts w:ascii="Calibri" w:eastAsia="Calibri" w:hAnsi="Calibri" w:cs="Calibri"/>
                <w:bCs/>
                <w:sz w:val="20"/>
                <w:szCs w:val="20"/>
              </w:rPr>
            </w:pPr>
            <w:r w:rsidRPr="006823B2">
              <w:rPr>
                <w:rFonts w:ascii="Calibri" w:eastAsia="Calibri" w:hAnsi="Calibri" w:cs="Calibri"/>
                <w:bCs/>
                <w:sz w:val="20"/>
                <w:szCs w:val="20"/>
              </w:rPr>
              <w:t>4</w:t>
            </w:r>
          </w:p>
        </w:tc>
        <w:tc>
          <w:tcPr>
            <w:tcW w:w="481" w:type="dxa"/>
            <w:gridSpan w:val="2"/>
            <w:tcBorders>
              <w:bottom w:val="nil"/>
            </w:tcBorders>
            <w:shd w:val="clear" w:color="auto" w:fill="8DB3E2" w:themeFill="text2" w:themeFillTint="66"/>
            <w:vAlign w:val="center"/>
          </w:tcPr>
          <w:p w14:paraId="5E66BB3F" w14:textId="77777777" w:rsidR="00AD5A04" w:rsidRPr="006823B2" w:rsidRDefault="00920D9A" w:rsidP="00530136">
            <w:pPr>
              <w:spacing w:after="0" w:line="240" w:lineRule="auto"/>
              <w:ind w:left="-87"/>
              <w:jc w:val="center"/>
              <w:rPr>
                <w:rFonts w:ascii="Calibri" w:eastAsia="Calibri" w:hAnsi="Calibri" w:cs="Calibri"/>
                <w:bCs/>
                <w:sz w:val="20"/>
                <w:szCs w:val="20"/>
              </w:rPr>
            </w:pPr>
            <w:r w:rsidRPr="006823B2">
              <w:rPr>
                <w:rFonts w:ascii="Calibri" w:eastAsia="Calibri" w:hAnsi="Calibri" w:cs="Calibri"/>
                <w:bCs/>
                <w:sz w:val="20"/>
                <w:szCs w:val="20"/>
              </w:rPr>
              <w:t>1</w:t>
            </w:r>
          </w:p>
        </w:tc>
        <w:tc>
          <w:tcPr>
            <w:tcW w:w="415" w:type="dxa"/>
            <w:tcBorders>
              <w:bottom w:val="nil"/>
            </w:tcBorders>
            <w:shd w:val="clear" w:color="auto" w:fill="8DB3E2" w:themeFill="text2" w:themeFillTint="66"/>
            <w:vAlign w:val="center"/>
          </w:tcPr>
          <w:p w14:paraId="262A4BDC" w14:textId="77777777" w:rsidR="00AD5A04" w:rsidRPr="006823B2" w:rsidRDefault="00920D9A" w:rsidP="00530136">
            <w:pPr>
              <w:spacing w:after="0" w:line="240" w:lineRule="auto"/>
              <w:ind w:left="-87"/>
              <w:jc w:val="center"/>
              <w:rPr>
                <w:rFonts w:ascii="Calibri" w:eastAsia="Calibri" w:hAnsi="Calibri" w:cs="Calibri"/>
                <w:bCs/>
                <w:sz w:val="20"/>
                <w:szCs w:val="20"/>
              </w:rPr>
            </w:pPr>
            <w:r w:rsidRPr="006823B2">
              <w:rPr>
                <w:rFonts w:ascii="Calibri" w:eastAsia="Calibri" w:hAnsi="Calibri" w:cs="Calibri"/>
                <w:bCs/>
                <w:sz w:val="20"/>
                <w:szCs w:val="20"/>
              </w:rPr>
              <w:t>2</w:t>
            </w:r>
          </w:p>
        </w:tc>
        <w:tc>
          <w:tcPr>
            <w:tcW w:w="506" w:type="dxa"/>
            <w:gridSpan w:val="3"/>
            <w:tcBorders>
              <w:bottom w:val="nil"/>
            </w:tcBorders>
            <w:shd w:val="clear" w:color="auto" w:fill="8DB3E2" w:themeFill="text2" w:themeFillTint="66"/>
            <w:vAlign w:val="center"/>
          </w:tcPr>
          <w:p w14:paraId="3FAD06F2" w14:textId="77777777" w:rsidR="00AD5A04" w:rsidRPr="006823B2" w:rsidRDefault="00920D9A" w:rsidP="00530136">
            <w:pPr>
              <w:spacing w:after="0" w:line="240" w:lineRule="auto"/>
              <w:ind w:left="-87"/>
              <w:jc w:val="center"/>
              <w:rPr>
                <w:rFonts w:ascii="Calibri" w:eastAsia="Calibri" w:hAnsi="Calibri" w:cs="Calibri"/>
                <w:bCs/>
                <w:sz w:val="20"/>
                <w:szCs w:val="20"/>
              </w:rPr>
            </w:pPr>
            <w:r w:rsidRPr="006823B2">
              <w:rPr>
                <w:rFonts w:ascii="Calibri" w:eastAsia="Calibri" w:hAnsi="Calibri" w:cs="Calibri"/>
                <w:bCs/>
                <w:sz w:val="20"/>
                <w:szCs w:val="20"/>
              </w:rPr>
              <w:t>3</w:t>
            </w:r>
          </w:p>
        </w:tc>
        <w:tc>
          <w:tcPr>
            <w:tcW w:w="441" w:type="dxa"/>
            <w:tcBorders>
              <w:bottom w:val="nil"/>
            </w:tcBorders>
            <w:shd w:val="clear" w:color="auto" w:fill="8DB3E2" w:themeFill="text2" w:themeFillTint="66"/>
            <w:vAlign w:val="center"/>
          </w:tcPr>
          <w:p w14:paraId="6BF04B73" w14:textId="77777777" w:rsidR="00AD5A04" w:rsidRPr="006823B2" w:rsidRDefault="00920D9A" w:rsidP="00530136">
            <w:pPr>
              <w:spacing w:after="0" w:line="240" w:lineRule="auto"/>
              <w:ind w:left="-87"/>
              <w:jc w:val="center"/>
              <w:rPr>
                <w:rFonts w:ascii="Calibri" w:eastAsia="Calibri" w:hAnsi="Calibri" w:cs="Calibri"/>
                <w:bCs/>
                <w:sz w:val="20"/>
                <w:szCs w:val="20"/>
              </w:rPr>
            </w:pPr>
            <w:r w:rsidRPr="006823B2">
              <w:rPr>
                <w:rFonts w:ascii="Calibri" w:eastAsia="Calibri" w:hAnsi="Calibri" w:cs="Calibri"/>
                <w:bCs/>
                <w:sz w:val="20"/>
                <w:szCs w:val="20"/>
              </w:rPr>
              <w:t>4</w:t>
            </w:r>
          </w:p>
        </w:tc>
        <w:tc>
          <w:tcPr>
            <w:tcW w:w="487" w:type="dxa"/>
            <w:gridSpan w:val="2"/>
            <w:tcBorders>
              <w:bottom w:val="nil"/>
            </w:tcBorders>
            <w:shd w:val="clear" w:color="auto" w:fill="C6D9F1" w:themeFill="text2" w:themeFillTint="33"/>
            <w:vAlign w:val="center"/>
          </w:tcPr>
          <w:p w14:paraId="7C8B7D4D" w14:textId="77777777" w:rsidR="00AD5A04" w:rsidRPr="006823B2" w:rsidRDefault="00920D9A" w:rsidP="00530136">
            <w:pPr>
              <w:spacing w:after="0" w:line="240" w:lineRule="auto"/>
              <w:ind w:left="-87"/>
              <w:jc w:val="center"/>
              <w:rPr>
                <w:rFonts w:ascii="Calibri" w:eastAsia="Calibri" w:hAnsi="Calibri" w:cs="Calibri"/>
                <w:bCs/>
                <w:sz w:val="20"/>
                <w:szCs w:val="20"/>
              </w:rPr>
            </w:pPr>
            <w:r w:rsidRPr="006823B2">
              <w:rPr>
                <w:rFonts w:ascii="Calibri" w:eastAsia="Calibri" w:hAnsi="Calibri" w:cs="Calibri"/>
                <w:bCs/>
                <w:sz w:val="20"/>
                <w:szCs w:val="20"/>
              </w:rPr>
              <w:t>1</w:t>
            </w:r>
          </w:p>
        </w:tc>
        <w:tc>
          <w:tcPr>
            <w:tcW w:w="459" w:type="dxa"/>
            <w:gridSpan w:val="2"/>
            <w:tcBorders>
              <w:bottom w:val="nil"/>
            </w:tcBorders>
            <w:shd w:val="clear" w:color="auto" w:fill="C6D9F1" w:themeFill="text2" w:themeFillTint="33"/>
            <w:vAlign w:val="center"/>
          </w:tcPr>
          <w:p w14:paraId="0E52DD00" w14:textId="77777777" w:rsidR="00AD5A04" w:rsidRPr="006823B2" w:rsidRDefault="00920D9A" w:rsidP="00530136">
            <w:pPr>
              <w:spacing w:after="0" w:line="240" w:lineRule="auto"/>
              <w:ind w:left="-87"/>
              <w:jc w:val="center"/>
              <w:rPr>
                <w:rFonts w:ascii="Calibri" w:eastAsia="Calibri" w:hAnsi="Calibri" w:cs="Calibri"/>
                <w:bCs/>
                <w:sz w:val="20"/>
                <w:szCs w:val="20"/>
              </w:rPr>
            </w:pPr>
            <w:r w:rsidRPr="006823B2">
              <w:rPr>
                <w:rFonts w:ascii="Calibri" w:eastAsia="Calibri" w:hAnsi="Calibri" w:cs="Calibri"/>
                <w:bCs/>
                <w:sz w:val="20"/>
                <w:szCs w:val="20"/>
              </w:rPr>
              <w:t>2</w:t>
            </w:r>
          </w:p>
        </w:tc>
        <w:tc>
          <w:tcPr>
            <w:tcW w:w="460" w:type="dxa"/>
            <w:gridSpan w:val="2"/>
            <w:tcBorders>
              <w:bottom w:val="nil"/>
            </w:tcBorders>
            <w:shd w:val="clear" w:color="auto" w:fill="C6D9F1" w:themeFill="text2" w:themeFillTint="33"/>
            <w:vAlign w:val="center"/>
          </w:tcPr>
          <w:p w14:paraId="1BF4FD61" w14:textId="77777777" w:rsidR="00AD5A04" w:rsidRPr="006823B2" w:rsidRDefault="00920D9A" w:rsidP="00530136">
            <w:pPr>
              <w:spacing w:after="0" w:line="240" w:lineRule="auto"/>
              <w:ind w:left="-87"/>
              <w:jc w:val="center"/>
              <w:rPr>
                <w:rFonts w:ascii="Calibri" w:eastAsia="Calibri" w:hAnsi="Calibri" w:cs="Calibri"/>
                <w:bCs/>
                <w:sz w:val="20"/>
                <w:szCs w:val="20"/>
              </w:rPr>
            </w:pPr>
            <w:r w:rsidRPr="006823B2">
              <w:rPr>
                <w:rFonts w:ascii="Calibri" w:eastAsia="Calibri" w:hAnsi="Calibri" w:cs="Calibri"/>
                <w:bCs/>
                <w:sz w:val="20"/>
                <w:szCs w:val="20"/>
              </w:rPr>
              <w:t>3</w:t>
            </w:r>
          </w:p>
        </w:tc>
        <w:tc>
          <w:tcPr>
            <w:tcW w:w="481" w:type="dxa"/>
            <w:gridSpan w:val="2"/>
            <w:tcBorders>
              <w:bottom w:val="nil"/>
            </w:tcBorders>
            <w:shd w:val="clear" w:color="auto" w:fill="C6D9F1" w:themeFill="text2" w:themeFillTint="33"/>
            <w:vAlign w:val="center"/>
          </w:tcPr>
          <w:p w14:paraId="20A92471" w14:textId="77777777" w:rsidR="00AD5A04" w:rsidRPr="006823B2" w:rsidRDefault="00920D9A" w:rsidP="00530136">
            <w:pPr>
              <w:spacing w:after="0" w:line="240" w:lineRule="auto"/>
              <w:jc w:val="both"/>
              <w:rPr>
                <w:rFonts w:ascii="Calibri" w:eastAsia="Calibri" w:hAnsi="Calibri" w:cs="Calibri"/>
                <w:bCs/>
                <w:sz w:val="20"/>
                <w:szCs w:val="20"/>
              </w:rPr>
            </w:pPr>
            <w:r w:rsidRPr="006823B2">
              <w:rPr>
                <w:rFonts w:ascii="Calibri" w:eastAsia="Calibri" w:hAnsi="Calibri" w:cs="Calibri"/>
                <w:bCs/>
                <w:sz w:val="20"/>
                <w:szCs w:val="20"/>
              </w:rPr>
              <w:t>4</w:t>
            </w:r>
          </w:p>
        </w:tc>
        <w:tc>
          <w:tcPr>
            <w:tcW w:w="472" w:type="dxa"/>
            <w:gridSpan w:val="2"/>
            <w:tcBorders>
              <w:bottom w:val="nil"/>
            </w:tcBorders>
            <w:shd w:val="clear" w:color="auto" w:fill="8DB3E2" w:themeFill="text2" w:themeFillTint="66"/>
          </w:tcPr>
          <w:p w14:paraId="13E7D15B" w14:textId="77777777" w:rsidR="00AD5A04" w:rsidRPr="006823B2" w:rsidRDefault="00920D9A" w:rsidP="00530136">
            <w:pPr>
              <w:spacing w:after="0" w:line="240" w:lineRule="auto"/>
              <w:jc w:val="both"/>
              <w:rPr>
                <w:rFonts w:ascii="Calibri" w:eastAsia="Calibri" w:hAnsi="Calibri" w:cs="Calibri"/>
                <w:bCs/>
                <w:sz w:val="20"/>
                <w:szCs w:val="20"/>
              </w:rPr>
            </w:pPr>
            <w:r w:rsidRPr="006823B2">
              <w:rPr>
                <w:rFonts w:ascii="Calibri" w:eastAsia="Calibri" w:hAnsi="Calibri" w:cs="Calibri"/>
                <w:bCs/>
                <w:sz w:val="20"/>
                <w:szCs w:val="20"/>
              </w:rPr>
              <w:t>1</w:t>
            </w:r>
          </w:p>
        </w:tc>
        <w:tc>
          <w:tcPr>
            <w:tcW w:w="458" w:type="dxa"/>
            <w:gridSpan w:val="2"/>
            <w:tcBorders>
              <w:bottom w:val="nil"/>
            </w:tcBorders>
            <w:shd w:val="clear" w:color="auto" w:fill="8DB3E2" w:themeFill="text2" w:themeFillTint="66"/>
          </w:tcPr>
          <w:p w14:paraId="3F573C6B" w14:textId="77777777" w:rsidR="00AD5A04" w:rsidRPr="006823B2" w:rsidRDefault="00920D9A" w:rsidP="00530136">
            <w:pPr>
              <w:spacing w:after="0" w:line="240" w:lineRule="auto"/>
              <w:jc w:val="both"/>
              <w:rPr>
                <w:rFonts w:ascii="Calibri" w:eastAsia="Calibri" w:hAnsi="Calibri" w:cs="Calibri"/>
                <w:bCs/>
                <w:sz w:val="20"/>
                <w:szCs w:val="20"/>
              </w:rPr>
            </w:pPr>
            <w:r w:rsidRPr="006823B2">
              <w:rPr>
                <w:rFonts w:ascii="Calibri" w:eastAsia="Calibri" w:hAnsi="Calibri" w:cs="Calibri"/>
                <w:bCs/>
                <w:sz w:val="20"/>
                <w:szCs w:val="20"/>
              </w:rPr>
              <w:t>2</w:t>
            </w:r>
          </w:p>
        </w:tc>
        <w:tc>
          <w:tcPr>
            <w:tcW w:w="463" w:type="dxa"/>
            <w:gridSpan w:val="2"/>
            <w:tcBorders>
              <w:bottom w:val="nil"/>
            </w:tcBorders>
            <w:shd w:val="clear" w:color="auto" w:fill="8DB3E2" w:themeFill="text2" w:themeFillTint="66"/>
          </w:tcPr>
          <w:p w14:paraId="10B59CBB" w14:textId="77777777" w:rsidR="00AD5A04" w:rsidRPr="006823B2" w:rsidRDefault="00920D9A" w:rsidP="00530136">
            <w:pPr>
              <w:spacing w:after="0" w:line="240" w:lineRule="auto"/>
              <w:jc w:val="both"/>
              <w:rPr>
                <w:rFonts w:ascii="Calibri" w:eastAsia="Calibri" w:hAnsi="Calibri" w:cs="Calibri"/>
                <w:bCs/>
                <w:sz w:val="20"/>
                <w:szCs w:val="20"/>
              </w:rPr>
            </w:pPr>
            <w:r w:rsidRPr="006823B2">
              <w:rPr>
                <w:rFonts w:ascii="Calibri" w:eastAsia="Calibri" w:hAnsi="Calibri" w:cs="Calibri"/>
                <w:bCs/>
                <w:sz w:val="20"/>
                <w:szCs w:val="20"/>
              </w:rPr>
              <w:t>3</w:t>
            </w:r>
          </w:p>
        </w:tc>
        <w:tc>
          <w:tcPr>
            <w:tcW w:w="405" w:type="dxa"/>
            <w:tcBorders>
              <w:bottom w:val="nil"/>
            </w:tcBorders>
            <w:shd w:val="clear" w:color="auto" w:fill="8DB3E2" w:themeFill="text2" w:themeFillTint="66"/>
          </w:tcPr>
          <w:p w14:paraId="224A6CD4" w14:textId="77777777" w:rsidR="00AD5A04" w:rsidRPr="006823B2" w:rsidRDefault="00920D9A" w:rsidP="00530136">
            <w:pPr>
              <w:spacing w:after="0" w:line="240" w:lineRule="auto"/>
              <w:jc w:val="both"/>
              <w:rPr>
                <w:rFonts w:ascii="Calibri" w:eastAsia="Calibri" w:hAnsi="Calibri" w:cs="Calibri"/>
                <w:bCs/>
                <w:sz w:val="20"/>
                <w:szCs w:val="20"/>
              </w:rPr>
            </w:pPr>
            <w:r w:rsidRPr="006823B2">
              <w:rPr>
                <w:rFonts w:ascii="Calibri" w:eastAsia="Calibri" w:hAnsi="Calibri" w:cs="Calibri"/>
                <w:bCs/>
                <w:sz w:val="20"/>
                <w:szCs w:val="20"/>
              </w:rPr>
              <w:t>4</w:t>
            </w:r>
          </w:p>
        </w:tc>
      </w:tr>
      <w:tr w:rsidR="00140632" w:rsidRPr="006823B2" w14:paraId="5BA3C2C5" w14:textId="77777777" w:rsidTr="00157029">
        <w:trPr>
          <w:trHeight w:val="360"/>
        </w:trPr>
        <w:tc>
          <w:tcPr>
            <w:tcW w:w="5246" w:type="dxa"/>
            <w:shd w:val="clear" w:color="auto" w:fill="auto"/>
            <w:vAlign w:val="center"/>
          </w:tcPr>
          <w:p w14:paraId="1C3DD204" w14:textId="3B84EA84" w:rsidR="00AD5A04" w:rsidRPr="006823B2" w:rsidRDefault="0096414A" w:rsidP="00530136">
            <w:pPr>
              <w:spacing w:after="0" w:line="240" w:lineRule="auto"/>
              <w:rPr>
                <w:sz w:val="20"/>
                <w:szCs w:val="20"/>
              </w:rPr>
            </w:pPr>
            <w:r w:rsidRPr="006823B2">
              <w:rPr>
                <w:sz w:val="20"/>
                <w:szCs w:val="20"/>
              </w:rPr>
              <w:t>Machbarkeitsstudie</w:t>
            </w:r>
          </w:p>
        </w:tc>
        <w:tc>
          <w:tcPr>
            <w:tcW w:w="567" w:type="dxa"/>
            <w:shd w:val="clear" w:color="auto" w:fill="B8CCE4" w:themeFill="accent1" w:themeFillTint="66"/>
            <w:vAlign w:val="center"/>
          </w:tcPr>
          <w:p w14:paraId="62D2E6A6" w14:textId="77777777" w:rsidR="00B1107A" w:rsidRPr="006823B2" w:rsidRDefault="00B1107A" w:rsidP="00530136">
            <w:pPr>
              <w:spacing w:after="0" w:line="240" w:lineRule="auto"/>
              <w:rPr>
                <w:sz w:val="20"/>
                <w:szCs w:val="20"/>
              </w:rPr>
            </w:pPr>
          </w:p>
        </w:tc>
        <w:tc>
          <w:tcPr>
            <w:tcW w:w="708" w:type="dxa"/>
            <w:shd w:val="clear" w:color="auto" w:fill="auto"/>
            <w:vAlign w:val="center"/>
          </w:tcPr>
          <w:p w14:paraId="3DCAF8E1" w14:textId="77777777" w:rsidR="00B1107A" w:rsidRPr="006823B2" w:rsidRDefault="00B1107A" w:rsidP="00530136">
            <w:pPr>
              <w:spacing w:after="0" w:line="240" w:lineRule="auto"/>
              <w:rPr>
                <w:sz w:val="20"/>
                <w:szCs w:val="20"/>
              </w:rPr>
            </w:pPr>
          </w:p>
        </w:tc>
        <w:tc>
          <w:tcPr>
            <w:tcW w:w="426" w:type="dxa"/>
            <w:shd w:val="clear" w:color="auto" w:fill="auto"/>
            <w:vAlign w:val="center"/>
          </w:tcPr>
          <w:p w14:paraId="41FBB2D7" w14:textId="63EAB267" w:rsidR="00B1107A" w:rsidRPr="006823B2" w:rsidRDefault="00B1107A" w:rsidP="00530136">
            <w:pPr>
              <w:spacing w:after="0" w:line="240" w:lineRule="auto"/>
              <w:jc w:val="center"/>
              <w:rPr>
                <w:rFonts w:ascii="Calibri" w:eastAsia="Calibri" w:hAnsi="Calibri" w:cs="Calibri"/>
                <w:sz w:val="20"/>
                <w:szCs w:val="20"/>
              </w:rPr>
            </w:pPr>
          </w:p>
        </w:tc>
        <w:tc>
          <w:tcPr>
            <w:tcW w:w="708" w:type="dxa"/>
            <w:shd w:val="clear" w:color="auto" w:fill="auto"/>
            <w:vAlign w:val="center"/>
          </w:tcPr>
          <w:p w14:paraId="7008C695" w14:textId="77777777" w:rsidR="00B1107A" w:rsidRPr="006823B2" w:rsidRDefault="00B1107A" w:rsidP="00530136">
            <w:pPr>
              <w:spacing w:after="0" w:line="240" w:lineRule="auto"/>
              <w:jc w:val="center"/>
              <w:rPr>
                <w:rFonts w:ascii="Calibri" w:eastAsia="Calibri" w:hAnsi="Calibri" w:cs="Calibri"/>
                <w:sz w:val="20"/>
                <w:szCs w:val="20"/>
              </w:rPr>
            </w:pPr>
          </w:p>
        </w:tc>
        <w:tc>
          <w:tcPr>
            <w:tcW w:w="567" w:type="dxa"/>
            <w:shd w:val="clear" w:color="auto" w:fill="auto"/>
            <w:vAlign w:val="center"/>
          </w:tcPr>
          <w:p w14:paraId="1BB73239" w14:textId="77777777" w:rsidR="00B1107A" w:rsidRPr="006823B2" w:rsidRDefault="00B1107A" w:rsidP="00530136">
            <w:pPr>
              <w:spacing w:after="0" w:line="240" w:lineRule="auto"/>
              <w:jc w:val="center"/>
              <w:rPr>
                <w:rFonts w:ascii="Calibri" w:eastAsia="Calibri" w:hAnsi="Calibri" w:cs="Calibri"/>
                <w:sz w:val="20"/>
                <w:szCs w:val="20"/>
              </w:rPr>
            </w:pPr>
          </w:p>
        </w:tc>
        <w:tc>
          <w:tcPr>
            <w:tcW w:w="461" w:type="dxa"/>
            <w:shd w:val="clear" w:color="auto" w:fill="auto"/>
            <w:vAlign w:val="center"/>
          </w:tcPr>
          <w:p w14:paraId="5E0E845B" w14:textId="77777777" w:rsidR="00B1107A" w:rsidRPr="006823B2" w:rsidRDefault="00B1107A" w:rsidP="00530136">
            <w:pPr>
              <w:spacing w:after="0" w:line="240" w:lineRule="auto"/>
              <w:jc w:val="center"/>
              <w:rPr>
                <w:rFonts w:ascii="Calibri" w:eastAsia="Calibri" w:hAnsi="Calibri" w:cs="Calibri"/>
                <w:sz w:val="20"/>
                <w:szCs w:val="20"/>
              </w:rPr>
            </w:pPr>
          </w:p>
        </w:tc>
        <w:tc>
          <w:tcPr>
            <w:tcW w:w="459" w:type="dxa"/>
            <w:gridSpan w:val="2"/>
            <w:shd w:val="clear" w:color="auto" w:fill="auto"/>
            <w:vAlign w:val="center"/>
          </w:tcPr>
          <w:p w14:paraId="6DF8741E" w14:textId="77777777" w:rsidR="00B1107A" w:rsidRPr="006823B2" w:rsidRDefault="00B1107A" w:rsidP="00530136">
            <w:pPr>
              <w:spacing w:after="0" w:line="240" w:lineRule="auto"/>
              <w:jc w:val="center"/>
              <w:rPr>
                <w:rFonts w:ascii="Calibri" w:eastAsia="Calibri" w:hAnsi="Calibri" w:cs="Calibri"/>
                <w:sz w:val="20"/>
                <w:szCs w:val="20"/>
              </w:rPr>
            </w:pPr>
          </w:p>
        </w:tc>
        <w:tc>
          <w:tcPr>
            <w:tcW w:w="464" w:type="dxa"/>
            <w:gridSpan w:val="3"/>
            <w:shd w:val="clear" w:color="auto" w:fill="auto"/>
            <w:vAlign w:val="center"/>
          </w:tcPr>
          <w:p w14:paraId="6F8B93AA" w14:textId="77777777" w:rsidR="00B1107A" w:rsidRPr="006823B2" w:rsidRDefault="00B1107A" w:rsidP="00530136">
            <w:pPr>
              <w:spacing w:after="0" w:line="240" w:lineRule="auto"/>
              <w:jc w:val="center"/>
              <w:rPr>
                <w:rFonts w:ascii="Calibri" w:eastAsia="Calibri" w:hAnsi="Calibri" w:cs="Calibri"/>
                <w:sz w:val="20"/>
                <w:szCs w:val="20"/>
              </w:rPr>
            </w:pPr>
          </w:p>
        </w:tc>
        <w:tc>
          <w:tcPr>
            <w:tcW w:w="459" w:type="dxa"/>
            <w:shd w:val="clear" w:color="auto" w:fill="auto"/>
            <w:vAlign w:val="center"/>
          </w:tcPr>
          <w:p w14:paraId="58ACC8D5" w14:textId="77777777" w:rsidR="00B1107A" w:rsidRPr="006823B2" w:rsidRDefault="00B1107A" w:rsidP="00530136">
            <w:pPr>
              <w:spacing w:after="0" w:line="240" w:lineRule="auto"/>
              <w:jc w:val="center"/>
              <w:rPr>
                <w:rFonts w:ascii="Calibri" w:eastAsia="Calibri" w:hAnsi="Calibri" w:cs="Calibri"/>
                <w:sz w:val="20"/>
                <w:szCs w:val="20"/>
              </w:rPr>
            </w:pPr>
          </w:p>
        </w:tc>
        <w:tc>
          <w:tcPr>
            <w:tcW w:w="464" w:type="dxa"/>
            <w:shd w:val="clear" w:color="auto" w:fill="auto"/>
            <w:vAlign w:val="center"/>
          </w:tcPr>
          <w:p w14:paraId="77A178C1" w14:textId="77777777" w:rsidR="00B1107A" w:rsidRPr="006823B2" w:rsidRDefault="00B1107A" w:rsidP="00530136">
            <w:pPr>
              <w:spacing w:after="0" w:line="240" w:lineRule="auto"/>
              <w:jc w:val="center"/>
              <w:rPr>
                <w:rFonts w:ascii="Calibri" w:eastAsia="Calibri" w:hAnsi="Calibri" w:cs="Calibri"/>
                <w:sz w:val="20"/>
                <w:szCs w:val="20"/>
              </w:rPr>
            </w:pPr>
          </w:p>
        </w:tc>
        <w:tc>
          <w:tcPr>
            <w:tcW w:w="461" w:type="dxa"/>
            <w:gridSpan w:val="3"/>
            <w:shd w:val="clear" w:color="auto" w:fill="auto"/>
            <w:vAlign w:val="center"/>
          </w:tcPr>
          <w:p w14:paraId="08A27B1A" w14:textId="77777777" w:rsidR="00B1107A" w:rsidRPr="006823B2" w:rsidRDefault="00B1107A" w:rsidP="00530136">
            <w:pPr>
              <w:spacing w:after="0" w:line="240" w:lineRule="auto"/>
              <w:jc w:val="center"/>
              <w:rPr>
                <w:rFonts w:ascii="Calibri" w:eastAsia="Calibri" w:hAnsi="Calibri" w:cs="Calibri"/>
                <w:sz w:val="20"/>
                <w:szCs w:val="20"/>
              </w:rPr>
            </w:pPr>
          </w:p>
        </w:tc>
        <w:tc>
          <w:tcPr>
            <w:tcW w:w="460" w:type="dxa"/>
            <w:shd w:val="clear" w:color="auto" w:fill="auto"/>
            <w:vAlign w:val="center"/>
          </w:tcPr>
          <w:p w14:paraId="5C595901" w14:textId="77777777" w:rsidR="00B1107A" w:rsidRPr="006823B2" w:rsidRDefault="00B1107A" w:rsidP="00530136">
            <w:pPr>
              <w:spacing w:after="0" w:line="240" w:lineRule="auto"/>
              <w:jc w:val="center"/>
              <w:rPr>
                <w:rFonts w:ascii="Calibri" w:eastAsia="Calibri" w:hAnsi="Calibri" w:cs="Calibri"/>
                <w:sz w:val="20"/>
                <w:szCs w:val="20"/>
              </w:rPr>
            </w:pPr>
          </w:p>
        </w:tc>
        <w:tc>
          <w:tcPr>
            <w:tcW w:w="458" w:type="dxa"/>
            <w:gridSpan w:val="2"/>
            <w:shd w:val="clear" w:color="auto" w:fill="auto"/>
            <w:vAlign w:val="center"/>
          </w:tcPr>
          <w:p w14:paraId="6AB85CEB" w14:textId="77777777" w:rsidR="00B1107A" w:rsidRPr="006823B2" w:rsidRDefault="00B1107A" w:rsidP="00530136">
            <w:pPr>
              <w:spacing w:after="0" w:line="240" w:lineRule="auto"/>
              <w:jc w:val="center"/>
              <w:rPr>
                <w:rFonts w:ascii="Calibri" w:eastAsia="Calibri" w:hAnsi="Calibri" w:cs="Calibri"/>
                <w:sz w:val="20"/>
                <w:szCs w:val="20"/>
              </w:rPr>
            </w:pPr>
          </w:p>
        </w:tc>
        <w:tc>
          <w:tcPr>
            <w:tcW w:w="470" w:type="dxa"/>
            <w:shd w:val="clear" w:color="auto" w:fill="auto"/>
            <w:vAlign w:val="center"/>
          </w:tcPr>
          <w:p w14:paraId="3DD1903E" w14:textId="77777777" w:rsidR="00B1107A" w:rsidRPr="006823B2" w:rsidRDefault="00B1107A" w:rsidP="00530136">
            <w:pPr>
              <w:spacing w:after="0" w:line="240" w:lineRule="auto"/>
              <w:jc w:val="center"/>
              <w:rPr>
                <w:rFonts w:ascii="Calibri" w:eastAsia="Calibri" w:hAnsi="Calibri" w:cs="Calibri"/>
                <w:sz w:val="20"/>
                <w:szCs w:val="20"/>
              </w:rPr>
            </w:pPr>
          </w:p>
        </w:tc>
        <w:tc>
          <w:tcPr>
            <w:tcW w:w="459" w:type="dxa"/>
            <w:gridSpan w:val="2"/>
            <w:shd w:val="clear" w:color="auto" w:fill="auto"/>
            <w:vAlign w:val="center"/>
          </w:tcPr>
          <w:p w14:paraId="2B977171" w14:textId="77777777" w:rsidR="00B1107A" w:rsidRPr="006823B2" w:rsidRDefault="00B1107A" w:rsidP="00530136">
            <w:pPr>
              <w:spacing w:after="0" w:line="240" w:lineRule="auto"/>
              <w:jc w:val="center"/>
              <w:rPr>
                <w:rFonts w:ascii="Calibri" w:eastAsia="Calibri" w:hAnsi="Calibri" w:cs="Calibri"/>
                <w:sz w:val="20"/>
                <w:szCs w:val="20"/>
              </w:rPr>
            </w:pPr>
          </w:p>
        </w:tc>
        <w:tc>
          <w:tcPr>
            <w:tcW w:w="460" w:type="dxa"/>
            <w:gridSpan w:val="2"/>
            <w:shd w:val="clear" w:color="auto" w:fill="auto"/>
            <w:vAlign w:val="center"/>
          </w:tcPr>
          <w:p w14:paraId="6BE7CA80" w14:textId="77777777" w:rsidR="00B1107A" w:rsidRPr="006823B2" w:rsidRDefault="00B1107A" w:rsidP="00530136">
            <w:pPr>
              <w:spacing w:after="0" w:line="240" w:lineRule="auto"/>
              <w:jc w:val="center"/>
              <w:rPr>
                <w:rFonts w:ascii="Calibri" w:eastAsia="Calibri" w:hAnsi="Calibri" w:cs="Calibri"/>
                <w:sz w:val="20"/>
                <w:szCs w:val="20"/>
              </w:rPr>
            </w:pPr>
          </w:p>
        </w:tc>
        <w:tc>
          <w:tcPr>
            <w:tcW w:w="454" w:type="dxa"/>
            <w:gridSpan w:val="2"/>
            <w:shd w:val="clear" w:color="auto" w:fill="auto"/>
            <w:vAlign w:val="center"/>
          </w:tcPr>
          <w:p w14:paraId="36507129" w14:textId="77777777" w:rsidR="00B1107A" w:rsidRPr="006823B2" w:rsidRDefault="00B1107A" w:rsidP="00530136">
            <w:pPr>
              <w:spacing w:after="0" w:line="240" w:lineRule="auto"/>
              <w:jc w:val="center"/>
              <w:rPr>
                <w:rFonts w:ascii="Calibri" w:eastAsia="Calibri" w:hAnsi="Calibri" w:cs="Calibri"/>
                <w:sz w:val="20"/>
                <w:szCs w:val="20"/>
              </w:rPr>
            </w:pPr>
          </w:p>
        </w:tc>
        <w:tc>
          <w:tcPr>
            <w:tcW w:w="464" w:type="dxa"/>
            <w:gridSpan w:val="2"/>
          </w:tcPr>
          <w:p w14:paraId="4711F1A9" w14:textId="77777777" w:rsidR="00B1107A" w:rsidRPr="006823B2" w:rsidRDefault="00B1107A" w:rsidP="00530136">
            <w:pPr>
              <w:spacing w:after="0" w:line="240" w:lineRule="auto"/>
              <w:jc w:val="center"/>
              <w:rPr>
                <w:rFonts w:ascii="Calibri" w:eastAsia="Calibri" w:hAnsi="Calibri" w:cs="Calibri"/>
                <w:sz w:val="20"/>
                <w:szCs w:val="20"/>
              </w:rPr>
            </w:pPr>
          </w:p>
        </w:tc>
        <w:tc>
          <w:tcPr>
            <w:tcW w:w="461" w:type="dxa"/>
            <w:gridSpan w:val="2"/>
          </w:tcPr>
          <w:p w14:paraId="1670A9FA" w14:textId="77777777" w:rsidR="00B1107A" w:rsidRPr="006823B2" w:rsidRDefault="00B1107A" w:rsidP="00530136">
            <w:pPr>
              <w:spacing w:after="0" w:line="240" w:lineRule="auto"/>
              <w:jc w:val="center"/>
              <w:rPr>
                <w:rFonts w:ascii="Calibri" w:eastAsia="Calibri" w:hAnsi="Calibri" w:cs="Calibri"/>
                <w:sz w:val="20"/>
                <w:szCs w:val="20"/>
              </w:rPr>
            </w:pPr>
          </w:p>
        </w:tc>
        <w:tc>
          <w:tcPr>
            <w:tcW w:w="460" w:type="dxa"/>
            <w:gridSpan w:val="2"/>
          </w:tcPr>
          <w:p w14:paraId="7B359D87" w14:textId="77777777" w:rsidR="00B1107A" w:rsidRPr="006823B2" w:rsidRDefault="00B1107A" w:rsidP="00530136">
            <w:pPr>
              <w:spacing w:after="0" w:line="240" w:lineRule="auto"/>
              <w:jc w:val="center"/>
              <w:rPr>
                <w:rFonts w:ascii="Calibri" w:eastAsia="Calibri" w:hAnsi="Calibri" w:cs="Calibri"/>
                <w:sz w:val="20"/>
                <w:szCs w:val="20"/>
              </w:rPr>
            </w:pPr>
          </w:p>
        </w:tc>
        <w:tc>
          <w:tcPr>
            <w:tcW w:w="457" w:type="dxa"/>
            <w:gridSpan w:val="2"/>
          </w:tcPr>
          <w:p w14:paraId="52E94FB5" w14:textId="77777777" w:rsidR="00B1107A" w:rsidRPr="006823B2" w:rsidRDefault="00B1107A" w:rsidP="00530136">
            <w:pPr>
              <w:spacing w:after="0" w:line="240" w:lineRule="auto"/>
              <w:jc w:val="center"/>
              <w:rPr>
                <w:rFonts w:ascii="Calibri" w:eastAsia="Calibri" w:hAnsi="Calibri" w:cs="Calibri"/>
                <w:sz w:val="20"/>
                <w:szCs w:val="20"/>
              </w:rPr>
            </w:pPr>
          </w:p>
        </w:tc>
      </w:tr>
      <w:tr w:rsidR="00140632" w:rsidRPr="006823B2" w14:paraId="09C2C5DF" w14:textId="77777777" w:rsidTr="00DA18FB">
        <w:trPr>
          <w:trHeight w:val="56"/>
        </w:trPr>
        <w:tc>
          <w:tcPr>
            <w:tcW w:w="5246" w:type="dxa"/>
            <w:shd w:val="clear" w:color="auto" w:fill="auto"/>
            <w:vAlign w:val="center"/>
          </w:tcPr>
          <w:p w14:paraId="0AAEA47F" w14:textId="3F008C35" w:rsidR="00AD5A04" w:rsidRPr="006823B2" w:rsidRDefault="00920D9A" w:rsidP="00530136">
            <w:pPr>
              <w:spacing w:after="0" w:line="240" w:lineRule="auto"/>
              <w:rPr>
                <w:sz w:val="20"/>
                <w:szCs w:val="20"/>
              </w:rPr>
            </w:pPr>
            <w:r w:rsidRPr="006823B2">
              <w:rPr>
                <w:sz w:val="20"/>
                <w:szCs w:val="20"/>
              </w:rPr>
              <w:t>Offizieller Projektstart (Kick-off-Workshop</w:t>
            </w:r>
            <w:r w:rsidR="0055119F" w:rsidRPr="006823B2">
              <w:rPr>
                <w:sz w:val="20"/>
                <w:szCs w:val="20"/>
              </w:rPr>
              <w:t>)</w:t>
            </w:r>
          </w:p>
        </w:tc>
        <w:tc>
          <w:tcPr>
            <w:tcW w:w="567" w:type="dxa"/>
            <w:shd w:val="clear" w:color="auto" w:fill="auto"/>
            <w:vAlign w:val="center"/>
          </w:tcPr>
          <w:p w14:paraId="25CAC232" w14:textId="77777777" w:rsidR="00B1107A" w:rsidRPr="006823B2" w:rsidRDefault="00B1107A" w:rsidP="00530136">
            <w:pPr>
              <w:spacing w:after="0" w:line="240" w:lineRule="auto"/>
              <w:rPr>
                <w:sz w:val="20"/>
                <w:szCs w:val="20"/>
              </w:rPr>
            </w:pPr>
          </w:p>
        </w:tc>
        <w:tc>
          <w:tcPr>
            <w:tcW w:w="708" w:type="dxa"/>
            <w:shd w:val="clear" w:color="auto" w:fill="auto"/>
            <w:vAlign w:val="center"/>
          </w:tcPr>
          <w:p w14:paraId="3B16C3C5" w14:textId="77777777" w:rsidR="00B1107A" w:rsidRPr="006823B2" w:rsidRDefault="00B1107A" w:rsidP="00530136">
            <w:pPr>
              <w:spacing w:after="0" w:line="240" w:lineRule="auto"/>
              <w:rPr>
                <w:sz w:val="20"/>
                <w:szCs w:val="20"/>
              </w:rPr>
            </w:pPr>
          </w:p>
        </w:tc>
        <w:tc>
          <w:tcPr>
            <w:tcW w:w="426" w:type="dxa"/>
            <w:shd w:val="clear" w:color="auto" w:fill="auto"/>
            <w:vAlign w:val="center"/>
          </w:tcPr>
          <w:p w14:paraId="30BB1697" w14:textId="3D3F290E" w:rsidR="00B1107A" w:rsidRPr="006823B2" w:rsidRDefault="00B1107A" w:rsidP="00530136">
            <w:pPr>
              <w:spacing w:after="0" w:line="240" w:lineRule="auto"/>
              <w:jc w:val="center"/>
              <w:rPr>
                <w:rFonts w:ascii="Calibri" w:eastAsia="Calibri" w:hAnsi="Calibri" w:cs="Calibri"/>
                <w:sz w:val="20"/>
                <w:szCs w:val="20"/>
              </w:rPr>
            </w:pPr>
          </w:p>
        </w:tc>
        <w:tc>
          <w:tcPr>
            <w:tcW w:w="708" w:type="dxa"/>
            <w:shd w:val="clear" w:color="auto" w:fill="auto"/>
            <w:vAlign w:val="center"/>
          </w:tcPr>
          <w:p w14:paraId="145E6404" w14:textId="77777777" w:rsidR="00B1107A" w:rsidRPr="006823B2" w:rsidRDefault="00B1107A" w:rsidP="00530136">
            <w:pPr>
              <w:spacing w:after="0" w:line="240" w:lineRule="auto"/>
              <w:jc w:val="center"/>
              <w:rPr>
                <w:rFonts w:ascii="Calibri" w:eastAsia="Calibri" w:hAnsi="Calibri" w:cs="Calibri"/>
                <w:sz w:val="20"/>
                <w:szCs w:val="20"/>
              </w:rPr>
            </w:pPr>
          </w:p>
        </w:tc>
        <w:tc>
          <w:tcPr>
            <w:tcW w:w="567" w:type="dxa"/>
            <w:shd w:val="clear" w:color="auto" w:fill="8DB3E2" w:themeFill="text2" w:themeFillTint="66"/>
            <w:vAlign w:val="center"/>
          </w:tcPr>
          <w:p w14:paraId="042FBA09" w14:textId="77777777" w:rsidR="00B1107A" w:rsidRPr="006823B2" w:rsidRDefault="00B1107A" w:rsidP="00530136">
            <w:pPr>
              <w:spacing w:after="0" w:line="240" w:lineRule="auto"/>
              <w:jc w:val="center"/>
              <w:rPr>
                <w:rFonts w:ascii="Calibri" w:eastAsia="Calibri" w:hAnsi="Calibri" w:cs="Calibri"/>
                <w:sz w:val="20"/>
                <w:szCs w:val="20"/>
              </w:rPr>
            </w:pPr>
          </w:p>
        </w:tc>
        <w:tc>
          <w:tcPr>
            <w:tcW w:w="461" w:type="dxa"/>
            <w:shd w:val="clear" w:color="auto" w:fill="auto"/>
            <w:vAlign w:val="center"/>
          </w:tcPr>
          <w:p w14:paraId="360090CF" w14:textId="77777777" w:rsidR="00B1107A" w:rsidRPr="006823B2" w:rsidRDefault="00B1107A" w:rsidP="00530136">
            <w:pPr>
              <w:spacing w:after="0" w:line="240" w:lineRule="auto"/>
              <w:jc w:val="center"/>
              <w:rPr>
                <w:rFonts w:ascii="Calibri" w:eastAsia="Calibri" w:hAnsi="Calibri" w:cs="Calibri"/>
                <w:sz w:val="20"/>
                <w:szCs w:val="20"/>
              </w:rPr>
            </w:pPr>
          </w:p>
        </w:tc>
        <w:tc>
          <w:tcPr>
            <w:tcW w:w="459" w:type="dxa"/>
            <w:gridSpan w:val="2"/>
            <w:shd w:val="clear" w:color="auto" w:fill="auto"/>
            <w:vAlign w:val="center"/>
          </w:tcPr>
          <w:p w14:paraId="4EC02F1D" w14:textId="77777777" w:rsidR="00B1107A" w:rsidRPr="006823B2" w:rsidRDefault="00B1107A" w:rsidP="00530136">
            <w:pPr>
              <w:spacing w:after="0" w:line="240" w:lineRule="auto"/>
              <w:jc w:val="center"/>
              <w:rPr>
                <w:rFonts w:ascii="Calibri" w:eastAsia="Calibri" w:hAnsi="Calibri" w:cs="Calibri"/>
                <w:sz w:val="20"/>
                <w:szCs w:val="20"/>
              </w:rPr>
            </w:pPr>
          </w:p>
        </w:tc>
        <w:tc>
          <w:tcPr>
            <w:tcW w:w="464" w:type="dxa"/>
            <w:gridSpan w:val="3"/>
            <w:shd w:val="clear" w:color="auto" w:fill="auto"/>
            <w:vAlign w:val="center"/>
          </w:tcPr>
          <w:p w14:paraId="3DDC442D" w14:textId="77777777" w:rsidR="00B1107A" w:rsidRPr="006823B2" w:rsidRDefault="00B1107A" w:rsidP="00530136">
            <w:pPr>
              <w:spacing w:after="0" w:line="240" w:lineRule="auto"/>
              <w:jc w:val="center"/>
              <w:rPr>
                <w:rFonts w:ascii="Calibri" w:eastAsia="Calibri" w:hAnsi="Calibri" w:cs="Calibri"/>
                <w:sz w:val="20"/>
                <w:szCs w:val="20"/>
              </w:rPr>
            </w:pPr>
          </w:p>
        </w:tc>
        <w:tc>
          <w:tcPr>
            <w:tcW w:w="459" w:type="dxa"/>
            <w:shd w:val="clear" w:color="auto" w:fill="auto"/>
            <w:vAlign w:val="center"/>
          </w:tcPr>
          <w:p w14:paraId="4630479E" w14:textId="77777777" w:rsidR="00B1107A" w:rsidRPr="006823B2" w:rsidRDefault="00B1107A" w:rsidP="00530136">
            <w:pPr>
              <w:spacing w:after="0" w:line="240" w:lineRule="auto"/>
              <w:jc w:val="center"/>
              <w:rPr>
                <w:rFonts w:ascii="Calibri" w:eastAsia="Calibri" w:hAnsi="Calibri" w:cs="Calibri"/>
                <w:sz w:val="20"/>
                <w:szCs w:val="20"/>
              </w:rPr>
            </w:pPr>
          </w:p>
        </w:tc>
        <w:tc>
          <w:tcPr>
            <w:tcW w:w="464" w:type="dxa"/>
            <w:shd w:val="clear" w:color="auto" w:fill="auto"/>
            <w:vAlign w:val="center"/>
          </w:tcPr>
          <w:p w14:paraId="45384700" w14:textId="77777777" w:rsidR="00B1107A" w:rsidRPr="006823B2" w:rsidRDefault="00B1107A" w:rsidP="00530136">
            <w:pPr>
              <w:spacing w:after="0" w:line="240" w:lineRule="auto"/>
              <w:jc w:val="center"/>
              <w:rPr>
                <w:rFonts w:ascii="Calibri" w:eastAsia="Calibri" w:hAnsi="Calibri" w:cs="Calibri"/>
                <w:sz w:val="20"/>
                <w:szCs w:val="20"/>
              </w:rPr>
            </w:pPr>
          </w:p>
        </w:tc>
        <w:tc>
          <w:tcPr>
            <w:tcW w:w="461" w:type="dxa"/>
            <w:gridSpan w:val="3"/>
            <w:shd w:val="clear" w:color="auto" w:fill="auto"/>
            <w:vAlign w:val="center"/>
          </w:tcPr>
          <w:p w14:paraId="1B08933C" w14:textId="77777777" w:rsidR="00B1107A" w:rsidRPr="006823B2" w:rsidRDefault="00B1107A" w:rsidP="00530136">
            <w:pPr>
              <w:spacing w:after="0" w:line="240" w:lineRule="auto"/>
              <w:jc w:val="center"/>
              <w:rPr>
                <w:rFonts w:ascii="Calibri" w:eastAsia="Calibri" w:hAnsi="Calibri" w:cs="Calibri"/>
                <w:sz w:val="20"/>
                <w:szCs w:val="20"/>
              </w:rPr>
            </w:pPr>
          </w:p>
        </w:tc>
        <w:tc>
          <w:tcPr>
            <w:tcW w:w="460" w:type="dxa"/>
            <w:shd w:val="clear" w:color="auto" w:fill="auto"/>
            <w:vAlign w:val="center"/>
          </w:tcPr>
          <w:p w14:paraId="33051C2C" w14:textId="77777777" w:rsidR="00B1107A" w:rsidRPr="006823B2" w:rsidRDefault="00B1107A" w:rsidP="00530136">
            <w:pPr>
              <w:spacing w:after="0" w:line="240" w:lineRule="auto"/>
              <w:jc w:val="center"/>
              <w:rPr>
                <w:rFonts w:ascii="Calibri" w:eastAsia="Calibri" w:hAnsi="Calibri" w:cs="Calibri"/>
                <w:sz w:val="20"/>
                <w:szCs w:val="20"/>
              </w:rPr>
            </w:pPr>
          </w:p>
        </w:tc>
        <w:tc>
          <w:tcPr>
            <w:tcW w:w="458" w:type="dxa"/>
            <w:gridSpan w:val="2"/>
            <w:shd w:val="clear" w:color="auto" w:fill="auto"/>
            <w:vAlign w:val="center"/>
          </w:tcPr>
          <w:p w14:paraId="66168060" w14:textId="77777777" w:rsidR="00B1107A" w:rsidRPr="006823B2" w:rsidRDefault="00B1107A" w:rsidP="00530136">
            <w:pPr>
              <w:spacing w:after="0" w:line="240" w:lineRule="auto"/>
              <w:jc w:val="center"/>
              <w:rPr>
                <w:rFonts w:ascii="Calibri" w:eastAsia="Calibri" w:hAnsi="Calibri" w:cs="Calibri"/>
                <w:sz w:val="20"/>
                <w:szCs w:val="20"/>
              </w:rPr>
            </w:pPr>
          </w:p>
        </w:tc>
        <w:tc>
          <w:tcPr>
            <w:tcW w:w="470" w:type="dxa"/>
            <w:shd w:val="clear" w:color="auto" w:fill="auto"/>
            <w:vAlign w:val="center"/>
          </w:tcPr>
          <w:p w14:paraId="0847CC27" w14:textId="77777777" w:rsidR="00B1107A" w:rsidRPr="006823B2" w:rsidRDefault="00B1107A" w:rsidP="00530136">
            <w:pPr>
              <w:spacing w:after="0" w:line="240" w:lineRule="auto"/>
              <w:jc w:val="center"/>
              <w:rPr>
                <w:rFonts w:ascii="Calibri" w:eastAsia="Calibri" w:hAnsi="Calibri" w:cs="Calibri"/>
                <w:sz w:val="20"/>
                <w:szCs w:val="20"/>
              </w:rPr>
            </w:pPr>
          </w:p>
        </w:tc>
        <w:tc>
          <w:tcPr>
            <w:tcW w:w="459" w:type="dxa"/>
            <w:gridSpan w:val="2"/>
            <w:shd w:val="clear" w:color="auto" w:fill="auto"/>
            <w:vAlign w:val="center"/>
          </w:tcPr>
          <w:p w14:paraId="456FAF83" w14:textId="77777777" w:rsidR="00B1107A" w:rsidRPr="006823B2" w:rsidRDefault="00B1107A" w:rsidP="00530136">
            <w:pPr>
              <w:spacing w:after="0" w:line="240" w:lineRule="auto"/>
              <w:jc w:val="center"/>
              <w:rPr>
                <w:rFonts w:ascii="Calibri" w:eastAsia="Calibri" w:hAnsi="Calibri" w:cs="Calibri"/>
                <w:sz w:val="20"/>
                <w:szCs w:val="20"/>
              </w:rPr>
            </w:pPr>
          </w:p>
        </w:tc>
        <w:tc>
          <w:tcPr>
            <w:tcW w:w="460" w:type="dxa"/>
            <w:gridSpan w:val="2"/>
            <w:shd w:val="clear" w:color="auto" w:fill="auto"/>
            <w:vAlign w:val="center"/>
          </w:tcPr>
          <w:p w14:paraId="68AD0908" w14:textId="77777777" w:rsidR="00B1107A" w:rsidRPr="006823B2" w:rsidRDefault="00B1107A" w:rsidP="00530136">
            <w:pPr>
              <w:spacing w:after="0" w:line="240" w:lineRule="auto"/>
              <w:jc w:val="center"/>
              <w:rPr>
                <w:rFonts w:ascii="Calibri" w:eastAsia="Calibri" w:hAnsi="Calibri" w:cs="Calibri"/>
                <w:sz w:val="20"/>
                <w:szCs w:val="20"/>
              </w:rPr>
            </w:pPr>
          </w:p>
        </w:tc>
        <w:tc>
          <w:tcPr>
            <w:tcW w:w="454" w:type="dxa"/>
            <w:gridSpan w:val="2"/>
            <w:shd w:val="clear" w:color="auto" w:fill="auto"/>
            <w:vAlign w:val="center"/>
          </w:tcPr>
          <w:p w14:paraId="51406CF2" w14:textId="77777777" w:rsidR="00B1107A" w:rsidRPr="006823B2" w:rsidRDefault="00B1107A" w:rsidP="00530136">
            <w:pPr>
              <w:spacing w:after="0" w:line="240" w:lineRule="auto"/>
              <w:jc w:val="center"/>
              <w:rPr>
                <w:rFonts w:ascii="Calibri" w:eastAsia="Calibri" w:hAnsi="Calibri" w:cs="Calibri"/>
                <w:sz w:val="20"/>
                <w:szCs w:val="20"/>
              </w:rPr>
            </w:pPr>
          </w:p>
        </w:tc>
        <w:tc>
          <w:tcPr>
            <w:tcW w:w="464" w:type="dxa"/>
            <w:gridSpan w:val="2"/>
          </w:tcPr>
          <w:p w14:paraId="2FA04F1D" w14:textId="77777777" w:rsidR="00B1107A" w:rsidRPr="006823B2" w:rsidRDefault="00B1107A" w:rsidP="00530136">
            <w:pPr>
              <w:spacing w:after="0" w:line="240" w:lineRule="auto"/>
              <w:jc w:val="center"/>
              <w:rPr>
                <w:rFonts w:ascii="Calibri" w:eastAsia="Calibri" w:hAnsi="Calibri" w:cs="Calibri"/>
                <w:sz w:val="20"/>
                <w:szCs w:val="20"/>
              </w:rPr>
            </w:pPr>
          </w:p>
        </w:tc>
        <w:tc>
          <w:tcPr>
            <w:tcW w:w="461" w:type="dxa"/>
            <w:gridSpan w:val="2"/>
          </w:tcPr>
          <w:p w14:paraId="3407E527" w14:textId="77777777" w:rsidR="00B1107A" w:rsidRPr="006823B2" w:rsidRDefault="00B1107A" w:rsidP="00530136">
            <w:pPr>
              <w:spacing w:after="0" w:line="240" w:lineRule="auto"/>
              <w:jc w:val="center"/>
              <w:rPr>
                <w:rFonts w:ascii="Calibri" w:eastAsia="Calibri" w:hAnsi="Calibri" w:cs="Calibri"/>
                <w:sz w:val="20"/>
                <w:szCs w:val="20"/>
              </w:rPr>
            </w:pPr>
          </w:p>
        </w:tc>
        <w:tc>
          <w:tcPr>
            <w:tcW w:w="460" w:type="dxa"/>
            <w:gridSpan w:val="2"/>
          </w:tcPr>
          <w:p w14:paraId="2DEEC5F0" w14:textId="77777777" w:rsidR="00B1107A" w:rsidRPr="006823B2" w:rsidRDefault="00B1107A" w:rsidP="00530136">
            <w:pPr>
              <w:spacing w:after="0" w:line="240" w:lineRule="auto"/>
              <w:jc w:val="center"/>
              <w:rPr>
                <w:rFonts w:ascii="Calibri" w:eastAsia="Calibri" w:hAnsi="Calibri" w:cs="Calibri"/>
                <w:sz w:val="20"/>
                <w:szCs w:val="20"/>
              </w:rPr>
            </w:pPr>
          </w:p>
        </w:tc>
        <w:tc>
          <w:tcPr>
            <w:tcW w:w="457" w:type="dxa"/>
            <w:gridSpan w:val="2"/>
          </w:tcPr>
          <w:p w14:paraId="3C2C4794" w14:textId="77777777" w:rsidR="00B1107A" w:rsidRPr="006823B2" w:rsidRDefault="00B1107A" w:rsidP="00530136">
            <w:pPr>
              <w:spacing w:after="0" w:line="240" w:lineRule="auto"/>
              <w:jc w:val="center"/>
              <w:rPr>
                <w:rFonts w:ascii="Calibri" w:eastAsia="Calibri" w:hAnsi="Calibri" w:cs="Calibri"/>
                <w:sz w:val="20"/>
                <w:szCs w:val="20"/>
              </w:rPr>
            </w:pPr>
          </w:p>
        </w:tc>
      </w:tr>
      <w:tr w:rsidR="00CA2F8D" w:rsidRPr="006823B2" w14:paraId="7DE313C2" w14:textId="77777777" w:rsidTr="00157029">
        <w:trPr>
          <w:trHeight w:val="66"/>
        </w:trPr>
        <w:tc>
          <w:tcPr>
            <w:tcW w:w="5246" w:type="dxa"/>
            <w:shd w:val="clear" w:color="auto" w:fill="auto"/>
            <w:vAlign w:val="center"/>
          </w:tcPr>
          <w:p w14:paraId="68E942B9" w14:textId="1FDEBCDF" w:rsidR="00AD5A04" w:rsidRPr="006823B2" w:rsidRDefault="00920D9A" w:rsidP="00530136">
            <w:pPr>
              <w:spacing w:after="0" w:line="240" w:lineRule="auto"/>
              <w:rPr>
                <w:sz w:val="20"/>
                <w:szCs w:val="20"/>
              </w:rPr>
            </w:pPr>
            <w:r w:rsidRPr="006823B2">
              <w:rPr>
                <w:sz w:val="20"/>
                <w:szCs w:val="20"/>
              </w:rPr>
              <w:t>Überwachung des Projekts durch die lokalen Partner</w:t>
            </w:r>
          </w:p>
        </w:tc>
        <w:tc>
          <w:tcPr>
            <w:tcW w:w="567" w:type="dxa"/>
            <w:shd w:val="clear" w:color="auto" w:fill="auto"/>
            <w:vAlign w:val="center"/>
          </w:tcPr>
          <w:p w14:paraId="0933CD47" w14:textId="77777777" w:rsidR="00B1107A" w:rsidRPr="006823B2" w:rsidRDefault="00B1107A" w:rsidP="00530136">
            <w:pPr>
              <w:spacing w:after="0" w:line="240" w:lineRule="auto"/>
              <w:rPr>
                <w:sz w:val="20"/>
                <w:szCs w:val="20"/>
              </w:rPr>
            </w:pPr>
          </w:p>
        </w:tc>
        <w:tc>
          <w:tcPr>
            <w:tcW w:w="708" w:type="dxa"/>
            <w:shd w:val="clear" w:color="auto" w:fill="auto"/>
            <w:vAlign w:val="center"/>
          </w:tcPr>
          <w:p w14:paraId="377AB9CA" w14:textId="77777777" w:rsidR="00B1107A" w:rsidRPr="006823B2" w:rsidRDefault="00B1107A" w:rsidP="00530136">
            <w:pPr>
              <w:spacing w:after="0" w:line="240" w:lineRule="auto"/>
              <w:rPr>
                <w:sz w:val="20"/>
                <w:szCs w:val="20"/>
              </w:rPr>
            </w:pPr>
          </w:p>
        </w:tc>
        <w:tc>
          <w:tcPr>
            <w:tcW w:w="426" w:type="dxa"/>
            <w:shd w:val="clear" w:color="auto" w:fill="auto"/>
            <w:vAlign w:val="center"/>
          </w:tcPr>
          <w:p w14:paraId="64982E28" w14:textId="124D386F" w:rsidR="00B1107A" w:rsidRPr="006823B2" w:rsidRDefault="00B1107A" w:rsidP="00530136">
            <w:pPr>
              <w:spacing w:after="0" w:line="240" w:lineRule="auto"/>
              <w:jc w:val="center"/>
              <w:rPr>
                <w:rFonts w:ascii="Calibri" w:eastAsia="Calibri" w:hAnsi="Calibri" w:cs="Calibri"/>
                <w:sz w:val="20"/>
                <w:szCs w:val="20"/>
              </w:rPr>
            </w:pPr>
          </w:p>
        </w:tc>
        <w:tc>
          <w:tcPr>
            <w:tcW w:w="708" w:type="dxa"/>
            <w:shd w:val="clear" w:color="auto" w:fill="auto"/>
            <w:vAlign w:val="center"/>
          </w:tcPr>
          <w:p w14:paraId="3D2F9783" w14:textId="77777777" w:rsidR="00B1107A" w:rsidRPr="006823B2" w:rsidRDefault="00B1107A" w:rsidP="00530136">
            <w:pPr>
              <w:spacing w:after="0" w:line="240" w:lineRule="auto"/>
              <w:jc w:val="center"/>
              <w:rPr>
                <w:rFonts w:ascii="Calibri" w:eastAsia="Calibri" w:hAnsi="Calibri" w:cs="Calibri"/>
                <w:sz w:val="20"/>
                <w:szCs w:val="20"/>
              </w:rPr>
            </w:pPr>
          </w:p>
        </w:tc>
        <w:tc>
          <w:tcPr>
            <w:tcW w:w="567" w:type="dxa"/>
            <w:shd w:val="clear" w:color="auto" w:fill="8DB3E2" w:themeFill="text2" w:themeFillTint="66"/>
            <w:vAlign w:val="center"/>
          </w:tcPr>
          <w:p w14:paraId="65D45467" w14:textId="77777777" w:rsidR="00B1107A" w:rsidRPr="006823B2" w:rsidRDefault="00B1107A" w:rsidP="00530136">
            <w:pPr>
              <w:spacing w:after="0" w:line="240" w:lineRule="auto"/>
              <w:jc w:val="center"/>
              <w:rPr>
                <w:rFonts w:ascii="Calibri" w:eastAsia="Calibri" w:hAnsi="Calibri" w:cs="Calibri"/>
                <w:sz w:val="20"/>
                <w:szCs w:val="20"/>
              </w:rPr>
            </w:pPr>
          </w:p>
        </w:tc>
        <w:tc>
          <w:tcPr>
            <w:tcW w:w="461" w:type="dxa"/>
            <w:shd w:val="clear" w:color="auto" w:fill="B8CCE4" w:themeFill="accent1" w:themeFillTint="66"/>
            <w:vAlign w:val="center"/>
          </w:tcPr>
          <w:p w14:paraId="1DB6EF21" w14:textId="77777777" w:rsidR="00B1107A" w:rsidRPr="006823B2" w:rsidRDefault="00B1107A" w:rsidP="00530136">
            <w:pPr>
              <w:spacing w:after="0" w:line="240" w:lineRule="auto"/>
              <w:jc w:val="center"/>
              <w:rPr>
                <w:rFonts w:eastAsia="Calibri" w:cstheme="minorHAnsi"/>
                <w:bCs/>
                <w:sz w:val="20"/>
                <w:szCs w:val="20"/>
              </w:rPr>
            </w:pPr>
          </w:p>
        </w:tc>
        <w:tc>
          <w:tcPr>
            <w:tcW w:w="459" w:type="dxa"/>
            <w:gridSpan w:val="2"/>
            <w:shd w:val="clear" w:color="auto" w:fill="B8CCE4" w:themeFill="accent1" w:themeFillTint="66"/>
            <w:vAlign w:val="center"/>
          </w:tcPr>
          <w:p w14:paraId="0E007432" w14:textId="77777777" w:rsidR="00B1107A" w:rsidRPr="006823B2" w:rsidRDefault="00B1107A" w:rsidP="00530136">
            <w:pPr>
              <w:spacing w:after="0" w:line="240" w:lineRule="auto"/>
              <w:jc w:val="center"/>
              <w:rPr>
                <w:rFonts w:eastAsia="Calibri" w:cstheme="minorHAnsi"/>
                <w:bCs/>
                <w:sz w:val="20"/>
                <w:szCs w:val="20"/>
              </w:rPr>
            </w:pPr>
          </w:p>
        </w:tc>
        <w:tc>
          <w:tcPr>
            <w:tcW w:w="464" w:type="dxa"/>
            <w:gridSpan w:val="3"/>
            <w:shd w:val="clear" w:color="auto" w:fill="B8CCE4" w:themeFill="accent1" w:themeFillTint="66"/>
            <w:vAlign w:val="center"/>
          </w:tcPr>
          <w:p w14:paraId="42766646" w14:textId="77777777" w:rsidR="00B1107A" w:rsidRPr="006823B2" w:rsidRDefault="00B1107A" w:rsidP="00530136">
            <w:pPr>
              <w:spacing w:after="0" w:line="240" w:lineRule="auto"/>
              <w:jc w:val="center"/>
              <w:rPr>
                <w:rFonts w:eastAsia="Calibri" w:cstheme="minorHAnsi"/>
                <w:bCs/>
                <w:sz w:val="20"/>
                <w:szCs w:val="20"/>
              </w:rPr>
            </w:pPr>
          </w:p>
        </w:tc>
        <w:tc>
          <w:tcPr>
            <w:tcW w:w="459" w:type="dxa"/>
            <w:shd w:val="clear" w:color="auto" w:fill="B8CCE4" w:themeFill="accent1" w:themeFillTint="66"/>
            <w:vAlign w:val="center"/>
          </w:tcPr>
          <w:p w14:paraId="533E698A" w14:textId="77777777" w:rsidR="00B1107A" w:rsidRPr="006823B2" w:rsidRDefault="00B1107A" w:rsidP="00530136">
            <w:pPr>
              <w:spacing w:after="0" w:line="240" w:lineRule="auto"/>
              <w:jc w:val="center"/>
              <w:rPr>
                <w:rFonts w:eastAsia="Calibri" w:cstheme="minorHAnsi"/>
                <w:bCs/>
                <w:sz w:val="20"/>
                <w:szCs w:val="20"/>
              </w:rPr>
            </w:pPr>
          </w:p>
        </w:tc>
        <w:tc>
          <w:tcPr>
            <w:tcW w:w="464" w:type="dxa"/>
            <w:shd w:val="clear" w:color="auto" w:fill="8DB3E2" w:themeFill="text2" w:themeFillTint="66"/>
            <w:vAlign w:val="center"/>
          </w:tcPr>
          <w:p w14:paraId="1C63B25F" w14:textId="77777777" w:rsidR="00B1107A" w:rsidRPr="006823B2" w:rsidRDefault="00B1107A" w:rsidP="00530136">
            <w:pPr>
              <w:spacing w:after="0" w:line="240" w:lineRule="auto"/>
              <w:ind w:left="-87"/>
              <w:jc w:val="center"/>
              <w:rPr>
                <w:rFonts w:ascii="Calibri" w:eastAsia="Calibri" w:hAnsi="Calibri" w:cs="Calibri"/>
                <w:bCs/>
                <w:sz w:val="20"/>
                <w:szCs w:val="20"/>
              </w:rPr>
            </w:pPr>
          </w:p>
        </w:tc>
        <w:tc>
          <w:tcPr>
            <w:tcW w:w="461" w:type="dxa"/>
            <w:gridSpan w:val="3"/>
            <w:shd w:val="clear" w:color="auto" w:fill="8DB3E2" w:themeFill="text2" w:themeFillTint="66"/>
            <w:vAlign w:val="center"/>
          </w:tcPr>
          <w:p w14:paraId="37BE94D1" w14:textId="77777777" w:rsidR="00B1107A" w:rsidRPr="006823B2" w:rsidRDefault="00B1107A" w:rsidP="00530136">
            <w:pPr>
              <w:spacing w:after="0" w:line="240" w:lineRule="auto"/>
              <w:ind w:left="-87"/>
              <w:jc w:val="center"/>
              <w:rPr>
                <w:rFonts w:ascii="Calibri" w:eastAsia="Calibri" w:hAnsi="Calibri" w:cs="Calibri"/>
                <w:bCs/>
                <w:sz w:val="20"/>
                <w:szCs w:val="20"/>
              </w:rPr>
            </w:pPr>
          </w:p>
        </w:tc>
        <w:tc>
          <w:tcPr>
            <w:tcW w:w="460" w:type="dxa"/>
            <w:shd w:val="clear" w:color="auto" w:fill="8DB3E2" w:themeFill="text2" w:themeFillTint="66"/>
            <w:vAlign w:val="center"/>
          </w:tcPr>
          <w:p w14:paraId="255FF982" w14:textId="77777777" w:rsidR="00B1107A" w:rsidRPr="006823B2" w:rsidRDefault="00B1107A" w:rsidP="00530136">
            <w:pPr>
              <w:spacing w:after="0" w:line="240" w:lineRule="auto"/>
              <w:ind w:left="-87"/>
              <w:jc w:val="center"/>
              <w:rPr>
                <w:rFonts w:ascii="Calibri" w:eastAsia="Calibri" w:hAnsi="Calibri" w:cs="Calibri"/>
                <w:bCs/>
                <w:sz w:val="20"/>
                <w:szCs w:val="20"/>
              </w:rPr>
            </w:pPr>
          </w:p>
        </w:tc>
        <w:tc>
          <w:tcPr>
            <w:tcW w:w="458" w:type="dxa"/>
            <w:gridSpan w:val="2"/>
            <w:shd w:val="clear" w:color="auto" w:fill="8DB3E2" w:themeFill="text2" w:themeFillTint="66"/>
            <w:vAlign w:val="center"/>
          </w:tcPr>
          <w:p w14:paraId="6DF3B30F" w14:textId="77777777" w:rsidR="00B1107A" w:rsidRPr="006823B2" w:rsidRDefault="00B1107A" w:rsidP="00530136">
            <w:pPr>
              <w:spacing w:after="0" w:line="240" w:lineRule="auto"/>
              <w:ind w:left="-87"/>
              <w:jc w:val="center"/>
              <w:rPr>
                <w:rFonts w:ascii="Calibri" w:eastAsia="Calibri" w:hAnsi="Calibri" w:cs="Calibri"/>
                <w:bCs/>
                <w:sz w:val="20"/>
                <w:szCs w:val="20"/>
              </w:rPr>
            </w:pPr>
          </w:p>
        </w:tc>
        <w:tc>
          <w:tcPr>
            <w:tcW w:w="470" w:type="dxa"/>
            <w:shd w:val="clear" w:color="auto" w:fill="B8CCE4" w:themeFill="accent1" w:themeFillTint="66"/>
            <w:vAlign w:val="center"/>
          </w:tcPr>
          <w:p w14:paraId="3929478D" w14:textId="77777777" w:rsidR="00B1107A" w:rsidRPr="006823B2" w:rsidRDefault="00B1107A" w:rsidP="00530136">
            <w:pPr>
              <w:spacing w:after="0" w:line="240" w:lineRule="auto"/>
              <w:jc w:val="center"/>
              <w:rPr>
                <w:rFonts w:ascii="Calibri" w:eastAsia="Calibri" w:hAnsi="Calibri" w:cs="Calibri"/>
                <w:sz w:val="20"/>
                <w:szCs w:val="20"/>
              </w:rPr>
            </w:pPr>
          </w:p>
        </w:tc>
        <w:tc>
          <w:tcPr>
            <w:tcW w:w="459" w:type="dxa"/>
            <w:gridSpan w:val="2"/>
            <w:shd w:val="clear" w:color="auto" w:fill="B8CCE4" w:themeFill="accent1" w:themeFillTint="66"/>
            <w:vAlign w:val="center"/>
          </w:tcPr>
          <w:p w14:paraId="7FAAC4DC" w14:textId="77777777" w:rsidR="00B1107A" w:rsidRPr="006823B2" w:rsidRDefault="00B1107A" w:rsidP="00530136">
            <w:pPr>
              <w:spacing w:after="0" w:line="240" w:lineRule="auto"/>
              <w:jc w:val="center"/>
              <w:rPr>
                <w:rFonts w:ascii="Calibri" w:eastAsia="Calibri" w:hAnsi="Calibri" w:cs="Calibri"/>
                <w:sz w:val="20"/>
                <w:szCs w:val="20"/>
              </w:rPr>
            </w:pPr>
          </w:p>
        </w:tc>
        <w:tc>
          <w:tcPr>
            <w:tcW w:w="460" w:type="dxa"/>
            <w:gridSpan w:val="2"/>
            <w:shd w:val="clear" w:color="auto" w:fill="B8CCE4" w:themeFill="accent1" w:themeFillTint="66"/>
            <w:vAlign w:val="center"/>
          </w:tcPr>
          <w:p w14:paraId="554F278D" w14:textId="77777777" w:rsidR="00B1107A" w:rsidRPr="006823B2" w:rsidRDefault="00B1107A" w:rsidP="00530136">
            <w:pPr>
              <w:spacing w:after="0" w:line="240" w:lineRule="auto"/>
              <w:jc w:val="center"/>
              <w:rPr>
                <w:rFonts w:ascii="Calibri" w:eastAsia="Calibri" w:hAnsi="Calibri" w:cs="Calibri"/>
                <w:sz w:val="20"/>
                <w:szCs w:val="20"/>
              </w:rPr>
            </w:pPr>
          </w:p>
        </w:tc>
        <w:tc>
          <w:tcPr>
            <w:tcW w:w="454" w:type="dxa"/>
            <w:gridSpan w:val="2"/>
            <w:shd w:val="clear" w:color="auto" w:fill="B8CCE4" w:themeFill="accent1" w:themeFillTint="66"/>
            <w:vAlign w:val="center"/>
          </w:tcPr>
          <w:p w14:paraId="58AD4156" w14:textId="77777777" w:rsidR="00B1107A" w:rsidRPr="006823B2" w:rsidRDefault="00B1107A" w:rsidP="00530136">
            <w:pPr>
              <w:spacing w:after="0" w:line="240" w:lineRule="auto"/>
              <w:jc w:val="center"/>
              <w:rPr>
                <w:rFonts w:ascii="Calibri" w:eastAsia="Calibri" w:hAnsi="Calibri" w:cs="Calibri"/>
                <w:sz w:val="20"/>
                <w:szCs w:val="20"/>
              </w:rPr>
            </w:pPr>
          </w:p>
        </w:tc>
        <w:tc>
          <w:tcPr>
            <w:tcW w:w="464" w:type="dxa"/>
            <w:gridSpan w:val="2"/>
            <w:shd w:val="clear" w:color="auto" w:fill="8DB3E2" w:themeFill="text2" w:themeFillTint="66"/>
          </w:tcPr>
          <w:p w14:paraId="09B0566A" w14:textId="77777777" w:rsidR="00B1107A" w:rsidRPr="006823B2" w:rsidRDefault="00B1107A" w:rsidP="00530136">
            <w:pPr>
              <w:spacing w:after="0" w:line="240" w:lineRule="auto"/>
              <w:jc w:val="center"/>
              <w:rPr>
                <w:rFonts w:ascii="Calibri" w:eastAsia="Calibri" w:hAnsi="Calibri" w:cs="Calibri"/>
                <w:sz w:val="20"/>
                <w:szCs w:val="20"/>
              </w:rPr>
            </w:pPr>
          </w:p>
        </w:tc>
        <w:tc>
          <w:tcPr>
            <w:tcW w:w="461" w:type="dxa"/>
            <w:gridSpan w:val="2"/>
            <w:shd w:val="clear" w:color="auto" w:fill="8DB3E2" w:themeFill="text2" w:themeFillTint="66"/>
          </w:tcPr>
          <w:p w14:paraId="4CEFCFA3" w14:textId="77777777" w:rsidR="00B1107A" w:rsidRPr="006823B2" w:rsidRDefault="00B1107A" w:rsidP="00530136">
            <w:pPr>
              <w:spacing w:after="0" w:line="240" w:lineRule="auto"/>
              <w:jc w:val="center"/>
              <w:rPr>
                <w:rFonts w:ascii="Calibri" w:eastAsia="Calibri" w:hAnsi="Calibri" w:cs="Calibri"/>
                <w:sz w:val="20"/>
                <w:szCs w:val="20"/>
              </w:rPr>
            </w:pPr>
          </w:p>
        </w:tc>
        <w:tc>
          <w:tcPr>
            <w:tcW w:w="460" w:type="dxa"/>
            <w:gridSpan w:val="2"/>
            <w:shd w:val="clear" w:color="auto" w:fill="8DB3E2" w:themeFill="text2" w:themeFillTint="66"/>
          </w:tcPr>
          <w:p w14:paraId="26FD83B9" w14:textId="77777777" w:rsidR="00B1107A" w:rsidRPr="006823B2" w:rsidRDefault="00B1107A" w:rsidP="00530136">
            <w:pPr>
              <w:spacing w:after="0" w:line="240" w:lineRule="auto"/>
              <w:jc w:val="center"/>
              <w:rPr>
                <w:rFonts w:ascii="Calibri" w:eastAsia="Calibri" w:hAnsi="Calibri" w:cs="Calibri"/>
                <w:sz w:val="20"/>
                <w:szCs w:val="20"/>
              </w:rPr>
            </w:pPr>
          </w:p>
        </w:tc>
        <w:tc>
          <w:tcPr>
            <w:tcW w:w="457" w:type="dxa"/>
            <w:gridSpan w:val="2"/>
            <w:shd w:val="clear" w:color="auto" w:fill="8DB3E2" w:themeFill="text2" w:themeFillTint="66"/>
          </w:tcPr>
          <w:p w14:paraId="66B30C13" w14:textId="77777777" w:rsidR="00B1107A" w:rsidRPr="006823B2" w:rsidRDefault="00B1107A" w:rsidP="00530136">
            <w:pPr>
              <w:spacing w:after="0" w:line="240" w:lineRule="auto"/>
              <w:jc w:val="center"/>
              <w:rPr>
                <w:rFonts w:ascii="Calibri" w:eastAsia="Calibri" w:hAnsi="Calibri" w:cs="Calibri"/>
                <w:sz w:val="20"/>
                <w:szCs w:val="20"/>
              </w:rPr>
            </w:pPr>
          </w:p>
        </w:tc>
      </w:tr>
      <w:tr w:rsidR="00CA2F8D" w:rsidRPr="006823B2" w14:paraId="472A3B30" w14:textId="77777777" w:rsidTr="00DA18FB">
        <w:trPr>
          <w:trHeight w:val="56"/>
        </w:trPr>
        <w:tc>
          <w:tcPr>
            <w:tcW w:w="5246" w:type="dxa"/>
            <w:shd w:val="clear" w:color="auto" w:fill="auto"/>
            <w:vAlign w:val="center"/>
          </w:tcPr>
          <w:p w14:paraId="57B1A1F3" w14:textId="731AD1FA" w:rsidR="00AD5A04" w:rsidRPr="006823B2" w:rsidRDefault="00920D9A" w:rsidP="00530136">
            <w:pPr>
              <w:spacing w:after="0" w:line="240" w:lineRule="auto"/>
              <w:rPr>
                <w:sz w:val="20"/>
                <w:szCs w:val="20"/>
              </w:rPr>
            </w:pPr>
            <w:r w:rsidRPr="006823B2">
              <w:rPr>
                <w:sz w:val="20"/>
                <w:szCs w:val="20"/>
              </w:rPr>
              <w:t>Externe Audits</w:t>
            </w:r>
          </w:p>
        </w:tc>
        <w:tc>
          <w:tcPr>
            <w:tcW w:w="567" w:type="dxa"/>
            <w:shd w:val="clear" w:color="auto" w:fill="auto"/>
            <w:vAlign w:val="center"/>
          </w:tcPr>
          <w:p w14:paraId="4B2E461A" w14:textId="77777777" w:rsidR="00B1107A" w:rsidRPr="006823B2" w:rsidRDefault="00B1107A" w:rsidP="00530136">
            <w:pPr>
              <w:spacing w:after="0" w:line="240" w:lineRule="auto"/>
              <w:rPr>
                <w:sz w:val="20"/>
                <w:szCs w:val="20"/>
              </w:rPr>
            </w:pPr>
          </w:p>
        </w:tc>
        <w:tc>
          <w:tcPr>
            <w:tcW w:w="708" w:type="dxa"/>
            <w:shd w:val="clear" w:color="auto" w:fill="auto"/>
            <w:vAlign w:val="center"/>
          </w:tcPr>
          <w:p w14:paraId="773A75FE" w14:textId="77777777" w:rsidR="00B1107A" w:rsidRPr="006823B2" w:rsidRDefault="00B1107A" w:rsidP="00530136">
            <w:pPr>
              <w:spacing w:after="0" w:line="240" w:lineRule="auto"/>
              <w:rPr>
                <w:sz w:val="20"/>
                <w:szCs w:val="20"/>
              </w:rPr>
            </w:pPr>
          </w:p>
        </w:tc>
        <w:tc>
          <w:tcPr>
            <w:tcW w:w="426" w:type="dxa"/>
            <w:shd w:val="clear" w:color="auto" w:fill="auto"/>
            <w:vAlign w:val="center"/>
          </w:tcPr>
          <w:p w14:paraId="1AB6D2C5" w14:textId="1691ECE9" w:rsidR="00B1107A" w:rsidRPr="006823B2" w:rsidRDefault="00B1107A" w:rsidP="00530136">
            <w:pPr>
              <w:spacing w:after="0" w:line="240" w:lineRule="auto"/>
              <w:jc w:val="center"/>
              <w:rPr>
                <w:rFonts w:ascii="Calibri" w:eastAsia="Calibri" w:hAnsi="Calibri" w:cs="Calibri"/>
                <w:sz w:val="20"/>
                <w:szCs w:val="20"/>
              </w:rPr>
            </w:pPr>
          </w:p>
        </w:tc>
        <w:tc>
          <w:tcPr>
            <w:tcW w:w="708" w:type="dxa"/>
            <w:shd w:val="clear" w:color="auto" w:fill="FFFFFF" w:themeFill="background1"/>
            <w:vAlign w:val="center"/>
          </w:tcPr>
          <w:p w14:paraId="72C0916D" w14:textId="77777777" w:rsidR="00B1107A" w:rsidRPr="006823B2" w:rsidRDefault="00B1107A" w:rsidP="00530136">
            <w:pPr>
              <w:spacing w:after="0" w:line="240" w:lineRule="auto"/>
              <w:jc w:val="center"/>
              <w:rPr>
                <w:rFonts w:ascii="Calibri" w:eastAsia="Calibri" w:hAnsi="Calibri" w:cs="Calibri"/>
                <w:sz w:val="20"/>
                <w:szCs w:val="20"/>
              </w:rPr>
            </w:pPr>
          </w:p>
        </w:tc>
        <w:tc>
          <w:tcPr>
            <w:tcW w:w="567" w:type="dxa"/>
            <w:shd w:val="clear" w:color="auto" w:fill="auto"/>
            <w:vAlign w:val="center"/>
          </w:tcPr>
          <w:p w14:paraId="6097F5D6" w14:textId="77777777" w:rsidR="00B1107A" w:rsidRPr="006823B2" w:rsidRDefault="00B1107A" w:rsidP="00530136">
            <w:pPr>
              <w:spacing w:after="0" w:line="240" w:lineRule="auto"/>
              <w:jc w:val="center"/>
              <w:rPr>
                <w:rFonts w:ascii="Calibri" w:eastAsia="Calibri" w:hAnsi="Calibri" w:cs="Calibri"/>
                <w:sz w:val="20"/>
                <w:szCs w:val="20"/>
              </w:rPr>
            </w:pPr>
          </w:p>
        </w:tc>
        <w:tc>
          <w:tcPr>
            <w:tcW w:w="461" w:type="dxa"/>
            <w:shd w:val="clear" w:color="auto" w:fill="auto"/>
            <w:vAlign w:val="center"/>
          </w:tcPr>
          <w:p w14:paraId="40BEFAAB" w14:textId="77777777" w:rsidR="00B1107A" w:rsidRPr="006823B2" w:rsidRDefault="00B1107A" w:rsidP="00530136">
            <w:pPr>
              <w:spacing w:after="0" w:line="240" w:lineRule="auto"/>
              <w:jc w:val="center"/>
              <w:rPr>
                <w:rFonts w:ascii="Calibri" w:eastAsia="Calibri" w:hAnsi="Calibri" w:cs="Calibri"/>
                <w:sz w:val="20"/>
                <w:szCs w:val="20"/>
              </w:rPr>
            </w:pPr>
          </w:p>
        </w:tc>
        <w:tc>
          <w:tcPr>
            <w:tcW w:w="459" w:type="dxa"/>
            <w:gridSpan w:val="2"/>
            <w:shd w:val="clear" w:color="auto" w:fill="auto"/>
            <w:vAlign w:val="center"/>
          </w:tcPr>
          <w:p w14:paraId="79A3497C" w14:textId="77777777" w:rsidR="00B1107A" w:rsidRPr="006823B2" w:rsidRDefault="00B1107A" w:rsidP="00530136">
            <w:pPr>
              <w:spacing w:after="0" w:line="240" w:lineRule="auto"/>
              <w:jc w:val="center"/>
              <w:rPr>
                <w:rFonts w:ascii="Calibri" w:eastAsia="Calibri" w:hAnsi="Calibri" w:cs="Calibri"/>
                <w:sz w:val="20"/>
                <w:szCs w:val="20"/>
              </w:rPr>
            </w:pPr>
          </w:p>
        </w:tc>
        <w:tc>
          <w:tcPr>
            <w:tcW w:w="464" w:type="dxa"/>
            <w:gridSpan w:val="3"/>
            <w:shd w:val="clear" w:color="auto" w:fill="FFFFFF" w:themeFill="background1"/>
            <w:vAlign w:val="center"/>
          </w:tcPr>
          <w:p w14:paraId="0847124F" w14:textId="77777777" w:rsidR="00B1107A" w:rsidRPr="006823B2" w:rsidRDefault="00B1107A" w:rsidP="00530136">
            <w:pPr>
              <w:spacing w:after="0" w:line="240" w:lineRule="auto"/>
              <w:jc w:val="center"/>
              <w:rPr>
                <w:rFonts w:ascii="Calibri" w:eastAsia="Calibri" w:hAnsi="Calibri" w:cs="Calibri"/>
                <w:sz w:val="20"/>
                <w:szCs w:val="20"/>
              </w:rPr>
            </w:pPr>
          </w:p>
        </w:tc>
        <w:tc>
          <w:tcPr>
            <w:tcW w:w="459" w:type="dxa"/>
            <w:shd w:val="clear" w:color="auto" w:fill="B8CCE4" w:themeFill="accent1" w:themeFillTint="66"/>
            <w:vAlign w:val="center"/>
          </w:tcPr>
          <w:p w14:paraId="299628B5" w14:textId="77777777" w:rsidR="00B1107A" w:rsidRPr="006823B2" w:rsidRDefault="00B1107A" w:rsidP="00530136">
            <w:pPr>
              <w:spacing w:after="0" w:line="240" w:lineRule="auto"/>
              <w:jc w:val="center"/>
              <w:rPr>
                <w:rFonts w:ascii="Calibri" w:eastAsia="Calibri" w:hAnsi="Calibri" w:cs="Calibri"/>
                <w:sz w:val="20"/>
                <w:szCs w:val="20"/>
              </w:rPr>
            </w:pPr>
          </w:p>
        </w:tc>
        <w:tc>
          <w:tcPr>
            <w:tcW w:w="464" w:type="dxa"/>
            <w:shd w:val="clear" w:color="auto" w:fill="auto"/>
            <w:vAlign w:val="center"/>
          </w:tcPr>
          <w:p w14:paraId="00A47097" w14:textId="77777777" w:rsidR="00B1107A" w:rsidRPr="006823B2" w:rsidRDefault="00B1107A" w:rsidP="00530136">
            <w:pPr>
              <w:spacing w:after="0" w:line="240" w:lineRule="auto"/>
              <w:jc w:val="center"/>
              <w:rPr>
                <w:rFonts w:ascii="Calibri" w:eastAsia="Calibri" w:hAnsi="Calibri" w:cs="Calibri"/>
                <w:sz w:val="20"/>
                <w:szCs w:val="20"/>
              </w:rPr>
            </w:pPr>
          </w:p>
        </w:tc>
        <w:tc>
          <w:tcPr>
            <w:tcW w:w="461" w:type="dxa"/>
            <w:gridSpan w:val="3"/>
            <w:shd w:val="clear" w:color="auto" w:fill="auto"/>
            <w:vAlign w:val="center"/>
          </w:tcPr>
          <w:p w14:paraId="3F7FF33F" w14:textId="77777777" w:rsidR="00B1107A" w:rsidRPr="006823B2" w:rsidRDefault="00B1107A" w:rsidP="00530136">
            <w:pPr>
              <w:spacing w:after="0" w:line="240" w:lineRule="auto"/>
              <w:jc w:val="center"/>
              <w:rPr>
                <w:rFonts w:ascii="Calibri" w:eastAsia="Calibri" w:hAnsi="Calibri" w:cs="Calibri"/>
                <w:sz w:val="20"/>
                <w:szCs w:val="20"/>
              </w:rPr>
            </w:pPr>
          </w:p>
        </w:tc>
        <w:tc>
          <w:tcPr>
            <w:tcW w:w="460" w:type="dxa"/>
            <w:shd w:val="clear" w:color="auto" w:fill="FFFFFF" w:themeFill="background1"/>
            <w:vAlign w:val="center"/>
          </w:tcPr>
          <w:p w14:paraId="2AA3A00A" w14:textId="77777777" w:rsidR="00B1107A" w:rsidRPr="006823B2" w:rsidRDefault="00B1107A" w:rsidP="00530136">
            <w:pPr>
              <w:spacing w:after="0" w:line="240" w:lineRule="auto"/>
              <w:jc w:val="center"/>
              <w:rPr>
                <w:rFonts w:ascii="Calibri" w:eastAsia="Calibri" w:hAnsi="Calibri" w:cs="Calibri"/>
                <w:sz w:val="20"/>
                <w:szCs w:val="20"/>
              </w:rPr>
            </w:pPr>
          </w:p>
        </w:tc>
        <w:tc>
          <w:tcPr>
            <w:tcW w:w="458" w:type="dxa"/>
            <w:gridSpan w:val="2"/>
            <w:shd w:val="clear" w:color="auto" w:fill="8DB3E2" w:themeFill="text2" w:themeFillTint="66"/>
            <w:vAlign w:val="center"/>
          </w:tcPr>
          <w:p w14:paraId="623F7101" w14:textId="77777777" w:rsidR="00B1107A" w:rsidRPr="006823B2" w:rsidRDefault="00B1107A" w:rsidP="00530136">
            <w:pPr>
              <w:spacing w:after="0" w:line="240" w:lineRule="auto"/>
              <w:jc w:val="center"/>
              <w:rPr>
                <w:rFonts w:ascii="Calibri" w:eastAsia="Calibri" w:hAnsi="Calibri" w:cs="Calibri"/>
                <w:sz w:val="20"/>
                <w:szCs w:val="20"/>
              </w:rPr>
            </w:pPr>
          </w:p>
        </w:tc>
        <w:tc>
          <w:tcPr>
            <w:tcW w:w="470" w:type="dxa"/>
            <w:shd w:val="clear" w:color="auto" w:fill="auto"/>
            <w:vAlign w:val="center"/>
          </w:tcPr>
          <w:p w14:paraId="36DF173E" w14:textId="77777777" w:rsidR="00B1107A" w:rsidRPr="006823B2" w:rsidRDefault="00B1107A" w:rsidP="00530136">
            <w:pPr>
              <w:spacing w:after="0" w:line="240" w:lineRule="auto"/>
              <w:jc w:val="center"/>
              <w:rPr>
                <w:rFonts w:ascii="Calibri" w:eastAsia="Calibri" w:hAnsi="Calibri" w:cs="Calibri"/>
                <w:sz w:val="20"/>
                <w:szCs w:val="20"/>
              </w:rPr>
            </w:pPr>
          </w:p>
        </w:tc>
        <w:tc>
          <w:tcPr>
            <w:tcW w:w="459" w:type="dxa"/>
            <w:gridSpan w:val="2"/>
            <w:shd w:val="clear" w:color="auto" w:fill="auto"/>
            <w:vAlign w:val="center"/>
          </w:tcPr>
          <w:p w14:paraId="278B843C" w14:textId="77777777" w:rsidR="00B1107A" w:rsidRPr="006823B2" w:rsidRDefault="00B1107A" w:rsidP="00530136">
            <w:pPr>
              <w:spacing w:after="0" w:line="240" w:lineRule="auto"/>
              <w:jc w:val="center"/>
              <w:rPr>
                <w:rFonts w:ascii="Calibri" w:eastAsia="Calibri" w:hAnsi="Calibri" w:cs="Calibri"/>
                <w:sz w:val="20"/>
                <w:szCs w:val="20"/>
              </w:rPr>
            </w:pPr>
          </w:p>
        </w:tc>
        <w:tc>
          <w:tcPr>
            <w:tcW w:w="460" w:type="dxa"/>
            <w:gridSpan w:val="2"/>
            <w:shd w:val="clear" w:color="auto" w:fill="FFFFFF" w:themeFill="background1"/>
            <w:vAlign w:val="center"/>
          </w:tcPr>
          <w:p w14:paraId="2E5CBC0D" w14:textId="77777777" w:rsidR="00B1107A" w:rsidRPr="006823B2" w:rsidRDefault="00B1107A" w:rsidP="00530136">
            <w:pPr>
              <w:spacing w:after="0" w:line="240" w:lineRule="auto"/>
              <w:jc w:val="center"/>
              <w:rPr>
                <w:rFonts w:ascii="Calibri" w:eastAsia="Calibri" w:hAnsi="Calibri" w:cs="Calibri"/>
                <w:sz w:val="20"/>
                <w:szCs w:val="20"/>
              </w:rPr>
            </w:pPr>
          </w:p>
        </w:tc>
        <w:tc>
          <w:tcPr>
            <w:tcW w:w="454" w:type="dxa"/>
            <w:gridSpan w:val="2"/>
            <w:shd w:val="clear" w:color="auto" w:fill="B8CCE4" w:themeFill="accent1" w:themeFillTint="66"/>
            <w:vAlign w:val="center"/>
          </w:tcPr>
          <w:p w14:paraId="36A718CA" w14:textId="77777777" w:rsidR="00B1107A" w:rsidRPr="006823B2" w:rsidRDefault="00B1107A" w:rsidP="00530136">
            <w:pPr>
              <w:spacing w:after="0" w:line="240" w:lineRule="auto"/>
              <w:jc w:val="center"/>
              <w:rPr>
                <w:rFonts w:ascii="Calibri" w:eastAsia="Calibri" w:hAnsi="Calibri" w:cs="Calibri"/>
                <w:sz w:val="20"/>
                <w:szCs w:val="20"/>
              </w:rPr>
            </w:pPr>
          </w:p>
        </w:tc>
        <w:tc>
          <w:tcPr>
            <w:tcW w:w="464" w:type="dxa"/>
            <w:gridSpan w:val="2"/>
          </w:tcPr>
          <w:p w14:paraId="436EBD99" w14:textId="77777777" w:rsidR="00B1107A" w:rsidRPr="006823B2" w:rsidRDefault="00B1107A" w:rsidP="00530136">
            <w:pPr>
              <w:spacing w:after="0" w:line="240" w:lineRule="auto"/>
              <w:jc w:val="center"/>
              <w:rPr>
                <w:rFonts w:ascii="Calibri" w:eastAsia="Calibri" w:hAnsi="Calibri" w:cs="Calibri"/>
                <w:sz w:val="20"/>
                <w:szCs w:val="20"/>
              </w:rPr>
            </w:pPr>
          </w:p>
        </w:tc>
        <w:tc>
          <w:tcPr>
            <w:tcW w:w="461" w:type="dxa"/>
            <w:gridSpan w:val="2"/>
          </w:tcPr>
          <w:p w14:paraId="0A6C639D" w14:textId="77777777" w:rsidR="00B1107A" w:rsidRPr="006823B2" w:rsidRDefault="00B1107A" w:rsidP="00530136">
            <w:pPr>
              <w:spacing w:after="0" w:line="240" w:lineRule="auto"/>
              <w:jc w:val="center"/>
              <w:rPr>
                <w:rFonts w:ascii="Calibri" w:eastAsia="Calibri" w:hAnsi="Calibri" w:cs="Calibri"/>
                <w:sz w:val="20"/>
                <w:szCs w:val="20"/>
              </w:rPr>
            </w:pPr>
          </w:p>
        </w:tc>
        <w:tc>
          <w:tcPr>
            <w:tcW w:w="460" w:type="dxa"/>
            <w:gridSpan w:val="2"/>
            <w:shd w:val="clear" w:color="auto" w:fill="FFFFFF" w:themeFill="background1"/>
          </w:tcPr>
          <w:p w14:paraId="7B362705" w14:textId="77777777" w:rsidR="00B1107A" w:rsidRPr="006823B2" w:rsidRDefault="00B1107A" w:rsidP="00530136">
            <w:pPr>
              <w:spacing w:after="0" w:line="240" w:lineRule="auto"/>
              <w:jc w:val="center"/>
              <w:rPr>
                <w:rFonts w:ascii="Calibri" w:eastAsia="Calibri" w:hAnsi="Calibri" w:cs="Calibri"/>
                <w:sz w:val="20"/>
                <w:szCs w:val="20"/>
              </w:rPr>
            </w:pPr>
          </w:p>
        </w:tc>
        <w:tc>
          <w:tcPr>
            <w:tcW w:w="457" w:type="dxa"/>
            <w:gridSpan w:val="2"/>
            <w:shd w:val="clear" w:color="auto" w:fill="8DB3E2" w:themeFill="text2" w:themeFillTint="66"/>
          </w:tcPr>
          <w:p w14:paraId="6783D25D" w14:textId="77777777" w:rsidR="00B1107A" w:rsidRPr="006823B2" w:rsidRDefault="00B1107A" w:rsidP="00530136">
            <w:pPr>
              <w:spacing w:after="0" w:line="240" w:lineRule="auto"/>
              <w:jc w:val="center"/>
              <w:rPr>
                <w:rFonts w:ascii="Calibri" w:eastAsia="Calibri" w:hAnsi="Calibri" w:cs="Calibri"/>
                <w:sz w:val="20"/>
                <w:szCs w:val="20"/>
              </w:rPr>
            </w:pPr>
          </w:p>
        </w:tc>
      </w:tr>
      <w:tr w:rsidR="00140632" w:rsidRPr="006823B2" w14:paraId="6C2D5EBE" w14:textId="77777777" w:rsidTr="007920C9">
        <w:trPr>
          <w:trHeight w:val="111"/>
        </w:trPr>
        <w:tc>
          <w:tcPr>
            <w:tcW w:w="5246" w:type="dxa"/>
            <w:shd w:val="clear" w:color="auto" w:fill="auto"/>
            <w:vAlign w:val="center"/>
          </w:tcPr>
          <w:p w14:paraId="549ED2F3" w14:textId="4010C0DD" w:rsidR="00AD5A04" w:rsidRPr="006823B2" w:rsidRDefault="00920D9A" w:rsidP="00530136">
            <w:pPr>
              <w:spacing w:after="0" w:line="240" w:lineRule="auto"/>
              <w:rPr>
                <w:sz w:val="20"/>
                <w:szCs w:val="20"/>
              </w:rPr>
            </w:pPr>
            <w:r w:rsidRPr="006823B2">
              <w:rPr>
                <w:sz w:val="20"/>
                <w:szCs w:val="20"/>
              </w:rPr>
              <w:t>Zwischen- und Abschluss</w:t>
            </w:r>
            <w:r w:rsidR="00530136" w:rsidRPr="006823B2">
              <w:rPr>
                <w:sz w:val="20"/>
                <w:szCs w:val="20"/>
              </w:rPr>
              <w:t>evaluierung</w:t>
            </w:r>
          </w:p>
        </w:tc>
        <w:tc>
          <w:tcPr>
            <w:tcW w:w="567" w:type="dxa"/>
            <w:shd w:val="clear" w:color="auto" w:fill="auto"/>
            <w:vAlign w:val="center"/>
          </w:tcPr>
          <w:p w14:paraId="3D6D2740" w14:textId="77777777" w:rsidR="00A07E1D" w:rsidRPr="006823B2" w:rsidRDefault="00A07E1D" w:rsidP="00530136">
            <w:pPr>
              <w:spacing w:after="0" w:line="240" w:lineRule="auto"/>
              <w:rPr>
                <w:sz w:val="20"/>
                <w:szCs w:val="20"/>
              </w:rPr>
            </w:pPr>
          </w:p>
        </w:tc>
        <w:tc>
          <w:tcPr>
            <w:tcW w:w="708" w:type="dxa"/>
            <w:shd w:val="clear" w:color="auto" w:fill="auto"/>
            <w:vAlign w:val="center"/>
          </w:tcPr>
          <w:p w14:paraId="1F879220" w14:textId="77777777" w:rsidR="00A07E1D" w:rsidRPr="006823B2" w:rsidRDefault="00A07E1D" w:rsidP="00530136">
            <w:pPr>
              <w:spacing w:after="0" w:line="240" w:lineRule="auto"/>
              <w:rPr>
                <w:sz w:val="20"/>
                <w:szCs w:val="20"/>
              </w:rPr>
            </w:pPr>
          </w:p>
        </w:tc>
        <w:tc>
          <w:tcPr>
            <w:tcW w:w="426" w:type="dxa"/>
            <w:shd w:val="clear" w:color="auto" w:fill="auto"/>
            <w:vAlign w:val="center"/>
          </w:tcPr>
          <w:p w14:paraId="2EFDA13B" w14:textId="77777777" w:rsidR="00A07E1D" w:rsidRPr="006823B2" w:rsidRDefault="00A07E1D" w:rsidP="00530136">
            <w:pPr>
              <w:spacing w:after="0" w:line="240" w:lineRule="auto"/>
              <w:jc w:val="center"/>
              <w:rPr>
                <w:rFonts w:ascii="Calibri" w:eastAsia="Calibri" w:hAnsi="Calibri" w:cs="Calibri"/>
                <w:sz w:val="20"/>
                <w:szCs w:val="20"/>
              </w:rPr>
            </w:pPr>
          </w:p>
        </w:tc>
        <w:tc>
          <w:tcPr>
            <w:tcW w:w="708" w:type="dxa"/>
            <w:shd w:val="clear" w:color="auto" w:fill="auto"/>
            <w:vAlign w:val="center"/>
          </w:tcPr>
          <w:p w14:paraId="531F1279" w14:textId="77777777" w:rsidR="00A07E1D" w:rsidRPr="006823B2" w:rsidRDefault="00A07E1D" w:rsidP="00530136">
            <w:pPr>
              <w:spacing w:after="0" w:line="240" w:lineRule="auto"/>
              <w:jc w:val="center"/>
              <w:rPr>
                <w:rFonts w:ascii="Calibri" w:eastAsia="Calibri" w:hAnsi="Calibri" w:cs="Calibri"/>
                <w:sz w:val="20"/>
                <w:szCs w:val="20"/>
              </w:rPr>
            </w:pPr>
          </w:p>
        </w:tc>
        <w:tc>
          <w:tcPr>
            <w:tcW w:w="567" w:type="dxa"/>
            <w:shd w:val="clear" w:color="auto" w:fill="auto"/>
            <w:vAlign w:val="center"/>
          </w:tcPr>
          <w:p w14:paraId="6A149514" w14:textId="77777777" w:rsidR="00A07E1D" w:rsidRPr="006823B2" w:rsidRDefault="00A07E1D" w:rsidP="00530136">
            <w:pPr>
              <w:spacing w:after="0" w:line="240" w:lineRule="auto"/>
              <w:jc w:val="center"/>
              <w:rPr>
                <w:rFonts w:ascii="Calibri" w:eastAsia="Calibri" w:hAnsi="Calibri" w:cs="Calibri"/>
                <w:sz w:val="20"/>
                <w:szCs w:val="20"/>
              </w:rPr>
            </w:pPr>
          </w:p>
        </w:tc>
        <w:tc>
          <w:tcPr>
            <w:tcW w:w="461" w:type="dxa"/>
            <w:shd w:val="clear" w:color="auto" w:fill="auto"/>
            <w:vAlign w:val="center"/>
          </w:tcPr>
          <w:p w14:paraId="32A81A66" w14:textId="77777777" w:rsidR="00A07E1D" w:rsidRPr="006823B2" w:rsidRDefault="00A07E1D" w:rsidP="00530136">
            <w:pPr>
              <w:spacing w:after="0" w:line="240" w:lineRule="auto"/>
              <w:jc w:val="center"/>
              <w:rPr>
                <w:rFonts w:ascii="Calibri" w:eastAsia="Calibri" w:hAnsi="Calibri" w:cs="Calibri"/>
                <w:sz w:val="20"/>
                <w:szCs w:val="20"/>
              </w:rPr>
            </w:pPr>
          </w:p>
        </w:tc>
        <w:tc>
          <w:tcPr>
            <w:tcW w:w="459" w:type="dxa"/>
            <w:gridSpan w:val="2"/>
            <w:shd w:val="clear" w:color="auto" w:fill="auto"/>
            <w:vAlign w:val="center"/>
          </w:tcPr>
          <w:p w14:paraId="760997BD" w14:textId="77777777" w:rsidR="00A07E1D" w:rsidRPr="006823B2" w:rsidRDefault="00A07E1D" w:rsidP="00530136">
            <w:pPr>
              <w:spacing w:after="0" w:line="240" w:lineRule="auto"/>
              <w:jc w:val="center"/>
              <w:rPr>
                <w:rFonts w:ascii="Calibri" w:eastAsia="Calibri" w:hAnsi="Calibri" w:cs="Calibri"/>
                <w:sz w:val="20"/>
                <w:szCs w:val="20"/>
              </w:rPr>
            </w:pPr>
          </w:p>
        </w:tc>
        <w:tc>
          <w:tcPr>
            <w:tcW w:w="464" w:type="dxa"/>
            <w:gridSpan w:val="3"/>
            <w:shd w:val="clear" w:color="auto" w:fill="FFFFFF" w:themeFill="background1"/>
            <w:vAlign w:val="center"/>
          </w:tcPr>
          <w:p w14:paraId="690F21F2" w14:textId="77777777" w:rsidR="00A07E1D" w:rsidRPr="006823B2" w:rsidRDefault="00A07E1D" w:rsidP="00530136">
            <w:pPr>
              <w:spacing w:after="0" w:line="240" w:lineRule="auto"/>
              <w:jc w:val="center"/>
              <w:rPr>
                <w:rFonts w:ascii="Calibri" w:eastAsia="Calibri" w:hAnsi="Calibri" w:cs="Calibri"/>
                <w:sz w:val="20"/>
                <w:szCs w:val="20"/>
              </w:rPr>
            </w:pPr>
          </w:p>
        </w:tc>
        <w:tc>
          <w:tcPr>
            <w:tcW w:w="459" w:type="dxa"/>
            <w:shd w:val="clear" w:color="auto" w:fill="FFFFFF" w:themeFill="background1"/>
            <w:vAlign w:val="center"/>
          </w:tcPr>
          <w:p w14:paraId="04963D86" w14:textId="77777777" w:rsidR="00A07E1D" w:rsidRPr="006823B2" w:rsidRDefault="00A07E1D" w:rsidP="00530136">
            <w:pPr>
              <w:spacing w:after="0" w:line="240" w:lineRule="auto"/>
              <w:jc w:val="center"/>
              <w:rPr>
                <w:rFonts w:ascii="Calibri" w:eastAsia="Calibri" w:hAnsi="Calibri" w:cs="Calibri"/>
                <w:sz w:val="20"/>
                <w:szCs w:val="20"/>
              </w:rPr>
            </w:pPr>
          </w:p>
        </w:tc>
        <w:tc>
          <w:tcPr>
            <w:tcW w:w="464" w:type="dxa"/>
            <w:shd w:val="clear" w:color="auto" w:fill="auto"/>
            <w:vAlign w:val="center"/>
          </w:tcPr>
          <w:p w14:paraId="12C2F3C8" w14:textId="77777777" w:rsidR="00A07E1D" w:rsidRPr="006823B2" w:rsidRDefault="00A07E1D" w:rsidP="00530136">
            <w:pPr>
              <w:spacing w:after="0" w:line="240" w:lineRule="auto"/>
              <w:jc w:val="center"/>
              <w:rPr>
                <w:rFonts w:ascii="Calibri" w:eastAsia="Calibri" w:hAnsi="Calibri" w:cs="Calibri"/>
                <w:sz w:val="20"/>
                <w:szCs w:val="20"/>
              </w:rPr>
            </w:pPr>
          </w:p>
        </w:tc>
        <w:tc>
          <w:tcPr>
            <w:tcW w:w="461" w:type="dxa"/>
            <w:gridSpan w:val="3"/>
            <w:shd w:val="clear" w:color="auto" w:fill="auto"/>
            <w:vAlign w:val="center"/>
          </w:tcPr>
          <w:p w14:paraId="5C0EF8AD" w14:textId="77777777" w:rsidR="00A07E1D" w:rsidRPr="006823B2" w:rsidRDefault="00A07E1D" w:rsidP="00530136">
            <w:pPr>
              <w:spacing w:after="0" w:line="240" w:lineRule="auto"/>
              <w:jc w:val="center"/>
              <w:rPr>
                <w:rFonts w:ascii="Calibri" w:eastAsia="Calibri" w:hAnsi="Calibri" w:cs="Calibri"/>
                <w:sz w:val="20"/>
                <w:szCs w:val="20"/>
              </w:rPr>
            </w:pPr>
          </w:p>
        </w:tc>
        <w:tc>
          <w:tcPr>
            <w:tcW w:w="460" w:type="dxa"/>
            <w:shd w:val="clear" w:color="auto" w:fill="8DB3E2" w:themeFill="text2" w:themeFillTint="66"/>
            <w:vAlign w:val="center"/>
          </w:tcPr>
          <w:p w14:paraId="4566E774" w14:textId="77777777" w:rsidR="00A07E1D" w:rsidRPr="006823B2" w:rsidRDefault="00A07E1D" w:rsidP="00530136">
            <w:pPr>
              <w:spacing w:after="0" w:line="240" w:lineRule="auto"/>
              <w:jc w:val="center"/>
              <w:rPr>
                <w:rFonts w:ascii="Calibri" w:eastAsia="Calibri" w:hAnsi="Calibri" w:cs="Calibri"/>
                <w:sz w:val="20"/>
                <w:szCs w:val="20"/>
              </w:rPr>
            </w:pPr>
          </w:p>
        </w:tc>
        <w:tc>
          <w:tcPr>
            <w:tcW w:w="458" w:type="dxa"/>
            <w:gridSpan w:val="2"/>
            <w:shd w:val="clear" w:color="auto" w:fill="8DB3E2" w:themeFill="text2" w:themeFillTint="66"/>
            <w:vAlign w:val="center"/>
          </w:tcPr>
          <w:p w14:paraId="17CA287B" w14:textId="77777777" w:rsidR="00A07E1D" w:rsidRPr="006823B2" w:rsidRDefault="00A07E1D" w:rsidP="00530136">
            <w:pPr>
              <w:spacing w:after="0" w:line="240" w:lineRule="auto"/>
              <w:jc w:val="center"/>
              <w:rPr>
                <w:rFonts w:ascii="Calibri" w:eastAsia="Calibri" w:hAnsi="Calibri" w:cs="Calibri"/>
                <w:sz w:val="20"/>
                <w:szCs w:val="20"/>
              </w:rPr>
            </w:pPr>
          </w:p>
        </w:tc>
        <w:tc>
          <w:tcPr>
            <w:tcW w:w="470" w:type="dxa"/>
            <w:shd w:val="clear" w:color="auto" w:fill="auto"/>
            <w:vAlign w:val="center"/>
          </w:tcPr>
          <w:p w14:paraId="417FBA45" w14:textId="77777777" w:rsidR="00A07E1D" w:rsidRPr="006823B2" w:rsidRDefault="00A07E1D" w:rsidP="00530136">
            <w:pPr>
              <w:spacing w:after="0" w:line="240" w:lineRule="auto"/>
              <w:jc w:val="center"/>
              <w:rPr>
                <w:rFonts w:ascii="Calibri" w:eastAsia="Calibri" w:hAnsi="Calibri" w:cs="Calibri"/>
                <w:sz w:val="20"/>
                <w:szCs w:val="20"/>
              </w:rPr>
            </w:pPr>
          </w:p>
        </w:tc>
        <w:tc>
          <w:tcPr>
            <w:tcW w:w="459" w:type="dxa"/>
            <w:gridSpan w:val="2"/>
            <w:shd w:val="clear" w:color="auto" w:fill="auto"/>
            <w:vAlign w:val="center"/>
          </w:tcPr>
          <w:p w14:paraId="5C19BCC3" w14:textId="77777777" w:rsidR="00A07E1D" w:rsidRPr="006823B2" w:rsidRDefault="00A07E1D" w:rsidP="00530136">
            <w:pPr>
              <w:spacing w:after="0" w:line="240" w:lineRule="auto"/>
              <w:jc w:val="center"/>
              <w:rPr>
                <w:rFonts w:ascii="Calibri" w:eastAsia="Calibri" w:hAnsi="Calibri" w:cs="Calibri"/>
                <w:sz w:val="20"/>
                <w:szCs w:val="20"/>
              </w:rPr>
            </w:pPr>
          </w:p>
        </w:tc>
        <w:tc>
          <w:tcPr>
            <w:tcW w:w="460" w:type="dxa"/>
            <w:gridSpan w:val="2"/>
            <w:shd w:val="clear" w:color="auto" w:fill="auto"/>
            <w:vAlign w:val="center"/>
          </w:tcPr>
          <w:p w14:paraId="626B5A8E" w14:textId="77777777" w:rsidR="00A07E1D" w:rsidRPr="006823B2" w:rsidRDefault="00A07E1D" w:rsidP="00530136">
            <w:pPr>
              <w:spacing w:after="0" w:line="240" w:lineRule="auto"/>
              <w:jc w:val="center"/>
              <w:rPr>
                <w:rFonts w:ascii="Calibri" w:eastAsia="Calibri" w:hAnsi="Calibri" w:cs="Calibri"/>
                <w:sz w:val="20"/>
                <w:szCs w:val="20"/>
              </w:rPr>
            </w:pPr>
          </w:p>
        </w:tc>
        <w:tc>
          <w:tcPr>
            <w:tcW w:w="454" w:type="dxa"/>
            <w:gridSpan w:val="2"/>
            <w:shd w:val="clear" w:color="auto" w:fill="auto"/>
            <w:vAlign w:val="center"/>
          </w:tcPr>
          <w:p w14:paraId="4B7DF1FF" w14:textId="77777777" w:rsidR="00A07E1D" w:rsidRPr="006823B2" w:rsidRDefault="00A07E1D" w:rsidP="00530136">
            <w:pPr>
              <w:spacing w:after="0" w:line="240" w:lineRule="auto"/>
              <w:jc w:val="center"/>
              <w:rPr>
                <w:rFonts w:ascii="Calibri" w:eastAsia="Calibri" w:hAnsi="Calibri" w:cs="Calibri"/>
                <w:sz w:val="20"/>
                <w:szCs w:val="20"/>
              </w:rPr>
            </w:pPr>
          </w:p>
        </w:tc>
        <w:tc>
          <w:tcPr>
            <w:tcW w:w="464" w:type="dxa"/>
            <w:gridSpan w:val="2"/>
          </w:tcPr>
          <w:p w14:paraId="39B99981" w14:textId="77777777" w:rsidR="00A07E1D" w:rsidRPr="006823B2" w:rsidRDefault="00A07E1D" w:rsidP="00530136">
            <w:pPr>
              <w:spacing w:after="0" w:line="240" w:lineRule="auto"/>
              <w:jc w:val="center"/>
              <w:rPr>
                <w:rFonts w:ascii="Calibri" w:eastAsia="Calibri" w:hAnsi="Calibri" w:cs="Calibri"/>
                <w:sz w:val="20"/>
                <w:szCs w:val="20"/>
              </w:rPr>
            </w:pPr>
          </w:p>
        </w:tc>
        <w:tc>
          <w:tcPr>
            <w:tcW w:w="461" w:type="dxa"/>
            <w:gridSpan w:val="2"/>
          </w:tcPr>
          <w:p w14:paraId="2042C9D9" w14:textId="77777777" w:rsidR="00A07E1D" w:rsidRPr="006823B2" w:rsidRDefault="00A07E1D" w:rsidP="00530136">
            <w:pPr>
              <w:spacing w:after="0" w:line="240" w:lineRule="auto"/>
              <w:jc w:val="center"/>
              <w:rPr>
                <w:rFonts w:ascii="Calibri" w:eastAsia="Calibri" w:hAnsi="Calibri" w:cs="Calibri"/>
                <w:sz w:val="20"/>
                <w:szCs w:val="20"/>
              </w:rPr>
            </w:pPr>
          </w:p>
        </w:tc>
        <w:tc>
          <w:tcPr>
            <w:tcW w:w="460" w:type="dxa"/>
            <w:gridSpan w:val="2"/>
            <w:shd w:val="clear" w:color="auto" w:fill="8DB3E2" w:themeFill="text2" w:themeFillTint="66"/>
          </w:tcPr>
          <w:p w14:paraId="3D465775" w14:textId="77777777" w:rsidR="00A07E1D" w:rsidRPr="006823B2" w:rsidRDefault="00A07E1D" w:rsidP="00530136">
            <w:pPr>
              <w:spacing w:after="0" w:line="240" w:lineRule="auto"/>
              <w:jc w:val="center"/>
              <w:rPr>
                <w:rFonts w:ascii="Calibri" w:eastAsia="Calibri" w:hAnsi="Calibri" w:cs="Calibri"/>
                <w:sz w:val="20"/>
                <w:szCs w:val="20"/>
              </w:rPr>
            </w:pPr>
          </w:p>
        </w:tc>
        <w:tc>
          <w:tcPr>
            <w:tcW w:w="457" w:type="dxa"/>
            <w:gridSpan w:val="2"/>
            <w:shd w:val="clear" w:color="auto" w:fill="8DB3E2" w:themeFill="text2" w:themeFillTint="66"/>
          </w:tcPr>
          <w:p w14:paraId="4E96043C" w14:textId="77777777" w:rsidR="00A07E1D" w:rsidRPr="006823B2" w:rsidRDefault="00A07E1D" w:rsidP="00530136">
            <w:pPr>
              <w:spacing w:after="0" w:line="240" w:lineRule="auto"/>
              <w:jc w:val="center"/>
              <w:rPr>
                <w:rFonts w:ascii="Calibri" w:eastAsia="Calibri" w:hAnsi="Calibri" w:cs="Calibri"/>
                <w:sz w:val="20"/>
                <w:szCs w:val="20"/>
              </w:rPr>
            </w:pPr>
          </w:p>
        </w:tc>
      </w:tr>
      <w:tr w:rsidR="00140632" w:rsidRPr="006823B2" w14:paraId="3428AA12" w14:textId="77777777" w:rsidTr="00DA18FB">
        <w:trPr>
          <w:trHeight w:val="56"/>
        </w:trPr>
        <w:tc>
          <w:tcPr>
            <w:tcW w:w="5246" w:type="dxa"/>
            <w:shd w:val="clear" w:color="auto" w:fill="auto"/>
            <w:vAlign w:val="center"/>
          </w:tcPr>
          <w:p w14:paraId="6C0F8ECA" w14:textId="77777777" w:rsidR="00AD5A04" w:rsidRPr="006823B2" w:rsidRDefault="00920D9A" w:rsidP="00530136">
            <w:pPr>
              <w:spacing w:after="0" w:line="240" w:lineRule="auto"/>
              <w:rPr>
                <w:sz w:val="20"/>
                <w:szCs w:val="20"/>
              </w:rPr>
            </w:pPr>
            <w:r w:rsidRPr="006823B2">
              <w:rPr>
                <w:sz w:val="20"/>
                <w:szCs w:val="20"/>
              </w:rPr>
              <w:t>Projektbegleitende Reisen.</w:t>
            </w:r>
          </w:p>
        </w:tc>
        <w:tc>
          <w:tcPr>
            <w:tcW w:w="567" w:type="dxa"/>
            <w:shd w:val="clear" w:color="auto" w:fill="auto"/>
            <w:vAlign w:val="center"/>
          </w:tcPr>
          <w:p w14:paraId="006D611D" w14:textId="77777777" w:rsidR="00A07E1D" w:rsidRPr="006823B2" w:rsidRDefault="00A07E1D" w:rsidP="00530136">
            <w:pPr>
              <w:spacing w:after="0" w:line="240" w:lineRule="auto"/>
              <w:rPr>
                <w:sz w:val="20"/>
                <w:szCs w:val="20"/>
              </w:rPr>
            </w:pPr>
          </w:p>
        </w:tc>
        <w:tc>
          <w:tcPr>
            <w:tcW w:w="708" w:type="dxa"/>
            <w:shd w:val="clear" w:color="auto" w:fill="auto"/>
            <w:vAlign w:val="center"/>
          </w:tcPr>
          <w:p w14:paraId="7F3346D6" w14:textId="77777777" w:rsidR="00A07E1D" w:rsidRPr="006823B2" w:rsidRDefault="00A07E1D" w:rsidP="00530136">
            <w:pPr>
              <w:spacing w:after="0" w:line="240" w:lineRule="auto"/>
              <w:rPr>
                <w:sz w:val="20"/>
                <w:szCs w:val="20"/>
              </w:rPr>
            </w:pPr>
          </w:p>
        </w:tc>
        <w:tc>
          <w:tcPr>
            <w:tcW w:w="426" w:type="dxa"/>
            <w:shd w:val="clear" w:color="auto" w:fill="auto"/>
            <w:vAlign w:val="center"/>
          </w:tcPr>
          <w:p w14:paraId="6D316D83" w14:textId="77777777" w:rsidR="00A07E1D" w:rsidRPr="006823B2" w:rsidRDefault="00A07E1D" w:rsidP="00530136">
            <w:pPr>
              <w:spacing w:after="0" w:line="240" w:lineRule="auto"/>
              <w:jc w:val="center"/>
              <w:rPr>
                <w:rFonts w:ascii="Calibri" w:eastAsia="Calibri" w:hAnsi="Calibri" w:cs="Calibri"/>
                <w:sz w:val="20"/>
                <w:szCs w:val="20"/>
              </w:rPr>
            </w:pPr>
          </w:p>
        </w:tc>
        <w:tc>
          <w:tcPr>
            <w:tcW w:w="708" w:type="dxa"/>
            <w:shd w:val="clear" w:color="auto" w:fill="auto"/>
            <w:vAlign w:val="center"/>
          </w:tcPr>
          <w:p w14:paraId="1C432404" w14:textId="77777777" w:rsidR="00A07E1D" w:rsidRPr="006823B2" w:rsidRDefault="00A07E1D" w:rsidP="00530136">
            <w:pPr>
              <w:spacing w:after="0" w:line="240" w:lineRule="auto"/>
              <w:jc w:val="center"/>
              <w:rPr>
                <w:rFonts w:ascii="Calibri" w:eastAsia="Calibri" w:hAnsi="Calibri" w:cs="Calibri"/>
                <w:sz w:val="20"/>
                <w:szCs w:val="20"/>
              </w:rPr>
            </w:pPr>
          </w:p>
        </w:tc>
        <w:tc>
          <w:tcPr>
            <w:tcW w:w="567" w:type="dxa"/>
            <w:shd w:val="clear" w:color="auto" w:fill="auto"/>
            <w:vAlign w:val="center"/>
          </w:tcPr>
          <w:p w14:paraId="56C976CF" w14:textId="77777777" w:rsidR="00A07E1D" w:rsidRPr="006823B2" w:rsidRDefault="00A07E1D" w:rsidP="00530136">
            <w:pPr>
              <w:spacing w:after="0" w:line="240" w:lineRule="auto"/>
              <w:jc w:val="center"/>
              <w:rPr>
                <w:rFonts w:ascii="Calibri" w:eastAsia="Calibri" w:hAnsi="Calibri" w:cs="Calibri"/>
                <w:sz w:val="20"/>
                <w:szCs w:val="20"/>
              </w:rPr>
            </w:pPr>
          </w:p>
        </w:tc>
        <w:tc>
          <w:tcPr>
            <w:tcW w:w="461" w:type="dxa"/>
            <w:shd w:val="clear" w:color="auto" w:fill="auto"/>
            <w:vAlign w:val="center"/>
          </w:tcPr>
          <w:p w14:paraId="09DFB660" w14:textId="77777777" w:rsidR="00A07E1D" w:rsidRPr="006823B2" w:rsidRDefault="00A07E1D" w:rsidP="00530136">
            <w:pPr>
              <w:spacing w:after="0" w:line="240" w:lineRule="auto"/>
              <w:jc w:val="center"/>
              <w:rPr>
                <w:rFonts w:ascii="Calibri" w:eastAsia="Calibri" w:hAnsi="Calibri" w:cs="Calibri"/>
                <w:sz w:val="20"/>
                <w:szCs w:val="20"/>
              </w:rPr>
            </w:pPr>
          </w:p>
        </w:tc>
        <w:tc>
          <w:tcPr>
            <w:tcW w:w="459" w:type="dxa"/>
            <w:gridSpan w:val="2"/>
            <w:shd w:val="clear" w:color="auto" w:fill="auto"/>
            <w:vAlign w:val="center"/>
          </w:tcPr>
          <w:p w14:paraId="666425D0" w14:textId="77777777" w:rsidR="00A07E1D" w:rsidRPr="006823B2" w:rsidRDefault="00A07E1D" w:rsidP="00530136">
            <w:pPr>
              <w:spacing w:after="0" w:line="240" w:lineRule="auto"/>
              <w:jc w:val="center"/>
              <w:rPr>
                <w:rFonts w:ascii="Calibri" w:eastAsia="Calibri" w:hAnsi="Calibri" w:cs="Calibri"/>
                <w:sz w:val="20"/>
                <w:szCs w:val="20"/>
              </w:rPr>
            </w:pPr>
          </w:p>
        </w:tc>
        <w:tc>
          <w:tcPr>
            <w:tcW w:w="464" w:type="dxa"/>
            <w:gridSpan w:val="3"/>
            <w:shd w:val="clear" w:color="auto" w:fill="B8CCE4" w:themeFill="accent1" w:themeFillTint="66"/>
            <w:vAlign w:val="center"/>
          </w:tcPr>
          <w:p w14:paraId="2B0B8B75" w14:textId="77777777" w:rsidR="00A07E1D" w:rsidRPr="006823B2" w:rsidRDefault="00A07E1D" w:rsidP="00530136">
            <w:pPr>
              <w:spacing w:after="0" w:line="240" w:lineRule="auto"/>
              <w:jc w:val="center"/>
              <w:rPr>
                <w:rFonts w:ascii="Calibri" w:eastAsia="Calibri" w:hAnsi="Calibri" w:cs="Calibri"/>
                <w:sz w:val="20"/>
                <w:szCs w:val="20"/>
              </w:rPr>
            </w:pPr>
          </w:p>
        </w:tc>
        <w:tc>
          <w:tcPr>
            <w:tcW w:w="459" w:type="dxa"/>
            <w:shd w:val="clear" w:color="auto" w:fill="B8CCE4" w:themeFill="accent1" w:themeFillTint="66"/>
            <w:vAlign w:val="center"/>
          </w:tcPr>
          <w:p w14:paraId="74F1DABF" w14:textId="77777777" w:rsidR="00A07E1D" w:rsidRPr="006823B2" w:rsidRDefault="00A07E1D" w:rsidP="00530136">
            <w:pPr>
              <w:spacing w:after="0" w:line="240" w:lineRule="auto"/>
              <w:jc w:val="center"/>
              <w:rPr>
                <w:rFonts w:ascii="Calibri" w:eastAsia="Calibri" w:hAnsi="Calibri" w:cs="Calibri"/>
                <w:sz w:val="20"/>
                <w:szCs w:val="20"/>
              </w:rPr>
            </w:pPr>
          </w:p>
        </w:tc>
        <w:tc>
          <w:tcPr>
            <w:tcW w:w="464" w:type="dxa"/>
            <w:shd w:val="clear" w:color="auto" w:fill="auto"/>
            <w:vAlign w:val="center"/>
          </w:tcPr>
          <w:p w14:paraId="7D61CA05" w14:textId="77777777" w:rsidR="00A07E1D" w:rsidRPr="006823B2" w:rsidRDefault="00A07E1D" w:rsidP="00530136">
            <w:pPr>
              <w:spacing w:after="0" w:line="240" w:lineRule="auto"/>
              <w:jc w:val="center"/>
              <w:rPr>
                <w:rFonts w:ascii="Calibri" w:eastAsia="Calibri" w:hAnsi="Calibri" w:cs="Calibri"/>
                <w:sz w:val="20"/>
                <w:szCs w:val="20"/>
              </w:rPr>
            </w:pPr>
          </w:p>
        </w:tc>
        <w:tc>
          <w:tcPr>
            <w:tcW w:w="461" w:type="dxa"/>
            <w:gridSpan w:val="3"/>
            <w:shd w:val="clear" w:color="auto" w:fill="auto"/>
            <w:vAlign w:val="center"/>
          </w:tcPr>
          <w:p w14:paraId="2B900CBE" w14:textId="77777777" w:rsidR="00A07E1D" w:rsidRPr="006823B2" w:rsidRDefault="00A07E1D" w:rsidP="00530136">
            <w:pPr>
              <w:spacing w:after="0" w:line="240" w:lineRule="auto"/>
              <w:jc w:val="center"/>
              <w:rPr>
                <w:rFonts w:ascii="Calibri" w:eastAsia="Calibri" w:hAnsi="Calibri" w:cs="Calibri"/>
                <w:sz w:val="20"/>
                <w:szCs w:val="20"/>
              </w:rPr>
            </w:pPr>
          </w:p>
        </w:tc>
        <w:tc>
          <w:tcPr>
            <w:tcW w:w="460" w:type="dxa"/>
            <w:shd w:val="clear" w:color="auto" w:fill="8DB3E2" w:themeFill="text2" w:themeFillTint="66"/>
            <w:vAlign w:val="center"/>
          </w:tcPr>
          <w:p w14:paraId="5045904B" w14:textId="77777777" w:rsidR="00A07E1D" w:rsidRPr="006823B2" w:rsidRDefault="00A07E1D" w:rsidP="00530136">
            <w:pPr>
              <w:spacing w:after="0" w:line="240" w:lineRule="auto"/>
              <w:jc w:val="center"/>
              <w:rPr>
                <w:rFonts w:ascii="Calibri" w:eastAsia="Calibri" w:hAnsi="Calibri" w:cs="Calibri"/>
                <w:sz w:val="20"/>
                <w:szCs w:val="20"/>
              </w:rPr>
            </w:pPr>
          </w:p>
        </w:tc>
        <w:tc>
          <w:tcPr>
            <w:tcW w:w="458" w:type="dxa"/>
            <w:gridSpan w:val="2"/>
            <w:shd w:val="clear" w:color="auto" w:fill="8DB3E2" w:themeFill="text2" w:themeFillTint="66"/>
            <w:vAlign w:val="center"/>
          </w:tcPr>
          <w:p w14:paraId="17BD5ABA" w14:textId="77777777" w:rsidR="00A07E1D" w:rsidRPr="006823B2" w:rsidRDefault="00A07E1D" w:rsidP="00530136">
            <w:pPr>
              <w:spacing w:after="0" w:line="240" w:lineRule="auto"/>
              <w:jc w:val="center"/>
              <w:rPr>
                <w:rFonts w:ascii="Calibri" w:eastAsia="Calibri" w:hAnsi="Calibri" w:cs="Calibri"/>
                <w:sz w:val="20"/>
                <w:szCs w:val="20"/>
              </w:rPr>
            </w:pPr>
          </w:p>
        </w:tc>
        <w:tc>
          <w:tcPr>
            <w:tcW w:w="470" w:type="dxa"/>
            <w:shd w:val="clear" w:color="auto" w:fill="auto"/>
            <w:vAlign w:val="center"/>
          </w:tcPr>
          <w:p w14:paraId="564E3E00" w14:textId="77777777" w:rsidR="00A07E1D" w:rsidRPr="006823B2" w:rsidRDefault="00A07E1D" w:rsidP="00530136">
            <w:pPr>
              <w:spacing w:after="0" w:line="240" w:lineRule="auto"/>
              <w:jc w:val="center"/>
              <w:rPr>
                <w:rFonts w:ascii="Calibri" w:eastAsia="Calibri" w:hAnsi="Calibri" w:cs="Calibri"/>
                <w:sz w:val="20"/>
                <w:szCs w:val="20"/>
              </w:rPr>
            </w:pPr>
          </w:p>
        </w:tc>
        <w:tc>
          <w:tcPr>
            <w:tcW w:w="459" w:type="dxa"/>
            <w:gridSpan w:val="2"/>
            <w:shd w:val="clear" w:color="auto" w:fill="auto"/>
            <w:vAlign w:val="center"/>
          </w:tcPr>
          <w:p w14:paraId="12AD7B31" w14:textId="77777777" w:rsidR="00A07E1D" w:rsidRPr="006823B2" w:rsidRDefault="00A07E1D" w:rsidP="00530136">
            <w:pPr>
              <w:spacing w:after="0" w:line="240" w:lineRule="auto"/>
              <w:jc w:val="center"/>
              <w:rPr>
                <w:rFonts w:ascii="Calibri" w:eastAsia="Calibri" w:hAnsi="Calibri" w:cs="Calibri"/>
                <w:sz w:val="20"/>
                <w:szCs w:val="20"/>
              </w:rPr>
            </w:pPr>
          </w:p>
        </w:tc>
        <w:tc>
          <w:tcPr>
            <w:tcW w:w="460" w:type="dxa"/>
            <w:gridSpan w:val="2"/>
            <w:shd w:val="clear" w:color="auto" w:fill="B8CCE4" w:themeFill="accent1" w:themeFillTint="66"/>
            <w:vAlign w:val="center"/>
          </w:tcPr>
          <w:p w14:paraId="245BBD93" w14:textId="77777777" w:rsidR="00A07E1D" w:rsidRPr="006823B2" w:rsidRDefault="00A07E1D" w:rsidP="00530136">
            <w:pPr>
              <w:spacing w:after="0" w:line="240" w:lineRule="auto"/>
              <w:jc w:val="center"/>
              <w:rPr>
                <w:rFonts w:ascii="Calibri" w:eastAsia="Calibri" w:hAnsi="Calibri" w:cs="Calibri"/>
                <w:sz w:val="20"/>
                <w:szCs w:val="20"/>
              </w:rPr>
            </w:pPr>
          </w:p>
        </w:tc>
        <w:tc>
          <w:tcPr>
            <w:tcW w:w="454" w:type="dxa"/>
            <w:gridSpan w:val="2"/>
            <w:shd w:val="clear" w:color="auto" w:fill="B8CCE4" w:themeFill="accent1" w:themeFillTint="66"/>
            <w:vAlign w:val="center"/>
          </w:tcPr>
          <w:p w14:paraId="6E8481C6" w14:textId="77777777" w:rsidR="00A07E1D" w:rsidRPr="006823B2" w:rsidRDefault="00A07E1D" w:rsidP="00530136">
            <w:pPr>
              <w:spacing w:after="0" w:line="240" w:lineRule="auto"/>
              <w:jc w:val="center"/>
              <w:rPr>
                <w:rFonts w:ascii="Calibri" w:eastAsia="Calibri" w:hAnsi="Calibri" w:cs="Calibri"/>
                <w:sz w:val="20"/>
                <w:szCs w:val="20"/>
              </w:rPr>
            </w:pPr>
          </w:p>
        </w:tc>
        <w:tc>
          <w:tcPr>
            <w:tcW w:w="464" w:type="dxa"/>
            <w:gridSpan w:val="2"/>
          </w:tcPr>
          <w:p w14:paraId="6C736CCF" w14:textId="77777777" w:rsidR="00A07E1D" w:rsidRPr="006823B2" w:rsidRDefault="00A07E1D" w:rsidP="00530136">
            <w:pPr>
              <w:spacing w:after="0" w:line="240" w:lineRule="auto"/>
              <w:jc w:val="center"/>
              <w:rPr>
                <w:rFonts w:ascii="Calibri" w:eastAsia="Calibri" w:hAnsi="Calibri" w:cs="Calibri"/>
                <w:sz w:val="20"/>
                <w:szCs w:val="20"/>
              </w:rPr>
            </w:pPr>
          </w:p>
        </w:tc>
        <w:tc>
          <w:tcPr>
            <w:tcW w:w="461" w:type="dxa"/>
            <w:gridSpan w:val="2"/>
          </w:tcPr>
          <w:p w14:paraId="23221FFC" w14:textId="77777777" w:rsidR="00A07E1D" w:rsidRPr="006823B2" w:rsidRDefault="00A07E1D" w:rsidP="00530136">
            <w:pPr>
              <w:spacing w:after="0" w:line="240" w:lineRule="auto"/>
              <w:jc w:val="center"/>
              <w:rPr>
                <w:rFonts w:ascii="Calibri" w:eastAsia="Calibri" w:hAnsi="Calibri" w:cs="Calibri"/>
                <w:sz w:val="20"/>
                <w:szCs w:val="20"/>
              </w:rPr>
            </w:pPr>
          </w:p>
        </w:tc>
        <w:tc>
          <w:tcPr>
            <w:tcW w:w="460" w:type="dxa"/>
            <w:gridSpan w:val="2"/>
            <w:shd w:val="clear" w:color="auto" w:fill="8DB3E2" w:themeFill="text2" w:themeFillTint="66"/>
          </w:tcPr>
          <w:p w14:paraId="6F31D7D7" w14:textId="77777777" w:rsidR="00A07E1D" w:rsidRPr="006823B2" w:rsidRDefault="00A07E1D" w:rsidP="00530136">
            <w:pPr>
              <w:spacing w:after="0" w:line="240" w:lineRule="auto"/>
              <w:jc w:val="center"/>
              <w:rPr>
                <w:rFonts w:ascii="Calibri" w:eastAsia="Calibri" w:hAnsi="Calibri" w:cs="Calibri"/>
                <w:sz w:val="20"/>
                <w:szCs w:val="20"/>
              </w:rPr>
            </w:pPr>
          </w:p>
        </w:tc>
        <w:tc>
          <w:tcPr>
            <w:tcW w:w="457" w:type="dxa"/>
            <w:gridSpan w:val="2"/>
            <w:shd w:val="clear" w:color="auto" w:fill="8DB3E2" w:themeFill="text2" w:themeFillTint="66"/>
          </w:tcPr>
          <w:p w14:paraId="66325661" w14:textId="77777777" w:rsidR="00A07E1D" w:rsidRPr="006823B2" w:rsidRDefault="00A07E1D" w:rsidP="00530136">
            <w:pPr>
              <w:spacing w:after="0" w:line="240" w:lineRule="auto"/>
              <w:jc w:val="center"/>
              <w:rPr>
                <w:rFonts w:ascii="Calibri" w:eastAsia="Calibri" w:hAnsi="Calibri" w:cs="Calibri"/>
                <w:sz w:val="20"/>
                <w:szCs w:val="20"/>
              </w:rPr>
            </w:pPr>
          </w:p>
        </w:tc>
      </w:tr>
    </w:tbl>
    <w:p w14:paraId="3BB80662" w14:textId="77777777" w:rsidR="002618CF" w:rsidRPr="0081278E" w:rsidRDefault="002618CF" w:rsidP="002618CF">
      <w:pPr>
        <w:spacing w:after="0"/>
        <w:rPr>
          <w:b/>
          <w:color w:val="244061" w:themeColor="accent1" w:themeShade="80"/>
          <w:sz w:val="24"/>
        </w:rPr>
        <w:sectPr w:rsidR="002618CF" w:rsidRPr="0081278E" w:rsidSect="00634265">
          <w:pgSz w:w="16838" w:h="11906" w:orient="landscape"/>
          <w:pgMar w:top="1077" w:right="567" w:bottom="1077" w:left="1440" w:header="340" w:footer="283" w:gutter="0"/>
          <w:cols w:space="708"/>
          <w:titlePg/>
          <w:docGrid w:linePitch="360"/>
        </w:sectPr>
      </w:pPr>
    </w:p>
    <w:p w14:paraId="663E2050" w14:textId="77777777" w:rsidR="007A662B" w:rsidRPr="0081278E" w:rsidRDefault="00920D9A" w:rsidP="00F41A8B">
      <w:pPr>
        <w:pStyle w:val="Listenabsatz"/>
        <w:numPr>
          <w:ilvl w:val="1"/>
          <w:numId w:val="8"/>
        </w:numPr>
        <w:spacing w:after="0"/>
        <w:rPr>
          <w:b/>
          <w:color w:val="244061" w:themeColor="accent1" w:themeShade="80"/>
          <w:sz w:val="24"/>
        </w:rPr>
      </w:pPr>
      <w:r w:rsidRPr="0081278E">
        <w:rPr>
          <w:b/>
          <w:color w:val="244061" w:themeColor="accent1" w:themeShade="80"/>
          <w:sz w:val="24"/>
        </w:rPr>
        <w:lastRenderedPageBreak/>
        <w:t xml:space="preserve">Beschreibung der </w:t>
      </w:r>
      <w:r w:rsidR="005477A7" w:rsidRPr="0081278E">
        <w:rPr>
          <w:b/>
          <w:color w:val="244061" w:themeColor="accent1" w:themeShade="80"/>
          <w:sz w:val="24"/>
        </w:rPr>
        <w:t>Maßnahmen</w:t>
      </w:r>
      <w:r w:rsidRPr="0081278E">
        <w:rPr>
          <w:b/>
          <w:color w:val="244061" w:themeColor="accent1" w:themeShade="80"/>
          <w:sz w:val="24"/>
        </w:rPr>
        <w:t>, Methoden und Instrumente</w:t>
      </w:r>
    </w:p>
    <w:p w14:paraId="2E1A5A03" w14:textId="77777777" w:rsidR="007A662B" w:rsidRPr="0081278E" w:rsidRDefault="007A662B" w:rsidP="007A662B">
      <w:pPr>
        <w:spacing w:after="0"/>
        <w:jc w:val="both"/>
        <w:rPr>
          <w:rFonts w:ascii="Calibri" w:eastAsia="Calibri" w:hAnsi="Calibri" w:cs="Calibri"/>
          <w:sz w:val="10"/>
          <w:szCs w:val="10"/>
        </w:rPr>
      </w:pPr>
    </w:p>
    <w:p w14:paraId="34DC8E18" w14:textId="23064115" w:rsidR="00AD302B" w:rsidRDefault="00920D9A" w:rsidP="007A662B">
      <w:pPr>
        <w:spacing w:after="0"/>
        <w:jc w:val="both"/>
        <w:rPr>
          <w:rFonts w:ascii="Calibri" w:eastAsia="Calibri" w:hAnsi="Calibri" w:cs="Calibri"/>
        </w:rPr>
      </w:pPr>
      <w:r w:rsidRPr="0081278E">
        <w:rPr>
          <w:rFonts w:ascii="Calibri" w:eastAsia="Calibri" w:hAnsi="Calibri" w:cs="Calibri"/>
        </w:rPr>
        <w:t xml:space="preserve">Die </w:t>
      </w:r>
      <w:r w:rsidR="00C249CD">
        <w:rPr>
          <w:rFonts w:ascii="Calibri" w:eastAsia="Calibri" w:hAnsi="Calibri" w:cs="Calibri"/>
        </w:rPr>
        <w:t>nachfolgende</w:t>
      </w:r>
      <w:r w:rsidRPr="0081278E">
        <w:rPr>
          <w:rFonts w:ascii="Calibri" w:eastAsia="Calibri" w:hAnsi="Calibri" w:cs="Calibri"/>
        </w:rPr>
        <w:t xml:space="preserve"> Tabelle </w:t>
      </w:r>
      <w:r w:rsidR="00C249CD">
        <w:rPr>
          <w:rFonts w:ascii="Calibri" w:eastAsia="Calibri" w:hAnsi="Calibri" w:cs="Calibri"/>
        </w:rPr>
        <w:t xml:space="preserve">listet und </w:t>
      </w:r>
      <w:r w:rsidRPr="0081278E">
        <w:rPr>
          <w:rFonts w:ascii="Calibri" w:eastAsia="Calibri" w:hAnsi="Calibri" w:cs="Calibri"/>
        </w:rPr>
        <w:t xml:space="preserve">beschreibt </w:t>
      </w:r>
      <w:r w:rsidR="00194E89" w:rsidRPr="0081278E">
        <w:rPr>
          <w:rFonts w:ascii="Calibri" w:eastAsia="Calibri" w:hAnsi="Calibri" w:cs="Calibri"/>
        </w:rPr>
        <w:t xml:space="preserve">die </w:t>
      </w:r>
      <w:r w:rsidRPr="0081278E">
        <w:rPr>
          <w:rFonts w:ascii="Calibri" w:eastAsia="Calibri" w:hAnsi="Calibri" w:cs="Calibri"/>
        </w:rPr>
        <w:t xml:space="preserve">Aktivitäten für jedes der drei </w:t>
      </w:r>
      <w:r w:rsidR="00C249CD">
        <w:rPr>
          <w:rFonts w:ascii="Calibri" w:eastAsia="Calibri" w:hAnsi="Calibri" w:cs="Calibri"/>
        </w:rPr>
        <w:t>Unterziele</w:t>
      </w:r>
      <w:r w:rsidR="00194E89" w:rsidRPr="0081278E">
        <w:rPr>
          <w:rFonts w:ascii="Calibri" w:eastAsia="Calibri" w:hAnsi="Calibri" w:cs="Calibri"/>
        </w:rPr>
        <w:t xml:space="preserve"> </w:t>
      </w:r>
      <w:r w:rsidRPr="0081278E">
        <w:rPr>
          <w:rFonts w:ascii="Calibri" w:eastAsia="Calibri" w:hAnsi="Calibri" w:cs="Calibri"/>
        </w:rPr>
        <w:t xml:space="preserve">mit Angaben zur Zielgruppe, Budget und den Ausgabenarten. </w:t>
      </w:r>
      <w:r w:rsidR="007A53E3" w:rsidRPr="0081278E">
        <w:rPr>
          <w:rFonts w:ascii="Calibri" w:eastAsia="Calibri" w:hAnsi="Calibri" w:cs="Calibri"/>
        </w:rPr>
        <w:t>Die Verantwortung für die Umsetzung liegt bei</w:t>
      </w:r>
      <w:r w:rsidR="00224BE8">
        <w:rPr>
          <w:rFonts w:ascii="Calibri" w:eastAsia="Calibri" w:hAnsi="Calibri" w:cs="Calibri"/>
        </w:rPr>
        <w:t xml:space="preserve"> dem</w:t>
      </w:r>
      <w:r w:rsidR="007A53E3" w:rsidRPr="0081278E">
        <w:rPr>
          <w:rFonts w:ascii="Calibri" w:eastAsia="Calibri" w:hAnsi="Calibri" w:cs="Calibri"/>
        </w:rPr>
        <w:t xml:space="preserve"> lokalen Träger CBCHS. </w:t>
      </w:r>
      <w:r w:rsidRPr="0081278E">
        <w:rPr>
          <w:rFonts w:ascii="Calibri" w:eastAsia="Calibri" w:hAnsi="Calibri" w:cs="Calibri"/>
        </w:rPr>
        <w:t xml:space="preserve">Der private deutsche Träger für diesen </w:t>
      </w:r>
      <w:r w:rsidR="00224BE8">
        <w:rPr>
          <w:rFonts w:ascii="Calibri" w:eastAsia="Calibri" w:hAnsi="Calibri" w:cs="Calibri"/>
        </w:rPr>
        <w:t>Antrag</w:t>
      </w:r>
      <w:r w:rsidRPr="0081278E">
        <w:rPr>
          <w:rFonts w:ascii="Calibri" w:eastAsia="Calibri" w:hAnsi="Calibri" w:cs="Calibri"/>
        </w:rPr>
        <w:t xml:space="preserve">, </w:t>
      </w:r>
      <w:r w:rsidR="000F62BB" w:rsidRPr="0081278E">
        <w:rPr>
          <w:rFonts w:ascii="Calibri" w:eastAsia="Calibri" w:hAnsi="Calibri" w:cs="Calibri"/>
        </w:rPr>
        <w:t>CBM</w:t>
      </w:r>
      <w:r w:rsidRPr="0081278E">
        <w:rPr>
          <w:rFonts w:ascii="Calibri" w:eastAsia="Calibri" w:hAnsi="Calibri" w:cs="Calibri"/>
        </w:rPr>
        <w:t xml:space="preserve">, </w:t>
      </w:r>
      <w:r w:rsidR="004432B7">
        <w:rPr>
          <w:rFonts w:ascii="Calibri" w:eastAsia="Calibri" w:hAnsi="Calibri" w:cs="Calibri"/>
        </w:rPr>
        <w:t xml:space="preserve">sichert </w:t>
      </w:r>
      <w:r w:rsidR="00F5538F">
        <w:rPr>
          <w:rFonts w:ascii="Calibri" w:eastAsia="Calibri" w:hAnsi="Calibri" w:cs="Calibri"/>
        </w:rPr>
        <w:t>die Qualität der Berichterstattung</w:t>
      </w:r>
      <w:r w:rsidRPr="0081278E">
        <w:rPr>
          <w:rFonts w:ascii="Calibri" w:eastAsia="Calibri" w:hAnsi="Calibri" w:cs="Calibri"/>
        </w:rPr>
        <w:t xml:space="preserve">. </w:t>
      </w:r>
      <w:r w:rsidRPr="00224BE8">
        <w:rPr>
          <w:rFonts w:ascii="Calibri" w:eastAsia="Calibri" w:hAnsi="Calibri" w:cs="Calibri"/>
        </w:rPr>
        <w:t xml:space="preserve">Die </w:t>
      </w:r>
      <w:r w:rsidR="00286866" w:rsidRPr="00224BE8">
        <w:rPr>
          <w:rFonts w:ascii="Calibri" w:eastAsia="Calibri" w:hAnsi="Calibri" w:cs="Calibri"/>
        </w:rPr>
        <w:t>CBM-</w:t>
      </w:r>
      <w:r w:rsidR="00224BE8" w:rsidRPr="00224BE8">
        <w:rPr>
          <w:rFonts w:ascii="Calibri" w:eastAsia="Calibri" w:hAnsi="Calibri" w:cs="Calibri"/>
        </w:rPr>
        <w:t>Fachberatung (Initiative)</w:t>
      </w:r>
      <w:r w:rsidR="00286866" w:rsidRPr="00224BE8">
        <w:rPr>
          <w:rFonts w:ascii="Calibri" w:eastAsia="Calibri" w:hAnsi="Calibri" w:cs="Calibri"/>
        </w:rPr>
        <w:t xml:space="preserve"> </w:t>
      </w:r>
      <w:r w:rsidR="003F10B5" w:rsidRPr="00224BE8">
        <w:rPr>
          <w:rFonts w:ascii="Calibri" w:eastAsia="Calibri" w:hAnsi="Calibri" w:cs="Calibri"/>
          <w:i/>
          <w:iCs/>
        </w:rPr>
        <w:t xml:space="preserve">Community </w:t>
      </w:r>
      <w:proofErr w:type="spellStart"/>
      <w:r w:rsidR="003F10B5" w:rsidRPr="00224BE8">
        <w:rPr>
          <w:rFonts w:ascii="Calibri" w:eastAsia="Calibri" w:hAnsi="Calibri" w:cs="Calibri"/>
          <w:i/>
          <w:iCs/>
        </w:rPr>
        <w:t>Based</w:t>
      </w:r>
      <w:proofErr w:type="spellEnd"/>
      <w:r w:rsidR="003F10B5" w:rsidRPr="00224BE8">
        <w:rPr>
          <w:rFonts w:ascii="Calibri" w:eastAsia="Calibri" w:hAnsi="Calibri" w:cs="Calibri"/>
          <w:i/>
          <w:iCs/>
        </w:rPr>
        <w:t xml:space="preserve"> Inclusive Development (CBID)</w:t>
      </w:r>
      <w:r w:rsidR="003F10B5" w:rsidRPr="00224BE8">
        <w:rPr>
          <w:rFonts w:ascii="Calibri" w:eastAsia="Calibri" w:hAnsi="Calibri" w:cs="Calibri"/>
        </w:rPr>
        <w:t xml:space="preserve"> </w:t>
      </w:r>
      <w:r w:rsidR="00202674" w:rsidRPr="00224BE8">
        <w:rPr>
          <w:rFonts w:ascii="Calibri" w:eastAsia="Calibri" w:hAnsi="Calibri" w:cs="Calibri"/>
        </w:rPr>
        <w:t xml:space="preserve">wird dem lokalen Partner CBCHS </w:t>
      </w:r>
      <w:r w:rsidR="00224BE8" w:rsidRPr="00224BE8">
        <w:rPr>
          <w:rFonts w:ascii="Calibri" w:eastAsia="Calibri" w:hAnsi="Calibri" w:cs="Calibri"/>
        </w:rPr>
        <w:t>fachlich</w:t>
      </w:r>
      <w:r w:rsidR="00202674" w:rsidRPr="00224BE8">
        <w:rPr>
          <w:rFonts w:ascii="Calibri" w:eastAsia="Calibri" w:hAnsi="Calibri" w:cs="Calibri"/>
        </w:rPr>
        <w:t xml:space="preserve"> </w:t>
      </w:r>
      <w:r w:rsidR="00224BE8" w:rsidRPr="00224BE8">
        <w:rPr>
          <w:rFonts w:ascii="Calibri" w:eastAsia="Calibri" w:hAnsi="Calibri" w:cs="Calibri"/>
        </w:rPr>
        <w:t>zu</w:t>
      </w:r>
      <w:r w:rsidR="00224BE8">
        <w:rPr>
          <w:rFonts w:ascii="Calibri" w:eastAsia="Calibri" w:hAnsi="Calibri" w:cs="Calibri"/>
        </w:rPr>
        <w:t>r Seite stehen</w:t>
      </w:r>
      <w:r w:rsidR="00202674" w:rsidRPr="00224BE8">
        <w:rPr>
          <w:rFonts w:ascii="Calibri" w:eastAsia="Calibri" w:hAnsi="Calibri" w:cs="Calibri"/>
        </w:rPr>
        <w:t xml:space="preserve">. </w:t>
      </w:r>
      <w:r w:rsidR="00202674" w:rsidRPr="0081278E">
        <w:rPr>
          <w:rFonts w:ascii="Calibri" w:eastAsia="Calibri" w:hAnsi="Calibri" w:cs="Calibri"/>
        </w:rPr>
        <w:t xml:space="preserve">CBID ist an der </w:t>
      </w:r>
      <w:r w:rsidR="00202674" w:rsidRPr="0081278E">
        <w:rPr>
          <w:rFonts w:ascii="Calibri" w:eastAsia="Calibri" w:hAnsi="Calibri" w:cs="Calibri"/>
          <w:i/>
          <w:iCs/>
        </w:rPr>
        <w:t xml:space="preserve">inklusiven </w:t>
      </w:r>
      <w:r w:rsidR="00202674" w:rsidRPr="0081278E">
        <w:rPr>
          <w:rFonts w:ascii="Calibri" w:eastAsia="Calibri" w:hAnsi="Calibri" w:cs="Calibri"/>
        </w:rPr>
        <w:t xml:space="preserve">Gestaltung der Schulungsaktivitäten </w:t>
      </w:r>
      <w:r w:rsidR="00202674" w:rsidRPr="00F5538F">
        <w:rPr>
          <w:rFonts w:ascii="Calibri" w:eastAsia="Calibri" w:hAnsi="Calibri" w:cs="Calibri"/>
        </w:rPr>
        <w:t>beteilig</w:t>
      </w:r>
      <w:r w:rsidR="00202674" w:rsidRPr="00F041D0">
        <w:rPr>
          <w:rFonts w:ascii="Calibri" w:eastAsia="Calibri" w:hAnsi="Calibri" w:cs="Calibri"/>
        </w:rPr>
        <w:t>t</w:t>
      </w:r>
      <w:r w:rsidR="00A12BCA">
        <w:rPr>
          <w:rFonts w:ascii="Calibri" w:eastAsia="Calibri" w:hAnsi="Calibri" w:cs="Calibri"/>
        </w:rPr>
        <w:t>. Es wurden keine</w:t>
      </w:r>
      <w:r w:rsidR="00A35C56" w:rsidRPr="00F5538F">
        <w:rPr>
          <w:rFonts w:ascii="Calibri" w:eastAsia="Calibri" w:hAnsi="Calibri" w:cs="Calibri"/>
        </w:rPr>
        <w:t xml:space="preserve"> Honorare </w:t>
      </w:r>
      <w:r w:rsidR="00A12BCA">
        <w:rPr>
          <w:rFonts w:ascii="Calibri" w:eastAsia="Calibri" w:hAnsi="Calibri" w:cs="Calibri"/>
        </w:rPr>
        <w:t xml:space="preserve">für CBM </w:t>
      </w:r>
      <w:proofErr w:type="spellStart"/>
      <w:proofErr w:type="gramStart"/>
      <w:r w:rsidR="00A35C56" w:rsidRPr="00F5538F">
        <w:rPr>
          <w:rFonts w:ascii="Calibri" w:eastAsia="Calibri" w:hAnsi="Calibri" w:cs="Calibri"/>
        </w:rPr>
        <w:t>Trainer</w:t>
      </w:r>
      <w:r w:rsidR="00AD302B" w:rsidRPr="00F5538F">
        <w:rPr>
          <w:rFonts w:ascii="Calibri" w:eastAsia="Calibri" w:hAnsi="Calibri" w:cs="Calibri"/>
        </w:rPr>
        <w:t>:innen</w:t>
      </w:r>
      <w:proofErr w:type="spellEnd"/>
      <w:proofErr w:type="gramEnd"/>
      <w:r w:rsidR="00A35C56" w:rsidRPr="00F5538F">
        <w:rPr>
          <w:rFonts w:ascii="Calibri" w:eastAsia="Calibri" w:hAnsi="Calibri" w:cs="Calibri"/>
        </w:rPr>
        <w:t xml:space="preserve"> oder </w:t>
      </w:r>
      <w:proofErr w:type="spellStart"/>
      <w:r w:rsidR="00A35C56" w:rsidRPr="00F5538F">
        <w:rPr>
          <w:rFonts w:ascii="Calibri" w:eastAsia="Calibri" w:hAnsi="Calibri" w:cs="Calibri"/>
        </w:rPr>
        <w:t>Berater</w:t>
      </w:r>
      <w:r w:rsidR="00AD302B" w:rsidRPr="00F5538F">
        <w:rPr>
          <w:rFonts w:ascii="Calibri" w:eastAsia="Calibri" w:hAnsi="Calibri" w:cs="Calibri"/>
        </w:rPr>
        <w:t>:innen</w:t>
      </w:r>
      <w:proofErr w:type="spellEnd"/>
      <w:r w:rsidR="00A35C56" w:rsidRPr="00F5538F">
        <w:rPr>
          <w:rFonts w:ascii="Calibri" w:eastAsia="Calibri" w:hAnsi="Calibri" w:cs="Calibri"/>
        </w:rPr>
        <w:t xml:space="preserve"> </w:t>
      </w:r>
      <w:r w:rsidR="00A12BCA">
        <w:rPr>
          <w:rFonts w:ascii="Calibri" w:eastAsia="Calibri" w:hAnsi="Calibri" w:cs="Calibri"/>
        </w:rPr>
        <w:t>budgetiert.</w:t>
      </w:r>
    </w:p>
    <w:p w14:paraId="6AF3CD2E" w14:textId="77777777" w:rsidR="00BD4E2B" w:rsidRPr="00BD4E2B" w:rsidRDefault="00BD4E2B" w:rsidP="007A662B">
      <w:pPr>
        <w:spacing w:after="0"/>
        <w:jc w:val="both"/>
        <w:rPr>
          <w:rFonts w:ascii="Calibri" w:eastAsia="Calibri" w:hAnsi="Calibri" w:cs="Calibri"/>
          <w:sz w:val="10"/>
          <w:szCs w:val="10"/>
        </w:rPr>
      </w:pPr>
    </w:p>
    <w:p w14:paraId="25513110" w14:textId="73DFFA9C" w:rsidR="002D5C6C" w:rsidRPr="00C93AE7" w:rsidRDefault="00AE6229" w:rsidP="007A662B">
      <w:pPr>
        <w:spacing w:after="0"/>
        <w:jc w:val="both"/>
        <w:rPr>
          <w:rFonts w:ascii="Calibri" w:eastAsia="Calibri" w:hAnsi="Calibri" w:cs="Calibri"/>
        </w:rPr>
      </w:pPr>
      <w:r w:rsidRPr="00C93AE7">
        <w:rPr>
          <w:rFonts w:ascii="Calibri" w:eastAsia="Calibri" w:hAnsi="Calibri" w:cs="Calibri"/>
        </w:rPr>
        <w:t xml:space="preserve">Das </w:t>
      </w:r>
      <w:r w:rsidR="00C40094" w:rsidRPr="00C93AE7">
        <w:rPr>
          <w:rFonts w:ascii="Calibri" w:eastAsia="Calibri" w:hAnsi="Calibri" w:cs="Calibri"/>
        </w:rPr>
        <w:t xml:space="preserve">Projekt wird auf </w:t>
      </w:r>
      <w:r w:rsidR="00BA050B" w:rsidRPr="00C93AE7">
        <w:rPr>
          <w:rFonts w:ascii="Calibri" w:eastAsia="Calibri" w:hAnsi="Calibri" w:cs="Calibri"/>
        </w:rPr>
        <w:t xml:space="preserve">Bezirksebene </w:t>
      </w:r>
      <w:r w:rsidR="00C40094" w:rsidRPr="00C93AE7">
        <w:rPr>
          <w:rFonts w:ascii="Calibri" w:eastAsia="Calibri" w:hAnsi="Calibri" w:cs="Calibri"/>
        </w:rPr>
        <w:t>durchgeführt, wobei die regionalen Gesundheitsdelegationen</w:t>
      </w:r>
      <w:r w:rsidR="00BD4E2B" w:rsidRPr="00C93AE7">
        <w:rPr>
          <w:rFonts w:ascii="Calibri" w:eastAsia="Calibri" w:hAnsi="Calibri" w:cs="Calibri"/>
        </w:rPr>
        <w:t xml:space="preserve"> der Regierung</w:t>
      </w:r>
      <w:r w:rsidR="00C40094" w:rsidRPr="00C93AE7">
        <w:rPr>
          <w:rFonts w:ascii="Calibri" w:eastAsia="Calibri" w:hAnsi="Calibri" w:cs="Calibri"/>
        </w:rPr>
        <w:t xml:space="preserve"> Zugang zu den Gesundheitsdistrikten gewähren und </w:t>
      </w:r>
      <w:r w:rsidR="00337D90" w:rsidRPr="00C93AE7">
        <w:rPr>
          <w:rFonts w:ascii="Calibri" w:eastAsia="Calibri" w:hAnsi="Calibri" w:cs="Calibri"/>
        </w:rPr>
        <w:t xml:space="preserve">zuständige </w:t>
      </w:r>
      <w:proofErr w:type="spellStart"/>
      <w:r w:rsidR="00B25741" w:rsidRPr="00C93AE7">
        <w:rPr>
          <w:rFonts w:ascii="Calibri" w:eastAsia="Calibri" w:hAnsi="Calibri" w:cs="Calibri"/>
        </w:rPr>
        <w:t>Koo</w:t>
      </w:r>
      <w:r w:rsidR="00645671" w:rsidRPr="00C93AE7">
        <w:rPr>
          <w:rFonts w:ascii="Calibri" w:eastAsia="Calibri" w:hAnsi="Calibri" w:cs="Calibri"/>
        </w:rPr>
        <w:t>r</w:t>
      </w:r>
      <w:r w:rsidR="00B25741" w:rsidRPr="00C93AE7">
        <w:rPr>
          <w:rFonts w:ascii="Calibri" w:eastAsia="Calibri" w:hAnsi="Calibri" w:cs="Calibri"/>
        </w:rPr>
        <w:t>dinator</w:t>
      </w:r>
      <w:r w:rsidR="00F3278D" w:rsidRPr="00C93AE7">
        <w:rPr>
          <w:rFonts w:ascii="Calibri" w:eastAsia="Calibri" w:hAnsi="Calibri" w:cs="Calibri"/>
        </w:rPr>
        <w:t>:</w:t>
      </w:r>
      <w:r w:rsidR="00B25741" w:rsidRPr="00C93AE7">
        <w:rPr>
          <w:rFonts w:ascii="Calibri" w:eastAsia="Calibri" w:hAnsi="Calibri" w:cs="Calibri"/>
        </w:rPr>
        <w:t>i</w:t>
      </w:r>
      <w:r w:rsidR="00645671" w:rsidRPr="00C93AE7">
        <w:rPr>
          <w:rFonts w:ascii="Calibri" w:eastAsia="Calibri" w:hAnsi="Calibri" w:cs="Calibri"/>
        </w:rPr>
        <w:t>nnen</w:t>
      </w:r>
      <w:proofErr w:type="spellEnd"/>
      <w:r w:rsidR="00C40094" w:rsidRPr="00C93AE7">
        <w:rPr>
          <w:rFonts w:ascii="Calibri" w:eastAsia="Calibri" w:hAnsi="Calibri" w:cs="Calibri"/>
        </w:rPr>
        <w:t xml:space="preserve"> </w:t>
      </w:r>
      <w:r w:rsidR="001B02DF" w:rsidRPr="00C93AE7">
        <w:rPr>
          <w:rFonts w:ascii="Calibri" w:eastAsia="Calibri" w:hAnsi="Calibri" w:cs="Calibri"/>
        </w:rPr>
        <w:t>(</w:t>
      </w:r>
      <w:proofErr w:type="spellStart"/>
      <w:r w:rsidR="001B02DF" w:rsidRPr="00C93AE7">
        <w:rPr>
          <w:rFonts w:ascii="Calibri" w:eastAsia="Calibri" w:hAnsi="Calibri" w:cs="Calibri"/>
          <w:i/>
          <w:iCs/>
        </w:rPr>
        <w:t>focal</w:t>
      </w:r>
      <w:proofErr w:type="spellEnd"/>
      <w:r w:rsidR="001B02DF" w:rsidRPr="00C93AE7">
        <w:rPr>
          <w:rFonts w:ascii="Calibri" w:eastAsia="Calibri" w:hAnsi="Calibri" w:cs="Calibri"/>
          <w:i/>
          <w:iCs/>
        </w:rPr>
        <w:t xml:space="preserve"> </w:t>
      </w:r>
      <w:proofErr w:type="spellStart"/>
      <w:r w:rsidR="001B02DF" w:rsidRPr="00C93AE7">
        <w:rPr>
          <w:rFonts w:ascii="Calibri" w:eastAsia="Calibri" w:hAnsi="Calibri" w:cs="Calibri"/>
          <w:i/>
          <w:iCs/>
        </w:rPr>
        <w:t>point</w:t>
      </w:r>
      <w:r w:rsidR="00702DD5" w:rsidRPr="00C93AE7">
        <w:rPr>
          <w:rFonts w:ascii="Calibri" w:eastAsia="Calibri" w:hAnsi="Calibri" w:cs="Calibri"/>
          <w:i/>
          <w:iCs/>
        </w:rPr>
        <w:t>s</w:t>
      </w:r>
      <w:proofErr w:type="spellEnd"/>
      <w:r w:rsidR="001B02DF" w:rsidRPr="00C93AE7">
        <w:rPr>
          <w:rFonts w:ascii="Calibri" w:eastAsia="Calibri" w:hAnsi="Calibri" w:cs="Calibri"/>
        </w:rPr>
        <w:t xml:space="preserve">) </w:t>
      </w:r>
      <w:r w:rsidR="00C40094" w:rsidRPr="00C93AE7">
        <w:rPr>
          <w:rFonts w:ascii="Calibri" w:eastAsia="Calibri" w:hAnsi="Calibri" w:cs="Calibri"/>
        </w:rPr>
        <w:t>als regionale Anlaufstellen für das Projekt benennen. In dieser Rolle wird von ihnen erwartet, dass sie alle Projektmaßnahmen auf Bezirksebene koordinieren und erleichtern, einschließlich der der Planung von Schulungen sowie von Aktivitäten zur Gesundheitsförderung und Prävention.</w:t>
      </w:r>
      <w:r w:rsidR="00BF672C" w:rsidRPr="00C93AE7">
        <w:rPr>
          <w:rFonts w:ascii="Calibri" w:eastAsia="Calibri" w:hAnsi="Calibri" w:cs="Calibri"/>
        </w:rPr>
        <w:t xml:space="preserve"> </w:t>
      </w:r>
      <w:r w:rsidR="00ED1CE8" w:rsidRPr="00C93AE7">
        <w:rPr>
          <w:rFonts w:ascii="Calibri" w:eastAsia="Calibri" w:hAnsi="Calibri" w:cs="Calibri"/>
        </w:rPr>
        <w:t>Die</w:t>
      </w:r>
      <w:r w:rsidR="00000707" w:rsidRPr="00C93AE7">
        <w:rPr>
          <w:rFonts w:ascii="Calibri" w:eastAsia="Calibri" w:hAnsi="Calibri" w:cs="Calibri"/>
        </w:rPr>
        <w:t>s</w:t>
      </w:r>
      <w:r w:rsidR="00646EC5" w:rsidRPr="00C93AE7">
        <w:rPr>
          <w:rFonts w:ascii="Calibri" w:eastAsia="Calibri" w:hAnsi="Calibri" w:cs="Calibri"/>
        </w:rPr>
        <w:t>e</w:t>
      </w:r>
      <w:r w:rsidR="00F55DD1" w:rsidRPr="00C93AE7">
        <w:rPr>
          <w:rFonts w:ascii="Calibri" w:eastAsia="Calibri" w:hAnsi="Calibri" w:cs="Calibri"/>
        </w:rPr>
        <w:t xml:space="preserve"> </w:t>
      </w:r>
      <w:proofErr w:type="spellStart"/>
      <w:proofErr w:type="gramStart"/>
      <w:r w:rsidR="00ED1CE8" w:rsidRPr="00C93AE7">
        <w:rPr>
          <w:rFonts w:ascii="Calibri" w:eastAsia="Calibri" w:hAnsi="Calibri" w:cs="Calibri"/>
        </w:rPr>
        <w:t>Koordinator:innen</w:t>
      </w:r>
      <w:proofErr w:type="spellEnd"/>
      <w:proofErr w:type="gramEnd"/>
      <w:r w:rsidR="00ED1CE8" w:rsidRPr="00C93AE7">
        <w:rPr>
          <w:rFonts w:ascii="Calibri" w:eastAsia="Calibri" w:hAnsi="Calibri" w:cs="Calibri"/>
        </w:rPr>
        <w:t xml:space="preserve"> werden bereits von der Regierung finanziert</w:t>
      </w:r>
      <w:r w:rsidR="008B03B3" w:rsidRPr="00C93AE7">
        <w:rPr>
          <w:rFonts w:ascii="Calibri" w:eastAsia="Calibri" w:hAnsi="Calibri" w:cs="Calibri"/>
        </w:rPr>
        <w:t xml:space="preserve"> und werden auch nach Ende des Projekts erhalten bleiben</w:t>
      </w:r>
      <w:r w:rsidR="00BF672C" w:rsidRPr="00C93AE7">
        <w:rPr>
          <w:rFonts w:ascii="Calibri" w:eastAsia="Calibri" w:hAnsi="Calibri" w:cs="Calibri"/>
        </w:rPr>
        <w:t>.</w:t>
      </w:r>
      <w:r w:rsidR="008B03B3" w:rsidRPr="00C93AE7">
        <w:rPr>
          <w:rFonts w:ascii="Calibri" w:eastAsia="Calibri" w:hAnsi="Calibri" w:cs="Calibri"/>
        </w:rPr>
        <w:t xml:space="preserve"> </w:t>
      </w:r>
      <w:r w:rsidR="00646EC5" w:rsidRPr="00C93AE7">
        <w:rPr>
          <w:rFonts w:ascii="Calibri" w:eastAsia="Calibri" w:hAnsi="Calibri" w:cs="Calibri"/>
        </w:rPr>
        <w:t xml:space="preserve">Sie erhalten keine weiter Vergütung durch das Projekt. Dies ist ein Beitrag des Gesundheitsministeriums zur erfolgreichen Umsetzung des Projekts. </w:t>
      </w:r>
      <w:r w:rsidR="00C40094" w:rsidRPr="00C93AE7">
        <w:rPr>
          <w:rFonts w:ascii="Calibri" w:eastAsia="Calibri" w:hAnsi="Calibri" w:cs="Calibri"/>
        </w:rPr>
        <w:t xml:space="preserve">Darüber hinaus werden sie die </w:t>
      </w:r>
      <w:r w:rsidR="00212207" w:rsidRPr="00C93AE7">
        <w:rPr>
          <w:rFonts w:ascii="Calibri" w:eastAsia="Calibri" w:hAnsi="Calibri" w:cs="Calibri"/>
        </w:rPr>
        <w:t>Zieleinrichtungen</w:t>
      </w:r>
      <w:r w:rsidR="00C40094" w:rsidRPr="00C93AE7">
        <w:rPr>
          <w:rFonts w:ascii="Calibri" w:eastAsia="Calibri" w:hAnsi="Calibri" w:cs="Calibri"/>
        </w:rPr>
        <w:t xml:space="preserve"> beaufsichtigen und die monatliche Berichterstattung an das Informationsmanagementsystem des Gesundheitsbezirks sicherstellen. </w:t>
      </w:r>
      <w:r w:rsidR="00715C71" w:rsidRPr="00C93AE7">
        <w:rPr>
          <w:rFonts w:ascii="Calibri" w:eastAsia="Calibri" w:hAnsi="Calibri" w:cs="Calibri"/>
        </w:rPr>
        <w:t xml:space="preserve">Dies </w:t>
      </w:r>
      <w:r w:rsidR="00C40094" w:rsidRPr="00C93AE7">
        <w:rPr>
          <w:rFonts w:ascii="Calibri" w:eastAsia="Calibri" w:hAnsi="Calibri" w:cs="Calibri"/>
        </w:rPr>
        <w:t xml:space="preserve">verdeutlicht das </w:t>
      </w:r>
      <w:r w:rsidR="0099501F" w:rsidRPr="00C93AE7">
        <w:rPr>
          <w:rFonts w:ascii="Calibri" w:eastAsia="Calibri" w:hAnsi="Calibri" w:cs="Calibri"/>
        </w:rPr>
        <w:t xml:space="preserve">Engagement </w:t>
      </w:r>
      <w:r w:rsidR="00C40094" w:rsidRPr="00C93AE7">
        <w:rPr>
          <w:rFonts w:ascii="Calibri" w:eastAsia="Calibri" w:hAnsi="Calibri" w:cs="Calibri"/>
        </w:rPr>
        <w:t xml:space="preserve">der </w:t>
      </w:r>
      <w:r w:rsidR="0099501F" w:rsidRPr="00C93AE7">
        <w:rPr>
          <w:rFonts w:ascii="Calibri" w:eastAsia="Calibri" w:hAnsi="Calibri" w:cs="Calibri"/>
        </w:rPr>
        <w:t xml:space="preserve">Regierung und ihren </w:t>
      </w:r>
      <w:r w:rsidR="00881B29" w:rsidRPr="00C93AE7">
        <w:rPr>
          <w:rFonts w:ascii="Calibri" w:eastAsia="Calibri" w:hAnsi="Calibri" w:cs="Calibri"/>
        </w:rPr>
        <w:t xml:space="preserve">Beitrag zur Erreichung der </w:t>
      </w:r>
      <w:r w:rsidR="0099501F" w:rsidRPr="00C93AE7">
        <w:rPr>
          <w:rFonts w:ascii="Calibri" w:eastAsia="Calibri" w:hAnsi="Calibri" w:cs="Calibri"/>
        </w:rPr>
        <w:t xml:space="preserve">Projektziele. </w:t>
      </w:r>
      <w:r w:rsidR="00B6787F" w:rsidRPr="00C93AE7">
        <w:rPr>
          <w:rFonts w:ascii="Calibri" w:eastAsia="Calibri" w:hAnsi="Calibri" w:cs="Calibri"/>
        </w:rPr>
        <w:t xml:space="preserve">Dies hat das Ministerium in einem Schreiben vom 07.05.2024, das diesem Antrag vorliegt, bestätigt. </w:t>
      </w:r>
      <w:r w:rsidR="00A168C4" w:rsidRPr="00C93AE7">
        <w:rPr>
          <w:rFonts w:ascii="Calibri" w:eastAsia="Calibri" w:hAnsi="Calibri" w:cs="Calibri"/>
        </w:rPr>
        <w:t xml:space="preserve">CBCHS hat ein Abkommen </w:t>
      </w:r>
      <w:r w:rsidR="00BD4E2B" w:rsidRPr="00C93AE7">
        <w:rPr>
          <w:rFonts w:ascii="Calibri" w:eastAsia="Calibri" w:hAnsi="Calibri" w:cs="Calibri"/>
        </w:rPr>
        <w:t>(</w:t>
      </w:r>
      <w:proofErr w:type="spellStart"/>
      <w:r w:rsidR="00BD4E2B" w:rsidRPr="00C93AE7">
        <w:rPr>
          <w:rFonts w:ascii="Calibri" w:eastAsia="Calibri" w:hAnsi="Calibri" w:cs="Calibri"/>
        </w:rPr>
        <w:t>MoU</w:t>
      </w:r>
      <w:proofErr w:type="spellEnd"/>
      <w:r w:rsidR="00BD4E2B" w:rsidRPr="00C93AE7">
        <w:rPr>
          <w:rFonts w:ascii="Calibri" w:eastAsia="Calibri" w:hAnsi="Calibri" w:cs="Calibri"/>
        </w:rPr>
        <w:t xml:space="preserve">) </w:t>
      </w:r>
      <w:r w:rsidR="00A168C4" w:rsidRPr="00C93AE7">
        <w:rPr>
          <w:rFonts w:ascii="Calibri" w:eastAsia="Calibri" w:hAnsi="Calibri" w:cs="Calibri"/>
        </w:rPr>
        <w:t>mit dem Gesundheitsministerium, was die gute und vertrauensvolle Zusammenarbeit verschriftlicht.</w:t>
      </w:r>
      <w:r w:rsidR="00F011FF" w:rsidRPr="00C93AE7">
        <w:rPr>
          <w:rFonts w:ascii="Calibri" w:eastAsia="Calibri" w:hAnsi="Calibri" w:cs="Calibri"/>
        </w:rPr>
        <w:t xml:space="preserve"> Dieses Dokument liegt dem Antrag bei. Die Unterstützung des Projekts </w:t>
      </w:r>
      <w:r w:rsidR="00BD4E2B" w:rsidRPr="00C93AE7">
        <w:rPr>
          <w:rFonts w:ascii="Calibri" w:eastAsia="Calibri" w:hAnsi="Calibri" w:cs="Calibri"/>
        </w:rPr>
        <w:t xml:space="preserve">durch </w:t>
      </w:r>
      <w:r w:rsidR="00F06AFF" w:rsidRPr="00C93AE7">
        <w:rPr>
          <w:rFonts w:ascii="Calibri" w:eastAsia="Calibri" w:hAnsi="Calibri" w:cs="Calibri"/>
        </w:rPr>
        <w:t>die</w:t>
      </w:r>
      <w:r w:rsidR="00BD4E2B" w:rsidRPr="00C93AE7">
        <w:rPr>
          <w:rFonts w:ascii="Calibri" w:eastAsia="Calibri" w:hAnsi="Calibri" w:cs="Calibri"/>
        </w:rPr>
        <w:t xml:space="preserve"> oben genannten zuständigen </w:t>
      </w:r>
      <w:proofErr w:type="spellStart"/>
      <w:proofErr w:type="gramStart"/>
      <w:r w:rsidR="00BD4E2B" w:rsidRPr="00C93AE7">
        <w:rPr>
          <w:rFonts w:ascii="Calibri" w:eastAsia="Calibri" w:hAnsi="Calibri" w:cs="Calibri"/>
        </w:rPr>
        <w:t>Koordinator:innen</w:t>
      </w:r>
      <w:proofErr w:type="spellEnd"/>
      <w:proofErr w:type="gramEnd"/>
      <w:r w:rsidR="00F011FF" w:rsidRPr="00C93AE7">
        <w:rPr>
          <w:rFonts w:ascii="Calibri" w:eastAsia="Calibri" w:hAnsi="Calibri" w:cs="Calibri"/>
        </w:rPr>
        <w:t xml:space="preserve"> </w:t>
      </w:r>
      <w:r w:rsidR="00404CAB" w:rsidRPr="00C93AE7">
        <w:rPr>
          <w:rFonts w:ascii="Calibri" w:eastAsia="Calibri" w:hAnsi="Calibri" w:cs="Calibri"/>
        </w:rPr>
        <w:t xml:space="preserve">wurde mit dem Gesundheitsministerium besprochen. </w:t>
      </w:r>
      <w:r w:rsidR="00E21276" w:rsidRPr="00C93AE7">
        <w:rPr>
          <w:rFonts w:ascii="Calibri" w:eastAsia="Calibri" w:hAnsi="Calibri" w:cs="Calibri"/>
        </w:rPr>
        <w:t xml:space="preserve">Das </w:t>
      </w:r>
      <w:proofErr w:type="spellStart"/>
      <w:r w:rsidR="00E21276" w:rsidRPr="00C93AE7">
        <w:rPr>
          <w:rFonts w:ascii="Calibri" w:eastAsia="Calibri" w:hAnsi="Calibri" w:cs="Calibri"/>
        </w:rPr>
        <w:t>MoU</w:t>
      </w:r>
      <w:proofErr w:type="spellEnd"/>
      <w:r w:rsidR="00E21276" w:rsidRPr="00C93AE7">
        <w:rPr>
          <w:rFonts w:ascii="Calibri" w:eastAsia="Calibri" w:hAnsi="Calibri" w:cs="Calibri"/>
        </w:rPr>
        <w:t xml:space="preserve"> wird derzeit </w:t>
      </w:r>
      <w:r w:rsidR="00917B71" w:rsidRPr="00C93AE7">
        <w:rPr>
          <w:rFonts w:ascii="Calibri" w:eastAsia="Calibri" w:hAnsi="Calibri" w:cs="Calibri"/>
        </w:rPr>
        <w:t xml:space="preserve">nochmals </w:t>
      </w:r>
      <w:r w:rsidR="00E21276" w:rsidRPr="00C93AE7">
        <w:rPr>
          <w:rFonts w:ascii="Calibri" w:eastAsia="Calibri" w:hAnsi="Calibri" w:cs="Calibri"/>
        </w:rPr>
        <w:t>überarbeitet</w:t>
      </w:r>
      <w:r w:rsidR="00917B71" w:rsidRPr="00C93AE7">
        <w:rPr>
          <w:rFonts w:ascii="Calibri" w:eastAsia="Calibri" w:hAnsi="Calibri" w:cs="Calibri"/>
        </w:rPr>
        <w:t xml:space="preserve"> </w:t>
      </w:r>
      <w:r w:rsidR="00F06AFF" w:rsidRPr="00C93AE7">
        <w:rPr>
          <w:rFonts w:ascii="Calibri" w:eastAsia="Calibri" w:hAnsi="Calibri" w:cs="Calibri"/>
        </w:rPr>
        <w:t xml:space="preserve">und </w:t>
      </w:r>
      <w:r w:rsidR="00561D5B">
        <w:rPr>
          <w:rFonts w:ascii="Calibri" w:eastAsia="Calibri" w:hAnsi="Calibri" w:cs="Calibri"/>
        </w:rPr>
        <w:t xml:space="preserve">um </w:t>
      </w:r>
      <w:r w:rsidR="00C93437" w:rsidRPr="00C93AE7">
        <w:rPr>
          <w:rFonts w:ascii="Calibri" w:eastAsia="Calibri" w:hAnsi="Calibri" w:cs="Calibri"/>
        </w:rPr>
        <w:t xml:space="preserve">Projekt </w:t>
      </w:r>
      <w:r w:rsidR="00F06AFF" w:rsidRPr="00C93AE7">
        <w:rPr>
          <w:rFonts w:ascii="Calibri" w:eastAsia="Calibri" w:hAnsi="Calibri" w:cs="Calibri"/>
        </w:rPr>
        <w:t>erweitert</w:t>
      </w:r>
      <w:r w:rsidR="00E21276" w:rsidRPr="003C3429">
        <w:rPr>
          <w:rFonts w:ascii="Calibri" w:eastAsia="Calibri" w:hAnsi="Calibri" w:cs="Calibri"/>
        </w:rPr>
        <w:t>.</w:t>
      </w:r>
      <w:r w:rsidR="00561D5B" w:rsidRPr="003C3429">
        <w:rPr>
          <w:rFonts w:ascii="Calibri" w:eastAsia="Calibri" w:hAnsi="Calibri" w:cs="Calibri"/>
        </w:rPr>
        <w:t xml:space="preserve"> </w:t>
      </w:r>
      <w:r w:rsidR="008B36CD" w:rsidRPr="003C3429">
        <w:rPr>
          <w:rFonts w:ascii="Calibri" w:eastAsia="Calibri" w:hAnsi="Calibri" w:cs="Calibri"/>
        </w:rPr>
        <w:t xml:space="preserve">CBCHS </w:t>
      </w:r>
      <w:r w:rsidR="0016767D" w:rsidRPr="003C3429">
        <w:rPr>
          <w:rFonts w:ascii="Calibri" w:eastAsia="Calibri" w:hAnsi="Calibri" w:cs="Calibri"/>
        </w:rPr>
        <w:t>wird sich</w:t>
      </w:r>
      <w:r w:rsidR="00C45737" w:rsidRPr="003C3429">
        <w:rPr>
          <w:rFonts w:ascii="Calibri" w:eastAsia="Calibri" w:hAnsi="Calibri" w:cs="Calibri"/>
        </w:rPr>
        <w:t xml:space="preserve"> dafür einsetzen, dass di</w:t>
      </w:r>
      <w:r w:rsidR="00E71EE1" w:rsidRPr="003C3429">
        <w:rPr>
          <w:rFonts w:ascii="Calibri" w:eastAsia="Calibri" w:hAnsi="Calibri" w:cs="Calibri"/>
        </w:rPr>
        <w:t>e Aufnahme der</w:t>
      </w:r>
      <w:r w:rsidR="00C45737" w:rsidRPr="003C3429">
        <w:rPr>
          <w:rFonts w:ascii="Calibri" w:eastAsia="Calibri" w:hAnsi="Calibri" w:cs="Calibri"/>
        </w:rPr>
        <w:t xml:space="preserve"> Gebärdensprache in die Ausbildung von Klinikpersonal und HNO-Chirurgen am Lehrkrankenhaus der Universität </w:t>
      </w:r>
      <w:proofErr w:type="spellStart"/>
      <w:r w:rsidR="00C45737" w:rsidRPr="003C3429">
        <w:rPr>
          <w:rFonts w:ascii="Calibri" w:eastAsia="Calibri" w:hAnsi="Calibri" w:cs="Calibri"/>
        </w:rPr>
        <w:t>Yaounde</w:t>
      </w:r>
      <w:proofErr w:type="spellEnd"/>
      <w:r w:rsidR="00A73003" w:rsidRPr="003C3429">
        <w:rPr>
          <w:rFonts w:ascii="Calibri" w:eastAsia="Calibri" w:hAnsi="Calibri" w:cs="Calibri"/>
        </w:rPr>
        <w:t xml:space="preserve"> </w:t>
      </w:r>
      <w:r w:rsidR="00272677" w:rsidRPr="003C3429">
        <w:rPr>
          <w:rFonts w:ascii="Calibri" w:eastAsia="Calibri" w:hAnsi="Calibri" w:cs="Calibri"/>
        </w:rPr>
        <w:t xml:space="preserve">in dieses </w:t>
      </w:r>
      <w:proofErr w:type="spellStart"/>
      <w:r w:rsidR="00272677" w:rsidRPr="003C3429">
        <w:rPr>
          <w:rFonts w:ascii="Calibri" w:eastAsia="Calibri" w:hAnsi="Calibri" w:cs="Calibri"/>
        </w:rPr>
        <w:t>MoU</w:t>
      </w:r>
      <w:proofErr w:type="spellEnd"/>
      <w:r w:rsidR="00272677" w:rsidRPr="003C3429">
        <w:rPr>
          <w:rFonts w:ascii="Calibri" w:eastAsia="Calibri" w:hAnsi="Calibri" w:cs="Calibri"/>
        </w:rPr>
        <w:t xml:space="preserve"> </w:t>
      </w:r>
      <w:r w:rsidR="00C45737" w:rsidRPr="003C3429">
        <w:rPr>
          <w:rFonts w:ascii="Calibri" w:eastAsia="Calibri" w:hAnsi="Calibri" w:cs="Calibri"/>
        </w:rPr>
        <w:t>auf</w:t>
      </w:r>
      <w:r w:rsidR="00A73003" w:rsidRPr="003C3429">
        <w:rPr>
          <w:rFonts w:ascii="Calibri" w:eastAsia="Calibri" w:hAnsi="Calibri" w:cs="Calibri"/>
        </w:rPr>
        <w:t>genommen wird</w:t>
      </w:r>
      <w:r w:rsidR="0016767D" w:rsidRPr="003C3429">
        <w:rPr>
          <w:rFonts w:ascii="Calibri" w:eastAsia="Calibri" w:hAnsi="Calibri" w:cs="Calibri"/>
        </w:rPr>
        <w:t>.</w:t>
      </w:r>
      <w:r w:rsidR="00C45737" w:rsidRPr="003C3429">
        <w:rPr>
          <w:rFonts w:ascii="Calibri" w:eastAsia="Calibri" w:hAnsi="Calibri" w:cs="Calibri"/>
        </w:rPr>
        <w:t xml:space="preserve"> </w:t>
      </w:r>
      <w:r w:rsidR="00917B71" w:rsidRPr="003C3429">
        <w:rPr>
          <w:rFonts w:ascii="Calibri" w:eastAsia="Calibri" w:hAnsi="Calibri" w:cs="Calibri"/>
        </w:rPr>
        <w:t>Der Brief</w:t>
      </w:r>
      <w:r w:rsidR="00917B71" w:rsidRPr="00C93AE7">
        <w:rPr>
          <w:rFonts w:ascii="Calibri" w:eastAsia="Calibri" w:hAnsi="Calibri" w:cs="Calibri"/>
        </w:rPr>
        <w:t xml:space="preserve"> des Gesundheitsministers gilt als Überbrückung bis das finale </w:t>
      </w:r>
      <w:proofErr w:type="spellStart"/>
      <w:r w:rsidR="00917B71" w:rsidRPr="00C93AE7">
        <w:rPr>
          <w:rFonts w:ascii="Calibri" w:eastAsia="Calibri" w:hAnsi="Calibri" w:cs="Calibri"/>
        </w:rPr>
        <w:t>MoU</w:t>
      </w:r>
      <w:proofErr w:type="spellEnd"/>
      <w:r w:rsidR="00917B71" w:rsidRPr="00C93AE7">
        <w:rPr>
          <w:rFonts w:ascii="Calibri" w:eastAsia="Calibri" w:hAnsi="Calibri" w:cs="Calibri"/>
        </w:rPr>
        <w:t xml:space="preserve"> steht</w:t>
      </w:r>
      <w:r w:rsidR="007D7AC1">
        <w:rPr>
          <w:rFonts w:ascii="Calibri" w:eastAsia="Calibri" w:hAnsi="Calibri" w:cs="Calibri"/>
        </w:rPr>
        <w:t>, welches</w:t>
      </w:r>
      <w:r w:rsidR="003B6080" w:rsidRPr="00C93AE7">
        <w:rPr>
          <w:rFonts w:ascii="Calibri" w:eastAsia="Calibri" w:hAnsi="Calibri" w:cs="Calibri"/>
        </w:rPr>
        <w:t xml:space="preserve"> </w:t>
      </w:r>
      <w:r w:rsidR="00BC0E0C">
        <w:rPr>
          <w:rFonts w:ascii="Calibri" w:eastAsia="Calibri" w:hAnsi="Calibri" w:cs="Calibri"/>
        </w:rPr>
        <w:t xml:space="preserve">bis </w:t>
      </w:r>
      <w:r w:rsidR="00AD5AED" w:rsidRPr="00C93AE7">
        <w:rPr>
          <w:rFonts w:ascii="Calibri" w:eastAsia="Calibri" w:hAnsi="Calibri" w:cs="Calibri"/>
        </w:rPr>
        <w:t>spätestens Q2</w:t>
      </w:r>
      <w:r w:rsidR="003B6080" w:rsidRPr="00C93AE7">
        <w:rPr>
          <w:rFonts w:ascii="Calibri" w:eastAsia="Calibri" w:hAnsi="Calibri" w:cs="Calibri"/>
        </w:rPr>
        <w:t xml:space="preserve"> 2025 nachgereicht</w:t>
      </w:r>
      <w:r w:rsidR="007D7AC1">
        <w:rPr>
          <w:rFonts w:ascii="Calibri" w:eastAsia="Calibri" w:hAnsi="Calibri" w:cs="Calibri"/>
        </w:rPr>
        <w:t xml:space="preserve"> werden soll</w:t>
      </w:r>
      <w:r w:rsidR="003B6080" w:rsidRPr="00C93AE7">
        <w:rPr>
          <w:rFonts w:ascii="Calibri" w:eastAsia="Calibri" w:hAnsi="Calibri" w:cs="Calibri"/>
        </w:rPr>
        <w:t xml:space="preserve">. </w:t>
      </w:r>
    </w:p>
    <w:p w14:paraId="507D9717" w14:textId="16E03AA5" w:rsidR="00535076" w:rsidRDefault="00535076" w:rsidP="00535076">
      <w:pPr>
        <w:spacing w:after="0"/>
        <w:jc w:val="both"/>
        <w:rPr>
          <w:rFonts w:ascii="Calibri" w:eastAsia="Calibri" w:hAnsi="Calibri" w:cs="Calibri"/>
        </w:rPr>
      </w:pPr>
      <w:r w:rsidRPr="00C93AE7">
        <w:rPr>
          <w:rFonts w:ascii="Calibri" w:eastAsia="Calibri" w:hAnsi="Calibri" w:cs="Calibri"/>
        </w:rPr>
        <w:t>Eine vertragliche Bindung des geschulten medizinischen Personals ist nicht erforderlich, da es sich um k</w:t>
      </w:r>
      <w:r w:rsidR="007A0809">
        <w:rPr>
          <w:rFonts w:ascii="Calibri" w:eastAsia="Calibri" w:hAnsi="Calibri" w:cs="Calibri"/>
        </w:rPr>
        <w:t>urze</w:t>
      </w:r>
      <w:r w:rsidRPr="00C93AE7">
        <w:rPr>
          <w:rFonts w:ascii="Calibri" w:eastAsia="Calibri" w:hAnsi="Calibri" w:cs="Calibri"/>
        </w:rPr>
        <w:t xml:space="preserve"> Weiterbildungen handelt, nich</w:t>
      </w:r>
      <w:r w:rsidR="007A0809">
        <w:rPr>
          <w:rFonts w:ascii="Calibri" w:eastAsia="Calibri" w:hAnsi="Calibri" w:cs="Calibri"/>
        </w:rPr>
        <w:t>t</w:t>
      </w:r>
      <w:r w:rsidRPr="00C93AE7">
        <w:rPr>
          <w:rFonts w:ascii="Calibri" w:eastAsia="Calibri" w:hAnsi="Calibri" w:cs="Calibri"/>
        </w:rPr>
        <w:t xml:space="preserve"> </w:t>
      </w:r>
      <w:proofErr w:type="gramStart"/>
      <w:r w:rsidRPr="00C93AE7">
        <w:rPr>
          <w:rFonts w:ascii="Calibri" w:eastAsia="Calibri" w:hAnsi="Calibri" w:cs="Calibri"/>
        </w:rPr>
        <w:t>um eine mehrmonatige fachliche Spezialisierung</w:t>
      </w:r>
      <w:r w:rsidR="007A0809">
        <w:rPr>
          <w:rFonts w:ascii="Calibri" w:eastAsia="Calibri" w:hAnsi="Calibri" w:cs="Calibri"/>
        </w:rPr>
        <w:t>en</w:t>
      </w:r>
      <w:proofErr w:type="gramEnd"/>
      <w:r w:rsidRPr="00C93AE7">
        <w:rPr>
          <w:rFonts w:ascii="Calibri" w:eastAsia="Calibri" w:hAnsi="Calibri" w:cs="Calibri"/>
        </w:rPr>
        <w:t>. Eine Abwanderung in vermeintlich bessere Krankenhäuser zu höheren Gehältern ist nicht zu erwarten.</w:t>
      </w:r>
    </w:p>
    <w:p w14:paraId="290DCD82" w14:textId="77777777" w:rsidR="009D2C44" w:rsidRDefault="009B6DCF" w:rsidP="00840DAA">
      <w:pPr>
        <w:spacing w:after="0"/>
        <w:jc w:val="both"/>
        <w:rPr>
          <w:rFonts w:ascii="Calibri" w:eastAsia="Calibri" w:hAnsi="Calibri" w:cs="Calibri"/>
        </w:rPr>
      </w:pPr>
      <w:r w:rsidRPr="00C93AE7">
        <w:rPr>
          <w:rFonts w:ascii="Calibri" w:eastAsia="Calibri" w:hAnsi="Calibri" w:cs="Calibri"/>
          <w:b/>
          <w:bCs/>
        </w:rPr>
        <w:t xml:space="preserve">Hinweis zu </w:t>
      </w:r>
      <w:r w:rsidR="0061068F" w:rsidRPr="00C93AE7">
        <w:rPr>
          <w:rFonts w:ascii="Calibri" w:eastAsia="Calibri" w:hAnsi="Calibri" w:cs="Calibri"/>
          <w:b/>
          <w:bCs/>
        </w:rPr>
        <w:t>Verpflegungspauschalen</w:t>
      </w:r>
      <w:r w:rsidR="009D466B" w:rsidRPr="00C93AE7">
        <w:rPr>
          <w:rFonts w:ascii="Calibri" w:eastAsia="Calibri" w:hAnsi="Calibri" w:cs="Calibri"/>
          <w:b/>
          <w:bCs/>
        </w:rPr>
        <w:t xml:space="preserve">: </w:t>
      </w:r>
      <w:r w:rsidR="00DE3479" w:rsidRPr="00C93AE7">
        <w:rPr>
          <w:rFonts w:ascii="Calibri" w:eastAsia="Calibri" w:hAnsi="Calibri" w:cs="Calibri"/>
        </w:rPr>
        <w:t>CBCHS hat festgelegte Verpflegungspauschalen die sich je nach Reiseart (</w:t>
      </w:r>
      <w:r w:rsidR="0053403C" w:rsidRPr="00C93AE7">
        <w:rPr>
          <w:rFonts w:ascii="Calibri" w:eastAsia="Calibri" w:hAnsi="Calibri" w:cs="Calibri"/>
        </w:rPr>
        <w:t>i</w:t>
      </w:r>
      <w:r w:rsidR="00885032" w:rsidRPr="00C93AE7">
        <w:rPr>
          <w:rFonts w:ascii="Calibri" w:eastAsia="Calibri" w:hAnsi="Calibri" w:cs="Calibri"/>
        </w:rPr>
        <w:t xml:space="preserve">nnerhalb der Region der primären Dienststelle, </w:t>
      </w:r>
      <w:r w:rsidR="0053403C" w:rsidRPr="00C93AE7">
        <w:rPr>
          <w:rFonts w:ascii="Calibri" w:eastAsia="Calibri" w:hAnsi="Calibri" w:cs="Calibri"/>
        </w:rPr>
        <w:t>außerhalb</w:t>
      </w:r>
      <w:r w:rsidR="005A0D39" w:rsidRPr="00C93AE7">
        <w:rPr>
          <w:rFonts w:ascii="Calibri" w:eastAsia="Calibri" w:hAnsi="Calibri" w:cs="Calibri"/>
        </w:rPr>
        <w:t xml:space="preserve"> der Region der primären Dienststelle, </w:t>
      </w:r>
      <w:r w:rsidR="0053403C" w:rsidRPr="00C93AE7">
        <w:rPr>
          <w:rFonts w:ascii="Calibri" w:eastAsia="Calibri" w:hAnsi="Calibri" w:cs="Calibri"/>
        </w:rPr>
        <w:t xml:space="preserve">internationale </w:t>
      </w:r>
      <w:r w:rsidR="005A0D39" w:rsidRPr="00C93AE7">
        <w:rPr>
          <w:rFonts w:ascii="Calibri" w:eastAsia="Calibri" w:hAnsi="Calibri" w:cs="Calibri"/>
        </w:rPr>
        <w:t>Reisen</w:t>
      </w:r>
      <w:r w:rsidR="003E2443" w:rsidRPr="00C93AE7">
        <w:rPr>
          <w:rFonts w:ascii="Calibri" w:eastAsia="Calibri" w:hAnsi="Calibri" w:cs="Calibri"/>
        </w:rPr>
        <w:t>) unterscheiden. Dies betrifft Frühstück, Mittagessen und Abendessen.</w:t>
      </w:r>
      <w:r w:rsidR="00647DC5" w:rsidRPr="00C93AE7">
        <w:rPr>
          <w:rFonts w:ascii="Calibri" w:eastAsia="Calibri" w:hAnsi="Calibri" w:cs="Calibri"/>
        </w:rPr>
        <w:t xml:space="preserve"> </w:t>
      </w:r>
      <w:r w:rsidR="00066007" w:rsidRPr="00C93AE7">
        <w:rPr>
          <w:rFonts w:ascii="Calibri" w:eastAsia="Calibri" w:hAnsi="Calibri" w:cs="Calibri"/>
        </w:rPr>
        <w:t>Transport und Übernachtung werden nach Verfügbarkeit nach Belegen oder nach Pauschale abgerechnet</w:t>
      </w:r>
      <w:r w:rsidR="00840DAA" w:rsidRPr="00C93AE7">
        <w:rPr>
          <w:rFonts w:ascii="Calibri" w:eastAsia="Calibri" w:hAnsi="Calibri" w:cs="Calibri"/>
        </w:rPr>
        <w:t xml:space="preserve">. </w:t>
      </w:r>
    </w:p>
    <w:p w14:paraId="4D1EECD6" w14:textId="72328602" w:rsidR="00E96062" w:rsidRPr="00C93AE7" w:rsidRDefault="00E96062" w:rsidP="00840DAA">
      <w:pPr>
        <w:spacing w:after="0"/>
        <w:jc w:val="both"/>
        <w:rPr>
          <w:rFonts w:ascii="Calibri" w:eastAsia="Calibri" w:hAnsi="Calibri" w:cs="Calibri"/>
        </w:rPr>
      </w:pPr>
      <w:r w:rsidRPr="00C93AE7">
        <w:rPr>
          <w:rFonts w:ascii="Calibri" w:eastAsia="Calibri" w:hAnsi="Calibri" w:cs="Calibri"/>
          <w:b/>
          <w:bCs/>
        </w:rPr>
        <w:t>Angemessene Vorkehrungen</w:t>
      </w:r>
      <w:r w:rsidRPr="00C93AE7">
        <w:rPr>
          <w:rFonts w:ascii="Calibri" w:eastAsia="Calibri" w:hAnsi="Calibri" w:cs="Calibri"/>
        </w:rPr>
        <w:t xml:space="preserve">: </w:t>
      </w:r>
      <w:r w:rsidR="000B492A" w:rsidRPr="00C93AE7">
        <w:rPr>
          <w:rFonts w:ascii="Calibri" w:eastAsia="Calibri" w:hAnsi="Calibri" w:cs="Calibri"/>
        </w:rPr>
        <w:t>bezieht sich auf Maßnahmen, die ergriffen werden, um sicherzustellen, dass Personen mit Behinderungen gleichberechtigten Zugang zu öffentlichen Konferenzen haben. Dies kann verschiedene Aspekte umfassen, wie z.B. die Bereitstellung von barrierefreien Zugängen, speziellen Sitzplätzen, Gebärdensprachdolmetschern, technischen Hilfsmitteln wie Induktionsschleifen</w:t>
      </w:r>
      <w:r w:rsidR="00D3283A" w:rsidRPr="00C93AE7">
        <w:rPr>
          <w:rStyle w:val="Funotenzeichen"/>
          <w:rFonts w:ascii="Calibri" w:eastAsia="Calibri" w:hAnsi="Calibri" w:cs="Calibri"/>
        </w:rPr>
        <w:footnoteReference w:id="11"/>
      </w:r>
      <w:r w:rsidR="000B492A" w:rsidRPr="00C93AE7">
        <w:rPr>
          <w:rFonts w:ascii="Calibri" w:eastAsia="Calibri" w:hAnsi="Calibri" w:cs="Calibri"/>
        </w:rPr>
        <w:t xml:space="preserve"> für Hörgeräte oder die Bereitstellung von Materialien in alternativen Formaten (z.B. Brailleschrift oder Großdruck). Ziel ist es, allen Teilnehmenden eine gleichwertige und diskriminierungsfreie Teilnahme zu ermöglichen.</w:t>
      </w:r>
      <w:r w:rsidR="0069724B" w:rsidRPr="00C93AE7">
        <w:rPr>
          <w:rFonts w:ascii="Calibri" w:eastAsia="Calibri" w:hAnsi="Calibri" w:cs="Calibri"/>
        </w:rPr>
        <w:t xml:space="preserve"> </w:t>
      </w:r>
    </w:p>
    <w:p w14:paraId="4EBCDE46" w14:textId="03B00265" w:rsidR="006D4583" w:rsidRDefault="005244D1" w:rsidP="006D4583">
      <w:r w:rsidRPr="00163D6B">
        <w:rPr>
          <w:b/>
          <w:bCs/>
        </w:rPr>
        <w:t>Gender</w:t>
      </w:r>
      <w:r w:rsidRPr="00163D6B">
        <w:t xml:space="preserve">: </w:t>
      </w:r>
      <w:r w:rsidR="006D4583" w:rsidRPr="00163D6B">
        <w:t xml:space="preserve">In den </w:t>
      </w:r>
      <w:r w:rsidRPr="00163D6B">
        <w:t>geplanten</w:t>
      </w:r>
      <w:r w:rsidR="006D4583" w:rsidRPr="00163D6B">
        <w:t xml:space="preserve"> Ausbildungsprogrammen werden Frauen mindestens 49% der Auszubildenden ausmachen, und ihre Beteiligung ist bei Aktivitäten wie der Interessenvertretung und der Zusammenarbeit mit Delegationen im Bereich der öffentlichen Gesundheit von wesentlicher Bedeutung. Auch bei der Einstellung von </w:t>
      </w:r>
      <w:r w:rsidR="005F7AC1" w:rsidRPr="00163D6B">
        <w:t xml:space="preserve">Personal </w:t>
      </w:r>
      <w:r w:rsidR="006D4583" w:rsidRPr="00163D6B">
        <w:t>räumt CBCH</w:t>
      </w:r>
      <w:r w:rsidR="004F4067" w:rsidRPr="00163D6B">
        <w:t>S</w:t>
      </w:r>
      <w:r w:rsidR="006D4583" w:rsidRPr="00163D6B">
        <w:t xml:space="preserve"> Frauen einen hohen Stellenwert ein</w:t>
      </w:r>
      <w:r w:rsidR="005F7AC1" w:rsidRPr="00163D6B">
        <w:t xml:space="preserve">, so dass </w:t>
      </w:r>
      <w:r w:rsidR="006D4583" w:rsidRPr="00163D6B">
        <w:t>der Frauenanteil bei etwa 51%</w:t>
      </w:r>
      <w:r w:rsidR="005F7AC1" w:rsidRPr="00163D6B">
        <w:t xml:space="preserve"> liegt</w:t>
      </w:r>
      <w:r w:rsidR="006D4583" w:rsidRPr="00163D6B">
        <w:t xml:space="preserve">. Ziel </w:t>
      </w:r>
      <w:r w:rsidR="004F4067" w:rsidRPr="00163D6B">
        <w:t xml:space="preserve">von CBCHS </w:t>
      </w:r>
      <w:r w:rsidR="006D4583" w:rsidRPr="00163D6B">
        <w:t xml:space="preserve">ist es, die Beteiligung von Frauen </w:t>
      </w:r>
      <w:r w:rsidR="0073604D" w:rsidRPr="00163D6B">
        <w:t xml:space="preserve">im Bereich </w:t>
      </w:r>
      <w:r w:rsidR="006D4583" w:rsidRPr="00163D6B">
        <w:t>Personal, Dienstleistungen und</w:t>
      </w:r>
      <w:r w:rsidR="0073604D" w:rsidRPr="00163D6B">
        <w:t xml:space="preserve"> </w:t>
      </w:r>
      <w:r w:rsidR="006D4583" w:rsidRPr="00163D6B">
        <w:t xml:space="preserve">Aktivitäten zur Einbindung von Interessengruppen </w:t>
      </w:r>
      <w:r w:rsidR="0073604D" w:rsidRPr="00163D6B">
        <w:t>im Rahmen</w:t>
      </w:r>
      <w:r w:rsidR="006D4583" w:rsidRPr="00163D6B">
        <w:t xml:space="preserve"> dieses Projekt weiter</w:t>
      </w:r>
      <w:r w:rsidR="00563206">
        <w:t>hin</w:t>
      </w:r>
      <w:r w:rsidR="006D4583" w:rsidRPr="00163D6B">
        <w:t xml:space="preserve"> zu verbessern.</w:t>
      </w:r>
    </w:p>
    <w:p w14:paraId="333B1F25" w14:textId="77777777" w:rsidR="00BD4E2B" w:rsidRPr="00255722" w:rsidRDefault="00BD4E2B" w:rsidP="007A662B">
      <w:pPr>
        <w:spacing w:after="0"/>
        <w:jc w:val="both"/>
        <w:rPr>
          <w:rFonts w:ascii="Calibri" w:eastAsia="Calibri" w:hAnsi="Calibri" w:cs="Calibri"/>
          <w:sz w:val="10"/>
          <w:szCs w:val="10"/>
        </w:rPr>
      </w:pPr>
    </w:p>
    <w:p w14:paraId="4F640058" w14:textId="77777777" w:rsidR="0011773C" w:rsidRPr="0011773C" w:rsidRDefault="0011773C" w:rsidP="007A662B">
      <w:pPr>
        <w:spacing w:after="0"/>
        <w:jc w:val="both"/>
        <w:rPr>
          <w:b/>
          <w:color w:val="244061" w:themeColor="accent1" w:themeShade="80"/>
          <w:sz w:val="10"/>
          <w:szCs w:val="8"/>
        </w:rPr>
      </w:pPr>
    </w:p>
    <w:tbl>
      <w:tblPr>
        <w:tblStyle w:val="Gitternetztabelle4Akzent1"/>
        <w:tblW w:w="10060" w:type="dxa"/>
        <w:tblLook w:val="04A0" w:firstRow="1" w:lastRow="0" w:firstColumn="1" w:lastColumn="0" w:noHBand="0" w:noVBand="1"/>
      </w:tblPr>
      <w:tblGrid>
        <w:gridCol w:w="10060"/>
      </w:tblGrid>
      <w:tr w:rsidR="00F05DA1" w:rsidRPr="0081278E" w14:paraId="486B7278" w14:textId="77777777" w:rsidTr="00FA3AE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auto"/>
              <w:bottom w:val="single" w:sz="12" w:space="0" w:color="auto"/>
            </w:tcBorders>
            <w:shd w:val="clear" w:color="auto" w:fill="FBD4B4" w:themeFill="accent6" w:themeFillTint="66"/>
          </w:tcPr>
          <w:p w14:paraId="41EE23E2" w14:textId="3326806D" w:rsidR="00AD5A04" w:rsidRPr="0081278E" w:rsidRDefault="00920D9A" w:rsidP="00EE3C1A">
            <w:pPr>
              <w:jc w:val="both"/>
              <w:rPr>
                <w:b w:val="0"/>
                <w:color w:val="000000" w:themeColor="text1"/>
              </w:rPr>
            </w:pPr>
            <w:r w:rsidRPr="00CE567B">
              <w:rPr>
                <w:rFonts w:ascii="Calibri" w:eastAsia="Calibri" w:hAnsi="Calibri" w:cs="Calibri"/>
                <w:color w:val="auto"/>
              </w:rPr>
              <w:t>Unterziel 1</w:t>
            </w:r>
            <w:r w:rsidR="0010703E">
              <w:rPr>
                <w:rFonts w:ascii="Calibri" w:eastAsia="Calibri" w:hAnsi="Calibri" w:cs="Calibri"/>
                <w:color w:val="auto"/>
              </w:rPr>
              <w:t xml:space="preserve"> - Kapazitätsausbau</w:t>
            </w:r>
            <w:r w:rsidRPr="00CE567B">
              <w:rPr>
                <w:rFonts w:ascii="Calibri" w:eastAsia="Calibri" w:hAnsi="Calibri" w:cs="Calibri"/>
                <w:b w:val="0"/>
                <w:bCs w:val="0"/>
                <w:color w:val="auto"/>
              </w:rPr>
              <w:t xml:space="preserve">: </w:t>
            </w:r>
            <w:r w:rsidR="00972F84" w:rsidRPr="00972F84">
              <w:rPr>
                <w:rFonts w:ascii="Calibri" w:eastAsia="Calibri" w:hAnsi="Calibri" w:cs="Calibri"/>
                <w:b w:val="0"/>
                <w:bCs w:val="0"/>
                <w:color w:val="auto"/>
              </w:rPr>
              <w:t>Die EHC-Kapazitäten der CBCHS und der staatlichen Krankenhäuser auf drei Ebenen der Leis</w:t>
            </w:r>
            <w:r w:rsidR="001172C6">
              <w:rPr>
                <w:rFonts w:ascii="Calibri" w:eastAsia="Calibri" w:hAnsi="Calibri" w:cs="Calibri"/>
                <w:b w:val="0"/>
                <w:bCs w:val="0"/>
                <w:color w:val="auto"/>
              </w:rPr>
              <w:t>t</w:t>
            </w:r>
            <w:r w:rsidR="00972F84" w:rsidRPr="00972F84">
              <w:rPr>
                <w:rFonts w:ascii="Calibri" w:eastAsia="Calibri" w:hAnsi="Calibri" w:cs="Calibri"/>
                <w:b w:val="0"/>
                <w:bCs w:val="0"/>
                <w:color w:val="auto"/>
              </w:rPr>
              <w:t xml:space="preserve">ungserbringung ist in den </w:t>
            </w:r>
            <w:r w:rsidR="00AF6832">
              <w:rPr>
                <w:rFonts w:ascii="Calibri" w:eastAsia="Calibri" w:hAnsi="Calibri" w:cs="Calibri"/>
                <w:b w:val="0"/>
                <w:bCs w:val="0"/>
                <w:color w:val="auto"/>
              </w:rPr>
              <w:t>3</w:t>
            </w:r>
            <w:r w:rsidR="0010703E" w:rsidRPr="0010703E">
              <w:rPr>
                <w:rFonts w:ascii="Calibri" w:eastAsia="Calibri" w:hAnsi="Calibri" w:cs="Calibri"/>
                <w:b w:val="0"/>
                <w:bCs w:val="0"/>
                <w:color w:val="auto"/>
              </w:rPr>
              <w:t xml:space="preserve"> Projektregionen </w:t>
            </w:r>
            <w:r w:rsidR="00972F84" w:rsidRPr="00972F84">
              <w:rPr>
                <w:rFonts w:ascii="Calibri" w:eastAsia="Calibri" w:hAnsi="Calibri" w:cs="Calibri"/>
                <w:b w:val="0"/>
                <w:bCs w:val="0"/>
                <w:color w:val="auto"/>
              </w:rPr>
              <w:t>gestärkt.</w:t>
            </w:r>
          </w:p>
        </w:tc>
      </w:tr>
      <w:tr w:rsidR="00AC0BD9" w:rsidRPr="0081278E" w14:paraId="0870DBC8" w14:textId="0F85A36E" w:rsidTr="00E356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auto"/>
            </w:tcBorders>
            <w:shd w:val="clear" w:color="auto" w:fill="auto"/>
          </w:tcPr>
          <w:p w14:paraId="2CE6C97A" w14:textId="77777777" w:rsidR="00FA3AE7" w:rsidRDefault="00FA3AE7" w:rsidP="00E35639">
            <w:pPr>
              <w:jc w:val="both"/>
              <w:rPr>
                <w:b w:val="0"/>
                <w:bCs w:val="0"/>
                <w:color w:val="000000" w:themeColor="text1"/>
              </w:rPr>
            </w:pPr>
          </w:p>
          <w:p w14:paraId="19693924" w14:textId="01296A7C" w:rsidR="00AD5A04" w:rsidRPr="00F57964" w:rsidRDefault="00CE567B" w:rsidP="00E35639">
            <w:pPr>
              <w:jc w:val="both"/>
              <w:rPr>
                <w:i/>
              </w:rPr>
            </w:pPr>
            <w:r>
              <w:rPr>
                <w:color w:val="000000" w:themeColor="text1"/>
              </w:rPr>
              <w:t>Aktivität</w:t>
            </w:r>
            <w:r w:rsidRPr="0081278E">
              <w:rPr>
                <w:color w:val="000000" w:themeColor="text1"/>
              </w:rPr>
              <w:t xml:space="preserve"> 1.1: </w:t>
            </w:r>
            <w:r w:rsidRPr="0081278E">
              <w:rPr>
                <w:i/>
                <w:iCs/>
              </w:rPr>
              <w:t>Sicherheit</w:t>
            </w:r>
            <w:r w:rsidR="00F3278D">
              <w:rPr>
                <w:i/>
                <w:iCs/>
              </w:rPr>
              <w:t>s-</w:t>
            </w:r>
            <w:r w:rsidR="00007E90">
              <w:rPr>
                <w:i/>
                <w:iCs/>
              </w:rPr>
              <w:t xml:space="preserve"> und </w:t>
            </w:r>
            <w:r w:rsidR="0010703E">
              <w:rPr>
                <w:i/>
                <w:iCs/>
              </w:rPr>
              <w:t>Safeguardin</w:t>
            </w:r>
            <w:r w:rsidR="0010703E" w:rsidRPr="00007E90">
              <w:rPr>
                <w:i/>
                <w:iCs/>
              </w:rPr>
              <w:t>g</w:t>
            </w:r>
            <w:r w:rsidR="00F71183" w:rsidRPr="00007E90">
              <w:rPr>
                <w:i/>
                <w:iCs/>
              </w:rPr>
              <w:t xml:space="preserve"> </w:t>
            </w:r>
            <w:r w:rsidR="00007E90">
              <w:rPr>
                <w:i/>
                <w:iCs/>
              </w:rPr>
              <w:t>Training</w:t>
            </w:r>
            <w:r w:rsidR="00636911" w:rsidRPr="0081278E">
              <w:rPr>
                <w:i/>
                <w:iCs/>
              </w:rPr>
              <w:t xml:space="preserve">: </w:t>
            </w:r>
            <w:r w:rsidRPr="0081278E">
              <w:rPr>
                <w:b w:val="0"/>
                <w:bCs w:val="0"/>
                <w:color w:val="000000" w:themeColor="text1"/>
              </w:rPr>
              <w:t xml:space="preserve">Die Projektregion ist, wie in Kapitel 5 beschrieben, durch </w:t>
            </w:r>
            <w:r w:rsidRPr="00AD5AED">
              <w:rPr>
                <w:b w:val="0"/>
                <w:bCs w:val="0"/>
                <w:color w:val="000000" w:themeColor="text1"/>
              </w:rPr>
              <w:t>verschiedene Risikofaktoren gekennzeichnet, die die Sicherheit des zukünftigen Projektteams vor Ort beeinträchtigen</w:t>
            </w:r>
            <w:r w:rsidR="00B25741" w:rsidRPr="00AD5AED">
              <w:rPr>
                <w:b w:val="0"/>
                <w:bCs w:val="0"/>
                <w:color w:val="000000" w:themeColor="text1"/>
              </w:rPr>
              <w:t xml:space="preserve"> könnten</w:t>
            </w:r>
            <w:r w:rsidRPr="00AD5AED">
              <w:rPr>
                <w:b w:val="0"/>
                <w:bCs w:val="0"/>
                <w:color w:val="000000" w:themeColor="text1"/>
              </w:rPr>
              <w:t>. Die Projektmitarbeit</w:t>
            </w:r>
            <w:r w:rsidR="00B25741" w:rsidRPr="00AD5AED">
              <w:rPr>
                <w:b w:val="0"/>
                <w:bCs w:val="0"/>
                <w:color w:val="000000" w:themeColor="text1"/>
              </w:rPr>
              <w:t>enden</w:t>
            </w:r>
            <w:r w:rsidRPr="00AD5AED">
              <w:rPr>
                <w:b w:val="0"/>
                <w:bCs w:val="0"/>
                <w:color w:val="000000" w:themeColor="text1"/>
              </w:rPr>
              <w:t xml:space="preserve"> </w:t>
            </w:r>
            <w:r w:rsidR="00CB0C5B" w:rsidRPr="00AD5AED">
              <w:rPr>
                <w:b w:val="0"/>
                <w:bCs w:val="0"/>
                <w:color w:val="000000" w:themeColor="text1"/>
              </w:rPr>
              <w:t xml:space="preserve">und </w:t>
            </w:r>
            <w:r w:rsidR="00BD4E2B" w:rsidRPr="00AD5AED">
              <w:rPr>
                <w:b w:val="0"/>
                <w:bCs w:val="0"/>
                <w:color w:val="000000" w:themeColor="text1"/>
              </w:rPr>
              <w:t>die</w:t>
            </w:r>
            <w:r w:rsidR="00F221CD" w:rsidRPr="00AD5AED">
              <w:rPr>
                <w:b w:val="0"/>
                <w:bCs w:val="0"/>
                <w:color w:val="000000" w:themeColor="text1"/>
              </w:rPr>
              <w:t xml:space="preserve"> regionale</w:t>
            </w:r>
            <w:r w:rsidR="00BD4E2B" w:rsidRPr="00AD5AED">
              <w:rPr>
                <w:b w:val="0"/>
                <w:bCs w:val="0"/>
                <w:color w:val="000000" w:themeColor="text1"/>
              </w:rPr>
              <w:t>n</w:t>
            </w:r>
            <w:r w:rsidR="00F221CD" w:rsidRPr="00AD5AED">
              <w:rPr>
                <w:b w:val="0"/>
                <w:bCs w:val="0"/>
                <w:color w:val="000000" w:themeColor="text1"/>
              </w:rPr>
              <w:t xml:space="preserve"> </w:t>
            </w:r>
            <w:proofErr w:type="spellStart"/>
            <w:proofErr w:type="gramStart"/>
            <w:r w:rsidR="00F221CD" w:rsidRPr="00AD5AED">
              <w:rPr>
                <w:b w:val="0"/>
                <w:bCs w:val="0"/>
                <w:color w:val="000000" w:themeColor="text1"/>
              </w:rPr>
              <w:t>Koordinator</w:t>
            </w:r>
            <w:r w:rsidR="00F3278D" w:rsidRPr="00AD5AED">
              <w:rPr>
                <w:b w:val="0"/>
                <w:bCs w:val="0"/>
                <w:color w:val="000000" w:themeColor="text1"/>
              </w:rPr>
              <w:t>:</w:t>
            </w:r>
            <w:r w:rsidR="008257E5" w:rsidRPr="00AD5AED">
              <w:rPr>
                <w:b w:val="0"/>
                <w:bCs w:val="0"/>
                <w:color w:val="000000" w:themeColor="text1"/>
              </w:rPr>
              <w:t>innen</w:t>
            </w:r>
            <w:proofErr w:type="spellEnd"/>
            <w:proofErr w:type="gramEnd"/>
            <w:r w:rsidR="008257E5" w:rsidRPr="00AD5AED">
              <w:rPr>
                <w:b w:val="0"/>
                <w:bCs w:val="0"/>
                <w:color w:val="000000" w:themeColor="text1"/>
              </w:rPr>
              <w:t xml:space="preserve"> der Gesundheitsbezirke </w:t>
            </w:r>
            <w:r w:rsidRPr="00AD5AED">
              <w:rPr>
                <w:b w:val="0"/>
                <w:bCs w:val="0"/>
                <w:color w:val="000000" w:themeColor="text1"/>
              </w:rPr>
              <w:t xml:space="preserve">werden eine </w:t>
            </w:r>
            <w:r w:rsidR="00287CE1" w:rsidRPr="00AD5AED">
              <w:rPr>
                <w:b w:val="0"/>
                <w:bCs w:val="0"/>
                <w:color w:val="000000" w:themeColor="text1"/>
              </w:rPr>
              <w:t xml:space="preserve">an die Region </w:t>
            </w:r>
            <w:r w:rsidR="00692CB2" w:rsidRPr="00AD5AED">
              <w:rPr>
                <w:b w:val="0"/>
                <w:bCs w:val="0"/>
                <w:color w:val="000000" w:themeColor="text1"/>
              </w:rPr>
              <w:t>angepasste</w:t>
            </w:r>
            <w:r w:rsidR="513432BF" w:rsidRPr="00AD5AED">
              <w:rPr>
                <w:b w:val="0"/>
                <w:bCs w:val="0"/>
                <w:color w:val="000000" w:themeColor="text1"/>
              </w:rPr>
              <w:t xml:space="preserve"> </w:t>
            </w:r>
            <w:r w:rsidRPr="00AD5AED">
              <w:rPr>
                <w:b w:val="0"/>
                <w:bCs w:val="0"/>
                <w:color w:val="000000" w:themeColor="text1"/>
              </w:rPr>
              <w:t>Sicherheitsschulung</w:t>
            </w:r>
            <w:r w:rsidR="00287CE1" w:rsidRPr="00AD5AED">
              <w:rPr>
                <w:b w:val="0"/>
                <w:bCs w:val="0"/>
                <w:color w:val="000000" w:themeColor="text1"/>
              </w:rPr>
              <w:t xml:space="preserve"> durch die CBM</w:t>
            </w:r>
            <w:r w:rsidRPr="00AD5AED">
              <w:rPr>
                <w:b w:val="0"/>
                <w:bCs w:val="0"/>
                <w:color w:val="000000" w:themeColor="text1"/>
              </w:rPr>
              <w:t xml:space="preserve"> erhalten.</w:t>
            </w:r>
            <w:r w:rsidR="00096A29" w:rsidRPr="00AD5AED">
              <w:rPr>
                <w:b w:val="0"/>
                <w:bCs w:val="0"/>
                <w:color w:val="000000" w:themeColor="text1"/>
              </w:rPr>
              <w:t xml:space="preserve"> </w:t>
            </w:r>
            <w:r w:rsidR="3BCDB088" w:rsidRPr="00AD5AED">
              <w:rPr>
                <w:b w:val="0"/>
                <w:bCs w:val="0"/>
                <w:color w:val="000000" w:themeColor="text1"/>
              </w:rPr>
              <w:t xml:space="preserve">Darüber hinaus wird der CBCHS-Sicherheitsplan </w:t>
            </w:r>
            <w:r w:rsidR="00BD4E2B" w:rsidRPr="00AD5AED">
              <w:rPr>
                <w:b w:val="0"/>
                <w:bCs w:val="0"/>
                <w:color w:val="000000" w:themeColor="text1"/>
              </w:rPr>
              <w:t xml:space="preserve">mit Unterstützung der CBM </w:t>
            </w:r>
            <w:r w:rsidR="3BCDB088" w:rsidRPr="00AD5AED">
              <w:rPr>
                <w:b w:val="0"/>
                <w:bCs w:val="0"/>
                <w:color w:val="000000" w:themeColor="text1"/>
              </w:rPr>
              <w:t xml:space="preserve">überprüft und aktualisiert, um eine Anpassung an die sich </w:t>
            </w:r>
            <w:r w:rsidR="3E481388" w:rsidRPr="00AD5AED">
              <w:rPr>
                <w:b w:val="0"/>
                <w:bCs w:val="0"/>
                <w:color w:val="000000" w:themeColor="text1"/>
              </w:rPr>
              <w:t xml:space="preserve">verändernden </w:t>
            </w:r>
            <w:r w:rsidR="3BCDB088" w:rsidRPr="00AD5AED">
              <w:rPr>
                <w:b w:val="0"/>
                <w:bCs w:val="0"/>
                <w:color w:val="000000" w:themeColor="text1"/>
              </w:rPr>
              <w:t xml:space="preserve">Sicherheitsbedingungen zu gewährleisten. </w:t>
            </w:r>
            <w:r w:rsidRPr="00AD5AED">
              <w:rPr>
                <w:b w:val="0"/>
                <w:bCs w:val="0"/>
                <w:color w:val="000000" w:themeColor="text1"/>
              </w:rPr>
              <w:t>Ziel ist es, die Mitarbeit</w:t>
            </w:r>
            <w:r w:rsidR="00120A26" w:rsidRPr="00AD5AED">
              <w:rPr>
                <w:b w:val="0"/>
                <w:bCs w:val="0"/>
                <w:color w:val="000000" w:themeColor="text1"/>
              </w:rPr>
              <w:t>enden</w:t>
            </w:r>
            <w:r w:rsidRPr="00AD5AED">
              <w:rPr>
                <w:b w:val="0"/>
                <w:bCs w:val="0"/>
                <w:color w:val="000000" w:themeColor="text1"/>
              </w:rPr>
              <w:t xml:space="preserve"> zu </w:t>
            </w:r>
            <w:r w:rsidR="69AECDAF" w:rsidRPr="00AD5AED">
              <w:rPr>
                <w:b w:val="0"/>
                <w:bCs w:val="0"/>
                <w:color w:val="000000" w:themeColor="text1"/>
              </w:rPr>
              <w:t xml:space="preserve">sensibilisieren </w:t>
            </w:r>
            <w:r w:rsidRPr="00AD5AED">
              <w:rPr>
                <w:b w:val="0"/>
                <w:bCs w:val="0"/>
                <w:color w:val="000000" w:themeColor="text1"/>
              </w:rPr>
              <w:t xml:space="preserve">und sie auf mögliche Gefahren vorzubereiten. Es </w:t>
            </w:r>
            <w:r w:rsidR="36C6DDF3" w:rsidRPr="00AD5AED">
              <w:rPr>
                <w:b w:val="0"/>
                <w:bCs w:val="0"/>
                <w:color w:val="000000" w:themeColor="text1"/>
              </w:rPr>
              <w:t xml:space="preserve">werden </w:t>
            </w:r>
            <w:r w:rsidRPr="00AD5AED">
              <w:rPr>
                <w:b w:val="0"/>
                <w:bCs w:val="0"/>
                <w:color w:val="000000" w:themeColor="text1"/>
              </w:rPr>
              <w:t xml:space="preserve">Aktionspläne </w:t>
            </w:r>
            <w:r w:rsidR="0DF43EC9" w:rsidRPr="00AD5AED">
              <w:rPr>
                <w:b w:val="0"/>
                <w:bCs w:val="0"/>
                <w:color w:val="000000" w:themeColor="text1"/>
              </w:rPr>
              <w:t xml:space="preserve">entwickelt </w:t>
            </w:r>
            <w:r w:rsidRPr="00AD5AED">
              <w:rPr>
                <w:b w:val="0"/>
                <w:bCs w:val="0"/>
                <w:color w:val="000000" w:themeColor="text1"/>
              </w:rPr>
              <w:t xml:space="preserve">und ein Risikoregister erstellt, das ständig aktualisiert </w:t>
            </w:r>
            <w:r w:rsidR="001006D4" w:rsidRPr="00AD5AED">
              <w:rPr>
                <w:b w:val="0"/>
                <w:bCs w:val="0"/>
                <w:color w:val="000000" w:themeColor="text1"/>
              </w:rPr>
              <w:t>werden soll</w:t>
            </w:r>
            <w:r w:rsidRPr="00AD5AED">
              <w:rPr>
                <w:b w:val="0"/>
                <w:bCs w:val="0"/>
                <w:color w:val="000000" w:themeColor="text1"/>
              </w:rPr>
              <w:t xml:space="preserve">. </w:t>
            </w:r>
            <w:r w:rsidR="0051477F" w:rsidRPr="00AD5AED">
              <w:rPr>
                <w:b w:val="0"/>
                <w:bCs w:val="0"/>
                <w:color w:val="000000" w:themeColor="text1"/>
              </w:rPr>
              <w:t xml:space="preserve">Es werden insgesamt </w:t>
            </w:r>
            <w:r w:rsidR="00451620" w:rsidRPr="00AD5AED">
              <w:rPr>
                <w:b w:val="0"/>
                <w:bCs w:val="0"/>
                <w:color w:val="000000" w:themeColor="text1"/>
              </w:rPr>
              <w:t xml:space="preserve">circa. </w:t>
            </w:r>
            <w:r w:rsidR="0051477F" w:rsidRPr="00AD5AED">
              <w:rPr>
                <w:b w:val="0"/>
                <w:bCs w:val="0"/>
                <w:color w:val="000000" w:themeColor="text1"/>
              </w:rPr>
              <w:t>10 Teilneh</w:t>
            </w:r>
            <w:r w:rsidR="00451620" w:rsidRPr="00AD5AED">
              <w:rPr>
                <w:b w:val="0"/>
                <w:bCs w:val="0"/>
                <w:color w:val="000000" w:themeColor="text1"/>
              </w:rPr>
              <w:t>mende</w:t>
            </w:r>
            <w:r w:rsidR="0051477F" w:rsidRPr="00AD5AED">
              <w:rPr>
                <w:b w:val="0"/>
                <w:bCs w:val="0"/>
                <w:color w:val="000000" w:themeColor="text1"/>
              </w:rPr>
              <w:t xml:space="preserve"> erwartet (</w:t>
            </w:r>
            <w:r w:rsidR="00020135" w:rsidRPr="00AD5AED">
              <w:rPr>
                <w:b w:val="0"/>
                <w:bCs w:val="0"/>
                <w:color w:val="000000" w:themeColor="text1"/>
              </w:rPr>
              <w:t xml:space="preserve">Projektmitarbeitende </w:t>
            </w:r>
            <w:r w:rsidR="0051477F" w:rsidRPr="00AD5AED">
              <w:rPr>
                <w:b w:val="0"/>
                <w:bCs w:val="0"/>
                <w:color w:val="000000" w:themeColor="text1"/>
              </w:rPr>
              <w:t xml:space="preserve">+ </w:t>
            </w:r>
            <w:r w:rsidR="00020135" w:rsidRPr="00AD5AED">
              <w:rPr>
                <w:b w:val="0"/>
                <w:bCs w:val="0"/>
                <w:color w:val="000000" w:themeColor="text1"/>
              </w:rPr>
              <w:t>Koordinatorinnen</w:t>
            </w:r>
            <w:r w:rsidR="0051477F" w:rsidRPr="00AD5AED">
              <w:rPr>
                <w:b w:val="0"/>
                <w:bCs w:val="0"/>
                <w:color w:val="000000" w:themeColor="text1"/>
              </w:rPr>
              <w:t>), wobei eine Person online teilnehmen wird</w:t>
            </w:r>
            <w:r w:rsidR="005E31A8" w:rsidRPr="00AD5AED">
              <w:rPr>
                <w:b w:val="0"/>
                <w:bCs w:val="0"/>
                <w:color w:val="000000" w:themeColor="text1"/>
              </w:rPr>
              <w:t>.</w:t>
            </w:r>
            <w:r w:rsidR="000E075F" w:rsidRPr="00AD5AED">
              <w:rPr>
                <w:b w:val="0"/>
                <w:bCs w:val="0"/>
                <w:color w:val="000000" w:themeColor="text1"/>
              </w:rPr>
              <w:t xml:space="preserve"> </w:t>
            </w:r>
            <w:r w:rsidR="00BD4E2B" w:rsidRPr="00AD5AED">
              <w:rPr>
                <w:b w:val="0"/>
                <w:bCs w:val="0"/>
                <w:color w:val="000000" w:themeColor="text1"/>
              </w:rPr>
              <w:t xml:space="preserve">Der CBCHS-Sicherheitsbeauftragte unterstützt das Projektteam während der gesamten Projektdauer umfassend in Sicherheitsfragen und wird im engen Austausch mit den CBM-Sicherheitsbeauftragen stehen. </w:t>
            </w:r>
            <w:r w:rsidR="000E075F" w:rsidRPr="00AD5AED">
              <w:rPr>
                <w:b w:val="0"/>
                <w:bCs w:val="0"/>
              </w:rPr>
              <w:t>Das Training wird von d</w:t>
            </w:r>
            <w:r w:rsidR="00B80E09" w:rsidRPr="00AD5AED">
              <w:rPr>
                <w:b w:val="0"/>
                <w:bCs w:val="0"/>
              </w:rPr>
              <w:t xml:space="preserve">er CBM </w:t>
            </w:r>
            <w:r w:rsidR="00A3189B" w:rsidRPr="00AD5AED">
              <w:rPr>
                <w:b w:val="0"/>
                <w:bCs w:val="0"/>
              </w:rPr>
              <w:t>Kamerun</w:t>
            </w:r>
            <w:r w:rsidR="00B80E09" w:rsidRPr="00AD5AED">
              <w:rPr>
                <w:b w:val="0"/>
                <w:bCs w:val="0"/>
              </w:rPr>
              <w:t xml:space="preserve"> </w:t>
            </w:r>
            <w:r w:rsidR="002E06F1" w:rsidRPr="00AD5AED">
              <w:rPr>
                <w:b w:val="0"/>
                <w:bCs w:val="0"/>
              </w:rPr>
              <w:t>durchgeführt,</w:t>
            </w:r>
            <w:r w:rsidR="00B80E09" w:rsidRPr="00AD5AED">
              <w:rPr>
                <w:b w:val="0"/>
                <w:bCs w:val="0"/>
              </w:rPr>
              <w:t xml:space="preserve"> um </w:t>
            </w:r>
            <w:r w:rsidR="002E06F1" w:rsidRPr="00AD5AED">
              <w:rPr>
                <w:b w:val="0"/>
                <w:bCs w:val="0"/>
              </w:rPr>
              <w:t>Honorarkosten</w:t>
            </w:r>
            <w:r w:rsidR="00B80E09" w:rsidRPr="00AD5AED">
              <w:rPr>
                <w:b w:val="0"/>
                <w:bCs w:val="0"/>
              </w:rPr>
              <w:t xml:space="preserve"> einzusparen (</w:t>
            </w:r>
            <w:r w:rsidR="009D00B4" w:rsidRPr="00AD5AED">
              <w:rPr>
                <w:b w:val="0"/>
                <w:bCs w:val="0"/>
              </w:rPr>
              <w:t xml:space="preserve">es wurde </w:t>
            </w:r>
            <w:r w:rsidR="00E40033" w:rsidRPr="00AD5AED">
              <w:rPr>
                <w:b w:val="0"/>
                <w:bCs w:val="0"/>
              </w:rPr>
              <w:t xml:space="preserve">kein Honorar für die </w:t>
            </w:r>
            <w:r w:rsidR="0091320A" w:rsidRPr="00AD5AED">
              <w:rPr>
                <w:b w:val="0"/>
                <w:bCs w:val="0"/>
              </w:rPr>
              <w:t>CBM-Trainer</w:t>
            </w:r>
            <w:r w:rsidR="00E40033" w:rsidRPr="00AD5AED">
              <w:rPr>
                <w:b w:val="0"/>
                <w:bCs w:val="0"/>
              </w:rPr>
              <w:t xml:space="preserve"> budgetiert</w:t>
            </w:r>
            <w:r w:rsidR="00B80E09" w:rsidRPr="00AD5AED">
              <w:rPr>
                <w:b w:val="0"/>
                <w:bCs w:val="0"/>
              </w:rPr>
              <w:t>) und</w:t>
            </w:r>
            <w:r w:rsidR="00AC553F" w:rsidRPr="00AD5AED">
              <w:rPr>
                <w:b w:val="0"/>
                <w:bCs w:val="0"/>
              </w:rPr>
              <w:t xml:space="preserve"> um die Zusammenarbeit der </w:t>
            </w:r>
            <w:proofErr w:type="spellStart"/>
            <w:r w:rsidR="00AC553F" w:rsidRPr="00AD5AED">
              <w:rPr>
                <w:b w:val="0"/>
                <w:bCs w:val="0"/>
              </w:rPr>
              <w:t>Sicherbeitsberater:innen</w:t>
            </w:r>
            <w:proofErr w:type="spellEnd"/>
            <w:r w:rsidR="00AC553F" w:rsidRPr="00AD5AED">
              <w:rPr>
                <w:b w:val="0"/>
                <w:bCs w:val="0"/>
              </w:rPr>
              <w:t xml:space="preserve"> des lokalen Trägers und der CBM zu festigen. </w:t>
            </w:r>
            <w:r w:rsidR="00BD4E2B" w:rsidRPr="00F57964">
              <w:rPr>
                <w:b w:val="0"/>
                <w:i/>
              </w:rPr>
              <w:t xml:space="preserve">Den </w:t>
            </w:r>
            <w:proofErr w:type="spellStart"/>
            <w:r w:rsidR="00BD4E2B" w:rsidRPr="00F57964">
              <w:rPr>
                <w:b w:val="0"/>
                <w:i/>
              </w:rPr>
              <w:t>Regierungskoordinator:innen</w:t>
            </w:r>
            <w:proofErr w:type="spellEnd"/>
            <w:r w:rsidR="00BD4E2B" w:rsidRPr="00F57964">
              <w:rPr>
                <w:b w:val="0"/>
                <w:i/>
              </w:rPr>
              <w:t xml:space="preserve"> wird kein Sitzungsgeld gezahlt. </w:t>
            </w:r>
          </w:p>
          <w:p w14:paraId="29A180BA" w14:textId="77777777" w:rsidR="00DE7B71" w:rsidRPr="00B832E7" w:rsidRDefault="00DE7B71" w:rsidP="00E35639">
            <w:pPr>
              <w:jc w:val="both"/>
              <w:rPr>
                <w:b w:val="0"/>
                <w:i/>
                <w:iCs/>
                <w:color w:val="FF0000"/>
                <w:sz w:val="10"/>
                <w:szCs w:val="8"/>
              </w:rPr>
            </w:pPr>
          </w:p>
          <w:tbl>
            <w:tblPr>
              <w:tblStyle w:val="Tabellenraster"/>
              <w:tblW w:w="0" w:type="auto"/>
              <w:tblLook w:val="04A0" w:firstRow="1" w:lastRow="0" w:firstColumn="1" w:lastColumn="0" w:noHBand="0" w:noVBand="1"/>
            </w:tblPr>
            <w:tblGrid>
              <w:gridCol w:w="1009"/>
              <w:gridCol w:w="3969"/>
              <w:gridCol w:w="3261"/>
              <w:gridCol w:w="1564"/>
            </w:tblGrid>
            <w:tr w:rsidR="00AC0BD9" w:rsidRPr="002703EF" w14:paraId="198CBB28" w14:textId="77777777" w:rsidTr="000013EF">
              <w:trPr>
                <w:trHeight w:val="184"/>
              </w:trPr>
              <w:tc>
                <w:tcPr>
                  <w:tcW w:w="1009" w:type="dxa"/>
                  <w:shd w:val="clear" w:color="auto" w:fill="95B3D7" w:themeFill="accent1" w:themeFillTint="99"/>
                </w:tcPr>
                <w:p w14:paraId="74C1E1EE" w14:textId="64A3E23F" w:rsidR="00AD5A04" w:rsidRPr="00194A2B" w:rsidRDefault="00AA4858">
                  <w:pPr>
                    <w:rPr>
                      <w:b/>
                    </w:rPr>
                  </w:pPr>
                  <w:r w:rsidRPr="00194A2B">
                    <w:rPr>
                      <w:b/>
                    </w:rPr>
                    <w:t>BMZ-B</w:t>
                  </w:r>
                  <w:r w:rsidR="000013EF">
                    <w:rPr>
                      <w:b/>
                    </w:rPr>
                    <w:t>L</w:t>
                  </w:r>
                </w:p>
              </w:tc>
              <w:tc>
                <w:tcPr>
                  <w:tcW w:w="3969" w:type="dxa"/>
                  <w:shd w:val="clear" w:color="auto" w:fill="95B3D7" w:themeFill="accent1" w:themeFillTint="99"/>
                </w:tcPr>
                <w:p w14:paraId="4D056F15" w14:textId="77777777" w:rsidR="00AD5A04" w:rsidRPr="00194A2B" w:rsidRDefault="00920D9A">
                  <w:pPr>
                    <w:rPr>
                      <w:b/>
                    </w:rPr>
                  </w:pPr>
                  <w:r w:rsidRPr="00194A2B">
                    <w:rPr>
                      <w:b/>
                    </w:rPr>
                    <w:t>Maßnahmen</w:t>
                  </w:r>
                </w:p>
              </w:tc>
              <w:tc>
                <w:tcPr>
                  <w:tcW w:w="3261" w:type="dxa"/>
                  <w:shd w:val="clear" w:color="auto" w:fill="95B3D7" w:themeFill="accent1" w:themeFillTint="99"/>
                </w:tcPr>
                <w:p w14:paraId="648349C6" w14:textId="77777777" w:rsidR="00AD5A04" w:rsidRPr="00194A2B" w:rsidRDefault="00920D9A">
                  <w:pPr>
                    <w:rPr>
                      <w:b/>
                    </w:rPr>
                  </w:pPr>
                  <w:r w:rsidRPr="00194A2B">
                    <w:rPr>
                      <w:b/>
                    </w:rPr>
                    <w:t>Ausgabenarten</w:t>
                  </w:r>
                </w:p>
              </w:tc>
              <w:tc>
                <w:tcPr>
                  <w:tcW w:w="1564" w:type="dxa"/>
                  <w:shd w:val="clear" w:color="auto" w:fill="95B3D7" w:themeFill="accent1" w:themeFillTint="99"/>
                </w:tcPr>
                <w:p w14:paraId="1BB22645" w14:textId="77777777" w:rsidR="00AD5A04" w:rsidRPr="00194A2B" w:rsidRDefault="00920D9A">
                  <w:pPr>
                    <w:rPr>
                      <w:b/>
                    </w:rPr>
                  </w:pPr>
                  <w:r w:rsidRPr="00194A2B">
                    <w:rPr>
                      <w:b/>
                    </w:rPr>
                    <w:t>Gesamt EUR</w:t>
                  </w:r>
                </w:p>
              </w:tc>
            </w:tr>
            <w:tr w:rsidR="00AC0BD9" w:rsidRPr="002703EF" w14:paraId="594BE978" w14:textId="77777777" w:rsidTr="000013EF">
              <w:tc>
                <w:tcPr>
                  <w:tcW w:w="1009" w:type="dxa"/>
                  <w:shd w:val="clear" w:color="auto" w:fill="DBE5F1" w:themeFill="accent1" w:themeFillTint="33"/>
                </w:tcPr>
                <w:p w14:paraId="1C72E9C7" w14:textId="53FD1262" w:rsidR="00AD5A04" w:rsidRPr="002703EF" w:rsidRDefault="007167F5">
                  <w:pPr>
                    <w:rPr>
                      <w:bCs/>
                    </w:rPr>
                  </w:pPr>
                  <w:r>
                    <w:rPr>
                      <w:bCs/>
                    </w:rPr>
                    <w:t>1.</w:t>
                  </w:r>
                  <w:r w:rsidR="00920D9A" w:rsidRPr="002703EF">
                    <w:rPr>
                      <w:bCs/>
                    </w:rPr>
                    <w:t xml:space="preserve">2.1 </w:t>
                  </w:r>
                </w:p>
              </w:tc>
              <w:tc>
                <w:tcPr>
                  <w:tcW w:w="3969" w:type="dxa"/>
                  <w:shd w:val="clear" w:color="auto" w:fill="DBE5F1" w:themeFill="accent1" w:themeFillTint="33"/>
                </w:tcPr>
                <w:p w14:paraId="7F7F406B" w14:textId="23AC9F47" w:rsidR="00AD5A04" w:rsidRPr="002703EF" w:rsidRDefault="00920D9A">
                  <w:pPr>
                    <w:rPr>
                      <w:bCs/>
                    </w:rPr>
                  </w:pPr>
                  <w:r w:rsidRPr="002703EF">
                    <w:rPr>
                      <w:bCs/>
                    </w:rPr>
                    <w:t>Mehrtägige</w:t>
                  </w:r>
                  <w:r w:rsidR="0009192D" w:rsidRPr="002703EF">
                    <w:rPr>
                      <w:bCs/>
                    </w:rPr>
                    <w:t>s Sicherheitstraining</w:t>
                  </w:r>
                  <w:r w:rsidRPr="002703EF">
                    <w:rPr>
                      <w:bCs/>
                    </w:rPr>
                    <w:t xml:space="preserve"> </w:t>
                  </w:r>
                  <w:r w:rsidR="00416A15" w:rsidRPr="002703EF">
                    <w:rPr>
                      <w:bCs/>
                    </w:rPr>
                    <w:t xml:space="preserve">für </w:t>
                  </w:r>
                  <w:r w:rsidR="003E6049" w:rsidRPr="002703EF">
                    <w:rPr>
                      <w:color w:val="000000" w:themeColor="text1"/>
                    </w:rPr>
                    <w:t xml:space="preserve">Projektmitarbeitende und </w:t>
                  </w:r>
                  <w:proofErr w:type="spellStart"/>
                  <w:r w:rsidR="003E6049" w:rsidRPr="002703EF">
                    <w:rPr>
                      <w:color w:val="000000" w:themeColor="text1"/>
                    </w:rPr>
                    <w:t>Koordinator</w:t>
                  </w:r>
                  <w:r w:rsidR="00F3278D" w:rsidRPr="002703EF">
                    <w:rPr>
                      <w:color w:val="000000" w:themeColor="text1"/>
                    </w:rPr>
                    <w:t>:</w:t>
                  </w:r>
                  <w:r w:rsidR="003E6049" w:rsidRPr="002703EF">
                    <w:rPr>
                      <w:color w:val="000000" w:themeColor="text1"/>
                    </w:rPr>
                    <w:t>innen</w:t>
                  </w:r>
                  <w:proofErr w:type="spellEnd"/>
                  <w:r w:rsidR="003E6049" w:rsidRPr="002703EF">
                    <w:rPr>
                      <w:bCs/>
                    </w:rPr>
                    <w:t xml:space="preserve"> </w:t>
                  </w:r>
                  <w:r w:rsidR="00F3278D" w:rsidRPr="002703EF">
                    <w:rPr>
                      <w:bCs/>
                    </w:rPr>
                    <w:t xml:space="preserve">der </w:t>
                  </w:r>
                  <w:r w:rsidR="00F3278D" w:rsidRPr="002703EF">
                    <w:rPr>
                      <w:color w:val="000000" w:themeColor="text1"/>
                    </w:rPr>
                    <w:t xml:space="preserve">Gesundheitsbezirke </w:t>
                  </w:r>
                  <w:r w:rsidRPr="002703EF">
                    <w:rPr>
                      <w:bCs/>
                    </w:rPr>
                    <w:t xml:space="preserve">im Jahr 2024. </w:t>
                  </w:r>
                </w:p>
              </w:tc>
              <w:tc>
                <w:tcPr>
                  <w:tcW w:w="3261" w:type="dxa"/>
                  <w:shd w:val="clear" w:color="auto" w:fill="DBE5F1" w:themeFill="accent1" w:themeFillTint="33"/>
                </w:tcPr>
                <w:p w14:paraId="4FD753DD" w14:textId="571CEACE" w:rsidR="00AD5A04" w:rsidRPr="002703EF" w:rsidRDefault="00920D9A">
                  <w:pPr>
                    <w:rPr>
                      <w:bCs/>
                    </w:rPr>
                  </w:pPr>
                  <w:r w:rsidRPr="002703EF">
                    <w:rPr>
                      <w:bCs/>
                    </w:rPr>
                    <w:t>Verpflegung, Transport</w:t>
                  </w:r>
                  <w:r w:rsidR="00E3015C" w:rsidRPr="002703EF">
                    <w:rPr>
                      <w:bCs/>
                    </w:rPr>
                    <w:t xml:space="preserve">, </w:t>
                  </w:r>
                  <w:r w:rsidRPr="002703EF">
                    <w:rPr>
                      <w:bCs/>
                    </w:rPr>
                    <w:t xml:space="preserve">Raummiete, Unterkunft, </w:t>
                  </w:r>
                  <w:r w:rsidR="00E3015C" w:rsidRPr="002703EF">
                    <w:rPr>
                      <w:bCs/>
                    </w:rPr>
                    <w:t>Kommunikation (Internet), Schulungsmaterial</w:t>
                  </w:r>
                  <w:r w:rsidR="008B1175">
                    <w:rPr>
                      <w:bCs/>
                    </w:rPr>
                    <w:t>.</w:t>
                  </w:r>
                </w:p>
              </w:tc>
              <w:tc>
                <w:tcPr>
                  <w:tcW w:w="1564" w:type="dxa"/>
                  <w:shd w:val="clear" w:color="auto" w:fill="DBE5F1" w:themeFill="accent1" w:themeFillTint="33"/>
                </w:tcPr>
                <w:p w14:paraId="12B91D07" w14:textId="1CBFA6B8" w:rsidR="00AD5A04" w:rsidRPr="002703EF" w:rsidRDefault="00750DA5">
                  <w:pPr>
                    <w:rPr>
                      <w:bCs/>
                    </w:rPr>
                  </w:pPr>
                  <w:r>
                    <w:rPr>
                      <w:bCs/>
                    </w:rPr>
                    <w:t>1.571</w:t>
                  </w:r>
                </w:p>
              </w:tc>
            </w:tr>
          </w:tbl>
          <w:p w14:paraId="5048805A" w14:textId="77777777" w:rsidR="00AC0BD9" w:rsidRPr="0081278E" w:rsidRDefault="00AC0BD9">
            <w:pPr>
              <w:rPr>
                <w:b w:val="0"/>
                <w:color w:val="000000" w:themeColor="text1"/>
                <w:szCs w:val="18"/>
              </w:rPr>
            </w:pPr>
          </w:p>
        </w:tc>
      </w:tr>
      <w:tr w:rsidR="00AC0BD9" w:rsidRPr="0081278E" w14:paraId="1D50AE1E" w14:textId="7F67FE71" w:rsidTr="00186804">
        <w:trPr>
          <w:trHeight w:val="300"/>
        </w:trPr>
        <w:tc>
          <w:tcPr>
            <w:cnfStyle w:val="001000000000" w:firstRow="0" w:lastRow="0" w:firstColumn="1" w:lastColumn="0" w:oddVBand="0" w:evenVBand="0" w:oddHBand="0" w:evenHBand="0" w:firstRowFirstColumn="0" w:firstRowLastColumn="0" w:lastRowFirstColumn="0" w:lastRowLastColumn="0"/>
            <w:tcW w:w="10060" w:type="dxa"/>
          </w:tcPr>
          <w:p w14:paraId="53EE5230" w14:textId="77777777" w:rsidR="00413879" w:rsidRDefault="00413879" w:rsidP="00636911">
            <w:pPr>
              <w:jc w:val="both"/>
              <w:rPr>
                <w:b w:val="0"/>
                <w:bCs w:val="0"/>
                <w:color w:val="000000" w:themeColor="text1"/>
              </w:rPr>
            </w:pPr>
          </w:p>
          <w:p w14:paraId="7E55080F" w14:textId="2FD68663" w:rsidR="00AD5A04" w:rsidRPr="00F57964" w:rsidRDefault="00920D9A" w:rsidP="00636911">
            <w:pPr>
              <w:jc w:val="both"/>
              <w:rPr>
                <w:rFonts w:cs="Calibri"/>
              </w:rPr>
            </w:pPr>
            <w:r w:rsidRPr="0081278E">
              <w:rPr>
                <w:color w:val="000000" w:themeColor="text1"/>
              </w:rPr>
              <w:t>Aktivität 1.</w:t>
            </w:r>
            <w:r w:rsidR="00C16C24" w:rsidRPr="0081278E">
              <w:rPr>
                <w:color w:val="000000" w:themeColor="text1"/>
              </w:rPr>
              <w:t>2</w:t>
            </w:r>
            <w:r w:rsidRPr="0081278E">
              <w:rPr>
                <w:color w:val="000000" w:themeColor="text1"/>
              </w:rPr>
              <w:t xml:space="preserve">: </w:t>
            </w:r>
            <w:r w:rsidR="00F40C8A">
              <w:rPr>
                <w:i/>
                <w:iCs/>
                <w:color w:val="000000" w:themeColor="text1"/>
              </w:rPr>
              <w:t>Neuentwicklung, Anpassung</w:t>
            </w:r>
            <w:r w:rsidR="000F1E2D" w:rsidRPr="0081278E">
              <w:rPr>
                <w:i/>
                <w:iCs/>
                <w:color w:val="000000" w:themeColor="text1"/>
              </w:rPr>
              <w:t xml:space="preserve"> </w:t>
            </w:r>
            <w:r w:rsidR="00EF7AC0" w:rsidRPr="0081278E">
              <w:rPr>
                <w:i/>
                <w:iCs/>
                <w:color w:val="000000" w:themeColor="text1"/>
              </w:rPr>
              <w:t xml:space="preserve">und </w:t>
            </w:r>
            <w:r w:rsidR="000F1E2D" w:rsidRPr="0081278E">
              <w:rPr>
                <w:i/>
                <w:iCs/>
                <w:color w:val="000000" w:themeColor="text1"/>
              </w:rPr>
              <w:t xml:space="preserve">Übersetzung </w:t>
            </w:r>
            <w:r w:rsidR="002703EF">
              <w:rPr>
                <w:i/>
                <w:iCs/>
                <w:color w:val="000000" w:themeColor="text1"/>
              </w:rPr>
              <w:t xml:space="preserve">von </w:t>
            </w:r>
            <w:r w:rsidR="00EF7AC0" w:rsidRPr="00F40C8A">
              <w:rPr>
                <w:i/>
                <w:iCs/>
              </w:rPr>
              <w:t>Schulungsmaterial</w:t>
            </w:r>
            <w:r w:rsidR="00F40C8A" w:rsidRPr="00F40C8A">
              <w:rPr>
                <w:i/>
                <w:iCs/>
              </w:rPr>
              <w:t>ien</w:t>
            </w:r>
            <w:r w:rsidR="00636911" w:rsidRPr="00F40C8A">
              <w:rPr>
                <w:b w:val="0"/>
                <w:bCs w:val="0"/>
              </w:rPr>
              <w:t xml:space="preserve">: </w:t>
            </w:r>
            <w:r w:rsidR="00F40C8A" w:rsidRPr="00F57964">
              <w:rPr>
                <w:rFonts w:cs="Calibri"/>
                <w:b w:val="0"/>
                <w:bCs w:val="0"/>
              </w:rPr>
              <w:t xml:space="preserve">Diese Aktivität umfasst die Neuentwicklung und Anpassung von Schulungsmaterialien für die Trainings und Weiterbildungen der drei </w:t>
            </w:r>
            <w:r w:rsidR="00F14B8A" w:rsidRPr="00F57964">
              <w:rPr>
                <w:rFonts w:cs="Calibri"/>
                <w:b w:val="0"/>
                <w:bCs w:val="0"/>
              </w:rPr>
              <w:t>Ziel-</w:t>
            </w:r>
            <w:r w:rsidR="00F40C8A" w:rsidRPr="00F57964">
              <w:rPr>
                <w:rFonts w:cs="Calibri"/>
                <w:b w:val="0"/>
                <w:bCs w:val="0"/>
              </w:rPr>
              <w:t xml:space="preserve">Berufsgruppen. Für die Weiterbildung der Krankenpflegekräfte und EHC Clinical </w:t>
            </w:r>
            <w:proofErr w:type="spellStart"/>
            <w:r w:rsidR="00F40C8A" w:rsidRPr="00F57964">
              <w:rPr>
                <w:rFonts w:cs="Calibri"/>
                <w:b w:val="0"/>
                <w:bCs w:val="0"/>
              </w:rPr>
              <w:t>Officers</w:t>
            </w:r>
            <w:proofErr w:type="spellEnd"/>
            <w:r w:rsidR="00F40C8A" w:rsidRPr="00F57964">
              <w:rPr>
                <w:rFonts w:cs="Calibri"/>
                <w:b w:val="0"/>
                <w:bCs w:val="0"/>
              </w:rPr>
              <w:t xml:space="preserve"> dienen das von der WHO entwickelte "Primary </w:t>
            </w:r>
            <w:proofErr w:type="spellStart"/>
            <w:r w:rsidR="00F40C8A" w:rsidRPr="00F57964">
              <w:rPr>
                <w:rFonts w:cs="Calibri"/>
                <w:b w:val="0"/>
                <w:bCs w:val="0"/>
              </w:rPr>
              <w:t>Ear</w:t>
            </w:r>
            <w:proofErr w:type="spellEnd"/>
            <w:r w:rsidR="00F40C8A" w:rsidRPr="00F57964">
              <w:rPr>
                <w:rFonts w:cs="Calibri"/>
                <w:b w:val="0"/>
                <w:bCs w:val="0"/>
              </w:rPr>
              <w:t xml:space="preserve"> and Hearing Care Training Manual" und die "EHC Community Resources" als Grundlage. Diese sind lizenzfrei und frei zugänglich und werden für die Bedarfe der Region, bzw. die Bedarfe Kameruns angepasst. Für die Ausbildung von EHC Audiological Technicians existiert noch kein Ausbildungs- und Trainerhandbuch. Diese werden durch externe Berater, lokalen Fachleute, CBCHS und CBM gemeinsam neuentwickelt und übersetzt. Sie sollen in Englisch und Französisch verfügbar sein. Die </w:t>
            </w:r>
            <w:r w:rsidR="00232B77" w:rsidRPr="00F57964">
              <w:rPr>
                <w:rFonts w:cs="Calibri"/>
                <w:b w:val="0"/>
                <w:bCs w:val="0"/>
              </w:rPr>
              <w:t>n</w:t>
            </w:r>
            <w:r w:rsidR="00F40C8A" w:rsidRPr="00F57964">
              <w:rPr>
                <w:rFonts w:cs="Calibri"/>
                <w:b w:val="0"/>
                <w:bCs w:val="0"/>
              </w:rPr>
              <w:t xml:space="preserve">euentwickelten und angepassten Schulungsmaterialien werden online frei zur Verfügung gestellt. Davon profitieren sowohl Universitäten und Fachärzte in Kamerun als auch in anderen frankophonen und anglophonen Länder Afrikas und weltweit. </w:t>
            </w:r>
            <w:r w:rsidR="00232B77" w:rsidRPr="00F57964">
              <w:rPr>
                <w:rFonts w:cs="Calibri"/>
                <w:b w:val="0"/>
                <w:bCs w:val="0"/>
              </w:rPr>
              <w:t xml:space="preserve">Sie können als Grundlage weitere Trainings dienen oder 1:1 für Schulungszwecke übernommen werden. </w:t>
            </w:r>
            <w:r w:rsidR="000B2C99" w:rsidRPr="00F57964">
              <w:rPr>
                <w:rFonts w:cs="Calibri"/>
                <w:b w:val="0"/>
                <w:bCs w:val="0"/>
              </w:rPr>
              <w:t xml:space="preserve">Die Schulungsmaterialien werden für die nachfolgenden Trainings gedruckt und ausgehändigt. </w:t>
            </w:r>
          </w:p>
          <w:p w14:paraId="798174FD" w14:textId="77777777" w:rsidR="000B2C99" w:rsidRPr="005555C3" w:rsidRDefault="000B2C99" w:rsidP="00636911">
            <w:pPr>
              <w:jc w:val="both"/>
              <w:rPr>
                <w:rFonts w:cs="Calibri"/>
                <w:b w:val="0"/>
                <w:bCs w:val="0"/>
                <w:color w:val="FF0000"/>
                <w:sz w:val="10"/>
                <w:szCs w:val="10"/>
              </w:rPr>
            </w:pPr>
          </w:p>
          <w:tbl>
            <w:tblPr>
              <w:tblStyle w:val="Tabellenraster"/>
              <w:tblW w:w="0" w:type="auto"/>
              <w:tblLook w:val="04A0" w:firstRow="1" w:lastRow="0" w:firstColumn="1" w:lastColumn="0" w:noHBand="0" w:noVBand="1"/>
            </w:tblPr>
            <w:tblGrid>
              <w:gridCol w:w="1009"/>
              <w:gridCol w:w="2552"/>
              <w:gridCol w:w="4961"/>
              <w:gridCol w:w="1312"/>
            </w:tblGrid>
            <w:tr w:rsidR="00AC0BD9" w:rsidRPr="00005A2F" w14:paraId="1073616B" w14:textId="77777777" w:rsidTr="000013EF">
              <w:trPr>
                <w:trHeight w:val="184"/>
              </w:trPr>
              <w:tc>
                <w:tcPr>
                  <w:tcW w:w="1009" w:type="dxa"/>
                  <w:shd w:val="clear" w:color="auto" w:fill="95B3D7" w:themeFill="accent1" w:themeFillTint="99"/>
                </w:tcPr>
                <w:p w14:paraId="1F23118D" w14:textId="11D12905" w:rsidR="00AD5A04" w:rsidRPr="00194A2B" w:rsidRDefault="00B61708">
                  <w:pPr>
                    <w:rPr>
                      <w:b/>
                    </w:rPr>
                  </w:pPr>
                  <w:r w:rsidRPr="00194A2B">
                    <w:rPr>
                      <w:b/>
                    </w:rPr>
                    <w:t>BMZ-</w:t>
                  </w:r>
                  <w:r w:rsidR="000013EF">
                    <w:rPr>
                      <w:b/>
                    </w:rPr>
                    <w:t>BL</w:t>
                  </w:r>
                </w:p>
              </w:tc>
              <w:tc>
                <w:tcPr>
                  <w:tcW w:w="2552" w:type="dxa"/>
                  <w:shd w:val="clear" w:color="auto" w:fill="95B3D7" w:themeFill="accent1" w:themeFillTint="99"/>
                </w:tcPr>
                <w:p w14:paraId="1F65097E" w14:textId="77777777" w:rsidR="00AD5A04" w:rsidRPr="00194A2B" w:rsidRDefault="00920D9A">
                  <w:pPr>
                    <w:rPr>
                      <w:b/>
                    </w:rPr>
                  </w:pPr>
                  <w:r w:rsidRPr="00194A2B">
                    <w:rPr>
                      <w:b/>
                    </w:rPr>
                    <w:t>Maßnahmen</w:t>
                  </w:r>
                </w:p>
              </w:tc>
              <w:tc>
                <w:tcPr>
                  <w:tcW w:w="4961" w:type="dxa"/>
                  <w:shd w:val="clear" w:color="auto" w:fill="95B3D7" w:themeFill="accent1" w:themeFillTint="99"/>
                </w:tcPr>
                <w:p w14:paraId="0229F441" w14:textId="77777777" w:rsidR="00AD5A04" w:rsidRPr="00194A2B" w:rsidRDefault="00920D9A">
                  <w:pPr>
                    <w:rPr>
                      <w:b/>
                    </w:rPr>
                  </w:pPr>
                  <w:r w:rsidRPr="00194A2B">
                    <w:rPr>
                      <w:b/>
                    </w:rPr>
                    <w:t>Ausgabenarten</w:t>
                  </w:r>
                </w:p>
              </w:tc>
              <w:tc>
                <w:tcPr>
                  <w:tcW w:w="1312" w:type="dxa"/>
                  <w:shd w:val="clear" w:color="auto" w:fill="95B3D7" w:themeFill="accent1" w:themeFillTint="99"/>
                </w:tcPr>
                <w:p w14:paraId="1E8C0E0C" w14:textId="77777777" w:rsidR="00AD5A04" w:rsidRPr="00005A2F" w:rsidRDefault="00920D9A">
                  <w:pPr>
                    <w:rPr>
                      <w:bCs/>
                    </w:rPr>
                  </w:pPr>
                  <w:r w:rsidRPr="00194A2B">
                    <w:rPr>
                      <w:b/>
                    </w:rPr>
                    <w:t>Gesamt</w:t>
                  </w:r>
                  <w:r w:rsidRPr="00005A2F">
                    <w:rPr>
                      <w:bCs/>
                    </w:rPr>
                    <w:t xml:space="preserve"> </w:t>
                  </w:r>
                  <w:r w:rsidRPr="00194A2B">
                    <w:rPr>
                      <w:b/>
                    </w:rPr>
                    <w:t>EUR</w:t>
                  </w:r>
                </w:p>
              </w:tc>
            </w:tr>
            <w:tr w:rsidR="00AC0BD9" w:rsidRPr="00005A2F" w14:paraId="18AB887D" w14:textId="77777777" w:rsidTr="000013EF">
              <w:tc>
                <w:tcPr>
                  <w:tcW w:w="1009" w:type="dxa"/>
                  <w:shd w:val="clear" w:color="auto" w:fill="DBE5F1" w:themeFill="accent1" w:themeFillTint="33"/>
                </w:tcPr>
                <w:p w14:paraId="7E03B12F" w14:textId="41302F0C" w:rsidR="00AD5A04" w:rsidRPr="00005A2F" w:rsidRDefault="007167F5">
                  <w:pPr>
                    <w:rPr>
                      <w:bCs/>
                    </w:rPr>
                  </w:pPr>
                  <w:r>
                    <w:rPr>
                      <w:bCs/>
                    </w:rPr>
                    <w:t>1.</w:t>
                  </w:r>
                  <w:r w:rsidR="00920D9A" w:rsidRPr="00005A2F">
                    <w:rPr>
                      <w:bCs/>
                    </w:rPr>
                    <w:t xml:space="preserve">2.2 </w:t>
                  </w:r>
                </w:p>
              </w:tc>
              <w:tc>
                <w:tcPr>
                  <w:tcW w:w="2552" w:type="dxa"/>
                  <w:shd w:val="clear" w:color="auto" w:fill="DBE5F1" w:themeFill="accent1" w:themeFillTint="33"/>
                </w:tcPr>
                <w:p w14:paraId="6EB14C36" w14:textId="0860B3F1" w:rsidR="00AD5A04" w:rsidRPr="00005A2F" w:rsidRDefault="00F40C8A">
                  <w:pPr>
                    <w:rPr>
                      <w:bCs/>
                    </w:rPr>
                  </w:pPr>
                  <w:r w:rsidRPr="00F40C8A">
                    <w:rPr>
                      <w:bCs/>
                    </w:rPr>
                    <w:t>Neuentwicklung, Anpassung und Übersetzung von Schulungsmaterialien</w:t>
                  </w:r>
                  <w:r w:rsidR="009D5B9C">
                    <w:rPr>
                      <w:bCs/>
                    </w:rPr>
                    <w:t xml:space="preserve"> </w:t>
                  </w:r>
                  <w:proofErr w:type="gramStart"/>
                  <w:r w:rsidR="009D5B9C">
                    <w:rPr>
                      <w:bCs/>
                    </w:rPr>
                    <w:t>in 2025</w:t>
                  </w:r>
                  <w:proofErr w:type="gramEnd"/>
                  <w:r w:rsidR="009D5B9C">
                    <w:rPr>
                      <w:bCs/>
                    </w:rPr>
                    <w:t xml:space="preserve">. </w:t>
                  </w:r>
                </w:p>
              </w:tc>
              <w:tc>
                <w:tcPr>
                  <w:tcW w:w="4961" w:type="dxa"/>
                  <w:shd w:val="clear" w:color="auto" w:fill="DBE5F1" w:themeFill="accent1" w:themeFillTint="33"/>
                </w:tcPr>
                <w:p w14:paraId="22C5A270" w14:textId="7B86F53D" w:rsidR="00AD5A04" w:rsidRPr="00005A2F" w:rsidRDefault="00A56953">
                  <w:pPr>
                    <w:rPr>
                      <w:bCs/>
                    </w:rPr>
                  </w:pPr>
                  <w:r>
                    <w:rPr>
                      <w:bCs/>
                    </w:rPr>
                    <w:t>Honorar</w:t>
                  </w:r>
                  <w:r w:rsidR="00516B0C">
                    <w:rPr>
                      <w:bCs/>
                    </w:rPr>
                    <w:t xml:space="preserve">kosten </w:t>
                  </w:r>
                  <w:r w:rsidR="00723FC2">
                    <w:rPr>
                      <w:bCs/>
                    </w:rPr>
                    <w:t xml:space="preserve">für die Übersetzung von Schulungsmaterialien </w:t>
                  </w:r>
                  <w:r w:rsidR="005B2972" w:rsidRPr="00AE6121">
                    <w:rPr>
                      <w:bCs/>
                    </w:rPr>
                    <w:t>(</w:t>
                  </w:r>
                  <w:r w:rsidRPr="00AE6121">
                    <w:rPr>
                      <w:bCs/>
                    </w:rPr>
                    <w:t>3.</w:t>
                  </w:r>
                  <w:r w:rsidR="00B905D1">
                    <w:rPr>
                      <w:bCs/>
                    </w:rPr>
                    <w:t>248</w:t>
                  </w:r>
                  <w:r w:rsidR="000734D4">
                    <w:rPr>
                      <w:bCs/>
                    </w:rPr>
                    <w:t xml:space="preserve"> </w:t>
                  </w:r>
                  <w:r>
                    <w:rPr>
                      <w:bCs/>
                    </w:rPr>
                    <w:t>EUR</w:t>
                  </w:r>
                  <w:r w:rsidR="00920D9A" w:rsidRPr="00005A2F">
                    <w:rPr>
                      <w:bCs/>
                    </w:rPr>
                    <w:t>)</w:t>
                  </w:r>
                  <w:r w:rsidR="00473A31" w:rsidRPr="00005A2F">
                    <w:rPr>
                      <w:bCs/>
                    </w:rPr>
                    <w:t xml:space="preserve">, </w:t>
                  </w:r>
                  <w:r w:rsidR="00C100AE" w:rsidRPr="00005A2F">
                    <w:rPr>
                      <w:bCs/>
                    </w:rPr>
                    <w:t>Produktionskosten</w:t>
                  </w:r>
                  <w:r w:rsidR="009E77F5">
                    <w:rPr>
                      <w:bCs/>
                    </w:rPr>
                    <w:t xml:space="preserve"> der Schulungsmaterialien</w:t>
                  </w:r>
                  <w:r w:rsidR="00920D9A" w:rsidRPr="00005A2F">
                    <w:rPr>
                      <w:bCs/>
                    </w:rPr>
                    <w:t xml:space="preserve">, </w:t>
                  </w:r>
                  <w:r w:rsidR="009E5FCB" w:rsidRPr="00005A2F">
                    <w:rPr>
                      <w:bCs/>
                    </w:rPr>
                    <w:t xml:space="preserve">Werbekosten für die Ausschreibung der </w:t>
                  </w:r>
                  <w:proofErr w:type="spellStart"/>
                  <w:r w:rsidR="009E5FCB" w:rsidRPr="00005A2F">
                    <w:rPr>
                      <w:bCs/>
                    </w:rPr>
                    <w:t>ToR</w:t>
                  </w:r>
                  <w:proofErr w:type="spellEnd"/>
                  <w:r w:rsidR="00473A31" w:rsidRPr="00005A2F">
                    <w:rPr>
                      <w:bCs/>
                    </w:rPr>
                    <w:t xml:space="preserve">. </w:t>
                  </w:r>
                </w:p>
              </w:tc>
              <w:tc>
                <w:tcPr>
                  <w:tcW w:w="1312" w:type="dxa"/>
                  <w:shd w:val="clear" w:color="auto" w:fill="DBE5F1" w:themeFill="accent1" w:themeFillTint="33"/>
                </w:tcPr>
                <w:p w14:paraId="6B82EC2E" w14:textId="54645047" w:rsidR="00493EFF" w:rsidRPr="00493EFF" w:rsidRDefault="00493EFF">
                  <w:pPr>
                    <w:rPr>
                      <w:bCs/>
                    </w:rPr>
                  </w:pPr>
                  <w:r w:rsidRPr="00F0453C">
                    <w:rPr>
                      <w:bCs/>
                    </w:rPr>
                    <w:t>7.8</w:t>
                  </w:r>
                  <w:r w:rsidR="005A4340" w:rsidRPr="00F0453C">
                    <w:rPr>
                      <w:bCs/>
                    </w:rPr>
                    <w:t>8</w:t>
                  </w:r>
                  <w:r w:rsidRPr="00F0453C">
                    <w:rPr>
                      <w:bCs/>
                    </w:rPr>
                    <w:t>9</w:t>
                  </w:r>
                </w:p>
              </w:tc>
            </w:tr>
          </w:tbl>
          <w:p w14:paraId="079FECEB" w14:textId="77777777" w:rsidR="00AC0BD9" w:rsidRPr="0081278E" w:rsidRDefault="00AC0BD9">
            <w:pPr>
              <w:rPr>
                <w:b w:val="0"/>
                <w:color w:val="244061" w:themeColor="accent1" w:themeShade="80"/>
                <w:sz w:val="24"/>
              </w:rPr>
            </w:pPr>
          </w:p>
        </w:tc>
      </w:tr>
      <w:tr w:rsidR="00AC0BD9" w:rsidRPr="0081278E" w14:paraId="18EF2308" w14:textId="741FC959" w:rsidTr="00AE1983">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0060" w:type="dxa"/>
            <w:shd w:val="clear" w:color="auto" w:fill="auto"/>
          </w:tcPr>
          <w:p w14:paraId="754D2C8F" w14:textId="77777777" w:rsidR="00413879" w:rsidRDefault="00413879" w:rsidP="00636911">
            <w:pPr>
              <w:jc w:val="both"/>
              <w:rPr>
                <w:b w:val="0"/>
                <w:bCs w:val="0"/>
                <w:lang w:val="en-US"/>
              </w:rPr>
            </w:pPr>
          </w:p>
          <w:p w14:paraId="52BFBFC2" w14:textId="1E4A5760" w:rsidR="001056EE" w:rsidRDefault="00920D9A" w:rsidP="00636911">
            <w:pPr>
              <w:jc w:val="both"/>
            </w:pPr>
            <w:proofErr w:type="spellStart"/>
            <w:r w:rsidRPr="00F141B7">
              <w:rPr>
                <w:lang w:val="en-US"/>
              </w:rPr>
              <w:t>Aktivität</w:t>
            </w:r>
            <w:proofErr w:type="spellEnd"/>
            <w:r w:rsidRPr="00F141B7">
              <w:rPr>
                <w:lang w:val="en-US"/>
              </w:rPr>
              <w:t xml:space="preserve"> 1.</w:t>
            </w:r>
            <w:r w:rsidR="00C509CB" w:rsidRPr="00F141B7">
              <w:rPr>
                <w:lang w:val="en-US"/>
              </w:rPr>
              <w:t>3</w:t>
            </w:r>
            <w:r w:rsidRPr="00F141B7">
              <w:rPr>
                <w:lang w:val="en-US"/>
              </w:rPr>
              <w:t xml:space="preserve">: </w:t>
            </w:r>
            <w:proofErr w:type="spellStart"/>
            <w:r w:rsidR="00E73537" w:rsidRPr="00F141B7">
              <w:rPr>
                <w:i/>
                <w:iCs/>
                <w:lang w:val="en-US"/>
              </w:rPr>
              <w:t>Schulung</w:t>
            </w:r>
            <w:proofErr w:type="spellEnd"/>
            <w:r w:rsidR="00E73537" w:rsidRPr="00F141B7">
              <w:rPr>
                <w:i/>
                <w:iCs/>
                <w:lang w:val="en-US"/>
              </w:rPr>
              <w:t xml:space="preserve"> von </w:t>
            </w:r>
            <w:r w:rsidR="00E73537" w:rsidRPr="00F141B7">
              <w:rPr>
                <w:rFonts w:eastAsia="Segoe UI"/>
                <w:i/>
                <w:iCs/>
                <w:color w:val="212121"/>
                <w:lang w:val="en-US"/>
              </w:rPr>
              <w:t>EHC Clinical Officers</w:t>
            </w:r>
            <w:r w:rsidR="00DE7B71" w:rsidRPr="00F141B7">
              <w:rPr>
                <w:rFonts w:eastAsia="Segoe UI"/>
                <w:i/>
                <w:iCs/>
                <w:color w:val="212121"/>
                <w:lang w:val="en-US"/>
              </w:rPr>
              <w:t xml:space="preserve"> (</w:t>
            </w:r>
            <w:proofErr w:type="spellStart"/>
            <w:r w:rsidR="00DE7B71" w:rsidRPr="00F141B7">
              <w:rPr>
                <w:rFonts w:eastAsia="Segoe UI"/>
                <w:i/>
                <w:iCs/>
                <w:color w:val="212121"/>
                <w:lang w:val="en-US"/>
              </w:rPr>
              <w:t>ToT</w:t>
            </w:r>
            <w:proofErr w:type="spellEnd"/>
            <w:r w:rsidR="00DE7B71" w:rsidRPr="00F141B7">
              <w:rPr>
                <w:rFonts w:eastAsia="Segoe UI"/>
                <w:i/>
                <w:iCs/>
                <w:color w:val="212121"/>
                <w:lang w:val="en-US"/>
              </w:rPr>
              <w:t>)</w:t>
            </w:r>
            <w:r w:rsidR="00E73537" w:rsidRPr="00F141B7">
              <w:rPr>
                <w:rFonts w:eastAsia="Segoe UI"/>
                <w:i/>
                <w:iCs/>
                <w:color w:val="212121"/>
                <w:lang w:val="en-US"/>
              </w:rPr>
              <w:t>:</w:t>
            </w:r>
            <w:r w:rsidR="00E73537" w:rsidRPr="00F141B7">
              <w:rPr>
                <w:rFonts w:eastAsia="Segoe UI"/>
                <w:color w:val="212121"/>
                <w:lang w:val="en-US"/>
              </w:rPr>
              <w:t xml:space="preserve"> </w:t>
            </w:r>
            <w:r w:rsidRPr="00F141B7">
              <w:rPr>
                <w:rFonts w:cs="Calibri"/>
                <w:b w:val="0"/>
                <w:bCs w:val="0"/>
                <w:lang w:val="en-US"/>
              </w:rPr>
              <w:t xml:space="preserve"> </w:t>
            </w:r>
            <w:r w:rsidR="00E73537" w:rsidRPr="00100975">
              <w:rPr>
                <w:rFonts w:cs="Calibri"/>
                <w:b w:val="0"/>
                <w:bCs w:val="0"/>
                <w:lang w:val="en-US"/>
              </w:rPr>
              <w:t xml:space="preserve">Es </w:t>
            </w:r>
            <w:proofErr w:type="spellStart"/>
            <w:r w:rsidR="00E73537" w:rsidRPr="00100975">
              <w:rPr>
                <w:rFonts w:cs="Calibri"/>
                <w:b w:val="0"/>
                <w:bCs w:val="0"/>
                <w:lang w:val="en-US"/>
              </w:rPr>
              <w:t>werden</w:t>
            </w:r>
            <w:proofErr w:type="spellEnd"/>
            <w:r w:rsidR="00E73537" w:rsidRPr="00100975">
              <w:rPr>
                <w:rFonts w:cs="Calibri"/>
                <w:b w:val="0"/>
                <w:bCs w:val="0"/>
                <w:lang w:val="en-US"/>
              </w:rPr>
              <w:t xml:space="preserve"> </w:t>
            </w:r>
            <w:r w:rsidR="006B5E38" w:rsidRPr="00100975">
              <w:rPr>
                <w:rFonts w:cs="Calibri"/>
                <w:b w:val="0"/>
                <w:bCs w:val="0"/>
                <w:lang w:val="en-US"/>
              </w:rPr>
              <w:t>circa</w:t>
            </w:r>
            <w:r w:rsidR="00C657F3" w:rsidRPr="00100975">
              <w:rPr>
                <w:rFonts w:cs="Calibri"/>
                <w:b w:val="0"/>
                <w:bCs w:val="0"/>
                <w:lang w:val="en-US"/>
              </w:rPr>
              <w:t xml:space="preserve"> </w:t>
            </w:r>
            <w:r w:rsidRPr="00100975">
              <w:rPr>
                <w:rFonts w:cs="Calibri"/>
                <w:lang w:val="en-US"/>
              </w:rPr>
              <w:t>2</w:t>
            </w:r>
            <w:r w:rsidR="00823531" w:rsidRPr="00100975">
              <w:rPr>
                <w:rFonts w:cs="Calibri"/>
                <w:lang w:val="en-US"/>
              </w:rPr>
              <w:t>2</w:t>
            </w:r>
            <w:r w:rsidRPr="00100975">
              <w:rPr>
                <w:rFonts w:cs="Calibri"/>
                <w:lang w:val="en-US"/>
              </w:rPr>
              <w:t xml:space="preserve"> EHC Clinical Officers</w:t>
            </w:r>
            <w:r w:rsidR="00F141B7" w:rsidRPr="00100975">
              <w:rPr>
                <w:rFonts w:cs="Calibri"/>
                <w:b w:val="0"/>
                <w:bCs w:val="0"/>
                <w:lang w:val="en-US"/>
              </w:rPr>
              <w:t xml:space="preserve"> </w:t>
            </w:r>
            <w:proofErr w:type="spellStart"/>
            <w:r w:rsidR="00F141B7" w:rsidRPr="00100975">
              <w:rPr>
                <w:rFonts w:cs="Calibri"/>
                <w:b w:val="0"/>
                <w:bCs w:val="0"/>
                <w:lang w:val="en-US"/>
              </w:rPr>
              <w:t>als</w:t>
            </w:r>
            <w:proofErr w:type="spellEnd"/>
            <w:r w:rsidR="00F141B7" w:rsidRPr="00100975">
              <w:rPr>
                <w:rFonts w:cs="Calibri"/>
                <w:b w:val="0"/>
                <w:bCs w:val="0"/>
                <w:lang w:val="en-US"/>
              </w:rPr>
              <w:t xml:space="preserve"> </w:t>
            </w:r>
            <w:r w:rsidR="00550716" w:rsidRPr="00100975">
              <w:rPr>
                <w:rFonts w:cs="Calibri"/>
                <w:b w:val="0"/>
                <w:bCs w:val="0"/>
                <w:i/>
                <w:iCs/>
                <w:lang w:val="en-US"/>
              </w:rPr>
              <w:t>Training of Trainers</w:t>
            </w:r>
            <w:r w:rsidR="00550716" w:rsidRPr="00100975">
              <w:rPr>
                <w:rFonts w:cs="Calibri"/>
                <w:b w:val="0"/>
                <w:bCs w:val="0"/>
                <w:lang w:val="en-US"/>
              </w:rPr>
              <w:t xml:space="preserve"> (</w:t>
            </w:r>
            <w:proofErr w:type="spellStart"/>
            <w:r w:rsidR="00550716" w:rsidRPr="00100975">
              <w:rPr>
                <w:rFonts w:cs="Calibri"/>
                <w:b w:val="0"/>
                <w:bCs w:val="0"/>
                <w:lang w:val="en-US"/>
              </w:rPr>
              <w:t>ToT</w:t>
            </w:r>
            <w:proofErr w:type="spellEnd"/>
            <w:r w:rsidR="00550716" w:rsidRPr="00100975">
              <w:rPr>
                <w:rFonts w:cs="Calibri"/>
                <w:b w:val="0"/>
                <w:bCs w:val="0"/>
                <w:lang w:val="en-US"/>
              </w:rPr>
              <w:t>)</w:t>
            </w:r>
            <w:r w:rsidR="00F141B7" w:rsidRPr="00100975">
              <w:rPr>
                <w:rFonts w:cs="Calibri"/>
                <w:b w:val="0"/>
                <w:bCs w:val="0"/>
                <w:lang w:val="en-US"/>
              </w:rPr>
              <w:t xml:space="preserve"> </w:t>
            </w:r>
            <w:proofErr w:type="spellStart"/>
            <w:r w:rsidR="00F141B7" w:rsidRPr="00100975">
              <w:rPr>
                <w:rFonts w:cs="Calibri"/>
                <w:b w:val="0"/>
                <w:bCs w:val="0"/>
                <w:lang w:val="en-US"/>
              </w:rPr>
              <w:t>geschult</w:t>
            </w:r>
            <w:proofErr w:type="spellEnd"/>
            <w:r w:rsidR="00550716" w:rsidRPr="00100975">
              <w:rPr>
                <w:rFonts w:cs="Calibri"/>
                <w:b w:val="0"/>
                <w:bCs w:val="0"/>
                <w:lang w:val="en-US"/>
              </w:rPr>
              <w:t>.</w:t>
            </w:r>
            <w:r w:rsidRPr="00100975">
              <w:rPr>
                <w:rFonts w:cs="Calibri"/>
                <w:b w:val="0"/>
                <w:bCs w:val="0"/>
                <w:lang w:val="en-US"/>
              </w:rPr>
              <w:t xml:space="preserve"> </w:t>
            </w:r>
            <w:r w:rsidR="5FEAC631" w:rsidRPr="00100975">
              <w:rPr>
                <w:rFonts w:cs="Calibri"/>
                <w:b w:val="0"/>
                <w:bCs w:val="0"/>
              </w:rPr>
              <w:t>Die Kriterien für die Auswahl der Teilnehm</w:t>
            </w:r>
            <w:r w:rsidR="000E7B61" w:rsidRPr="00100975">
              <w:rPr>
                <w:rFonts w:cs="Calibri"/>
                <w:b w:val="0"/>
                <w:bCs w:val="0"/>
              </w:rPr>
              <w:t>enden</w:t>
            </w:r>
            <w:r w:rsidR="5FEAC631" w:rsidRPr="00100975">
              <w:rPr>
                <w:rFonts w:cs="Calibri"/>
                <w:b w:val="0"/>
                <w:bCs w:val="0"/>
              </w:rPr>
              <w:t xml:space="preserve"> werden </w:t>
            </w:r>
            <w:r w:rsidR="00442B10" w:rsidRPr="00F141B7">
              <w:rPr>
                <w:rFonts w:cs="Calibri"/>
                <w:b w:val="0"/>
                <w:bCs w:val="0"/>
              </w:rPr>
              <w:t>gemeinsam mit</w:t>
            </w:r>
            <w:r w:rsidR="5FEAC631" w:rsidRPr="0081278E">
              <w:rPr>
                <w:rFonts w:cs="Calibri"/>
                <w:b w:val="0"/>
                <w:bCs w:val="0"/>
              </w:rPr>
              <w:t xml:space="preserve"> </w:t>
            </w:r>
            <w:r w:rsidR="003A5C68">
              <w:rPr>
                <w:rFonts w:cs="Calibri"/>
                <w:b w:val="0"/>
                <w:bCs w:val="0"/>
              </w:rPr>
              <w:t xml:space="preserve">der </w:t>
            </w:r>
            <w:proofErr w:type="gramStart"/>
            <w:r w:rsidR="003A5C68">
              <w:rPr>
                <w:rFonts w:cs="Calibri"/>
                <w:b w:val="0"/>
                <w:bCs w:val="0"/>
              </w:rPr>
              <w:t>CBM Fachberatung</w:t>
            </w:r>
            <w:proofErr w:type="gramEnd"/>
            <w:r w:rsidR="5FEAC631" w:rsidRPr="0081278E">
              <w:rPr>
                <w:rFonts w:cs="Calibri"/>
                <w:b w:val="0"/>
                <w:bCs w:val="0"/>
              </w:rPr>
              <w:t xml:space="preserve"> festgelegt und berücksichtigen Geschlechtergleichheit, Sprache und regionale Ausgewogenheit. Die </w:t>
            </w:r>
            <w:r w:rsidR="002C7849" w:rsidRPr="0081278E">
              <w:rPr>
                <w:rFonts w:cs="Calibri"/>
                <w:b w:val="0"/>
                <w:bCs w:val="0"/>
              </w:rPr>
              <w:t xml:space="preserve">Ausarbeitung der </w:t>
            </w:r>
            <w:proofErr w:type="spellStart"/>
            <w:r w:rsidR="00682ADF">
              <w:rPr>
                <w:rFonts w:cs="Calibri"/>
                <w:b w:val="0"/>
                <w:bCs w:val="0"/>
              </w:rPr>
              <w:t>ToR</w:t>
            </w:r>
            <w:proofErr w:type="spellEnd"/>
            <w:r w:rsidR="002C7849" w:rsidRPr="0081278E">
              <w:rPr>
                <w:rFonts w:cs="Calibri"/>
                <w:b w:val="0"/>
                <w:bCs w:val="0"/>
              </w:rPr>
              <w:t xml:space="preserve"> für die Schulung wird </w:t>
            </w:r>
            <w:r w:rsidR="00442B10" w:rsidRPr="00971D5A">
              <w:rPr>
                <w:rFonts w:cs="Calibri"/>
                <w:b w:val="0"/>
                <w:bCs w:val="0"/>
              </w:rPr>
              <w:t>mit Beratung von</w:t>
            </w:r>
            <w:r w:rsidR="002C7849" w:rsidRPr="00971D5A">
              <w:rPr>
                <w:rFonts w:cs="Calibri"/>
                <w:b w:val="0"/>
                <w:bCs w:val="0"/>
              </w:rPr>
              <w:t xml:space="preserve"> CBM</w:t>
            </w:r>
            <w:r w:rsidR="002C7849" w:rsidRPr="0081278E">
              <w:rPr>
                <w:rFonts w:cs="Calibri"/>
                <w:b w:val="0"/>
                <w:bCs w:val="0"/>
              </w:rPr>
              <w:t xml:space="preserve"> </w:t>
            </w:r>
            <w:r w:rsidR="002C7849" w:rsidRPr="00100975">
              <w:rPr>
                <w:rFonts w:cs="Calibri"/>
                <w:b w:val="0"/>
                <w:bCs w:val="0"/>
              </w:rPr>
              <w:t>unterstützt</w:t>
            </w:r>
            <w:r w:rsidR="00FD32AF" w:rsidRPr="00100975">
              <w:rPr>
                <w:rFonts w:cs="Calibri"/>
                <w:b w:val="0"/>
                <w:bCs w:val="0"/>
              </w:rPr>
              <w:t xml:space="preserve">. </w:t>
            </w:r>
            <w:r w:rsidR="00971D5A" w:rsidRPr="00100975">
              <w:rPr>
                <w:rFonts w:cs="Calibri"/>
                <w:b w:val="0"/>
                <w:bCs w:val="0"/>
              </w:rPr>
              <w:t>Die Ergebnisse der Situationsanalyse</w:t>
            </w:r>
            <w:r w:rsidR="00B05727" w:rsidRPr="00100975">
              <w:rPr>
                <w:rFonts w:cs="Calibri"/>
                <w:b w:val="0"/>
                <w:bCs w:val="0"/>
              </w:rPr>
              <w:t xml:space="preserve"> </w:t>
            </w:r>
            <w:r w:rsidR="00B05727" w:rsidRPr="00100975">
              <w:rPr>
                <w:b w:val="0"/>
                <w:bCs w:val="0"/>
              </w:rPr>
              <w:t xml:space="preserve">zu Ohr und Hörgesundheit </w:t>
            </w:r>
            <w:r w:rsidR="00971D5A" w:rsidRPr="00100975">
              <w:rPr>
                <w:rFonts w:cs="Calibri"/>
                <w:b w:val="0"/>
                <w:bCs w:val="0"/>
              </w:rPr>
              <w:t>(A.</w:t>
            </w:r>
            <w:r w:rsidR="00B05727" w:rsidRPr="00100975">
              <w:rPr>
                <w:rFonts w:cs="Calibri"/>
                <w:b w:val="0"/>
                <w:bCs w:val="0"/>
              </w:rPr>
              <w:t xml:space="preserve">3.3) </w:t>
            </w:r>
            <w:r w:rsidR="003D0516" w:rsidRPr="00100975">
              <w:rPr>
                <w:rFonts w:cs="Calibri"/>
                <w:b w:val="0"/>
                <w:bCs w:val="0"/>
              </w:rPr>
              <w:t>werden hierbei berücksichtig</w:t>
            </w:r>
            <w:r w:rsidR="00B05727" w:rsidRPr="00100975">
              <w:rPr>
                <w:rFonts w:cs="Calibri"/>
                <w:b w:val="0"/>
                <w:bCs w:val="0"/>
              </w:rPr>
              <w:t xml:space="preserve">. </w:t>
            </w:r>
            <w:r w:rsidR="00FD32AF" w:rsidRPr="00100975">
              <w:rPr>
                <w:rFonts w:cs="Calibri"/>
                <w:b w:val="0"/>
                <w:bCs w:val="0"/>
              </w:rPr>
              <w:t xml:space="preserve">Die Schulung wird von einem </w:t>
            </w:r>
            <w:r w:rsidR="00FD32AF" w:rsidRPr="00100975">
              <w:rPr>
                <w:rFonts w:cs="Calibri"/>
                <w:b w:val="0"/>
                <w:bCs w:val="0"/>
                <w:i/>
                <w:iCs/>
              </w:rPr>
              <w:t xml:space="preserve">externen </w:t>
            </w:r>
            <w:proofErr w:type="spellStart"/>
            <w:r w:rsidR="004A1486" w:rsidRPr="00100975">
              <w:rPr>
                <w:rFonts w:cs="Calibri"/>
                <w:b w:val="0"/>
                <w:bCs w:val="0"/>
              </w:rPr>
              <w:t>Trainer</w:t>
            </w:r>
            <w:r w:rsidR="00D601D4" w:rsidRPr="00100975">
              <w:rPr>
                <w:rFonts w:cs="Calibri"/>
                <w:b w:val="0"/>
                <w:bCs w:val="0"/>
              </w:rPr>
              <w:t>:in</w:t>
            </w:r>
            <w:proofErr w:type="spellEnd"/>
            <w:r w:rsidR="00FD32AF" w:rsidRPr="00100975">
              <w:rPr>
                <w:rFonts w:cs="Calibri"/>
                <w:b w:val="0"/>
                <w:bCs w:val="0"/>
              </w:rPr>
              <w:t xml:space="preserve"> durchgeführt. </w:t>
            </w:r>
            <w:r w:rsidR="00CD57A2" w:rsidRPr="00100975">
              <w:rPr>
                <w:rFonts w:cs="Calibri"/>
                <w:b w:val="0"/>
                <w:bCs w:val="0"/>
              </w:rPr>
              <w:t>Sie</w:t>
            </w:r>
            <w:r w:rsidR="00E53713" w:rsidRPr="00100975">
              <w:rPr>
                <w:rFonts w:cs="Calibri"/>
                <w:b w:val="0"/>
                <w:bCs w:val="0"/>
              </w:rPr>
              <w:t xml:space="preserve"> wird sich an den </w:t>
            </w:r>
            <w:r w:rsidR="003D0516" w:rsidRPr="00100975">
              <w:rPr>
                <w:rFonts w:cs="Calibri"/>
                <w:b w:val="0"/>
                <w:bCs w:val="0"/>
              </w:rPr>
              <w:t xml:space="preserve">angepassten </w:t>
            </w:r>
            <w:r w:rsidR="00E53713" w:rsidRPr="00100975">
              <w:rPr>
                <w:rFonts w:cs="Calibri"/>
                <w:b w:val="0"/>
                <w:bCs w:val="0"/>
              </w:rPr>
              <w:t xml:space="preserve">WHO-Handbüchern </w:t>
            </w:r>
            <w:r w:rsidR="003D0516" w:rsidRPr="00100975">
              <w:rPr>
                <w:rFonts w:cs="Calibri"/>
                <w:b w:val="0"/>
                <w:bCs w:val="0"/>
              </w:rPr>
              <w:t>(</w:t>
            </w:r>
            <w:r w:rsidR="003D0516" w:rsidRPr="00100975">
              <w:rPr>
                <w:b w:val="0"/>
                <w:bCs w:val="0"/>
              </w:rPr>
              <w:t>A.1.2)</w:t>
            </w:r>
            <w:r w:rsidR="00E53713" w:rsidRPr="00100975">
              <w:rPr>
                <w:rFonts w:cs="Calibri"/>
                <w:b w:val="0"/>
                <w:bCs w:val="0"/>
              </w:rPr>
              <w:t xml:space="preserve"> orientieren </w:t>
            </w:r>
            <w:r w:rsidR="00E53713" w:rsidRPr="0081278E">
              <w:rPr>
                <w:rFonts w:cs="Calibri"/>
                <w:b w:val="0"/>
                <w:bCs w:val="0"/>
              </w:rPr>
              <w:t xml:space="preserve">und einen Prä-/Post-Test </w:t>
            </w:r>
            <w:r w:rsidR="00CC6A83">
              <w:rPr>
                <w:rFonts w:cs="Calibri"/>
                <w:b w:val="0"/>
                <w:bCs w:val="0"/>
              </w:rPr>
              <w:t xml:space="preserve">beinhalten, um den </w:t>
            </w:r>
            <w:r w:rsidR="00BD0747">
              <w:rPr>
                <w:rFonts w:cs="Calibri"/>
                <w:b w:val="0"/>
                <w:bCs w:val="0"/>
              </w:rPr>
              <w:t>Erfolg</w:t>
            </w:r>
            <w:r w:rsidR="00CC6A83">
              <w:rPr>
                <w:rFonts w:cs="Calibri"/>
                <w:b w:val="0"/>
                <w:bCs w:val="0"/>
              </w:rPr>
              <w:t xml:space="preserve"> der Schulung und den Wissenstransfer zu prüfen.</w:t>
            </w:r>
            <w:r w:rsidR="00E53713" w:rsidRPr="0081278E">
              <w:rPr>
                <w:rFonts w:cs="Calibri"/>
                <w:b w:val="0"/>
                <w:bCs w:val="0"/>
              </w:rPr>
              <w:t xml:space="preserve"> </w:t>
            </w:r>
            <w:r w:rsidRPr="0081278E">
              <w:rPr>
                <w:rFonts w:cs="Calibri"/>
                <w:b w:val="0"/>
                <w:bCs w:val="0"/>
              </w:rPr>
              <w:t xml:space="preserve">Um die Ergebnisse der Schulung nachzuweisen, </w:t>
            </w:r>
            <w:r w:rsidR="32F43E24" w:rsidRPr="0081278E">
              <w:rPr>
                <w:rFonts w:cs="Calibri"/>
                <w:b w:val="0"/>
                <w:bCs w:val="0"/>
              </w:rPr>
              <w:t xml:space="preserve">wird </w:t>
            </w:r>
            <w:r w:rsidRPr="0081278E">
              <w:rPr>
                <w:rFonts w:cs="Calibri"/>
                <w:b w:val="0"/>
                <w:bCs w:val="0"/>
              </w:rPr>
              <w:t xml:space="preserve">das Kommunikationsteam des Projekts die Herausforderungen dokumentieren, mit denen die </w:t>
            </w:r>
            <w:r w:rsidR="00A2366A">
              <w:rPr>
                <w:rFonts w:cs="Calibri"/>
                <w:b w:val="0"/>
                <w:bCs w:val="0"/>
              </w:rPr>
              <w:t>Teilnehmenden</w:t>
            </w:r>
            <w:r w:rsidRPr="0081278E">
              <w:rPr>
                <w:rFonts w:cs="Calibri"/>
                <w:b w:val="0"/>
                <w:bCs w:val="0"/>
              </w:rPr>
              <w:t xml:space="preserve"> vor der Schulung konfrontiert waren, und die Veränderungen in der Praxis 3-6 Monate nach dem </w:t>
            </w:r>
            <w:r w:rsidR="4B72374F" w:rsidRPr="0081278E">
              <w:rPr>
                <w:rFonts w:cs="Calibri"/>
                <w:b w:val="0"/>
                <w:bCs w:val="0"/>
              </w:rPr>
              <w:t>Workshop</w:t>
            </w:r>
            <w:r w:rsidRPr="0081278E">
              <w:rPr>
                <w:rFonts w:cs="Calibri"/>
                <w:b w:val="0"/>
                <w:bCs w:val="0"/>
              </w:rPr>
              <w:t xml:space="preserve"> anhand von Erfolgsgeschichten</w:t>
            </w:r>
            <w:r w:rsidR="00FB72B3">
              <w:t xml:space="preserve"> </w:t>
            </w:r>
            <w:r w:rsidR="00FB72B3" w:rsidRPr="00FB72B3">
              <w:rPr>
                <w:rFonts w:cs="Calibri"/>
                <w:b w:val="0"/>
                <w:bCs w:val="0"/>
              </w:rPr>
              <w:t>nachweisen</w:t>
            </w:r>
            <w:r w:rsidRPr="0081278E">
              <w:rPr>
                <w:rFonts w:cs="Calibri"/>
                <w:b w:val="0"/>
                <w:bCs w:val="0"/>
              </w:rPr>
              <w:t xml:space="preserve">. </w:t>
            </w:r>
            <w:r w:rsidR="672FA294" w:rsidRPr="0081278E">
              <w:rPr>
                <w:rFonts w:cs="Calibri"/>
                <w:b w:val="0"/>
                <w:bCs w:val="0"/>
              </w:rPr>
              <w:t xml:space="preserve">Das Gesundheitsministerium wird an der offiziellen Eröffnung und Schließung jedes Workshops beteiligt sein, um das Interesse aufrechtzuerhalten und die lokale Eigenverantwortung </w:t>
            </w:r>
            <w:r w:rsidR="00BC1C57" w:rsidRPr="0081278E">
              <w:rPr>
                <w:rFonts w:cs="Calibri"/>
                <w:b w:val="0"/>
                <w:bCs w:val="0"/>
              </w:rPr>
              <w:t>zu fördern</w:t>
            </w:r>
            <w:r w:rsidR="672FA294" w:rsidRPr="0081278E">
              <w:rPr>
                <w:rFonts w:cs="Calibri"/>
                <w:b w:val="0"/>
                <w:bCs w:val="0"/>
              </w:rPr>
              <w:t xml:space="preserve">. </w:t>
            </w:r>
            <w:r w:rsidR="00DF17A7" w:rsidRPr="0081278E">
              <w:rPr>
                <w:rFonts w:cs="Calibri"/>
                <w:b w:val="0"/>
                <w:bCs w:val="0"/>
              </w:rPr>
              <w:t xml:space="preserve">Nach der Schulung werden die </w:t>
            </w:r>
            <w:r w:rsidR="007B045B">
              <w:rPr>
                <w:rFonts w:cs="Calibri"/>
                <w:b w:val="0"/>
                <w:bCs w:val="0"/>
              </w:rPr>
              <w:t xml:space="preserve">EHC Clinical </w:t>
            </w:r>
            <w:proofErr w:type="spellStart"/>
            <w:r w:rsidR="007B045B">
              <w:rPr>
                <w:rFonts w:cs="Calibri"/>
                <w:b w:val="0"/>
                <w:bCs w:val="0"/>
              </w:rPr>
              <w:lastRenderedPageBreak/>
              <w:t>Officers</w:t>
            </w:r>
            <w:proofErr w:type="spellEnd"/>
            <w:r w:rsidR="00DF17A7" w:rsidRPr="0081278E">
              <w:rPr>
                <w:rFonts w:cs="Calibri"/>
                <w:b w:val="0"/>
                <w:bCs w:val="0"/>
              </w:rPr>
              <w:t xml:space="preserve"> </w:t>
            </w:r>
            <w:r w:rsidR="004C51C0" w:rsidRPr="0081278E">
              <w:rPr>
                <w:rFonts w:cs="Calibri"/>
                <w:b w:val="0"/>
                <w:bCs w:val="0"/>
              </w:rPr>
              <w:t xml:space="preserve">in der Lage sein, </w:t>
            </w:r>
            <w:r w:rsidR="13095FE3" w:rsidRPr="0081278E">
              <w:rPr>
                <w:rFonts w:cs="Calibri"/>
                <w:b w:val="0"/>
                <w:bCs w:val="0"/>
              </w:rPr>
              <w:t xml:space="preserve">Hörschäden zu </w:t>
            </w:r>
            <w:r w:rsidR="17B574DF" w:rsidRPr="0081278E">
              <w:rPr>
                <w:rFonts w:cs="Calibri"/>
                <w:b w:val="0"/>
                <w:bCs w:val="0"/>
              </w:rPr>
              <w:t>erkennen</w:t>
            </w:r>
            <w:r w:rsidR="13095FE3" w:rsidRPr="0081278E">
              <w:rPr>
                <w:rFonts w:cs="Calibri"/>
                <w:b w:val="0"/>
                <w:bCs w:val="0"/>
              </w:rPr>
              <w:t xml:space="preserve">, </w:t>
            </w:r>
            <w:r w:rsidR="173B9370" w:rsidRPr="0081278E">
              <w:rPr>
                <w:rFonts w:cs="Calibri"/>
                <w:b w:val="0"/>
                <w:bCs w:val="0"/>
              </w:rPr>
              <w:t xml:space="preserve">die Diagnose von </w:t>
            </w:r>
            <w:r w:rsidR="13095FE3" w:rsidRPr="0081278E">
              <w:rPr>
                <w:rFonts w:cs="Calibri"/>
                <w:b w:val="0"/>
                <w:bCs w:val="0"/>
              </w:rPr>
              <w:t xml:space="preserve">Otitis Media mit Erguss (OME), akuter und chronischer Otitis Media (AOM/COM) zu </w:t>
            </w:r>
            <w:r w:rsidR="173B9370" w:rsidRPr="0081278E">
              <w:rPr>
                <w:rFonts w:cs="Calibri"/>
                <w:b w:val="0"/>
                <w:bCs w:val="0"/>
              </w:rPr>
              <w:t xml:space="preserve">bestätigen </w:t>
            </w:r>
            <w:r w:rsidR="409614C1" w:rsidRPr="0081278E">
              <w:rPr>
                <w:rFonts w:cs="Calibri"/>
                <w:b w:val="0"/>
                <w:bCs w:val="0"/>
              </w:rPr>
              <w:t xml:space="preserve">sowie </w:t>
            </w:r>
            <w:r w:rsidR="00590EE3" w:rsidRPr="0081278E">
              <w:rPr>
                <w:rFonts w:cs="Calibri"/>
                <w:b w:val="0"/>
                <w:bCs w:val="0"/>
              </w:rPr>
              <w:t xml:space="preserve">unkomplizierte Erkrankungen zu behandeln, kleinere chirurgische Eingriffe am Ohr vorzunehmen, Hörgeräte </w:t>
            </w:r>
            <w:r w:rsidR="00285074">
              <w:rPr>
                <w:rFonts w:cs="Calibri"/>
                <w:b w:val="0"/>
                <w:bCs w:val="0"/>
              </w:rPr>
              <w:t xml:space="preserve">zu </w:t>
            </w:r>
            <w:r w:rsidR="00942142">
              <w:rPr>
                <w:rFonts w:cs="Calibri"/>
                <w:b w:val="0"/>
                <w:bCs w:val="0"/>
              </w:rPr>
              <w:t>verordnen</w:t>
            </w:r>
            <w:r w:rsidR="00783BAF">
              <w:rPr>
                <w:rStyle w:val="Funotenzeichen"/>
                <w:rFonts w:cs="Calibri"/>
                <w:b w:val="0"/>
                <w:bCs w:val="0"/>
              </w:rPr>
              <w:footnoteReference w:id="12"/>
            </w:r>
            <w:r w:rsidR="00590EE3" w:rsidRPr="0081278E">
              <w:rPr>
                <w:rFonts w:cs="Calibri"/>
                <w:b w:val="0"/>
                <w:bCs w:val="0"/>
              </w:rPr>
              <w:t xml:space="preserve"> </w:t>
            </w:r>
            <w:r w:rsidR="00BA27B8" w:rsidRPr="0081278E">
              <w:rPr>
                <w:rFonts w:cs="Calibri"/>
                <w:b w:val="0"/>
                <w:bCs w:val="0"/>
              </w:rPr>
              <w:t xml:space="preserve">und </w:t>
            </w:r>
            <w:r w:rsidR="00590EE3" w:rsidRPr="0081278E">
              <w:rPr>
                <w:rFonts w:cs="Calibri"/>
                <w:b w:val="0"/>
                <w:bCs w:val="0"/>
              </w:rPr>
              <w:t xml:space="preserve">Überweisungen </w:t>
            </w:r>
            <w:r w:rsidR="00BA27B8" w:rsidRPr="0081278E">
              <w:rPr>
                <w:rFonts w:cs="Calibri"/>
                <w:b w:val="0"/>
                <w:bCs w:val="0"/>
              </w:rPr>
              <w:t xml:space="preserve">an </w:t>
            </w:r>
            <w:r w:rsidR="007B15CD" w:rsidRPr="0081278E">
              <w:rPr>
                <w:rFonts w:cs="Calibri"/>
                <w:b w:val="0"/>
                <w:bCs w:val="0"/>
              </w:rPr>
              <w:t xml:space="preserve">tertiäre Einrichtungen </w:t>
            </w:r>
            <w:r w:rsidR="00590EE3" w:rsidRPr="0081278E">
              <w:rPr>
                <w:rFonts w:cs="Calibri"/>
                <w:b w:val="0"/>
                <w:bCs w:val="0"/>
              </w:rPr>
              <w:t>vorzunehmen</w:t>
            </w:r>
            <w:r w:rsidR="007B15CD" w:rsidRPr="0081278E">
              <w:rPr>
                <w:rFonts w:cs="Calibri"/>
                <w:b w:val="0"/>
                <w:bCs w:val="0"/>
              </w:rPr>
              <w:t xml:space="preserve">. </w:t>
            </w:r>
            <w:r w:rsidR="000F446B" w:rsidRPr="000E7E43">
              <w:rPr>
                <w:rFonts w:cs="Calibri"/>
                <w:b w:val="0"/>
                <w:bCs w:val="0"/>
              </w:rPr>
              <w:t>Eine vertragliche Bindung des geschulten medizinischen Personals ist nicht erforderlich, da es sich um k</w:t>
            </w:r>
            <w:r w:rsidR="009F05C9" w:rsidRPr="000E7E43">
              <w:rPr>
                <w:rFonts w:cs="Calibri"/>
                <w:b w:val="0"/>
                <w:bCs w:val="0"/>
              </w:rPr>
              <w:t xml:space="preserve">urze </w:t>
            </w:r>
            <w:r w:rsidR="000F446B" w:rsidRPr="000E7E43">
              <w:rPr>
                <w:rFonts w:cs="Calibri"/>
                <w:b w:val="0"/>
                <w:bCs w:val="0"/>
              </w:rPr>
              <w:t>Weiterbildungen handelt, nicht um</w:t>
            </w:r>
            <w:r w:rsidR="009861D7" w:rsidRPr="000E7E43">
              <w:rPr>
                <w:rFonts w:cs="Calibri"/>
                <w:b w:val="0"/>
                <w:bCs w:val="0"/>
              </w:rPr>
              <w:t xml:space="preserve"> </w:t>
            </w:r>
            <w:r w:rsidR="000F446B" w:rsidRPr="000E7E43">
              <w:rPr>
                <w:rFonts w:cs="Calibri"/>
                <w:b w:val="0"/>
                <w:bCs w:val="0"/>
              </w:rPr>
              <w:t>mehrmonatige fachliche Spezialisierung</w:t>
            </w:r>
            <w:r w:rsidR="009861D7" w:rsidRPr="000E7E43">
              <w:rPr>
                <w:rFonts w:cs="Calibri"/>
                <w:b w:val="0"/>
                <w:bCs w:val="0"/>
              </w:rPr>
              <w:t>en</w:t>
            </w:r>
            <w:r w:rsidR="000F446B" w:rsidRPr="000E7E43">
              <w:rPr>
                <w:rFonts w:cs="Calibri"/>
                <w:b w:val="0"/>
                <w:bCs w:val="0"/>
              </w:rPr>
              <w:t xml:space="preserve">. </w:t>
            </w:r>
            <w:r w:rsidR="004745F3" w:rsidRPr="000E7E43">
              <w:rPr>
                <w:rFonts w:cs="Calibri"/>
                <w:b w:val="0"/>
                <w:bCs w:val="0"/>
              </w:rPr>
              <w:t>Daher ist auch ke</w:t>
            </w:r>
            <w:r w:rsidR="000F446B" w:rsidRPr="000E7E43">
              <w:rPr>
                <w:rFonts w:cs="Calibri"/>
                <w:b w:val="0"/>
                <w:bCs w:val="0"/>
              </w:rPr>
              <w:t xml:space="preserve">ine Abwanderung in vermeintlich bessere Krankenhäuser </w:t>
            </w:r>
            <w:r w:rsidR="00026FC3" w:rsidRPr="000E7E43">
              <w:rPr>
                <w:rFonts w:cs="Calibri"/>
                <w:b w:val="0"/>
                <w:bCs w:val="0"/>
              </w:rPr>
              <w:t>mit</w:t>
            </w:r>
            <w:r w:rsidR="000F446B" w:rsidRPr="000E7E43">
              <w:rPr>
                <w:rFonts w:cs="Calibri"/>
                <w:b w:val="0"/>
                <w:bCs w:val="0"/>
              </w:rPr>
              <w:t xml:space="preserve"> höheren Gehältern zu erwarten</w:t>
            </w:r>
            <w:r w:rsidR="00CF59FB" w:rsidRPr="000E7E43">
              <w:rPr>
                <w:rFonts w:cs="Calibri"/>
                <w:b w:val="0"/>
                <w:bCs w:val="0"/>
              </w:rPr>
              <w:t>.</w:t>
            </w:r>
            <w:r w:rsidR="004E5555" w:rsidRPr="000E7E43">
              <w:rPr>
                <w:b w:val="0"/>
                <w:bCs w:val="0"/>
              </w:rPr>
              <w:t xml:space="preserve"> </w:t>
            </w:r>
            <w:r w:rsidR="00D9793C" w:rsidRPr="000E7E43">
              <w:rPr>
                <w:b w:val="0"/>
                <w:bCs w:val="0"/>
              </w:rPr>
              <w:t xml:space="preserve">Ein </w:t>
            </w:r>
            <w:proofErr w:type="spellStart"/>
            <w:r w:rsidR="00D9793C" w:rsidRPr="000E7E43">
              <w:rPr>
                <w:b w:val="0"/>
                <w:bCs w:val="0"/>
              </w:rPr>
              <w:t>Multiplikator:inneprogramm</w:t>
            </w:r>
            <w:proofErr w:type="spellEnd"/>
            <w:r w:rsidR="00D9793C" w:rsidRPr="000E7E43">
              <w:rPr>
                <w:b w:val="0"/>
                <w:bCs w:val="0"/>
              </w:rPr>
              <w:t xml:space="preserve"> wird mit dem Gesundheitsministerium </w:t>
            </w:r>
            <w:r w:rsidR="002D4D3F" w:rsidRPr="000E7E43">
              <w:rPr>
                <w:b w:val="0"/>
                <w:bCs w:val="0"/>
              </w:rPr>
              <w:t>angestrebt</w:t>
            </w:r>
            <w:r w:rsidR="00D9793C" w:rsidRPr="000E7E43">
              <w:rPr>
                <w:b w:val="0"/>
                <w:bCs w:val="0"/>
              </w:rPr>
              <w:t xml:space="preserve">. Darin </w:t>
            </w:r>
            <w:r w:rsidR="009056F9" w:rsidRPr="000E7E43">
              <w:rPr>
                <w:b w:val="0"/>
                <w:bCs w:val="0"/>
              </w:rPr>
              <w:t>soll</w:t>
            </w:r>
            <w:r w:rsidR="00D9793C" w:rsidRPr="000E7E43">
              <w:rPr>
                <w:b w:val="0"/>
                <w:bCs w:val="0"/>
              </w:rPr>
              <w:t xml:space="preserve"> der Austausch und die Weiterbildung durch die </w:t>
            </w:r>
            <w:proofErr w:type="spellStart"/>
            <w:r w:rsidR="00D9793C" w:rsidRPr="000E7E43">
              <w:rPr>
                <w:b w:val="0"/>
                <w:bCs w:val="0"/>
              </w:rPr>
              <w:t>ToTs</w:t>
            </w:r>
            <w:proofErr w:type="spellEnd"/>
            <w:r w:rsidR="00D9793C" w:rsidRPr="000E7E43">
              <w:rPr>
                <w:b w:val="0"/>
                <w:bCs w:val="0"/>
              </w:rPr>
              <w:t xml:space="preserve"> </w:t>
            </w:r>
            <w:r w:rsidR="00C74280" w:rsidRPr="000E7E43">
              <w:rPr>
                <w:b w:val="0"/>
                <w:bCs w:val="0"/>
              </w:rPr>
              <w:t xml:space="preserve">festgelegt werden. Dies soll den Fachaustausch zwischen den Regionen fördern. </w:t>
            </w:r>
            <w:r w:rsidR="009056F9" w:rsidRPr="000E7E43">
              <w:rPr>
                <w:b w:val="0"/>
                <w:bCs w:val="0"/>
              </w:rPr>
              <w:t>I</w:t>
            </w:r>
            <w:r w:rsidR="009056F9" w:rsidRPr="000E7E43">
              <w:rPr>
                <w:rFonts w:cs="Calibri"/>
                <w:b w:val="0"/>
                <w:bCs w:val="0"/>
              </w:rPr>
              <w:t>m Rahmen dieses Projekts werden</w:t>
            </w:r>
            <w:r w:rsidR="006108EB" w:rsidRPr="000E7E43">
              <w:rPr>
                <w:rFonts w:cs="Calibri"/>
                <w:b w:val="0"/>
                <w:bCs w:val="0"/>
              </w:rPr>
              <w:t xml:space="preserve"> </w:t>
            </w:r>
            <w:r w:rsidR="009056F9" w:rsidRPr="000E7E43">
              <w:rPr>
                <w:rFonts w:cs="Calibri"/>
                <w:b w:val="0"/>
                <w:bCs w:val="0"/>
              </w:rPr>
              <w:t>Krankenpflegekräfte</w:t>
            </w:r>
            <w:r w:rsidR="006108EB" w:rsidRPr="000E7E43">
              <w:rPr>
                <w:rFonts w:cs="Calibri"/>
                <w:b w:val="0"/>
                <w:bCs w:val="0"/>
              </w:rPr>
              <w:t xml:space="preserve"> </w:t>
            </w:r>
            <w:r w:rsidR="00835099" w:rsidRPr="000E7E43">
              <w:rPr>
                <w:rFonts w:cs="Calibri"/>
                <w:b w:val="0"/>
                <w:bCs w:val="0"/>
              </w:rPr>
              <w:t xml:space="preserve">der folgenden </w:t>
            </w:r>
            <w:r w:rsidR="00835099">
              <w:rPr>
                <w:rFonts w:cs="Calibri"/>
                <w:b w:val="0"/>
                <w:bCs w:val="0"/>
              </w:rPr>
              <w:t xml:space="preserve">Einrichtungen </w:t>
            </w:r>
            <w:r w:rsidR="006108EB">
              <w:rPr>
                <w:rFonts w:cs="Calibri"/>
                <w:b w:val="0"/>
                <w:bCs w:val="0"/>
              </w:rPr>
              <w:t xml:space="preserve">durch die </w:t>
            </w:r>
            <w:proofErr w:type="spellStart"/>
            <w:r w:rsidR="006108EB">
              <w:rPr>
                <w:rFonts w:cs="Calibri"/>
                <w:b w:val="0"/>
                <w:bCs w:val="0"/>
              </w:rPr>
              <w:t>ToT</w:t>
            </w:r>
            <w:proofErr w:type="spellEnd"/>
            <w:r w:rsidR="006108EB">
              <w:rPr>
                <w:rFonts w:cs="Calibri"/>
                <w:b w:val="0"/>
                <w:bCs w:val="0"/>
              </w:rPr>
              <w:t xml:space="preserve"> EHC Clinical </w:t>
            </w:r>
            <w:proofErr w:type="spellStart"/>
            <w:r w:rsidR="006108EB">
              <w:rPr>
                <w:rFonts w:cs="Calibri"/>
                <w:b w:val="0"/>
                <w:bCs w:val="0"/>
              </w:rPr>
              <w:t>Officers</w:t>
            </w:r>
            <w:proofErr w:type="spellEnd"/>
            <w:r w:rsidR="009056F9" w:rsidRPr="0081278E">
              <w:rPr>
                <w:rFonts w:cs="Calibri"/>
                <w:b w:val="0"/>
                <w:bCs w:val="0"/>
              </w:rPr>
              <w:t xml:space="preserve"> in einer Folgeaktivität </w:t>
            </w:r>
            <w:r w:rsidR="009056F9">
              <w:rPr>
                <w:rFonts w:cs="Calibri"/>
                <w:b w:val="0"/>
                <w:bCs w:val="0"/>
              </w:rPr>
              <w:t>(1.4) i</w:t>
            </w:r>
            <w:r w:rsidR="009056F9" w:rsidRPr="009C7729">
              <w:rPr>
                <w:rFonts w:cs="Calibri"/>
                <w:b w:val="0"/>
                <w:bCs w:val="0"/>
              </w:rPr>
              <w:t>n</w:t>
            </w:r>
            <w:r w:rsidR="009056F9">
              <w:rPr>
                <w:rFonts w:cs="Calibri"/>
              </w:rPr>
              <w:t xml:space="preserve"> </w:t>
            </w:r>
            <w:r w:rsidR="009056F9" w:rsidRPr="009C7729">
              <w:rPr>
                <w:rFonts w:cs="Calibri"/>
                <w:b w:val="0"/>
                <w:bCs w:val="0"/>
              </w:rPr>
              <w:t>Ohr und Hörgesundheit</w:t>
            </w:r>
            <w:r w:rsidR="009056F9">
              <w:rPr>
                <w:rFonts w:cs="Calibri"/>
              </w:rPr>
              <w:t xml:space="preserve"> </w:t>
            </w:r>
            <w:r w:rsidR="00302FC5" w:rsidRPr="00302FC5">
              <w:rPr>
                <w:rFonts w:cs="Calibri"/>
                <w:b w:val="0"/>
                <w:bCs w:val="0"/>
              </w:rPr>
              <w:t>geschult</w:t>
            </w:r>
            <w:r w:rsidR="00835099">
              <w:rPr>
                <w:rFonts w:cs="Calibri"/>
                <w:b w:val="0"/>
                <w:bCs w:val="0"/>
              </w:rPr>
              <w:t>:</w:t>
            </w:r>
          </w:p>
          <w:p w14:paraId="77B9898C" w14:textId="7897BC1A" w:rsidR="00AD5A04" w:rsidRDefault="00AD5A04" w:rsidP="00636911">
            <w:pPr>
              <w:jc w:val="both"/>
            </w:pPr>
          </w:p>
          <w:tbl>
            <w:tblPr>
              <w:tblStyle w:val="Gitternetztabelle4Akzent1"/>
              <w:tblW w:w="9660" w:type="dxa"/>
              <w:tblLook w:val="04A0" w:firstRow="1" w:lastRow="0" w:firstColumn="1" w:lastColumn="0" w:noHBand="0" w:noVBand="1"/>
            </w:tblPr>
            <w:tblGrid>
              <w:gridCol w:w="1583"/>
              <w:gridCol w:w="4675"/>
              <w:gridCol w:w="3402"/>
            </w:tblGrid>
            <w:tr w:rsidR="00B61708" w:rsidRPr="00B61708" w14:paraId="07546D50" w14:textId="77777777" w:rsidTr="00194A2B">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1583" w:type="dxa"/>
                  <w:shd w:val="clear" w:color="auto" w:fill="95B3D7" w:themeFill="accent1" w:themeFillTint="99"/>
                </w:tcPr>
                <w:p w14:paraId="23DEBDD1" w14:textId="77777777" w:rsidR="00B61708" w:rsidRPr="00B61708" w:rsidRDefault="00B61708">
                  <w:pPr>
                    <w:rPr>
                      <w:rFonts w:cstheme="minorHAnsi"/>
                      <w:b w:val="0"/>
                      <w:bCs w:val="0"/>
                      <w:color w:val="auto"/>
                      <w:sz w:val="20"/>
                      <w:szCs w:val="20"/>
                    </w:rPr>
                  </w:pPr>
                  <w:r w:rsidRPr="00B61708">
                    <w:rPr>
                      <w:rFonts w:cstheme="minorHAnsi"/>
                      <w:b w:val="0"/>
                      <w:bCs w:val="0"/>
                      <w:color w:val="auto"/>
                      <w:sz w:val="20"/>
                      <w:szCs w:val="20"/>
                    </w:rPr>
                    <w:t>Region</w:t>
                  </w:r>
                </w:p>
              </w:tc>
              <w:tc>
                <w:tcPr>
                  <w:tcW w:w="4675" w:type="dxa"/>
                  <w:shd w:val="clear" w:color="auto" w:fill="95B3D7" w:themeFill="accent1" w:themeFillTint="99"/>
                </w:tcPr>
                <w:p w14:paraId="3324BB71" w14:textId="714F0C35" w:rsidR="00B61708" w:rsidRPr="00B61708" w:rsidRDefault="00B61708">
                  <w:pPr>
                    <w:cnfStyle w:val="100000000000" w:firstRow="1" w:lastRow="0" w:firstColumn="0" w:lastColumn="0" w:oddVBand="0" w:evenVBand="0" w:oddHBand="0" w:evenHBand="0" w:firstRowFirstColumn="0" w:firstRowLastColumn="0" w:lastRowFirstColumn="0" w:lastRowLastColumn="0"/>
                    <w:rPr>
                      <w:rFonts w:cstheme="minorHAnsi"/>
                      <w:b w:val="0"/>
                      <w:bCs w:val="0"/>
                      <w:color w:val="auto"/>
                      <w:sz w:val="20"/>
                      <w:szCs w:val="20"/>
                    </w:rPr>
                  </w:pPr>
                  <w:r w:rsidRPr="00B61708">
                    <w:rPr>
                      <w:rFonts w:cstheme="minorHAnsi"/>
                      <w:b w:val="0"/>
                      <w:bCs w:val="0"/>
                      <w:color w:val="auto"/>
                      <w:sz w:val="20"/>
                      <w:szCs w:val="20"/>
                    </w:rPr>
                    <w:t xml:space="preserve">Einrichtung </w:t>
                  </w:r>
                </w:p>
              </w:tc>
              <w:tc>
                <w:tcPr>
                  <w:tcW w:w="3402" w:type="dxa"/>
                  <w:shd w:val="clear" w:color="auto" w:fill="95B3D7" w:themeFill="accent1" w:themeFillTint="99"/>
                </w:tcPr>
                <w:p w14:paraId="2337A097" w14:textId="4DFDFF5D" w:rsidR="00B61708" w:rsidRPr="00B61708" w:rsidRDefault="00B61708">
                  <w:pPr>
                    <w:cnfStyle w:val="100000000000" w:firstRow="1" w:lastRow="0" w:firstColumn="0" w:lastColumn="0" w:oddVBand="0" w:evenVBand="0" w:oddHBand="0" w:evenHBand="0" w:firstRowFirstColumn="0" w:firstRowLastColumn="0" w:lastRowFirstColumn="0" w:lastRowLastColumn="0"/>
                    <w:rPr>
                      <w:rFonts w:cstheme="minorHAnsi"/>
                      <w:b w:val="0"/>
                      <w:bCs w:val="0"/>
                      <w:color w:val="auto"/>
                      <w:sz w:val="20"/>
                      <w:szCs w:val="20"/>
                    </w:rPr>
                  </w:pPr>
                  <w:r w:rsidRPr="00B61708">
                    <w:rPr>
                      <w:rFonts w:cstheme="minorHAnsi"/>
                      <w:b w:val="0"/>
                      <w:bCs w:val="0"/>
                      <w:color w:val="auto"/>
                      <w:sz w:val="20"/>
                      <w:szCs w:val="20"/>
                    </w:rPr>
                    <w:t>Träger</w:t>
                  </w:r>
                </w:p>
              </w:tc>
            </w:tr>
            <w:tr w:rsidR="00B61708" w:rsidRPr="00B61708" w14:paraId="15570F5A" w14:textId="77777777" w:rsidTr="00194A2B">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583" w:type="dxa"/>
                </w:tcPr>
                <w:p w14:paraId="4EE89EE5" w14:textId="4F9F85F0" w:rsidR="00B61708" w:rsidRPr="00B61708" w:rsidRDefault="007066FB">
                  <w:pPr>
                    <w:rPr>
                      <w:rFonts w:cstheme="minorHAnsi"/>
                      <w:sz w:val="20"/>
                      <w:szCs w:val="20"/>
                    </w:rPr>
                  </w:pPr>
                  <w:r>
                    <w:rPr>
                      <w:rFonts w:cstheme="minorHAnsi"/>
                      <w:sz w:val="20"/>
                      <w:szCs w:val="20"/>
                    </w:rPr>
                    <w:t>Nordwest</w:t>
                  </w:r>
                  <w:r w:rsidR="008252B9">
                    <w:rPr>
                      <w:rFonts w:cstheme="minorHAnsi"/>
                      <w:sz w:val="20"/>
                      <w:szCs w:val="20"/>
                    </w:rPr>
                    <w:t xml:space="preserve"> </w:t>
                  </w:r>
                  <w:r w:rsidR="00B61708" w:rsidRPr="00B61708">
                    <w:rPr>
                      <w:rFonts w:cstheme="minorHAnsi"/>
                      <w:sz w:val="20"/>
                      <w:szCs w:val="20"/>
                    </w:rPr>
                    <w:t xml:space="preserve"> </w:t>
                  </w:r>
                </w:p>
              </w:tc>
              <w:tc>
                <w:tcPr>
                  <w:tcW w:w="4675" w:type="dxa"/>
                </w:tcPr>
                <w:p w14:paraId="4D2483FE" w14:textId="77777777" w:rsidR="00B61708" w:rsidRPr="00B61708" w:rsidRDefault="00B61708" w:rsidP="00F41A8B">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B61708">
                    <w:rPr>
                      <w:rFonts w:cstheme="minorHAnsi"/>
                      <w:sz w:val="20"/>
                      <w:szCs w:val="20"/>
                    </w:rPr>
                    <w:t>Mbingo</w:t>
                  </w:r>
                  <w:proofErr w:type="spellEnd"/>
                  <w:r w:rsidRPr="00B61708">
                    <w:rPr>
                      <w:rFonts w:cstheme="minorHAnsi"/>
                      <w:sz w:val="20"/>
                      <w:szCs w:val="20"/>
                    </w:rPr>
                    <w:t xml:space="preserve"> Baptist Hospital</w:t>
                  </w:r>
                </w:p>
                <w:p w14:paraId="0CE88816" w14:textId="77777777" w:rsidR="00B61708" w:rsidRPr="00B61708" w:rsidRDefault="00B61708" w:rsidP="00F41A8B">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B61708">
                    <w:rPr>
                      <w:rFonts w:cstheme="minorHAnsi"/>
                      <w:sz w:val="20"/>
                      <w:szCs w:val="20"/>
                    </w:rPr>
                    <w:t>Nkwen</w:t>
                  </w:r>
                  <w:proofErr w:type="spellEnd"/>
                  <w:r w:rsidRPr="00B61708">
                    <w:rPr>
                      <w:rFonts w:cstheme="minorHAnsi"/>
                      <w:sz w:val="20"/>
                      <w:szCs w:val="20"/>
                    </w:rPr>
                    <w:t xml:space="preserve"> Baptist Hospital</w:t>
                  </w:r>
                </w:p>
                <w:p w14:paraId="4FB95B2E" w14:textId="77777777" w:rsidR="00B61708" w:rsidRPr="00B61708" w:rsidRDefault="00B61708" w:rsidP="00F41A8B">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B61708">
                    <w:rPr>
                      <w:rFonts w:cstheme="minorHAnsi"/>
                      <w:sz w:val="20"/>
                      <w:szCs w:val="20"/>
                    </w:rPr>
                    <w:t xml:space="preserve">Regionalkrankenhaus </w:t>
                  </w:r>
                  <w:proofErr w:type="spellStart"/>
                  <w:r w:rsidRPr="00B61708">
                    <w:rPr>
                      <w:rFonts w:cstheme="minorHAnsi"/>
                      <w:sz w:val="20"/>
                      <w:szCs w:val="20"/>
                    </w:rPr>
                    <w:t>Bamenda</w:t>
                  </w:r>
                  <w:proofErr w:type="spellEnd"/>
                </w:p>
                <w:p w14:paraId="14EBCD7A" w14:textId="77777777" w:rsidR="00B61708" w:rsidRPr="00B61708" w:rsidRDefault="00B61708" w:rsidP="00F41A8B">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B61708">
                    <w:rPr>
                      <w:rFonts w:cstheme="minorHAnsi"/>
                      <w:sz w:val="20"/>
                      <w:szCs w:val="20"/>
                    </w:rPr>
                    <w:t>Nkambe</w:t>
                  </w:r>
                  <w:proofErr w:type="spellEnd"/>
                  <w:r w:rsidRPr="00B61708">
                    <w:rPr>
                      <w:rFonts w:cstheme="minorHAnsi"/>
                      <w:sz w:val="20"/>
                      <w:szCs w:val="20"/>
                    </w:rPr>
                    <w:t xml:space="preserve"> Regional Hospital Annex</w:t>
                  </w:r>
                </w:p>
              </w:tc>
              <w:tc>
                <w:tcPr>
                  <w:tcW w:w="3402" w:type="dxa"/>
                </w:tcPr>
                <w:p w14:paraId="35368C06" w14:textId="77777777" w:rsidR="00B61708" w:rsidRPr="00B61708" w:rsidRDefault="00B61708" w:rsidP="00F41A8B">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B61708">
                    <w:rPr>
                      <w:rFonts w:cstheme="minorHAnsi"/>
                      <w:sz w:val="20"/>
                      <w:szCs w:val="20"/>
                    </w:rPr>
                    <w:t>CBCHS</w:t>
                  </w:r>
                </w:p>
                <w:p w14:paraId="08A69FB2" w14:textId="77777777" w:rsidR="00B61708" w:rsidRPr="00B61708" w:rsidRDefault="00B61708" w:rsidP="00F41A8B">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B61708">
                    <w:rPr>
                      <w:rFonts w:cstheme="minorHAnsi"/>
                      <w:sz w:val="20"/>
                      <w:szCs w:val="20"/>
                    </w:rPr>
                    <w:t>CBCHS</w:t>
                  </w:r>
                </w:p>
                <w:p w14:paraId="7B491726" w14:textId="77777777" w:rsidR="00B61708" w:rsidRPr="00B61708" w:rsidRDefault="00B61708" w:rsidP="00F41A8B">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B61708">
                    <w:rPr>
                      <w:rFonts w:cstheme="minorHAnsi"/>
                      <w:sz w:val="20"/>
                      <w:szCs w:val="20"/>
                    </w:rPr>
                    <w:t>Öffentlich</w:t>
                  </w:r>
                </w:p>
                <w:p w14:paraId="3E0A0271" w14:textId="77777777" w:rsidR="00B61708" w:rsidRPr="00B61708" w:rsidRDefault="00B61708" w:rsidP="00F41A8B">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B61708">
                    <w:rPr>
                      <w:rFonts w:cstheme="minorHAnsi"/>
                      <w:sz w:val="20"/>
                      <w:szCs w:val="20"/>
                    </w:rPr>
                    <w:t>Öffentlich</w:t>
                  </w:r>
                </w:p>
              </w:tc>
            </w:tr>
            <w:tr w:rsidR="00B61708" w:rsidRPr="00B61708" w14:paraId="040A1046" w14:textId="77777777" w:rsidTr="00194A2B">
              <w:trPr>
                <w:trHeight w:val="931"/>
              </w:trPr>
              <w:tc>
                <w:tcPr>
                  <w:cnfStyle w:val="001000000000" w:firstRow="0" w:lastRow="0" w:firstColumn="1" w:lastColumn="0" w:oddVBand="0" w:evenVBand="0" w:oddHBand="0" w:evenHBand="0" w:firstRowFirstColumn="0" w:firstRowLastColumn="0" w:lastRowFirstColumn="0" w:lastRowLastColumn="0"/>
                  <w:tcW w:w="1583" w:type="dxa"/>
                  <w:shd w:val="clear" w:color="auto" w:fill="DBE5F1" w:themeFill="accent1" w:themeFillTint="33"/>
                </w:tcPr>
                <w:p w14:paraId="34852CA8" w14:textId="77777777" w:rsidR="00B61708" w:rsidRPr="00B61708" w:rsidRDefault="00B61708">
                  <w:pPr>
                    <w:rPr>
                      <w:rFonts w:cstheme="minorHAnsi"/>
                      <w:sz w:val="20"/>
                      <w:szCs w:val="20"/>
                    </w:rPr>
                  </w:pPr>
                  <w:r w:rsidRPr="00B61708">
                    <w:rPr>
                      <w:rFonts w:cstheme="minorHAnsi"/>
                      <w:sz w:val="20"/>
                      <w:szCs w:val="20"/>
                    </w:rPr>
                    <w:t xml:space="preserve">Littoral </w:t>
                  </w:r>
                </w:p>
              </w:tc>
              <w:tc>
                <w:tcPr>
                  <w:tcW w:w="4675" w:type="dxa"/>
                  <w:shd w:val="clear" w:color="auto" w:fill="DBE5F1" w:themeFill="accent1" w:themeFillTint="33"/>
                </w:tcPr>
                <w:p w14:paraId="740F075E" w14:textId="77777777" w:rsidR="00B61708" w:rsidRPr="00B61708" w:rsidRDefault="00B61708" w:rsidP="00F41A8B">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B61708">
                    <w:rPr>
                      <w:rFonts w:cstheme="minorHAnsi"/>
                      <w:sz w:val="20"/>
                      <w:szCs w:val="20"/>
                    </w:rPr>
                    <w:t>Mboppi</w:t>
                  </w:r>
                  <w:proofErr w:type="spellEnd"/>
                  <w:r w:rsidRPr="00B61708">
                    <w:rPr>
                      <w:rFonts w:cstheme="minorHAnsi"/>
                      <w:sz w:val="20"/>
                      <w:szCs w:val="20"/>
                    </w:rPr>
                    <w:t xml:space="preserve"> Baptist Hospital</w:t>
                  </w:r>
                </w:p>
                <w:p w14:paraId="7F9A85EC" w14:textId="77777777" w:rsidR="00B61708" w:rsidRPr="00B61708" w:rsidRDefault="00B61708" w:rsidP="00F41A8B">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B61708">
                    <w:rPr>
                      <w:rFonts w:cstheme="minorHAnsi"/>
                      <w:sz w:val="20"/>
                      <w:szCs w:val="20"/>
                    </w:rPr>
                    <w:t>Presbyterianisches Krankenhaus</w:t>
                  </w:r>
                </w:p>
                <w:p w14:paraId="6610BAC6" w14:textId="77777777" w:rsidR="00B61708" w:rsidRPr="00B61708" w:rsidRDefault="00B61708" w:rsidP="00F41A8B">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B61708">
                    <w:rPr>
                      <w:rFonts w:cstheme="minorHAnsi"/>
                      <w:sz w:val="20"/>
                      <w:szCs w:val="20"/>
                    </w:rPr>
                    <w:t xml:space="preserve">Militärisches Krankenhaus Douala </w:t>
                  </w:r>
                </w:p>
                <w:p w14:paraId="2ADA2A81" w14:textId="77777777" w:rsidR="00B61708" w:rsidRPr="00B61708" w:rsidRDefault="00B61708" w:rsidP="00F41A8B">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B61708">
                    <w:rPr>
                      <w:rFonts w:cstheme="minorHAnsi"/>
                      <w:sz w:val="20"/>
                      <w:szCs w:val="20"/>
                    </w:rPr>
                    <w:t>Hôpital</w:t>
                  </w:r>
                  <w:proofErr w:type="spellEnd"/>
                  <w:r w:rsidRPr="00B61708">
                    <w:rPr>
                      <w:rFonts w:cstheme="minorHAnsi"/>
                      <w:sz w:val="20"/>
                      <w:szCs w:val="20"/>
                    </w:rPr>
                    <w:t xml:space="preserve"> </w:t>
                  </w:r>
                  <w:proofErr w:type="spellStart"/>
                  <w:r w:rsidRPr="00B61708">
                    <w:rPr>
                      <w:rFonts w:cstheme="minorHAnsi"/>
                      <w:sz w:val="20"/>
                      <w:szCs w:val="20"/>
                    </w:rPr>
                    <w:t>Général</w:t>
                  </w:r>
                  <w:proofErr w:type="spellEnd"/>
                  <w:r w:rsidRPr="00B61708">
                    <w:rPr>
                      <w:rFonts w:cstheme="minorHAnsi"/>
                      <w:sz w:val="20"/>
                      <w:szCs w:val="20"/>
                    </w:rPr>
                    <w:t xml:space="preserve"> Douala</w:t>
                  </w:r>
                </w:p>
              </w:tc>
              <w:tc>
                <w:tcPr>
                  <w:tcW w:w="3402" w:type="dxa"/>
                  <w:shd w:val="clear" w:color="auto" w:fill="DBE5F1" w:themeFill="accent1" w:themeFillTint="33"/>
                </w:tcPr>
                <w:p w14:paraId="0E9D51E9" w14:textId="77777777" w:rsidR="00B61708" w:rsidRPr="00B61708" w:rsidRDefault="00B61708" w:rsidP="00F41A8B">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B61708">
                    <w:rPr>
                      <w:rFonts w:cstheme="minorHAnsi"/>
                      <w:sz w:val="20"/>
                      <w:szCs w:val="20"/>
                    </w:rPr>
                    <w:t>CBCHS</w:t>
                  </w:r>
                </w:p>
                <w:p w14:paraId="445C1037" w14:textId="0B8B066A" w:rsidR="00B61708" w:rsidRPr="00B61708" w:rsidRDefault="00AC611E" w:rsidP="00F41A8B">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Kirchlich, aber nicht CBCHS</w:t>
                  </w:r>
                </w:p>
                <w:p w14:paraId="1AE6ED24" w14:textId="77777777" w:rsidR="00B61708" w:rsidRPr="00B61708" w:rsidRDefault="00B61708" w:rsidP="00F41A8B">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B61708">
                    <w:rPr>
                      <w:rFonts w:cstheme="minorHAnsi"/>
                      <w:sz w:val="20"/>
                      <w:szCs w:val="20"/>
                    </w:rPr>
                    <w:t>Öffentlich</w:t>
                  </w:r>
                </w:p>
                <w:p w14:paraId="28244BC8" w14:textId="77777777" w:rsidR="00B61708" w:rsidRPr="00B61708" w:rsidRDefault="00B61708" w:rsidP="00F41A8B">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B61708">
                    <w:rPr>
                      <w:rFonts w:cstheme="minorHAnsi"/>
                      <w:sz w:val="20"/>
                      <w:szCs w:val="20"/>
                    </w:rPr>
                    <w:t>Öffentlich</w:t>
                  </w:r>
                </w:p>
              </w:tc>
            </w:tr>
            <w:tr w:rsidR="00B61708" w:rsidRPr="00B61708" w14:paraId="50F13913" w14:textId="77777777" w:rsidTr="00194A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3" w:type="dxa"/>
                </w:tcPr>
                <w:p w14:paraId="4E7758C7" w14:textId="547E5567" w:rsidR="00B61708" w:rsidRPr="00B61708" w:rsidRDefault="008252B9">
                  <w:pPr>
                    <w:rPr>
                      <w:rFonts w:cstheme="minorHAnsi"/>
                      <w:sz w:val="20"/>
                      <w:szCs w:val="20"/>
                    </w:rPr>
                  </w:pPr>
                  <w:proofErr w:type="spellStart"/>
                  <w:r>
                    <w:rPr>
                      <w:rFonts w:cstheme="minorHAnsi"/>
                      <w:sz w:val="20"/>
                      <w:szCs w:val="20"/>
                    </w:rPr>
                    <w:t>Centre</w:t>
                  </w:r>
                  <w:proofErr w:type="spellEnd"/>
                  <w:r w:rsidR="00B61708" w:rsidRPr="00B61708">
                    <w:rPr>
                      <w:rFonts w:cstheme="minorHAnsi"/>
                      <w:sz w:val="20"/>
                      <w:szCs w:val="20"/>
                    </w:rPr>
                    <w:t xml:space="preserve"> </w:t>
                  </w:r>
                </w:p>
              </w:tc>
              <w:tc>
                <w:tcPr>
                  <w:tcW w:w="4675" w:type="dxa"/>
                </w:tcPr>
                <w:p w14:paraId="539596B8" w14:textId="77777777" w:rsidR="00B61708" w:rsidRPr="00B61708" w:rsidRDefault="00B61708" w:rsidP="00F41A8B">
                  <w:pPr>
                    <w:pStyle w:val="Listenabsatz"/>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B61708">
                    <w:rPr>
                      <w:rFonts w:cstheme="minorHAnsi"/>
                      <w:sz w:val="20"/>
                      <w:szCs w:val="20"/>
                    </w:rPr>
                    <w:t>Etoug</w:t>
                  </w:r>
                  <w:proofErr w:type="spellEnd"/>
                  <w:r w:rsidRPr="00B61708">
                    <w:rPr>
                      <w:rFonts w:cstheme="minorHAnsi"/>
                      <w:sz w:val="20"/>
                      <w:szCs w:val="20"/>
                    </w:rPr>
                    <w:t xml:space="preserve"> </w:t>
                  </w:r>
                  <w:proofErr w:type="spellStart"/>
                  <w:r w:rsidRPr="00B61708">
                    <w:rPr>
                      <w:rFonts w:cstheme="minorHAnsi"/>
                      <w:sz w:val="20"/>
                      <w:szCs w:val="20"/>
                    </w:rPr>
                    <w:t>Ebe</w:t>
                  </w:r>
                  <w:proofErr w:type="spellEnd"/>
                  <w:r w:rsidRPr="00B61708">
                    <w:rPr>
                      <w:rFonts w:cstheme="minorHAnsi"/>
                      <w:sz w:val="20"/>
                      <w:szCs w:val="20"/>
                    </w:rPr>
                    <w:t xml:space="preserve"> Baptist Hospital</w:t>
                  </w:r>
                </w:p>
                <w:p w14:paraId="2CC3F52D" w14:textId="77777777" w:rsidR="00B61708" w:rsidRPr="00B61708" w:rsidRDefault="00B61708" w:rsidP="00F41A8B">
                  <w:pPr>
                    <w:pStyle w:val="Listenabsatz"/>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B61708">
                    <w:rPr>
                      <w:rFonts w:cstheme="minorHAnsi"/>
                      <w:sz w:val="20"/>
                      <w:szCs w:val="20"/>
                    </w:rPr>
                    <w:t>Ekoundom</w:t>
                  </w:r>
                  <w:proofErr w:type="spellEnd"/>
                  <w:r w:rsidRPr="00B61708">
                    <w:rPr>
                      <w:rFonts w:cstheme="minorHAnsi"/>
                      <w:sz w:val="20"/>
                      <w:szCs w:val="20"/>
                    </w:rPr>
                    <w:t xml:space="preserve"> Baptist Hospital</w:t>
                  </w:r>
                </w:p>
                <w:p w14:paraId="74A17B23" w14:textId="77777777" w:rsidR="00B61708" w:rsidRPr="00B61708" w:rsidRDefault="00B61708" w:rsidP="00F41A8B">
                  <w:pPr>
                    <w:pStyle w:val="Listenabsatz"/>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B61708">
                    <w:rPr>
                      <w:rFonts w:cstheme="minorHAnsi"/>
                      <w:sz w:val="20"/>
                      <w:szCs w:val="20"/>
                    </w:rPr>
                    <w:t>Centre</w:t>
                  </w:r>
                  <w:proofErr w:type="spellEnd"/>
                  <w:r w:rsidRPr="00B61708">
                    <w:rPr>
                      <w:rFonts w:cstheme="minorHAnsi"/>
                      <w:sz w:val="20"/>
                      <w:szCs w:val="20"/>
                    </w:rPr>
                    <w:t xml:space="preserve"> </w:t>
                  </w:r>
                  <w:proofErr w:type="spellStart"/>
                  <w:r w:rsidRPr="00B61708">
                    <w:rPr>
                      <w:rFonts w:cstheme="minorHAnsi"/>
                      <w:sz w:val="20"/>
                      <w:szCs w:val="20"/>
                    </w:rPr>
                    <w:t>Hospitalier</w:t>
                  </w:r>
                  <w:proofErr w:type="spellEnd"/>
                  <w:r w:rsidRPr="00B61708">
                    <w:rPr>
                      <w:rFonts w:cstheme="minorHAnsi"/>
                      <w:sz w:val="20"/>
                      <w:szCs w:val="20"/>
                    </w:rPr>
                    <w:t xml:space="preserve"> et </w:t>
                  </w:r>
                  <w:proofErr w:type="spellStart"/>
                  <w:r w:rsidRPr="00B61708">
                    <w:rPr>
                      <w:rFonts w:cstheme="minorHAnsi"/>
                      <w:sz w:val="20"/>
                      <w:szCs w:val="20"/>
                    </w:rPr>
                    <w:t>Universitaire</w:t>
                  </w:r>
                  <w:proofErr w:type="spellEnd"/>
                  <w:r w:rsidRPr="00B61708">
                    <w:rPr>
                      <w:rFonts w:cstheme="minorHAnsi"/>
                      <w:sz w:val="20"/>
                      <w:szCs w:val="20"/>
                    </w:rPr>
                    <w:t xml:space="preserve"> Yaoundé</w:t>
                  </w:r>
                </w:p>
                <w:p w14:paraId="71FDEBF7" w14:textId="77777777" w:rsidR="00B61708" w:rsidRPr="00B61708" w:rsidRDefault="00B61708" w:rsidP="00F41A8B">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B61708">
                    <w:rPr>
                      <w:rFonts w:cstheme="minorHAnsi"/>
                      <w:sz w:val="20"/>
                      <w:szCs w:val="20"/>
                    </w:rPr>
                    <w:t>Hôpital</w:t>
                  </w:r>
                  <w:proofErr w:type="spellEnd"/>
                  <w:r w:rsidRPr="00B61708">
                    <w:rPr>
                      <w:rFonts w:cstheme="minorHAnsi"/>
                      <w:sz w:val="20"/>
                      <w:szCs w:val="20"/>
                    </w:rPr>
                    <w:t xml:space="preserve"> Central </w:t>
                  </w:r>
                  <w:proofErr w:type="spellStart"/>
                  <w:r w:rsidRPr="00B61708">
                    <w:rPr>
                      <w:rFonts w:cstheme="minorHAnsi"/>
                      <w:sz w:val="20"/>
                      <w:szCs w:val="20"/>
                    </w:rPr>
                    <w:t>Yaounde</w:t>
                  </w:r>
                  <w:proofErr w:type="spellEnd"/>
                </w:p>
              </w:tc>
              <w:tc>
                <w:tcPr>
                  <w:tcW w:w="3402" w:type="dxa"/>
                </w:tcPr>
                <w:p w14:paraId="3552657B" w14:textId="77777777" w:rsidR="00B61708" w:rsidRPr="00B61708" w:rsidRDefault="00B61708" w:rsidP="00F41A8B">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B61708">
                    <w:rPr>
                      <w:rFonts w:cstheme="minorHAnsi"/>
                      <w:sz w:val="20"/>
                      <w:szCs w:val="20"/>
                    </w:rPr>
                    <w:t>CBCHS</w:t>
                  </w:r>
                </w:p>
                <w:p w14:paraId="350BF82D" w14:textId="77777777" w:rsidR="00B61708" w:rsidRPr="00B61708" w:rsidRDefault="00B61708" w:rsidP="00F41A8B">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B61708">
                    <w:rPr>
                      <w:rFonts w:cstheme="minorHAnsi"/>
                      <w:sz w:val="20"/>
                      <w:szCs w:val="20"/>
                    </w:rPr>
                    <w:t>CBCHS</w:t>
                  </w:r>
                </w:p>
                <w:p w14:paraId="273C9DAE" w14:textId="77777777" w:rsidR="00B61708" w:rsidRPr="00B61708" w:rsidRDefault="00B61708" w:rsidP="00F41A8B">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B61708">
                    <w:rPr>
                      <w:rFonts w:cstheme="minorHAnsi"/>
                      <w:sz w:val="20"/>
                      <w:szCs w:val="20"/>
                    </w:rPr>
                    <w:t>Öffentlich</w:t>
                  </w:r>
                </w:p>
                <w:p w14:paraId="5B79F30D" w14:textId="77777777" w:rsidR="00B61708" w:rsidRPr="00B61708" w:rsidRDefault="00B61708" w:rsidP="00F41A8B">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B61708">
                    <w:rPr>
                      <w:rFonts w:cstheme="minorHAnsi"/>
                      <w:sz w:val="20"/>
                      <w:szCs w:val="20"/>
                    </w:rPr>
                    <w:t>Öffentlich</w:t>
                  </w:r>
                </w:p>
              </w:tc>
            </w:tr>
          </w:tbl>
          <w:p w14:paraId="5BDF6981" w14:textId="77777777" w:rsidR="00AC0BD9" w:rsidRPr="0081278E" w:rsidRDefault="00AC0BD9">
            <w:pPr>
              <w:rPr>
                <w:b w:val="0"/>
                <w:color w:val="244061" w:themeColor="accent1" w:themeShade="80"/>
                <w:sz w:val="10"/>
                <w:szCs w:val="6"/>
              </w:rPr>
            </w:pPr>
          </w:p>
          <w:tbl>
            <w:tblPr>
              <w:tblStyle w:val="Gitternetztabelle4Akzent1"/>
              <w:tblW w:w="0" w:type="auto"/>
              <w:tblLook w:val="04A0" w:firstRow="1" w:lastRow="0" w:firstColumn="1" w:lastColumn="0" w:noHBand="0" w:noVBand="1"/>
            </w:tblPr>
            <w:tblGrid>
              <w:gridCol w:w="1009"/>
              <w:gridCol w:w="2268"/>
              <w:gridCol w:w="4830"/>
              <w:gridCol w:w="1701"/>
            </w:tblGrid>
            <w:tr w:rsidR="00DF0C8E" w:rsidRPr="00DF0C8E" w14:paraId="6E2EDD49" w14:textId="77777777" w:rsidTr="00B91200">
              <w:trPr>
                <w:cnfStyle w:val="100000000000" w:firstRow="1" w:lastRow="0" w:firstColumn="0" w:lastColumn="0" w:oddVBand="0" w:evenVBand="0" w:oddHBand="0"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1009" w:type="dxa"/>
                  <w:shd w:val="clear" w:color="auto" w:fill="95B3D7" w:themeFill="accent1" w:themeFillTint="99"/>
                </w:tcPr>
                <w:p w14:paraId="70F71D3D" w14:textId="11B4E7E5" w:rsidR="00DF0C8E" w:rsidRPr="00DF0C8E" w:rsidRDefault="00DF0C8E" w:rsidP="00DF0C8E">
                  <w:pPr>
                    <w:rPr>
                      <w:b w:val="0"/>
                      <w:bCs w:val="0"/>
                      <w:color w:val="auto"/>
                      <w:sz w:val="20"/>
                      <w:szCs w:val="20"/>
                    </w:rPr>
                  </w:pPr>
                  <w:r w:rsidRPr="00700821">
                    <w:rPr>
                      <w:color w:val="auto"/>
                      <w:sz w:val="20"/>
                      <w:szCs w:val="20"/>
                    </w:rPr>
                    <w:t>BMZ-B</w:t>
                  </w:r>
                  <w:r w:rsidR="00B91200">
                    <w:rPr>
                      <w:color w:val="auto"/>
                      <w:sz w:val="20"/>
                      <w:szCs w:val="20"/>
                    </w:rPr>
                    <w:t>L</w:t>
                  </w:r>
                </w:p>
              </w:tc>
              <w:tc>
                <w:tcPr>
                  <w:tcW w:w="2268" w:type="dxa"/>
                  <w:shd w:val="clear" w:color="auto" w:fill="95B3D7" w:themeFill="accent1" w:themeFillTint="99"/>
                </w:tcPr>
                <w:p w14:paraId="53299708" w14:textId="77777777" w:rsidR="00DF0C8E" w:rsidRPr="00700821" w:rsidRDefault="00DF0C8E" w:rsidP="00DF0C8E">
                  <w:pPr>
                    <w:cnfStyle w:val="100000000000" w:firstRow="1" w:lastRow="0" w:firstColumn="0" w:lastColumn="0" w:oddVBand="0" w:evenVBand="0" w:oddHBand="0" w:evenHBand="0" w:firstRowFirstColumn="0" w:firstRowLastColumn="0" w:lastRowFirstColumn="0" w:lastRowLastColumn="0"/>
                    <w:rPr>
                      <w:color w:val="auto"/>
                      <w:sz w:val="20"/>
                      <w:szCs w:val="20"/>
                    </w:rPr>
                  </w:pPr>
                  <w:r w:rsidRPr="00700821">
                    <w:rPr>
                      <w:color w:val="auto"/>
                      <w:sz w:val="20"/>
                      <w:szCs w:val="20"/>
                    </w:rPr>
                    <w:t>Maßnahmen</w:t>
                  </w:r>
                </w:p>
              </w:tc>
              <w:tc>
                <w:tcPr>
                  <w:tcW w:w="4830" w:type="dxa"/>
                  <w:shd w:val="clear" w:color="auto" w:fill="95B3D7" w:themeFill="accent1" w:themeFillTint="99"/>
                </w:tcPr>
                <w:p w14:paraId="7D940111" w14:textId="77777777" w:rsidR="00DF0C8E" w:rsidRPr="00700821" w:rsidRDefault="00DF0C8E" w:rsidP="00DF0C8E">
                  <w:pPr>
                    <w:cnfStyle w:val="100000000000" w:firstRow="1" w:lastRow="0" w:firstColumn="0" w:lastColumn="0" w:oddVBand="0" w:evenVBand="0" w:oddHBand="0" w:evenHBand="0" w:firstRowFirstColumn="0" w:firstRowLastColumn="0" w:lastRowFirstColumn="0" w:lastRowLastColumn="0"/>
                    <w:rPr>
                      <w:color w:val="auto"/>
                      <w:sz w:val="20"/>
                      <w:szCs w:val="20"/>
                    </w:rPr>
                  </w:pPr>
                  <w:r w:rsidRPr="00700821">
                    <w:rPr>
                      <w:color w:val="auto"/>
                      <w:sz w:val="20"/>
                      <w:szCs w:val="20"/>
                    </w:rPr>
                    <w:t>Ausgabenarten</w:t>
                  </w:r>
                </w:p>
              </w:tc>
              <w:tc>
                <w:tcPr>
                  <w:tcW w:w="1701" w:type="dxa"/>
                  <w:shd w:val="clear" w:color="auto" w:fill="95B3D7" w:themeFill="accent1" w:themeFillTint="99"/>
                </w:tcPr>
                <w:p w14:paraId="31F9F059" w14:textId="77777777" w:rsidR="00DF0C8E" w:rsidRPr="00700821" w:rsidRDefault="00DF0C8E" w:rsidP="00DF0C8E">
                  <w:pPr>
                    <w:cnfStyle w:val="100000000000" w:firstRow="1" w:lastRow="0" w:firstColumn="0" w:lastColumn="0" w:oddVBand="0" w:evenVBand="0" w:oddHBand="0" w:evenHBand="0" w:firstRowFirstColumn="0" w:firstRowLastColumn="0" w:lastRowFirstColumn="0" w:lastRowLastColumn="0"/>
                    <w:rPr>
                      <w:color w:val="auto"/>
                      <w:sz w:val="20"/>
                      <w:szCs w:val="20"/>
                    </w:rPr>
                  </w:pPr>
                  <w:r w:rsidRPr="00700821">
                    <w:rPr>
                      <w:color w:val="auto"/>
                      <w:sz w:val="20"/>
                      <w:szCs w:val="20"/>
                    </w:rPr>
                    <w:t>Insgesamt EUR</w:t>
                  </w:r>
                </w:p>
              </w:tc>
            </w:tr>
            <w:tr w:rsidR="00DF0C8E" w:rsidRPr="00DF0C8E" w14:paraId="588ED61B" w14:textId="77777777" w:rsidTr="00B91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tcPr>
                <w:p w14:paraId="5C8653E2" w14:textId="5ECC6E12" w:rsidR="00DF0C8E" w:rsidRPr="00563206" w:rsidRDefault="00B91200" w:rsidP="00DF0C8E">
                  <w:pPr>
                    <w:rPr>
                      <w:b w:val="0"/>
                      <w:bCs w:val="0"/>
                      <w:sz w:val="20"/>
                      <w:szCs w:val="20"/>
                    </w:rPr>
                  </w:pPr>
                  <w:r w:rsidRPr="00563206">
                    <w:rPr>
                      <w:b w:val="0"/>
                      <w:bCs w:val="0"/>
                      <w:sz w:val="20"/>
                      <w:szCs w:val="20"/>
                    </w:rPr>
                    <w:t>1.</w:t>
                  </w:r>
                  <w:r w:rsidR="00DF0C8E" w:rsidRPr="00563206">
                    <w:rPr>
                      <w:b w:val="0"/>
                      <w:bCs w:val="0"/>
                      <w:sz w:val="20"/>
                      <w:szCs w:val="20"/>
                    </w:rPr>
                    <w:t>2.1</w:t>
                  </w:r>
                </w:p>
              </w:tc>
              <w:tc>
                <w:tcPr>
                  <w:tcW w:w="2268" w:type="dxa"/>
                </w:tcPr>
                <w:p w14:paraId="284CDEDE" w14:textId="4818F2AA" w:rsidR="00DF0C8E" w:rsidRPr="00DF0C8E" w:rsidRDefault="00DF0C8E" w:rsidP="00DF0C8E">
                  <w:pPr>
                    <w:cnfStyle w:val="000000100000" w:firstRow="0" w:lastRow="0" w:firstColumn="0" w:lastColumn="0" w:oddVBand="0" w:evenVBand="0" w:oddHBand="1" w:evenHBand="0" w:firstRowFirstColumn="0" w:firstRowLastColumn="0" w:lastRowFirstColumn="0" w:lastRowLastColumn="0"/>
                    <w:rPr>
                      <w:bCs/>
                      <w:sz w:val="20"/>
                      <w:szCs w:val="20"/>
                    </w:rPr>
                  </w:pPr>
                  <w:r w:rsidRPr="00DF0C8E">
                    <w:rPr>
                      <w:bCs/>
                      <w:sz w:val="20"/>
                      <w:szCs w:val="20"/>
                    </w:rPr>
                    <w:t xml:space="preserve">Mehrtägige Schulung für ca. </w:t>
                  </w:r>
                  <w:r w:rsidR="00416D71">
                    <w:rPr>
                      <w:bCs/>
                      <w:sz w:val="20"/>
                      <w:szCs w:val="20"/>
                    </w:rPr>
                    <w:t>22</w:t>
                  </w:r>
                  <w:r w:rsidRPr="00DF0C8E">
                    <w:rPr>
                      <w:bCs/>
                      <w:sz w:val="20"/>
                      <w:szCs w:val="20"/>
                    </w:rPr>
                    <w:t xml:space="preserve"> </w:t>
                  </w:r>
                  <w:r w:rsidRPr="00DF0C8E">
                    <w:rPr>
                      <w:rFonts w:cs="Calibri"/>
                      <w:bCs/>
                      <w:sz w:val="20"/>
                      <w:szCs w:val="20"/>
                    </w:rPr>
                    <w:t xml:space="preserve">EHC Clinical </w:t>
                  </w:r>
                  <w:proofErr w:type="spellStart"/>
                  <w:r w:rsidRPr="00DF0C8E">
                    <w:rPr>
                      <w:rFonts w:cs="Calibri"/>
                      <w:bCs/>
                      <w:sz w:val="20"/>
                      <w:szCs w:val="20"/>
                    </w:rPr>
                    <w:t>Officers</w:t>
                  </w:r>
                  <w:proofErr w:type="spellEnd"/>
                  <w:r w:rsidRPr="00DF0C8E">
                    <w:rPr>
                      <w:rFonts w:cs="Calibri"/>
                      <w:bCs/>
                      <w:sz w:val="20"/>
                      <w:szCs w:val="20"/>
                    </w:rPr>
                    <w:t xml:space="preserve"> im Jahr 2024</w:t>
                  </w:r>
                  <w:r w:rsidR="00700821">
                    <w:rPr>
                      <w:rFonts w:cs="Calibri"/>
                      <w:bCs/>
                      <w:sz w:val="20"/>
                      <w:szCs w:val="20"/>
                    </w:rPr>
                    <w:t>.</w:t>
                  </w:r>
                </w:p>
              </w:tc>
              <w:tc>
                <w:tcPr>
                  <w:tcW w:w="4830" w:type="dxa"/>
                </w:tcPr>
                <w:p w14:paraId="280EB55B" w14:textId="764F992E" w:rsidR="00DF0C8E" w:rsidRPr="00DF0C8E" w:rsidRDefault="00DF0C8E" w:rsidP="00DF0C8E">
                  <w:pPr>
                    <w:cnfStyle w:val="000000100000" w:firstRow="0" w:lastRow="0" w:firstColumn="0" w:lastColumn="0" w:oddVBand="0" w:evenVBand="0" w:oddHBand="1" w:evenHBand="0" w:firstRowFirstColumn="0" w:firstRowLastColumn="0" w:lastRowFirstColumn="0" w:lastRowLastColumn="0"/>
                    <w:rPr>
                      <w:bCs/>
                      <w:sz w:val="20"/>
                      <w:szCs w:val="20"/>
                    </w:rPr>
                  </w:pPr>
                  <w:r w:rsidRPr="00DF0C8E">
                    <w:rPr>
                      <w:bCs/>
                      <w:sz w:val="20"/>
                      <w:szCs w:val="20"/>
                    </w:rPr>
                    <w:t xml:space="preserve">Unterkunft, Transport, Verpflegung, Schulungsmaterial, </w:t>
                  </w:r>
                  <w:r w:rsidR="0069176D">
                    <w:rPr>
                      <w:bCs/>
                      <w:sz w:val="20"/>
                      <w:szCs w:val="20"/>
                    </w:rPr>
                    <w:t>Raum</w:t>
                  </w:r>
                  <w:r w:rsidRPr="00DF0C8E">
                    <w:rPr>
                      <w:bCs/>
                      <w:sz w:val="20"/>
                      <w:szCs w:val="20"/>
                    </w:rPr>
                    <w:t xml:space="preserve">miete, </w:t>
                  </w:r>
                  <w:r w:rsidR="00266877" w:rsidRPr="00005A2F">
                    <w:rPr>
                      <w:bCs/>
                      <w:sz w:val="20"/>
                      <w:szCs w:val="20"/>
                    </w:rPr>
                    <w:t xml:space="preserve">Werbekosten für die Ausschreibung der </w:t>
                  </w:r>
                  <w:proofErr w:type="spellStart"/>
                  <w:r w:rsidR="00266877" w:rsidRPr="00005A2F">
                    <w:rPr>
                      <w:bCs/>
                      <w:sz w:val="20"/>
                      <w:szCs w:val="20"/>
                    </w:rPr>
                    <w:t>ToR</w:t>
                  </w:r>
                  <w:proofErr w:type="spellEnd"/>
                  <w:r w:rsidR="00266877">
                    <w:rPr>
                      <w:bCs/>
                      <w:sz w:val="20"/>
                      <w:szCs w:val="20"/>
                    </w:rPr>
                    <w:t xml:space="preserve">, </w:t>
                  </w:r>
                  <w:r w:rsidR="00FE59CB">
                    <w:rPr>
                      <w:bCs/>
                      <w:sz w:val="20"/>
                      <w:szCs w:val="20"/>
                    </w:rPr>
                    <w:t>externes Trainerh</w:t>
                  </w:r>
                  <w:r w:rsidR="0069176D">
                    <w:rPr>
                      <w:bCs/>
                      <w:sz w:val="20"/>
                      <w:szCs w:val="20"/>
                    </w:rPr>
                    <w:t xml:space="preserve">onorar </w:t>
                  </w:r>
                  <w:r w:rsidRPr="00DF0C8E">
                    <w:rPr>
                      <w:bCs/>
                      <w:sz w:val="20"/>
                      <w:szCs w:val="20"/>
                    </w:rPr>
                    <w:t>(insgesamt 1.000 EUR</w:t>
                  </w:r>
                  <w:r w:rsidR="004A3E6C">
                    <w:rPr>
                      <w:bCs/>
                      <w:sz w:val="20"/>
                      <w:szCs w:val="20"/>
                    </w:rPr>
                    <w:t xml:space="preserve">). </w:t>
                  </w:r>
                </w:p>
              </w:tc>
              <w:tc>
                <w:tcPr>
                  <w:tcW w:w="1701" w:type="dxa"/>
                </w:tcPr>
                <w:p w14:paraId="57501B34" w14:textId="541C446F" w:rsidR="00D50166" w:rsidRPr="00D50166" w:rsidRDefault="00D50166" w:rsidP="00DF0C8E">
                  <w:pPr>
                    <w:cnfStyle w:val="000000100000" w:firstRow="0" w:lastRow="0" w:firstColumn="0" w:lastColumn="0" w:oddVBand="0" w:evenVBand="0" w:oddHBand="1" w:evenHBand="0" w:firstRowFirstColumn="0" w:firstRowLastColumn="0" w:lastRowFirstColumn="0" w:lastRowLastColumn="0"/>
                    <w:rPr>
                      <w:bCs/>
                      <w:sz w:val="20"/>
                      <w:szCs w:val="20"/>
                    </w:rPr>
                  </w:pPr>
                  <w:r w:rsidRPr="001121D1">
                    <w:rPr>
                      <w:bCs/>
                      <w:sz w:val="20"/>
                      <w:szCs w:val="20"/>
                    </w:rPr>
                    <w:t>7.100</w:t>
                  </w:r>
                </w:p>
              </w:tc>
            </w:tr>
          </w:tbl>
          <w:p w14:paraId="7AB8A717" w14:textId="77777777" w:rsidR="00AC0BD9" w:rsidRPr="0081278E" w:rsidRDefault="00AC0BD9">
            <w:pPr>
              <w:rPr>
                <w:b w:val="0"/>
                <w:color w:val="244061" w:themeColor="accent1" w:themeShade="80"/>
                <w:sz w:val="24"/>
              </w:rPr>
            </w:pPr>
          </w:p>
        </w:tc>
      </w:tr>
      <w:tr w:rsidR="00AC0BD9" w:rsidRPr="0081278E" w14:paraId="6DF44DF7" w14:textId="554110F5" w:rsidTr="00186804">
        <w:trPr>
          <w:trHeight w:val="473"/>
        </w:trPr>
        <w:tc>
          <w:tcPr>
            <w:cnfStyle w:val="001000000000" w:firstRow="0" w:lastRow="0" w:firstColumn="1" w:lastColumn="0" w:oddVBand="0" w:evenVBand="0" w:oddHBand="0" w:evenHBand="0" w:firstRowFirstColumn="0" w:firstRowLastColumn="0" w:lastRowFirstColumn="0" w:lastRowLastColumn="0"/>
            <w:tcW w:w="10060" w:type="dxa"/>
          </w:tcPr>
          <w:p w14:paraId="71948931" w14:textId="77777777" w:rsidR="00527C07" w:rsidRDefault="00527C07" w:rsidP="00636911">
            <w:pPr>
              <w:jc w:val="both"/>
              <w:rPr>
                <w:b w:val="0"/>
                <w:bCs w:val="0"/>
                <w:color w:val="000000" w:themeColor="text1"/>
              </w:rPr>
            </w:pPr>
            <w:bookmarkStart w:id="1" w:name="_Hlk152589083"/>
          </w:p>
          <w:p w14:paraId="5CC87115" w14:textId="6D35181E" w:rsidR="00AD5A04" w:rsidRPr="0081278E" w:rsidRDefault="00CE567B" w:rsidP="00636911">
            <w:pPr>
              <w:jc w:val="both"/>
              <w:rPr>
                <w:rFonts w:cs="Calibri"/>
              </w:rPr>
            </w:pPr>
            <w:r>
              <w:rPr>
                <w:color w:val="000000" w:themeColor="text1"/>
              </w:rPr>
              <w:t>Aktivität</w:t>
            </w:r>
            <w:r w:rsidRPr="0081278E">
              <w:rPr>
                <w:color w:val="000000" w:themeColor="text1"/>
              </w:rPr>
              <w:t xml:space="preserve"> </w:t>
            </w:r>
            <w:r w:rsidRPr="0081278E">
              <w:rPr>
                <w:szCs w:val="18"/>
              </w:rPr>
              <w:t>1.</w:t>
            </w:r>
            <w:r w:rsidR="00C509CB" w:rsidRPr="0081278E">
              <w:rPr>
                <w:szCs w:val="18"/>
              </w:rPr>
              <w:t>4</w:t>
            </w:r>
            <w:r w:rsidRPr="0081278E">
              <w:rPr>
                <w:i/>
                <w:iCs/>
                <w:szCs w:val="18"/>
              </w:rPr>
              <w:t xml:space="preserve">: </w:t>
            </w:r>
            <w:r w:rsidR="004323DC" w:rsidRPr="0081278E">
              <w:rPr>
                <w:i/>
                <w:iCs/>
                <w:szCs w:val="18"/>
              </w:rPr>
              <w:t xml:space="preserve">Schulung </w:t>
            </w:r>
            <w:r w:rsidR="004323DC" w:rsidRPr="005337EE">
              <w:rPr>
                <w:i/>
                <w:iCs/>
                <w:szCs w:val="18"/>
              </w:rPr>
              <w:t xml:space="preserve">von </w:t>
            </w:r>
            <w:r w:rsidR="009C34F4" w:rsidRPr="005337EE">
              <w:rPr>
                <w:i/>
                <w:iCs/>
                <w:szCs w:val="18"/>
              </w:rPr>
              <w:t>Krankenp</w:t>
            </w:r>
            <w:r w:rsidR="000F4A0F" w:rsidRPr="005337EE">
              <w:rPr>
                <w:rFonts w:eastAsia="Segoe UI" w:cstheme="minorHAnsi"/>
                <w:i/>
                <w:iCs/>
                <w:color w:val="212121"/>
              </w:rPr>
              <w:t>flegekräften</w:t>
            </w:r>
            <w:r w:rsidR="00442B10" w:rsidRPr="005337EE">
              <w:rPr>
                <w:rFonts w:eastAsia="Segoe UI" w:cstheme="minorHAnsi"/>
                <w:i/>
                <w:iCs/>
                <w:color w:val="212121"/>
              </w:rPr>
              <w:t xml:space="preserve"> durch </w:t>
            </w:r>
            <w:r w:rsidR="00442B10" w:rsidRPr="005337EE">
              <w:rPr>
                <w:rFonts w:eastAsia="Segoe UI"/>
                <w:i/>
                <w:iCs/>
                <w:color w:val="212121"/>
              </w:rPr>
              <w:t xml:space="preserve">EHC Clinical </w:t>
            </w:r>
            <w:proofErr w:type="spellStart"/>
            <w:r w:rsidR="00442B10" w:rsidRPr="005337EE">
              <w:rPr>
                <w:rFonts w:eastAsia="Segoe UI"/>
                <w:i/>
                <w:iCs/>
                <w:color w:val="212121"/>
              </w:rPr>
              <w:t>Officers</w:t>
            </w:r>
            <w:proofErr w:type="spellEnd"/>
            <w:r w:rsidR="00636911" w:rsidRPr="005337EE">
              <w:rPr>
                <w:i/>
                <w:iCs/>
              </w:rPr>
              <w:t xml:space="preserve">: </w:t>
            </w:r>
            <w:bookmarkEnd w:id="1"/>
            <w:r w:rsidR="000F4A0F" w:rsidRPr="005337EE">
              <w:rPr>
                <w:rFonts w:cs="Calibri"/>
                <w:b w:val="0"/>
                <w:bCs w:val="0"/>
              </w:rPr>
              <w:t xml:space="preserve">Es </w:t>
            </w:r>
            <w:r w:rsidR="002158EA">
              <w:rPr>
                <w:rFonts w:cs="Calibri"/>
                <w:b w:val="0"/>
                <w:bCs w:val="0"/>
              </w:rPr>
              <w:t xml:space="preserve">werden </w:t>
            </w:r>
            <w:r w:rsidR="000F4A0F" w:rsidRPr="005337EE">
              <w:rPr>
                <w:rFonts w:cs="Calibri"/>
                <w:b w:val="0"/>
                <w:bCs w:val="0"/>
              </w:rPr>
              <w:t>c</w:t>
            </w:r>
            <w:r w:rsidR="001625F2">
              <w:rPr>
                <w:rFonts w:cs="Calibri"/>
                <w:b w:val="0"/>
                <w:bCs w:val="0"/>
              </w:rPr>
              <w:t>a.</w:t>
            </w:r>
            <w:r w:rsidR="00383689" w:rsidRPr="005337EE">
              <w:rPr>
                <w:rFonts w:cs="Calibri"/>
                <w:b w:val="0"/>
                <w:bCs w:val="0"/>
              </w:rPr>
              <w:t xml:space="preserve"> </w:t>
            </w:r>
            <w:r w:rsidR="00660BC6" w:rsidRPr="005337EE">
              <w:rPr>
                <w:rFonts w:cs="Calibri"/>
                <w:b w:val="0"/>
                <w:bCs w:val="0"/>
              </w:rPr>
              <w:t xml:space="preserve">80 </w:t>
            </w:r>
            <w:r w:rsidR="005337EE" w:rsidRPr="005337EE">
              <w:rPr>
                <w:b w:val="0"/>
                <w:bCs w:val="0"/>
                <w:i/>
                <w:iCs/>
                <w:szCs w:val="18"/>
              </w:rPr>
              <w:t>Krankenp</w:t>
            </w:r>
            <w:r w:rsidR="005337EE" w:rsidRPr="005337EE">
              <w:rPr>
                <w:rFonts w:eastAsia="Segoe UI" w:cstheme="minorHAnsi"/>
                <w:b w:val="0"/>
                <w:bCs w:val="0"/>
                <w:i/>
                <w:iCs/>
                <w:color w:val="212121"/>
              </w:rPr>
              <w:t xml:space="preserve">flegekräften </w:t>
            </w:r>
            <w:r w:rsidR="0004261C" w:rsidRPr="005337EE">
              <w:rPr>
                <w:rFonts w:cs="Calibri"/>
                <w:b w:val="0"/>
                <w:bCs w:val="0"/>
              </w:rPr>
              <w:t xml:space="preserve">von den unter Aktivität 1.3 ausgebildeten </w:t>
            </w:r>
            <w:proofErr w:type="spellStart"/>
            <w:r w:rsidR="009B73BD">
              <w:rPr>
                <w:rFonts w:cs="Calibri"/>
                <w:b w:val="0"/>
                <w:bCs w:val="0"/>
              </w:rPr>
              <w:t>ToT</w:t>
            </w:r>
            <w:proofErr w:type="spellEnd"/>
            <w:r w:rsidR="009B73BD">
              <w:rPr>
                <w:rFonts w:cs="Calibri"/>
                <w:b w:val="0"/>
                <w:bCs w:val="0"/>
              </w:rPr>
              <w:t xml:space="preserve"> </w:t>
            </w:r>
            <w:r w:rsidR="0004261C" w:rsidRPr="005337EE">
              <w:rPr>
                <w:rFonts w:eastAsia="Segoe UI"/>
                <w:b w:val="0"/>
                <w:bCs w:val="0"/>
                <w:color w:val="212121"/>
              </w:rPr>
              <w:t xml:space="preserve">EHC Clinical </w:t>
            </w:r>
            <w:proofErr w:type="spellStart"/>
            <w:r w:rsidR="0004261C" w:rsidRPr="005337EE">
              <w:rPr>
                <w:rFonts w:eastAsia="Segoe UI"/>
                <w:b w:val="0"/>
                <w:bCs w:val="0"/>
                <w:color w:val="212121"/>
              </w:rPr>
              <w:t>Officers</w:t>
            </w:r>
            <w:proofErr w:type="spellEnd"/>
            <w:r w:rsidR="0004261C" w:rsidRPr="005337EE">
              <w:rPr>
                <w:rFonts w:cs="Calibri"/>
                <w:b w:val="0"/>
                <w:bCs w:val="0"/>
              </w:rPr>
              <w:t xml:space="preserve"> in Ohr- und Hörgesundheit </w:t>
            </w:r>
            <w:r w:rsidR="000F4A0F" w:rsidRPr="005337EE">
              <w:rPr>
                <w:rFonts w:cs="Calibri"/>
                <w:b w:val="0"/>
                <w:bCs w:val="0"/>
              </w:rPr>
              <w:t>weitergebildet</w:t>
            </w:r>
            <w:r w:rsidR="00B210C8" w:rsidRPr="00570122">
              <w:rPr>
                <w:rFonts w:cs="Calibri"/>
                <w:b w:val="0"/>
                <w:bCs w:val="0"/>
              </w:rPr>
              <w:t>.</w:t>
            </w:r>
            <w:r w:rsidR="0004261C" w:rsidRPr="00570122">
              <w:rPr>
                <w:rFonts w:cs="Calibri"/>
                <w:b w:val="0"/>
                <w:bCs w:val="0"/>
              </w:rPr>
              <w:t xml:space="preserve"> </w:t>
            </w:r>
            <w:r w:rsidR="009B73BD" w:rsidRPr="00570122">
              <w:rPr>
                <w:rFonts w:cs="Calibri"/>
                <w:b w:val="0"/>
                <w:bCs w:val="0"/>
              </w:rPr>
              <w:t xml:space="preserve">Die Freistellung der </w:t>
            </w:r>
            <w:proofErr w:type="spellStart"/>
            <w:r w:rsidR="009B73BD" w:rsidRPr="00570122">
              <w:rPr>
                <w:rFonts w:cs="Calibri"/>
                <w:b w:val="0"/>
                <w:bCs w:val="0"/>
              </w:rPr>
              <w:t>ToT</w:t>
            </w:r>
            <w:proofErr w:type="spellEnd"/>
            <w:r w:rsidR="009B73BD" w:rsidRPr="00570122">
              <w:rPr>
                <w:rFonts w:cs="Calibri"/>
                <w:b w:val="0"/>
                <w:bCs w:val="0"/>
              </w:rPr>
              <w:t xml:space="preserve"> wird durch die </w:t>
            </w:r>
            <w:r w:rsidR="000D0491" w:rsidRPr="00570122">
              <w:rPr>
                <w:rFonts w:cs="Calibri"/>
                <w:b w:val="0"/>
                <w:bCs w:val="0"/>
              </w:rPr>
              <w:t xml:space="preserve">3 </w:t>
            </w:r>
            <w:proofErr w:type="spellStart"/>
            <w:r w:rsidR="000D0491" w:rsidRPr="00570122">
              <w:rPr>
                <w:rFonts w:cs="Calibri"/>
                <w:b w:val="0"/>
                <w:bCs w:val="0"/>
              </w:rPr>
              <w:t>Koordinator:innen</w:t>
            </w:r>
            <w:proofErr w:type="spellEnd"/>
            <w:r w:rsidR="000D0491" w:rsidRPr="00570122">
              <w:rPr>
                <w:rFonts w:cs="Calibri"/>
                <w:b w:val="0"/>
                <w:bCs w:val="0"/>
              </w:rPr>
              <w:t xml:space="preserve"> des Gesundheitsministeriums gewährleistet.</w:t>
            </w:r>
            <w:r w:rsidR="00D60076" w:rsidRPr="00570122">
              <w:rPr>
                <w:rFonts w:cs="Calibri"/>
                <w:b w:val="0"/>
                <w:bCs w:val="0"/>
              </w:rPr>
              <w:t xml:space="preserve"> Sie betreuen die Trainings engmaschig und stellen die Kooperationsbereitschaft der Krankenhäuser sicher.</w:t>
            </w:r>
            <w:r w:rsidR="000D0491" w:rsidRPr="00570122">
              <w:rPr>
                <w:rFonts w:cs="Calibri"/>
                <w:b w:val="0"/>
                <w:bCs w:val="0"/>
              </w:rPr>
              <w:t xml:space="preserve"> </w:t>
            </w:r>
            <w:r w:rsidR="00A92534" w:rsidRPr="00570122">
              <w:rPr>
                <w:rFonts w:cs="Calibri"/>
                <w:b w:val="0"/>
                <w:bCs w:val="0"/>
              </w:rPr>
              <w:t xml:space="preserve">Die Schulung </w:t>
            </w:r>
            <w:r w:rsidR="00A92534" w:rsidRPr="0081278E">
              <w:rPr>
                <w:rFonts w:cs="Calibri"/>
                <w:b w:val="0"/>
                <w:bCs w:val="0"/>
              </w:rPr>
              <w:t xml:space="preserve">wird </w:t>
            </w:r>
            <w:r w:rsidR="00D72AD2">
              <w:rPr>
                <w:rFonts w:cs="Calibri"/>
                <w:b w:val="0"/>
                <w:bCs w:val="0"/>
              </w:rPr>
              <w:t>vom Projekt</w:t>
            </w:r>
            <w:r w:rsidR="00B72530">
              <w:rPr>
                <w:rFonts w:cs="Calibri"/>
                <w:b w:val="0"/>
                <w:bCs w:val="0"/>
              </w:rPr>
              <w:t>team</w:t>
            </w:r>
            <w:r w:rsidR="00D72AD2">
              <w:rPr>
                <w:rFonts w:cs="Calibri"/>
                <w:b w:val="0"/>
                <w:bCs w:val="0"/>
              </w:rPr>
              <w:t xml:space="preserve"> (</w:t>
            </w:r>
            <w:r w:rsidR="00B72530">
              <w:rPr>
                <w:rFonts w:cs="Calibri"/>
                <w:b w:val="0"/>
                <w:bCs w:val="0"/>
              </w:rPr>
              <w:t>C</w:t>
            </w:r>
            <w:r w:rsidR="00D72AD2">
              <w:rPr>
                <w:rFonts w:cs="Calibri"/>
                <w:b w:val="0"/>
                <w:bCs w:val="0"/>
              </w:rPr>
              <w:t>linical</w:t>
            </w:r>
            <w:r w:rsidR="002D513F" w:rsidRPr="0081278E">
              <w:rPr>
                <w:rFonts w:cs="Calibri"/>
                <w:b w:val="0"/>
                <w:bCs w:val="0"/>
              </w:rPr>
              <w:t xml:space="preserve"> Supervisors und </w:t>
            </w:r>
            <w:r w:rsidR="00D72AD2">
              <w:rPr>
                <w:rFonts w:cs="Calibri"/>
                <w:b w:val="0"/>
                <w:bCs w:val="0"/>
              </w:rPr>
              <w:t>Projektk</w:t>
            </w:r>
            <w:r w:rsidR="002D513F" w:rsidRPr="0081278E">
              <w:rPr>
                <w:rFonts w:cs="Calibri"/>
                <w:b w:val="0"/>
                <w:bCs w:val="0"/>
              </w:rPr>
              <w:t>oordinator</w:t>
            </w:r>
            <w:r w:rsidR="00D72AD2">
              <w:rPr>
                <w:rFonts w:cs="Calibri"/>
                <w:b w:val="0"/>
                <w:bCs w:val="0"/>
              </w:rPr>
              <w:t xml:space="preserve">) </w:t>
            </w:r>
            <w:r w:rsidR="00F46F12">
              <w:rPr>
                <w:rFonts w:cs="Calibri"/>
                <w:b w:val="0"/>
                <w:bCs w:val="0"/>
              </w:rPr>
              <w:t>beaufsichtigt</w:t>
            </w:r>
            <w:r w:rsidR="00F46F12">
              <w:rPr>
                <w:rFonts w:cs="Calibri"/>
              </w:rPr>
              <w:t>,</w:t>
            </w:r>
            <w:r w:rsidR="00F85EC9">
              <w:rPr>
                <w:rFonts w:cs="Calibri"/>
                <w:b w:val="0"/>
                <w:bCs w:val="0"/>
              </w:rPr>
              <w:t xml:space="preserve"> um die Qualität sicherzustellen</w:t>
            </w:r>
            <w:r w:rsidR="00E73532" w:rsidRPr="0081278E">
              <w:rPr>
                <w:rFonts w:cs="Calibri"/>
                <w:b w:val="0"/>
                <w:bCs w:val="0"/>
              </w:rPr>
              <w:t xml:space="preserve">. </w:t>
            </w:r>
            <w:r w:rsidR="00B9411D">
              <w:rPr>
                <w:rFonts w:cs="Calibri"/>
                <w:b w:val="0"/>
                <w:bCs w:val="0"/>
              </w:rPr>
              <w:t>Sie</w:t>
            </w:r>
            <w:r w:rsidR="009C34F4" w:rsidRPr="00F445F2">
              <w:rPr>
                <w:rFonts w:cs="Calibri"/>
                <w:b w:val="0"/>
                <w:bCs w:val="0"/>
              </w:rPr>
              <w:t xml:space="preserve"> </w:t>
            </w:r>
            <w:r w:rsidR="009C34F4" w:rsidRPr="00F445F2">
              <w:rPr>
                <w:rFonts w:eastAsia="Segoe UI"/>
                <w:b w:val="0"/>
                <w:bCs w:val="0"/>
                <w:color w:val="212121"/>
              </w:rPr>
              <w:t xml:space="preserve">dient zusätzlich als Test für die </w:t>
            </w:r>
            <w:r w:rsidR="009C34F4" w:rsidRPr="00F445F2">
              <w:rPr>
                <w:rFonts w:eastAsia="Segoe UI"/>
                <w:b w:val="0"/>
                <w:bCs w:val="0"/>
                <w:i/>
                <w:iCs/>
                <w:color w:val="212121"/>
              </w:rPr>
              <w:t xml:space="preserve">EHC Clinical </w:t>
            </w:r>
            <w:proofErr w:type="spellStart"/>
            <w:r w:rsidR="009C34F4" w:rsidRPr="00F445F2">
              <w:rPr>
                <w:rFonts w:eastAsia="Segoe UI"/>
                <w:b w:val="0"/>
                <w:bCs w:val="0"/>
                <w:i/>
                <w:iCs/>
                <w:color w:val="212121"/>
              </w:rPr>
              <w:t>Officers</w:t>
            </w:r>
            <w:proofErr w:type="spellEnd"/>
            <w:r w:rsidR="009C34F4" w:rsidRPr="00F445F2">
              <w:rPr>
                <w:rFonts w:eastAsia="Segoe UI"/>
                <w:i/>
                <w:iCs/>
                <w:color w:val="212121"/>
              </w:rPr>
              <w:t xml:space="preserve">, </w:t>
            </w:r>
            <w:r w:rsidR="00900C81" w:rsidRPr="00900C81">
              <w:rPr>
                <w:rFonts w:eastAsia="Segoe UI"/>
                <w:b w:val="0"/>
                <w:bCs w:val="0"/>
                <w:color w:val="212121"/>
              </w:rPr>
              <w:t>E</w:t>
            </w:r>
            <w:r w:rsidR="009C34F4" w:rsidRPr="00900C81">
              <w:rPr>
                <w:rFonts w:eastAsia="Segoe UI"/>
                <w:b w:val="0"/>
                <w:bCs w:val="0"/>
                <w:color w:val="212121"/>
              </w:rPr>
              <w:t>rlerntes</w:t>
            </w:r>
            <w:r w:rsidR="009C34F4" w:rsidRPr="00F445F2">
              <w:rPr>
                <w:rFonts w:eastAsia="Segoe UI"/>
                <w:b w:val="0"/>
                <w:bCs w:val="0"/>
                <w:color w:val="212121"/>
              </w:rPr>
              <w:t xml:space="preserve"> anzuwenden.</w:t>
            </w:r>
            <w:r w:rsidR="009C34F4" w:rsidRPr="00F445F2">
              <w:rPr>
                <w:rFonts w:eastAsia="Segoe UI"/>
                <w:i/>
                <w:iCs/>
                <w:color w:val="212121"/>
              </w:rPr>
              <w:t xml:space="preserve"> </w:t>
            </w:r>
            <w:r w:rsidRPr="00F445F2">
              <w:rPr>
                <w:rFonts w:cs="Calibri"/>
                <w:b w:val="0"/>
                <w:bCs w:val="0"/>
              </w:rPr>
              <w:t>Die Kriterien für die Au</w:t>
            </w:r>
            <w:r w:rsidRPr="0081278E">
              <w:rPr>
                <w:rFonts w:cs="Calibri"/>
                <w:b w:val="0"/>
                <w:bCs w:val="0"/>
              </w:rPr>
              <w:t xml:space="preserve">swahl der qualifizierten </w:t>
            </w:r>
            <w:r w:rsidR="00F445F2" w:rsidRPr="00DB01FF">
              <w:rPr>
                <w:b w:val="0"/>
                <w:bCs w:val="0"/>
                <w:szCs w:val="18"/>
              </w:rPr>
              <w:t>Krankenp</w:t>
            </w:r>
            <w:r w:rsidR="00F445F2" w:rsidRPr="00DB01FF">
              <w:rPr>
                <w:rFonts w:eastAsia="Segoe UI" w:cstheme="minorHAnsi"/>
                <w:b w:val="0"/>
                <w:bCs w:val="0"/>
                <w:color w:val="212121"/>
              </w:rPr>
              <w:t>flegekräfte</w:t>
            </w:r>
            <w:r w:rsidR="00F445F2" w:rsidRPr="005337EE">
              <w:rPr>
                <w:rFonts w:eastAsia="Segoe UI" w:cstheme="minorHAnsi"/>
                <w:i/>
                <w:iCs/>
                <w:color w:val="212121"/>
              </w:rPr>
              <w:t xml:space="preserve"> </w:t>
            </w:r>
            <w:r w:rsidRPr="0081278E">
              <w:rPr>
                <w:rFonts w:cs="Calibri"/>
                <w:b w:val="0"/>
                <w:bCs w:val="0"/>
              </w:rPr>
              <w:t>orientieren sich an den Mindestanforderungen der WHO</w:t>
            </w:r>
            <w:r w:rsidR="00206896">
              <w:rPr>
                <w:rFonts w:cs="Calibri"/>
                <w:b w:val="0"/>
                <w:bCs w:val="0"/>
              </w:rPr>
              <w:t xml:space="preserve">. </w:t>
            </w:r>
            <w:r w:rsidRPr="0081278E">
              <w:rPr>
                <w:rFonts w:cs="Calibri"/>
                <w:b w:val="0"/>
                <w:bCs w:val="0"/>
              </w:rPr>
              <w:t xml:space="preserve">Um eine flächendeckende Versorgung und die Nähe zu unterversorgten Gemeinden zu gewährleisten, werden im Idealfall </w:t>
            </w:r>
            <w:r w:rsidR="00840957" w:rsidRPr="00DB01FF">
              <w:rPr>
                <w:b w:val="0"/>
                <w:bCs w:val="0"/>
                <w:szCs w:val="18"/>
              </w:rPr>
              <w:t>Krankenp</w:t>
            </w:r>
            <w:r w:rsidR="00840957" w:rsidRPr="00DB01FF">
              <w:rPr>
                <w:rFonts w:eastAsia="Segoe UI" w:cstheme="minorHAnsi"/>
                <w:b w:val="0"/>
                <w:bCs w:val="0"/>
                <w:color w:val="212121"/>
              </w:rPr>
              <w:t>flegekräfte</w:t>
            </w:r>
            <w:r w:rsidR="00840957" w:rsidRPr="005337EE">
              <w:rPr>
                <w:rFonts w:eastAsia="Segoe UI" w:cstheme="minorHAnsi"/>
                <w:i/>
                <w:iCs/>
                <w:color w:val="212121"/>
              </w:rPr>
              <w:t xml:space="preserve"> </w:t>
            </w:r>
            <w:r w:rsidRPr="0081278E">
              <w:rPr>
                <w:rFonts w:cs="Calibri"/>
                <w:b w:val="0"/>
                <w:bCs w:val="0"/>
              </w:rPr>
              <w:t xml:space="preserve">aus öffentlichen Einrichtungen in schwer zugänglichen Gebieten bevorzugt. Es wird auf Geschlechtergleichheit und regionale Ausgewogenheit geachtet. </w:t>
            </w:r>
            <w:r w:rsidR="00DD6A57">
              <w:rPr>
                <w:rFonts w:cs="Calibri"/>
                <w:b w:val="0"/>
                <w:bCs w:val="0"/>
              </w:rPr>
              <w:t>V</w:t>
            </w:r>
            <w:r w:rsidRPr="0081278E">
              <w:rPr>
                <w:rFonts w:cs="Calibri"/>
                <w:b w:val="0"/>
                <w:bCs w:val="0"/>
              </w:rPr>
              <w:t xml:space="preserve">or und nach dem Workshop </w:t>
            </w:r>
            <w:r w:rsidR="00DD6A57">
              <w:rPr>
                <w:rFonts w:cs="Calibri"/>
                <w:b w:val="0"/>
                <w:bCs w:val="0"/>
              </w:rPr>
              <w:t xml:space="preserve">werden </w:t>
            </w:r>
            <w:r w:rsidRPr="0081278E">
              <w:rPr>
                <w:rFonts w:cs="Calibri"/>
                <w:b w:val="0"/>
                <w:bCs w:val="0"/>
              </w:rPr>
              <w:t xml:space="preserve">Tests </w:t>
            </w:r>
            <w:r w:rsidR="008E5887">
              <w:rPr>
                <w:rFonts w:cs="Calibri"/>
                <w:b w:val="0"/>
                <w:bCs w:val="0"/>
              </w:rPr>
              <w:t>d</w:t>
            </w:r>
            <w:r w:rsidRPr="0081278E">
              <w:rPr>
                <w:rFonts w:cs="Calibri"/>
                <w:b w:val="0"/>
                <w:bCs w:val="0"/>
              </w:rPr>
              <w:t>urchführ</w:t>
            </w:r>
            <w:r w:rsidR="008E5887">
              <w:rPr>
                <w:rFonts w:cs="Calibri"/>
                <w:b w:val="0"/>
                <w:bCs w:val="0"/>
              </w:rPr>
              <w:t>t</w:t>
            </w:r>
            <w:r w:rsidRPr="0081278E">
              <w:rPr>
                <w:rFonts w:cs="Calibri"/>
                <w:b w:val="0"/>
                <w:bCs w:val="0"/>
              </w:rPr>
              <w:t xml:space="preserve">, um den Wissensstand </w:t>
            </w:r>
            <w:r w:rsidR="008E5887">
              <w:rPr>
                <w:rFonts w:cs="Calibri"/>
                <w:b w:val="0"/>
                <w:bCs w:val="0"/>
              </w:rPr>
              <w:t>zu ermitteln</w:t>
            </w:r>
            <w:r w:rsidRPr="0081278E">
              <w:rPr>
                <w:rFonts w:cs="Calibri"/>
                <w:b w:val="0"/>
                <w:bCs w:val="0"/>
              </w:rPr>
              <w:t xml:space="preserve">. Um einen effektiveren Wissenstransfer zu gewährleisten, wird eine </w:t>
            </w:r>
            <w:proofErr w:type="spellStart"/>
            <w:r w:rsidRPr="0081278E">
              <w:rPr>
                <w:rFonts w:cs="Calibri"/>
                <w:b w:val="0"/>
                <w:bCs w:val="0"/>
              </w:rPr>
              <w:t>Mentorenstrategie</w:t>
            </w:r>
            <w:proofErr w:type="spellEnd"/>
            <w:r w:rsidRPr="0081278E">
              <w:rPr>
                <w:rFonts w:cs="Calibri"/>
                <w:b w:val="0"/>
                <w:bCs w:val="0"/>
              </w:rPr>
              <w:t xml:space="preserve"> </w:t>
            </w:r>
            <w:r w:rsidR="00D03131">
              <w:rPr>
                <w:rFonts w:cs="Calibri"/>
                <w:b w:val="0"/>
                <w:bCs w:val="0"/>
              </w:rPr>
              <w:t>umgesetzt</w:t>
            </w:r>
            <w:r w:rsidRPr="0081278E">
              <w:rPr>
                <w:rFonts w:cs="Calibri"/>
                <w:b w:val="0"/>
                <w:bCs w:val="0"/>
              </w:rPr>
              <w:t xml:space="preserve">, die darin besteht, alle </w:t>
            </w:r>
            <w:r w:rsidR="00840957" w:rsidRPr="00DB01FF">
              <w:rPr>
                <w:b w:val="0"/>
                <w:bCs w:val="0"/>
                <w:szCs w:val="18"/>
              </w:rPr>
              <w:t>Krankenp</w:t>
            </w:r>
            <w:r w:rsidR="00840957" w:rsidRPr="00DB01FF">
              <w:rPr>
                <w:rFonts w:eastAsia="Segoe UI" w:cstheme="minorHAnsi"/>
                <w:b w:val="0"/>
                <w:bCs w:val="0"/>
                <w:color w:val="212121"/>
              </w:rPr>
              <w:t>flegekräften</w:t>
            </w:r>
            <w:r w:rsidR="00840957" w:rsidRPr="005337EE">
              <w:rPr>
                <w:rFonts w:eastAsia="Segoe UI" w:cstheme="minorHAnsi"/>
                <w:i/>
                <w:iCs/>
                <w:color w:val="212121"/>
              </w:rPr>
              <w:t xml:space="preserve"> </w:t>
            </w:r>
            <w:r w:rsidRPr="0081278E">
              <w:rPr>
                <w:rFonts w:cs="Calibri"/>
                <w:b w:val="0"/>
                <w:bCs w:val="0"/>
              </w:rPr>
              <w:t xml:space="preserve">in regionale EHC-Praxisgemeinschaften einzubinden und Gruppen von </w:t>
            </w:r>
            <w:r w:rsidR="00B5105B" w:rsidRPr="00DB01FF">
              <w:rPr>
                <w:b w:val="0"/>
                <w:bCs w:val="0"/>
                <w:szCs w:val="18"/>
              </w:rPr>
              <w:t>Krankenp</w:t>
            </w:r>
            <w:r w:rsidR="00B5105B" w:rsidRPr="00DB01FF">
              <w:rPr>
                <w:rFonts w:eastAsia="Segoe UI" w:cstheme="minorHAnsi"/>
                <w:b w:val="0"/>
                <w:bCs w:val="0"/>
                <w:color w:val="212121"/>
              </w:rPr>
              <w:t>flegekräften</w:t>
            </w:r>
            <w:r w:rsidR="00B5105B" w:rsidRPr="005337EE">
              <w:rPr>
                <w:rFonts w:eastAsia="Segoe UI" w:cstheme="minorHAnsi"/>
                <w:i/>
                <w:iCs/>
                <w:color w:val="212121"/>
              </w:rPr>
              <w:t xml:space="preserve"> </w:t>
            </w:r>
            <w:r w:rsidRPr="0081278E">
              <w:rPr>
                <w:rFonts w:cs="Calibri"/>
                <w:b w:val="0"/>
                <w:bCs w:val="0"/>
              </w:rPr>
              <w:t>zuzuweisen, die von bestimmten Ausbildern</w:t>
            </w:r>
            <w:r w:rsidR="00B5105B">
              <w:rPr>
                <w:rFonts w:cs="Calibri"/>
                <w:b w:val="0"/>
                <w:bCs w:val="0"/>
              </w:rPr>
              <w:t xml:space="preserve"> (</w:t>
            </w:r>
            <w:proofErr w:type="spellStart"/>
            <w:r w:rsidR="00B5105B">
              <w:rPr>
                <w:rFonts w:cs="Calibri"/>
                <w:b w:val="0"/>
                <w:bCs w:val="0"/>
              </w:rPr>
              <w:t>ToT</w:t>
            </w:r>
            <w:proofErr w:type="spellEnd"/>
            <w:r w:rsidR="00B5105B">
              <w:rPr>
                <w:rFonts w:cs="Calibri"/>
                <w:b w:val="0"/>
                <w:bCs w:val="0"/>
              </w:rPr>
              <w:t>)</w:t>
            </w:r>
            <w:r w:rsidRPr="0081278E">
              <w:rPr>
                <w:rFonts w:cs="Calibri"/>
                <w:b w:val="0"/>
                <w:bCs w:val="0"/>
              </w:rPr>
              <w:t xml:space="preserve"> betreut und angeleitet werden. Die Zertifizierung der </w:t>
            </w:r>
            <w:r w:rsidR="00B5105B">
              <w:rPr>
                <w:rFonts w:cs="Calibri"/>
                <w:b w:val="0"/>
                <w:bCs w:val="0"/>
              </w:rPr>
              <w:t xml:space="preserve">ausgebildeten </w:t>
            </w:r>
            <w:r w:rsidR="00B5105B" w:rsidRPr="00DB01FF">
              <w:rPr>
                <w:b w:val="0"/>
                <w:bCs w:val="0"/>
                <w:szCs w:val="18"/>
              </w:rPr>
              <w:t>Krankenp</w:t>
            </w:r>
            <w:r w:rsidR="00B5105B" w:rsidRPr="00DB01FF">
              <w:rPr>
                <w:rFonts w:eastAsia="Segoe UI" w:cstheme="minorHAnsi"/>
                <w:b w:val="0"/>
                <w:bCs w:val="0"/>
                <w:color w:val="212121"/>
              </w:rPr>
              <w:t>flegekräfte</w:t>
            </w:r>
            <w:r w:rsidRPr="0081278E">
              <w:rPr>
                <w:rFonts w:cs="Calibri"/>
                <w:b w:val="0"/>
                <w:bCs w:val="0"/>
              </w:rPr>
              <w:t xml:space="preserve"> erfolgt nach sechs Monaten konsequenter und effektiver Ausübung der primären Gesundheitsversor</w:t>
            </w:r>
            <w:r w:rsidRPr="0081278E">
              <w:rPr>
                <w:rFonts w:cs="Calibri"/>
                <w:b w:val="0"/>
                <w:bCs w:val="0"/>
              </w:rPr>
              <w:lastRenderedPageBreak/>
              <w:t xml:space="preserve">gung, wobei die Bewertung auf dem Erreichen bestimmter, von den Ausbildern festgelegter Mindestleistungspunkte beruht. </w:t>
            </w:r>
            <w:r w:rsidR="00290639" w:rsidRPr="0081278E">
              <w:rPr>
                <w:rFonts w:cs="Calibri"/>
                <w:b w:val="0"/>
                <w:bCs w:val="0"/>
              </w:rPr>
              <w:t xml:space="preserve">Nach der Schulung sind die </w:t>
            </w:r>
            <w:r w:rsidR="001E2A16">
              <w:rPr>
                <w:rFonts w:cs="Calibri"/>
                <w:b w:val="0"/>
                <w:bCs w:val="0"/>
              </w:rPr>
              <w:t>Pflegekräfte</w:t>
            </w:r>
            <w:r w:rsidR="00290639" w:rsidRPr="0081278E">
              <w:rPr>
                <w:rFonts w:cs="Calibri"/>
                <w:b w:val="0"/>
                <w:bCs w:val="0"/>
              </w:rPr>
              <w:t xml:space="preserve"> in der Lage, </w:t>
            </w:r>
            <w:r w:rsidR="00EE6333" w:rsidRPr="0081278E">
              <w:rPr>
                <w:rFonts w:cs="Calibri"/>
                <w:b w:val="0"/>
                <w:bCs w:val="0"/>
              </w:rPr>
              <w:t xml:space="preserve">Hörschäden, Otitis Media mit Erguss (OME), akute und chronische Otitis Media (AOM/COM) zu erkennen </w:t>
            </w:r>
            <w:r w:rsidR="00AB4002" w:rsidRPr="0081278E">
              <w:rPr>
                <w:rFonts w:cs="Calibri"/>
                <w:b w:val="0"/>
                <w:bCs w:val="0"/>
              </w:rPr>
              <w:t>und</w:t>
            </w:r>
            <w:r w:rsidR="00EE6333" w:rsidRPr="0081278E">
              <w:rPr>
                <w:rFonts w:cs="Calibri"/>
                <w:b w:val="0"/>
                <w:bCs w:val="0"/>
              </w:rPr>
              <w:t xml:space="preserve"> zu behandeln</w:t>
            </w:r>
            <w:r w:rsidR="00AB4002" w:rsidRPr="0081278E">
              <w:rPr>
                <w:rFonts w:cs="Calibri"/>
                <w:b w:val="0"/>
                <w:bCs w:val="0"/>
              </w:rPr>
              <w:t xml:space="preserve">. </w:t>
            </w:r>
            <w:r w:rsidR="004A1E3D" w:rsidRPr="0081278E">
              <w:rPr>
                <w:rFonts w:cs="Calibri"/>
                <w:b w:val="0"/>
                <w:bCs w:val="0"/>
              </w:rPr>
              <w:t>Für die weitere Behandlung erfolgt eine Überweisung an die sekundäre Ebene.</w:t>
            </w:r>
            <w:r w:rsidR="00946DAA">
              <w:rPr>
                <w:rFonts w:cs="Calibri"/>
                <w:b w:val="0"/>
                <w:bCs w:val="0"/>
              </w:rPr>
              <w:t xml:space="preserve"> </w:t>
            </w:r>
            <w:r w:rsidR="009C34F4" w:rsidRPr="000F6DDA">
              <w:rPr>
                <w:rFonts w:cs="Calibri"/>
                <w:b w:val="0"/>
                <w:bCs w:val="0"/>
              </w:rPr>
              <w:t>Krankenpflegekräfte</w:t>
            </w:r>
            <w:r w:rsidR="00DC6275" w:rsidRPr="000F6DDA">
              <w:rPr>
                <w:rFonts w:cs="Calibri"/>
                <w:b w:val="0"/>
                <w:bCs w:val="0"/>
              </w:rPr>
              <w:t xml:space="preserve"> der</w:t>
            </w:r>
            <w:r w:rsidR="00DC6275">
              <w:rPr>
                <w:rFonts w:cs="Calibri"/>
                <w:b w:val="0"/>
                <w:bCs w:val="0"/>
              </w:rPr>
              <w:t xml:space="preserve"> folgenden Einrichtungen werden für die Schulungen vorgesehen:</w:t>
            </w:r>
          </w:p>
          <w:p w14:paraId="7A038E64" w14:textId="77777777" w:rsidR="00E61825" w:rsidRPr="00E35639" w:rsidRDefault="00E61825" w:rsidP="00636911">
            <w:pPr>
              <w:jc w:val="both"/>
              <w:rPr>
                <w:rFonts w:cs="Calibri"/>
                <w:b w:val="0"/>
                <w:bCs w:val="0"/>
                <w:color w:val="FF0000"/>
                <w:sz w:val="10"/>
                <w:szCs w:val="10"/>
              </w:rPr>
            </w:pPr>
          </w:p>
          <w:tbl>
            <w:tblPr>
              <w:tblStyle w:val="Tabellenraster"/>
              <w:tblW w:w="0" w:type="auto"/>
              <w:shd w:val="clear" w:color="auto" w:fill="DDD9C3" w:themeFill="background2" w:themeFillShade="E6"/>
              <w:tblLook w:val="04A0" w:firstRow="1" w:lastRow="0" w:firstColumn="1" w:lastColumn="0" w:noHBand="0" w:noVBand="1"/>
            </w:tblPr>
            <w:tblGrid>
              <w:gridCol w:w="1445"/>
              <w:gridCol w:w="4955"/>
              <w:gridCol w:w="1843"/>
            </w:tblGrid>
            <w:tr w:rsidR="009422D7" w:rsidRPr="0081278E" w14:paraId="55D7F47D" w14:textId="3736B477" w:rsidTr="009422D7">
              <w:trPr>
                <w:trHeight w:val="123"/>
              </w:trPr>
              <w:tc>
                <w:tcPr>
                  <w:tcW w:w="1445" w:type="dxa"/>
                  <w:shd w:val="clear" w:color="auto" w:fill="8DB3E2" w:themeFill="text2" w:themeFillTint="66"/>
                </w:tcPr>
                <w:p w14:paraId="10A71337" w14:textId="77777777" w:rsidR="009422D7" w:rsidRPr="00CE567B" w:rsidRDefault="009422D7" w:rsidP="00D14339">
                  <w:pPr>
                    <w:rPr>
                      <w:b/>
                    </w:rPr>
                  </w:pPr>
                  <w:r w:rsidRPr="00CE567B">
                    <w:rPr>
                      <w:b/>
                    </w:rPr>
                    <w:t>Region</w:t>
                  </w:r>
                </w:p>
              </w:tc>
              <w:tc>
                <w:tcPr>
                  <w:tcW w:w="4955" w:type="dxa"/>
                  <w:shd w:val="clear" w:color="auto" w:fill="8DB3E2" w:themeFill="text2" w:themeFillTint="66"/>
                </w:tcPr>
                <w:p w14:paraId="7498DDA0" w14:textId="77777777" w:rsidR="009422D7" w:rsidRPr="00CE567B" w:rsidRDefault="009422D7">
                  <w:pPr>
                    <w:rPr>
                      <w:b/>
                    </w:rPr>
                  </w:pPr>
                  <w:r w:rsidRPr="00CE567B">
                    <w:rPr>
                      <w:b/>
                    </w:rPr>
                    <w:t>Einrichtungen</w:t>
                  </w:r>
                </w:p>
              </w:tc>
              <w:tc>
                <w:tcPr>
                  <w:tcW w:w="1843" w:type="dxa"/>
                  <w:shd w:val="clear" w:color="auto" w:fill="8DB3E2" w:themeFill="text2" w:themeFillTint="66"/>
                </w:tcPr>
                <w:p w14:paraId="277B2941" w14:textId="26BD291B" w:rsidR="009422D7" w:rsidRPr="00CE567B" w:rsidRDefault="009422D7">
                  <w:pPr>
                    <w:rPr>
                      <w:b/>
                    </w:rPr>
                  </w:pPr>
                  <w:r w:rsidRPr="00CE567B">
                    <w:rPr>
                      <w:b/>
                    </w:rPr>
                    <w:t xml:space="preserve">Träger </w:t>
                  </w:r>
                </w:p>
              </w:tc>
            </w:tr>
            <w:tr w:rsidR="009422D7" w:rsidRPr="0081278E" w14:paraId="18277373" w14:textId="335374B4" w:rsidTr="009422D7">
              <w:trPr>
                <w:trHeight w:val="2245"/>
              </w:trPr>
              <w:tc>
                <w:tcPr>
                  <w:tcW w:w="1445" w:type="dxa"/>
                  <w:shd w:val="clear" w:color="auto" w:fill="DBE5F1" w:themeFill="accent1" w:themeFillTint="33"/>
                </w:tcPr>
                <w:p w14:paraId="4E485BBF" w14:textId="77777777" w:rsidR="009422D7" w:rsidRPr="00F442FD" w:rsidRDefault="009422D7">
                  <w:pPr>
                    <w:ind w:right="-230"/>
                    <w:rPr>
                      <w:b/>
                      <w:color w:val="244061" w:themeColor="accent1" w:themeShade="80"/>
                    </w:rPr>
                  </w:pPr>
                  <w:r w:rsidRPr="00F442FD">
                    <w:t>Nordwest</w:t>
                  </w:r>
                </w:p>
              </w:tc>
              <w:tc>
                <w:tcPr>
                  <w:tcW w:w="4955" w:type="dxa"/>
                  <w:shd w:val="clear" w:color="auto" w:fill="DBE5F1" w:themeFill="accent1" w:themeFillTint="33"/>
                </w:tcPr>
                <w:p w14:paraId="48F48F92" w14:textId="77777777" w:rsidR="009422D7" w:rsidRPr="00F442FD" w:rsidRDefault="009422D7" w:rsidP="00F41A8B">
                  <w:pPr>
                    <w:pStyle w:val="Listenabsatz"/>
                    <w:numPr>
                      <w:ilvl w:val="0"/>
                      <w:numId w:val="19"/>
                    </w:numPr>
                    <w:ind w:left="163" w:right="-230" w:hanging="163"/>
                  </w:pPr>
                  <w:proofErr w:type="spellStart"/>
                  <w:r w:rsidRPr="00F442FD">
                    <w:t>Mbingo</w:t>
                  </w:r>
                  <w:proofErr w:type="spellEnd"/>
                  <w:r w:rsidRPr="00F442FD">
                    <w:t xml:space="preserve"> Baptist Hospital</w:t>
                  </w:r>
                </w:p>
                <w:p w14:paraId="69349E11" w14:textId="77777777" w:rsidR="009422D7" w:rsidRPr="00F442FD" w:rsidRDefault="009422D7" w:rsidP="00F41A8B">
                  <w:pPr>
                    <w:pStyle w:val="Listenabsatz"/>
                    <w:numPr>
                      <w:ilvl w:val="0"/>
                      <w:numId w:val="19"/>
                    </w:numPr>
                    <w:ind w:left="163" w:right="-230" w:hanging="163"/>
                  </w:pPr>
                  <w:proofErr w:type="spellStart"/>
                  <w:r w:rsidRPr="00F442FD">
                    <w:t>Banso</w:t>
                  </w:r>
                  <w:proofErr w:type="spellEnd"/>
                  <w:r w:rsidRPr="00F442FD">
                    <w:t xml:space="preserve"> Baptist Hospital </w:t>
                  </w:r>
                </w:p>
                <w:p w14:paraId="22A0DDB3" w14:textId="77777777" w:rsidR="009422D7" w:rsidRPr="00F442FD" w:rsidRDefault="009422D7" w:rsidP="00F41A8B">
                  <w:pPr>
                    <w:pStyle w:val="Listenabsatz"/>
                    <w:numPr>
                      <w:ilvl w:val="0"/>
                      <w:numId w:val="19"/>
                    </w:numPr>
                    <w:ind w:left="163" w:right="-230" w:hanging="163"/>
                  </w:pPr>
                  <w:proofErr w:type="spellStart"/>
                  <w:r w:rsidRPr="00F442FD">
                    <w:t>Nkwen</w:t>
                  </w:r>
                  <w:proofErr w:type="spellEnd"/>
                  <w:r w:rsidRPr="00F442FD">
                    <w:t xml:space="preserve"> Baptist Hospital</w:t>
                  </w:r>
                </w:p>
                <w:p w14:paraId="1065E89B" w14:textId="77777777" w:rsidR="009422D7" w:rsidRPr="00F442FD" w:rsidRDefault="009422D7" w:rsidP="00F41A8B">
                  <w:pPr>
                    <w:pStyle w:val="Listenabsatz"/>
                    <w:numPr>
                      <w:ilvl w:val="0"/>
                      <w:numId w:val="19"/>
                    </w:numPr>
                    <w:ind w:left="163" w:right="-230" w:hanging="163"/>
                  </w:pPr>
                  <w:r w:rsidRPr="00F442FD">
                    <w:t>Regionales Krankenhaus</w:t>
                  </w:r>
                </w:p>
                <w:p w14:paraId="30994E36" w14:textId="77777777" w:rsidR="009422D7" w:rsidRPr="00F442FD" w:rsidRDefault="009422D7" w:rsidP="00F41A8B">
                  <w:pPr>
                    <w:pStyle w:val="Listenabsatz"/>
                    <w:numPr>
                      <w:ilvl w:val="0"/>
                      <w:numId w:val="19"/>
                    </w:numPr>
                    <w:ind w:left="163" w:right="-230" w:hanging="163"/>
                  </w:pPr>
                  <w:r w:rsidRPr="00F442FD">
                    <w:t xml:space="preserve">Santa Health </w:t>
                  </w:r>
                  <w:proofErr w:type="spellStart"/>
                  <w:r w:rsidRPr="00F442FD">
                    <w:t>District</w:t>
                  </w:r>
                  <w:proofErr w:type="spellEnd"/>
                </w:p>
                <w:p w14:paraId="045A4789" w14:textId="77777777" w:rsidR="009422D7" w:rsidRPr="00F442FD" w:rsidRDefault="009422D7" w:rsidP="00F41A8B">
                  <w:pPr>
                    <w:pStyle w:val="Listenabsatz"/>
                    <w:numPr>
                      <w:ilvl w:val="0"/>
                      <w:numId w:val="19"/>
                    </w:numPr>
                    <w:ind w:left="163" w:right="-230" w:hanging="163"/>
                  </w:pPr>
                  <w:r w:rsidRPr="00F442FD">
                    <w:t xml:space="preserve">Gesundheitsbezirk </w:t>
                  </w:r>
                  <w:proofErr w:type="spellStart"/>
                  <w:r w:rsidRPr="00F442FD">
                    <w:t>Nkambe</w:t>
                  </w:r>
                  <w:proofErr w:type="spellEnd"/>
                </w:p>
                <w:p w14:paraId="1677050D" w14:textId="77777777" w:rsidR="009422D7" w:rsidRPr="00F442FD" w:rsidRDefault="009422D7" w:rsidP="00F41A8B">
                  <w:pPr>
                    <w:pStyle w:val="Listenabsatz"/>
                    <w:numPr>
                      <w:ilvl w:val="0"/>
                      <w:numId w:val="19"/>
                    </w:numPr>
                    <w:ind w:left="163" w:right="-230" w:hanging="163"/>
                  </w:pPr>
                  <w:r w:rsidRPr="00F442FD">
                    <w:t xml:space="preserve">Gesundheitsbezirk </w:t>
                  </w:r>
                  <w:proofErr w:type="spellStart"/>
                  <w:r w:rsidRPr="00F442FD">
                    <w:t>Fundong</w:t>
                  </w:r>
                  <w:proofErr w:type="spellEnd"/>
                </w:p>
                <w:p w14:paraId="6F0972A0" w14:textId="77777777" w:rsidR="009422D7" w:rsidRPr="00F442FD" w:rsidRDefault="009422D7" w:rsidP="00F41A8B">
                  <w:pPr>
                    <w:pStyle w:val="Listenabsatz"/>
                    <w:numPr>
                      <w:ilvl w:val="0"/>
                      <w:numId w:val="19"/>
                    </w:numPr>
                    <w:ind w:left="163" w:right="-230" w:hanging="163"/>
                  </w:pPr>
                  <w:r w:rsidRPr="00F442FD">
                    <w:t xml:space="preserve">Gesundheitsbezirk </w:t>
                  </w:r>
                  <w:proofErr w:type="spellStart"/>
                  <w:r w:rsidRPr="00F442FD">
                    <w:t>Tubah</w:t>
                  </w:r>
                  <w:proofErr w:type="spellEnd"/>
                </w:p>
                <w:p w14:paraId="587F5916" w14:textId="77777777" w:rsidR="009422D7" w:rsidRPr="00F442FD" w:rsidRDefault="009422D7" w:rsidP="00F41A8B">
                  <w:pPr>
                    <w:pStyle w:val="Listenabsatz"/>
                    <w:numPr>
                      <w:ilvl w:val="0"/>
                      <w:numId w:val="19"/>
                    </w:numPr>
                    <w:ind w:left="163" w:right="-230" w:hanging="163"/>
                  </w:pPr>
                  <w:r w:rsidRPr="00F442FD">
                    <w:t xml:space="preserve">Gesundheitsbezirk </w:t>
                  </w:r>
                  <w:proofErr w:type="spellStart"/>
                  <w:r w:rsidRPr="00F442FD">
                    <w:t>Wum</w:t>
                  </w:r>
                  <w:proofErr w:type="spellEnd"/>
                </w:p>
                <w:p w14:paraId="28898FAA" w14:textId="77777777" w:rsidR="009422D7" w:rsidRPr="00F442FD" w:rsidRDefault="009422D7" w:rsidP="00F41A8B">
                  <w:pPr>
                    <w:pStyle w:val="Listenabsatz"/>
                    <w:numPr>
                      <w:ilvl w:val="0"/>
                      <w:numId w:val="19"/>
                    </w:numPr>
                    <w:ind w:left="163" w:right="-230" w:hanging="163"/>
                  </w:pPr>
                  <w:r w:rsidRPr="00F442FD">
                    <w:t xml:space="preserve">Gesundheitsbezirk </w:t>
                  </w:r>
                  <w:proofErr w:type="spellStart"/>
                  <w:r w:rsidRPr="00F442FD">
                    <w:t>Bamenda</w:t>
                  </w:r>
                  <w:proofErr w:type="spellEnd"/>
                </w:p>
              </w:tc>
              <w:tc>
                <w:tcPr>
                  <w:tcW w:w="1843" w:type="dxa"/>
                  <w:shd w:val="clear" w:color="auto" w:fill="DBE5F1" w:themeFill="accent1" w:themeFillTint="33"/>
                </w:tcPr>
                <w:p w14:paraId="40592B19" w14:textId="2E96E298" w:rsidR="009422D7" w:rsidRPr="00F442FD" w:rsidRDefault="009422D7" w:rsidP="00F41A8B">
                  <w:pPr>
                    <w:pStyle w:val="Listenabsatz"/>
                    <w:numPr>
                      <w:ilvl w:val="0"/>
                      <w:numId w:val="19"/>
                    </w:numPr>
                    <w:ind w:left="219" w:right="-230" w:hanging="219"/>
                  </w:pPr>
                  <w:r w:rsidRPr="00F442FD">
                    <w:t>CBCHS</w:t>
                  </w:r>
                </w:p>
                <w:p w14:paraId="37D73CB8" w14:textId="5600D27C" w:rsidR="009422D7" w:rsidRPr="00F442FD" w:rsidRDefault="009422D7" w:rsidP="00F41A8B">
                  <w:pPr>
                    <w:pStyle w:val="Listenabsatz"/>
                    <w:numPr>
                      <w:ilvl w:val="0"/>
                      <w:numId w:val="19"/>
                    </w:numPr>
                    <w:ind w:left="219" w:right="-230" w:hanging="219"/>
                  </w:pPr>
                  <w:r w:rsidRPr="00F442FD">
                    <w:t>CBCHS</w:t>
                  </w:r>
                </w:p>
                <w:p w14:paraId="57412221" w14:textId="4FF584AC" w:rsidR="009422D7" w:rsidRPr="00F442FD" w:rsidRDefault="009422D7" w:rsidP="00F41A8B">
                  <w:pPr>
                    <w:pStyle w:val="Listenabsatz"/>
                    <w:numPr>
                      <w:ilvl w:val="0"/>
                      <w:numId w:val="19"/>
                    </w:numPr>
                    <w:ind w:left="219" w:right="-230" w:hanging="219"/>
                  </w:pPr>
                  <w:r w:rsidRPr="00F442FD">
                    <w:t>CBCHS</w:t>
                  </w:r>
                </w:p>
                <w:p w14:paraId="78C72A2C" w14:textId="77777777" w:rsidR="009422D7" w:rsidRPr="00F442FD" w:rsidRDefault="009422D7" w:rsidP="00F41A8B">
                  <w:pPr>
                    <w:pStyle w:val="Listenabsatz"/>
                    <w:numPr>
                      <w:ilvl w:val="0"/>
                      <w:numId w:val="19"/>
                    </w:numPr>
                    <w:ind w:left="219" w:right="-230" w:hanging="219"/>
                  </w:pPr>
                  <w:r w:rsidRPr="00F442FD">
                    <w:t xml:space="preserve">Öffentlich </w:t>
                  </w:r>
                </w:p>
                <w:p w14:paraId="0BA9C031" w14:textId="77777777" w:rsidR="009422D7" w:rsidRPr="00F442FD" w:rsidRDefault="009422D7" w:rsidP="00F41A8B">
                  <w:pPr>
                    <w:pStyle w:val="Listenabsatz"/>
                    <w:numPr>
                      <w:ilvl w:val="0"/>
                      <w:numId w:val="19"/>
                    </w:numPr>
                    <w:ind w:left="219" w:right="-230" w:hanging="219"/>
                  </w:pPr>
                  <w:r w:rsidRPr="00F442FD">
                    <w:t>Öffentlich</w:t>
                  </w:r>
                </w:p>
                <w:p w14:paraId="0A3EC1FD" w14:textId="77777777" w:rsidR="009422D7" w:rsidRPr="00F442FD" w:rsidRDefault="009422D7" w:rsidP="00F41A8B">
                  <w:pPr>
                    <w:pStyle w:val="Listenabsatz"/>
                    <w:numPr>
                      <w:ilvl w:val="0"/>
                      <w:numId w:val="19"/>
                    </w:numPr>
                    <w:ind w:left="219" w:right="-230" w:hanging="219"/>
                  </w:pPr>
                  <w:r w:rsidRPr="00F442FD">
                    <w:t>Öffentlich</w:t>
                  </w:r>
                </w:p>
                <w:p w14:paraId="24A4C481" w14:textId="77777777" w:rsidR="009422D7" w:rsidRPr="00F442FD" w:rsidRDefault="009422D7" w:rsidP="00F41A8B">
                  <w:pPr>
                    <w:pStyle w:val="Listenabsatz"/>
                    <w:numPr>
                      <w:ilvl w:val="0"/>
                      <w:numId w:val="19"/>
                    </w:numPr>
                    <w:ind w:left="219" w:right="-230" w:hanging="219"/>
                  </w:pPr>
                  <w:r w:rsidRPr="00F442FD">
                    <w:t>Öffentlich</w:t>
                  </w:r>
                </w:p>
                <w:p w14:paraId="6013482D" w14:textId="77777777" w:rsidR="009422D7" w:rsidRPr="00F442FD" w:rsidRDefault="009422D7" w:rsidP="00F41A8B">
                  <w:pPr>
                    <w:pStyle w:val="Listenabsatz"/>
                    <w:numPr>
                      <w:ilvl w:val="0"/>
                      <w:numId w:val="19"/>
                    </w:numPr>
                    <w:ind w:left="219" w:right="-230" w:hanging="219"/>
                  </w:pPr>
                  <w:r w:rsidRPr="00F442FD">
                    <w:t>Öffentlich</w:t>
                  </w:r>
                </w:p>
                <w:p w14:paraId="5EC4D2D8" w14:textId="77777777" w:rsidR="009422D7" w:rsidRPr="00F442FD" w:rsidRDefault="009422D7" w:rsidP="00F41A8B">
                  <w:pPr>
                    <w:pStyle w:val="Listenabsatz"/>
                    <w:numPr>
                      <w:ilvl w:val="0"/>
                      <w:numId w:val="19"/>
                    </w:numPr>
                    <w:ind w:left="219" w:right="-230" w:hanging="219"/>
                  </w:pPr>
                  <w:r w:rsidRPr="00F442FD">
                    <w:t>Öffentlich</w:t>
                  </w:r>
                </w:p>
                <w:p w14:paraId="3FD982E8" w14:textId="77777777" w:rsidR="009422D7" w:rsidRPr="00F442FD" w:rsidRDefault="009422D7" w:rsidP="00F41A8B">
                  <w:pPr>
                    <w:pStyle w:val="Listenabsatz"/>
                    <w:numPr>
                      <w:ilvl w:val="0"/>
                      <w:numId w:val="19"/>
                    </w:numPr>
                    <w:ind w:left="219" w:right="-230" w:hanging="219"/>
                  </w:pPr>
                  <w:r w:rsidRPr="00F442FD">
                    <w:t>Öffentlich</w:t>
                  </w:r>
                </w:p>
              </w:tc>
            </w:tr>
            <w:tr w:rsidR="009422D7" w:rsidRPr="0081278E" w14:paraId="6CB531CB" w14:textId="2889151E" w:rsidTr="009422D7">
              <w:tc>
                <w:tcPr>
                  <w:tcW w:w="1445" w:type="dxa"/>
                  <w:shd w:val="clear" w:color="auto" w:fill="DBE5F1" w:themeFill="accent1" w:themeFillTint="33"/>
                </w:tcPr>
                <w:p w14:paraId="42F47F07" w14:textId="77777777" w:rsidR="009422D7" w:rsidRPr="00F442FD" w:rsidRDefault="009422D7">
                  <w:pPr>
                    <w:ind w:right="-230"/>
                  </w:pPr>
                  <w:r w:rsidRPr="00F442FD">
                    <w:t>Littoral</w:t>
                  </w:r>
                </w:p>
              </w:tc>
              <w:tc>
                <w:tcPr>
                  <w:tcW w:w="4955" w:type="dxa"/>
                  <w:shd w:val="clear" w:color="auto" w:fill="DBE5F1" w:themeFill="accent1" w:themeFillTint="33"/>
                </w:tcPr>
                <w:p w14:paraId="38BA00C4" w14:textId="77777777" w:rsidR="009422D7" w:rsidRPr="00F442FD" w:rsidRDefault="009422D7" w:rsidP="00F41A8B">
                  <w:pPr>
                    <w:pStyle w:val="Listenabsatz"/>
                    <w:numPr>
                      <w:ilvl w:val="0"/>
                      <w:numId w:val="19"/>
                    </w:numPr>
                    <w:ind w:left="163" w:right="-230" w:hanging="163"/>
                  </w:pPr>
                  <w:proofErr w:type="spellStart"/>
                  <w:r w:rsidRPr="00F442FD">
                    <w:t>Mboppi</w:t>
                  </w:r>
                  <w:proofErr w:type="spellEnd"/>
                  <w:r w:rsidRPr="00F442FD">
                    <w:t xml:space="preserve"> Baptist Hospital</w:t>
                  </w:r>
                </w:p>
                <w:p w14:paraId="52BC3525" w14:textId="77777777" w:rsidR="009422D7" w:rsidRPr="00F442FD" w:rsidRDefault="009422D7" w:rsidP="00F41A8B">
                  <w:pPr>
                    <w:pStyle w:val="Listenabsatz"/>
                    <w:numPr>
                      <w:ilvl w:val="0"/>
                      <w:numId w:val="19"/>
                    </w:numPr>
                    <w:ind w:left="163" w:right="-230" w:hanging="163"/>
                  </w:pPr>
                  <w:proofErr w:type="spellStart"/>
                  <w:r w:rsidRPr="00F442FD">
                    <w:t>Bonaberi</w:t>
                  </w:r>
                  <w:proofErr w:type="spellEnd"/>
                  <w:r w:rsidRPr="00F442FD">
                    <w:t xml:space="preserve"> Baptist </w:t>
                  </w:r>
                  <w:proofErr w:type="spellStart"/>
                  <w:r w:rsidRPr="00F442FD">
                    <w:t>Hodpital</w:t>
                  </w:r>
                  <w:proofErr w:type="spellEnd"/>
                </w:p>
                <w:p w14:paraId="194FB365" w14:textId="77777777" w:rsidR="009422D7" w:rsidRPr="00F442FD" w:rsidRDefault="009422D7" w:rsidP="00F41A8B">
                  <w:pPr>
                    <w:pStyle w:val="Listenabsatz"/>
                    <w:numPr>
                      <w:ilvl w:val="0"/>
                      <w:numId w:val="19"/>
                    </w:numPr>
                    <w:ind w:left="163" w:right="-230" w:hanging="163"/>
                  </w:pPr>
                  <w:r w:rsidRPr="00F442FD">
                    <w:t>Presbyterianisches Krankenhaus.</w:t>
                  </w:r>
                </w:p>
                <w:p w14:paraId="21A1F333" w14:textId="77777777" w:rsidR="009422D7" w:rsidRPr="00F442FD" w:rsidRDefault="009422D7" w:rsidP="00F41A8B">
                  <w:pPr>
                    <w:pStyle w:val="Listenabsatz"/>
                    <w:numPr>
                      <w:ilvl w:val="0"/>
                      <w:numId w:val="19"/>
                    </w:numPr>
                    <w:ind w:left="163" w:right="-230" w:hanging="163"/>
                  </w:pPr>
                  <w:proofErr w:type="spellStart"/>
                  <w:r w:rsidRPr="00F442FD">
                    <w:t>Hôpital</w:t>
                  </w:r>
                  <w:proofErr w:type="spellEnd"/>
                  <w:r w:rsidRPr="00F442FD">
                    <w:t xml:space="preserve"> </w:t>
                  </w:r>
                  <w:proofErr w:type="spellStart"/>
                  <w:r w:rsidRPr="00F442FD">
                    <w:t>Militaire</w:t>
                  </w:r>
                  <w:proofErr w:type="spellEnd"/>
                  <w:r w:rsidRPr="00F442FD">
                    <w:t xml:space="preserve"> Douala.</w:t>
                  </w:r>
                </w:p>
                <w:p w14:paraId="5CFBA645" w14:textId="77777777" w:rsidR="009422D7" w:rsidRPr="00F442FD" w:rsidRDefault="009422D7" w:rsidP="00F41A8B">
                  <w:pPr>
                    <w:pStyle w:val="Listenabsatz"/>
                    <w:numPr>
                      <w:ilvl w:val="0"/>
                      <w:numId w:val="19"/>
                    </w:numPr>
                    <w:ind w:left="163" w:right="-230" w:hanging="163"/>
                  </w:pPr>
                  <w:proofErr w:type="spellStart"/>
                  <w:r w:rsidRPr="00F442FD">
                    <w:t>Hôpital</w:t>
                  </w:r>
                  <w:proofErr w:type="spellEnd"/>
                  <w:r w:rsidRPr="00F442FD">
                    <w:t xml:space="preserve"> </w:t>
                  </w:r>
                  <w:proofErr w:type="spellStart"/>
                  <w:r w:rsidRPr="00F442FD">
                    <w:t>Général</w:t>
                  </w:r>
                  <w:proofErr w:type="spellEnd"/>
                  <w:r w:rsidRPr="00F442FD">
                    <w:t xml:space="preserve"> Douala.</w:t>
                  </w:r>
                </w:p>
                <w:p w14:paraId="3D268E7E" w14:textId="77777777" w:rsidR="009422D7" w:rsidRPr="00F442FD" w:rsidRDefault="009422D7" w:rsidP="00F41A8B">
                  <w:pPr>
                    <w:pStyle w:val="Listenabsatz"/>
                    <w:numPr>
                      <w:ilvl w:val="0"/>
                      <w:numId w:val="19"/>
                    </w:numPr>
                    <w:ind w:left="163" w:right="-230" w:hanging="163"/>
                  </w:pPr>
                  <w:r w:rsidRPr="00F442FD">
                    <w:t>Bezirkskrankenhaus Nylon.</w:t>
                  </w:r>
                </w:p>
                <w:p w14:paraId="0B35410F" w14:textId="77777777" w:rsidR="009422D7" w:rsidRPr="00F442FD" w:rsidRDefault="009422D7" w:rsidP="00F41A8B">
                  <w:pPr>
                    <w:pStyle w:val="Listenabsatz"/>
                    <w:numPr>
                      <w:ilvl w:val="0"/>
                      <w:numId w:val="19"/>
                    </w:numPr>
                    <w:ind w:left="163" w:right="-230" w:hanging="163"/>
                  </w:pPr>
                  <w:r w:rsidRPr="00F442FD">
                    <w:t xml:space="preserve">New Belle </w:t>
                  </w:r>
                  <w:proofErr w:type="spellStart"/>
                  <w:r w:rsidRPr="00F442FD">
                    <w:t>District</w:t>
                  </w:r>
                  <w:proofErr w:type="spellEnd"/>
                  <w:r w:rsidRPr="00F442FD">
                    <w:t xml:space="preserve"> Hospital</w:t>
                  </w:r>
                </w:p>
                <w:p w14:paraId="150D824A" w14:textId="77777777" w:rsidR="009422D7" w:rsidRPr="00F442FD" w:rsidRDefault="009422D7" w:rsidP="00F41A8B">
                  <w:pPr>
                    <w:pStyle w:val="Listenabsatz"/>
                    <w:numPr>
                      <w:ilvl w:val="0"/>
                      <w:numId w:val="19"/>
                    </w:numPr>
                    <w:ind w:left="163" w:right="-230" w:hanging="163"/>
                  </w:pPr>
                  <w:r w:rsidRPr="00F442FD">
                    <w:t xml:space="preserve">Bezirkskrankenhaus </w:t>
                  </w:r>
                  <w:proofErr w:type="spellStart"/>
                  <w:r w:rsidRPr="00F442FD">
                    <w:t>Japoma</w:t>
                  </w:r>
                  <w:proofErr w:type="spellEnd"/>
                </w:p>
                <w:p w14:paraId="424C204F" w14:textId="77777777" w:rsidR="009422D7" w:rsidRPr="00F442FD" w:rsidRDefault="009422D7" w:rsidP="00F41A8B">
                  <w:pPr>
                    <w:pStyle w:val="Listenabsatz"/>
                    <w:numPr>
                      <w:ilvl w:val="0"/>
                      <w:numId w:val="19"/>
                    </w:numPr>
                    <w:ind w:left="163" w:right="-230" w:hanging="163"/>
                  </w:pPr>
                  <w:r w:rsidRPr="00F442FD">
                    <w:t xml:space="preserve">Bezirkskrankenhaus </w:t>
                  </w:r>
                  <w:proofErr w:type="spellStart"/>
                  <w:r w:rsidRPr="00F442FD">
                    <w:t>Deido</w:t>
                  </w:r>
                  <w:proofErr w:type="spellEnd"/>
                </w:p>
                <w:p w14:paraId="7D803EDA" w14:textId="77777777" w:rsidR="009422D7" w:rsidRPr="00F442FD" w:rsidRDefault="009422D7" w:rsidP="00F41A8B">
                  <w:pPr>
                    <w:pStyle w:val="Listenabsatz"/>
                    <w:numPr>
                      <w:ilvl w:val="0"/>
                      <w:numId w:val="19"/>
                    </w:numPr>
                    <w:ind w:left="163" w:right="-230" w:hanging="163"/>
                  </w:pPr>
                  <w:r w:rsidRPr="00F442FD">
                    <w:t xml:space="preserve">Bezirkskrankenhaus </w:t>
                  </w:r>
                  <w:proofErr w:type="spellStart"/>
                  <w:r w:rsidRPr="00F442FD">
                    <w:t>Logbaba</w:t>
                  </w:r>
                  <w:proofErr w:type="spellEnd"/>
                </w:p>
                <w:p w14:paraId="3BF82E53" w14:textId="77777777" w:rsidR="009422D7" w:rsidRPr="00F442FD" w:rsidRDefault="009422D7" w:rsidP="00F41A8B">
                  <w:pPr>
                    <w:pStyle w:val="Listenabsatz"/>
                    <w:numPr>
                      <w:ilvl w:val="0"/>
                      <w:numId w:val="19"/>
                    </w:numPr>
                    <w:ind w:left="163" w:right="-230" w:hanging="163"/>
                  </w:pPr>
                  <w:r w:rsidRPr="00F442FD">
                    <w:t xml:space="preserve">Bezirkskrankenhaus </w:t>
                  </w:r>
                  <w:proofErr w:type="spellStart"/>
                  <w:r w:rsidRPr="00F442FD">
                    <w:t>Cite_Des_Palmiers</w:t>
                  </w:r>
                  <w:proofErr w:type="spellEnd"/>
                </w:p>
                <w:p w14:paraId="3B160D2E" w14:textId="77777777" w:rsidR="009422D7" w:rsidRPr="00F442FD" w:rsidRDefault="009422D7" w:rsidP="00F41A8B">
                  <w:pPr>
                    <w:pStyle w:val="Listenabsatz"/>
                    <w:numPr>
                      <w:ilvl w:val="0"/>
                      <w:numId w:val="19"/>
                    </w:numPr>
                    <w:ind w:left="163" w:right="-230" w:hanging="163"/>
                  </w:pPr>
                  <w:r w:rsidRPr="00F442FD">
                    <w:t xml:space="preserve">Bezirkskrankenhaus </w:t>
                  </w:r>
                  <w:proofErr w:type="spellStart"/>
                  <w:r w:rsidRPr="00F442FD">
                    <w:t>Bonassama</w:t>
                  </w:r>
                  <w:proofErr w:type="spellEnd"/>
                </w:p>
                <w:p w14:paraId="58046E2F" w14:textId="77777777" w:rsidR="009422D7" w:rsidRPr="00F442FD" w:rsidRDefault="009422D7" w:rsidP="00F41A8B">
                  <w:pPr>
                    <w:pStyle w:val="Listenabsatz"/>
                    <w:numPr>
                      <w:ilvl w:val="0"/>
                      <w:numId w:val="19"/>
                    </w:numPr>
                    <w:ind w:left="163" w:right="-230" w:hanging="163"/>
                  </w:pPr>
                  <w:r w:rsidRPr="00F442FD">
                    <w:t xml:space="preserve">Nylon </w:t>
                  </w:r>
                  <w:proofErr w:type="spellStart"/>
                  <w:r w:rsidRPr="00F442FD">
                    <w:t>District</w:t>
                  </w:r>
                  <w:proofErr w:type="spellEnd"/>
                  <w:r w:rsidRPr="00F442FD">
                    <w:t xml:space="preserve"> Hospital</w:t>
                  </w:r>
                </w:p>
              </w:tc>
              <w:tc>
                <w:tcPr>
                  <w:tcW w:w="1843" w:type="dxa"/>
                  <w:shd w:val="clear" w:color="auto" w:fill="DBE5F1" w:themeFill="accent1" w:themeFillTint="33"/>
                </w:tcPr>
                <w:p w14:paraId="3D03DE10" w14:textId="0530FCFD" w:rsidR="009422D7" w:rsidRPr="00F442FD" w:rsidRDefault="009422D7" w:rsidP="00F41A8B">
                  <w:pPr>
                    <w:pStyle w:val="Listenabsatz"/>
                    <w:numPr>
                      <w:ilvl w:val="0"/>
                      <w:numId w:val="19"/>
                    </w:numPr>
                    <w:ind w:left="182" w:right="-230" w:hanging="182"/>
                  </w:pPr>
                  <w:r w:rsidRPr="00F442FD">
                    <w:t>CBCHS</w:t>
                  </w:r>
                </w:p>
                <w:p w14:paraId="586ACF3F" w14:textId="43662D82" w:rsidR="009422D7" w:rsidRPr="00F442FD" w:rsidRDefault="009422D7" w:rsidP="00F41A8B">
                  <w:pPr>
                    <w:pStyle w:val="Listenabsatz"/>
                    <w:numPr>
                      <w:ilvl w:val="0"/>
                      <w:numId w:val="19"/>
                    </w:numPr>
                    <w:ind w:left="182" w:right="-230" w:hanging="182"/>
                  </w:pPr>
                  <w:r w:rsidRPr="00F442FD">
                    <w:t>CBCHS</w:t>
                  </w:r>
                </w:p>
                <w:p w14:paraId="149D9003" w14:textId="4FFCC705" w:rsidR="009422D7" w:rsidRPr="00F442FD" w:rsidRDefault="009422D7" w:rsidP="00F41A8B">
                  <w:pPr>
                    <w:pStyle w:val="Listenabsatz"/>
                    <w:numPr>
                      <w:ilvl w:val="0"/>
                      <w:numId w:val="19"/>
                    </w:numPr>
                    <w:ind w:left="182" w:right="-230" w:hanging="182"/>
                  </w:pPr>
                  <w:r w:rsidRPr="00F442FD">
                    <w:t>Kirchlich</w:t>
                  </w:r>
                </w:p>
                <w:p w14:paraId="7BAA7AAF" w14:textId="77777777" w:rsidR="009422D7" w:rsidRPr="00F442FD" w:rsidRDefault="009422D7" w:rsidP="00F41A8B">
                  <w:pPr>
                    <w:pStyle w:val="Listenabsatz"/>
                    <w:numPr>
                      <w:ilvl w:val="0"/>
                      <w:numId w:val="19"/>
                    </w:numPr>
                    <w:ind w:left="182" w:right="-230" w:hanging="182"/>
                  </w:pPr>
                  <w:r w:rsidRPr="00F442FD">
                    <w:t xml:space="preserve">Öffentlich </w:t>
                  </w:r>
                </w:p>
                <w:p w14:paraId="5631833C" w14:textId="77777777" w:rsidR="009422D7" w:rsidRPr="00F442FD" w:rsidRDefault="009422D7" w:rsidP="00F41A8B">
                  <w:pPr>
                    <w:pStyle w:val="Listenabsatz"/>
                    <w:numPr>
                      <w:ilvl w:val="0"/>
                      <w:numId w:val="19"/>
                    </w:numPr>
                    <w:ind w:left="182" w:right="-230" w:hanging="182"/>
                  </w:pPr>
                  <w:r w:rsidRPr="00F442FD">
                    <w:t xml:space="preserve">Öffentlich </w:t>
                  </w:r>
                </w:p>
                <w:p w14:paraId="448471C8" w14:textId="77777777" w:rsidR="009422D7" w:rsidRPr="00F442FD" w:rsidRDefault="009422D7" w:rsidP="00F41A8B">
                  <w:pPr>
                    <w:pStyle w:val="Listenabsatz"/>
                    <w:numPr>
                      <w:ilvl w:val="0"/>
                      <w:numId w:val="19"/>
                    </w:numPr>
                    <w:ind w:left="182" w:right="-230" w:hanging="182"/>
                  </w:pPr>
                  <w:r w:rsidRPr="00F442FD">
                    <w:t xml:space="preserve">Öffentlich </w:t>
                  </w:r>
                </w:p>
                <w:p w14:paraId="280DEF75" w14:textId="77777777" w:rsidR="009422D7" w:rsidRPr="00F442FD" w:rsidRDefault="009422D7" w:rsidP="00F41A8B">
                  <w:pPr>
                    <w:pStyle w:val="Listenabsatz"/>
                    <w:numPr>
                      <w:ilvl w:val="0"/>
                      <w:numId w:val="19"/>
                    </w:numPr>
                    <w:ind w:left="182" w:right="-230" w:hanging="182"/>
                  </w:pPr>
                  <w:r w:rsidRPr="00F442FD">
                    <w:t>Öffentlich</w:t>
                  </w:r>
                </w:p>
                <w:p w14:paraId="39A82143" w14:textId="77777777" w:rsidR="009422D7" w:rsidRPr="00F442FD" w:rsidRDefault="009422D7" w:rsidP="00F41A8B">
                  <w:pPr>
                    <w:pStyle w:val="Listenabsatz"/>
                    <w:numPr>
                      <w:ilvl w:val="0"/>
                      <w:numId w:val="19"/>
                    </w:numPr>
                    <w:ind w:left="182" w:right="-230" w:hanging="182"/>
                  </w:pPr>
                  <w:r w:rsidRPr="00F442FD">
                    <w:t>Öffentlich</w:t>
                  </w:r>
                </w:p>
                <w:p w14:paraId="0210E54E" w14:textId="77777777" w:rsidR="009422D7" w:rsidRPr="00F442FD" w:rsidRDefault="009422D7" w:rsidP="00F41A8B">
                  <w:pPr>
                    <w:pStyle w:val="Listenabsatz"/>
                    <w:numPr>
                      <w:ilvl w:val="0"/>
                      <w:numId w:val="19"/>
                    </w:numPr>
                    <w:ind w:left="182" w:right="-230" w:hanging="182"/>
                  </w:pPr>
                  <w:r w:rsidRPr="00F442FD">
                    <w:t>Öffentlich</w:t>
                  </w:r>
                </w:p>
                <w:p w14:paraId="5D398C45" w14:textId="77777777" w:rsidR="009422D7" w:rsidRPr="00F442FD" w:rsidRDefault="009422D7" w:rsidP="00F41A8B">
                  <w:pPr>
                    <w:pStyle w:val="Listenabsatz"/>
                    <w:numPr>
                      <w:ilvl w:val="0"/>
                      <w:numId w:val="19"/>
                    </w:numPr>
                    <w:ind w:left="182" w:right="-230" w:hanging="182"/>
                  </w:pPr>
                  <w:r w:rsidRPr="00F442FD">
                    <w:t>Öffentlich</w:t>
                  </w:r>
                </w:p>
                <w:p w14:paraId="03C70FFC" w14:textId="77777777" w:rsidR="009422D7" w:rsidRPr="00F442FD" w:rsidRDefault="009422D7" w:rsidP="00F41A8B">
                  <w:pPr>
                    <w:pStyle w:val="Listenabsatz"/>
                    <w:numPr>
                      <w:ilvl w:val="0"/>
                      <w:numId w:val="19"/>
                    </w:numPr>
                    <w:ind w:left="182" w:right="-230" w:hanging="182"/>
                  </w:pPr>
                  <w:r w:rsidRPr="00F442FD">
                    <w:t>Öffentlich</w:t>
                  </w:r>
                </w:p>
                <w:p w14:paraId="06BCE3A8" w14:textId="77777777" w:rsidR="009422D7" w:rsidRPr="00F442FD" w:rsidRDefault="009422D7" w:rsidP="00F41A8B">
                  <w:pPr>
                    <w:pStyle w:val="Listenabsatz"/>
                    <w:numPr>
                      <w:ilvl w:val="0"/>
                      <w:numId w:val="19"/>
                    </w:numPr>
                    <w:ind w:left="182" w:right="-230" w:hanging="182"/>
                  </w:pPr>
                  <w:r w:rsidRPr="00F442FD">
                    <w:t>Öffentlich</w:t>
                  </w:r>
                </w:p>
                <w:p w14:paraId="177664D9" w14:textId="77777777" w:rsidR="009422D7" w:rsidRPr="00F442FD" w:rsidRDefault="009422D7" w:rsidP="00F41A8B">
                  <w:pPr>
                    <w:pStyle w:val="Listenabsatz"/>
                    <w:numPr>
                      <w:ilvl w:val="0"/>
                      <w:numId w:val="19"/>
                    </w:numPr>
                    <w:ind w:left="182" w:right="-230" w:hanging="182"/>
                  </w:pPr>
                  <w:r w:rsidRPr="00F442FD">
                    <w:t>Öffentlich</w:t>
                  </w:r>
                </w:p>
              </w:tc>
            </w:tr>
            <w:tr w:rsidR="009422D7" w:rsidRPr="0081278E" w14:paraId="6C29F0CB" w14:textId="2473E23F" w:rsidTr="009422D7">
              <w:trPr>
                <w:trHeight w:val="3110"/>
              </w:trPr>
              <w:tc>
                <w:tcPr>
                  <w:tcW w:w="1445" w:type="dxa"/>
                  <w:shd w:val="clear" w:color="auto" w:fill="DBE5F1" w:themeFill="accent1" w:themeFillTint="33"/>
                </w:tcPr>
                <w:p w14:paraId="214DDC7C" w14:textId="708BCBBA" w:rsidR="009422D7" w:rsidRPr="00F442FD" w:rsidRDefault="002B1EFE" w:rsidP="009422D7">
                  <w:pPr>
                    <w:ind w:right="-230"/>
                  </w:pPr>
                  <w:r w:rsidRPr="00F442FD">
                    <w:t>Central</w:t>
                  </w:r>
                </w:p>
              </w:tc>
              <w:tc>
                <w:tcPr>
                  <w:tcW w:w="4955" w:type="dxa"/>
                  <w:shd w:val="clear" w:color="auto" w:fill="DBE5F1" w:themeFill="accent1" w:themeFillTint="33"/>
                </w:tcPr>
                <w:p w14:paraId="4310453B" w14:textId="77777777" w:rsidR="009422D7" w:rsidRPr="00F442FD" w:rsidRDefault="009422D7" w:rsidP="00F41A8B">
                  <w:pPr>
                    <w:pStyle w:val="Listenabsatz"/>
                    <w:numPr>
                      <w:ilvl w:val="0"/>
                      <w:numId w:val="19"/>
                    </w:numPr>
                    <w:ind w:left="193" w:right="-230" w:hanging="193"/>
                  </w:pPr>
                  <w:proofErr w:type="spellStart"/>
                  <w:r w:rsidRPr="00F442FD">
                    <w:t>Etoug</w:t>
                  </w:r>
                  <w:proofErr w:type="spellEnd"/>
                  <w:r w:rsidRPr="00F442FD">
                    <w:t xml:space="preserve"> </w:t>
                  </w:r>
                  <w:proofErr w:type="spellStart"/>
                  <w:r w:rsidRPr="00F442FD">
                    <w:t>Ebe</w:t>
                  </w:r>
                  <w:proofErr w:type="spellEnd"/>
                  <w:r w:rsidRPr="00F442FD">
                    <w:t xml:space="preserve"> Baptist Hospital.</w:t>
                  </w:r>
                </w:p>
                <w:p w14:paraId="623CCD83" w14:textId="77777777" w:rsidR="009422D7" w:rsidRPr="00F442FD" w:rsidRDefault="009422D7" w:rsidP="00F41A8B">
                  <w:pPr>
                    <w:pStyle w:val="Listenabsatz"/>
                    <w:numPr>
                      <w:ilvl w:val="0"/>
                      <w:numId w:val="19"/>
                    </w:numPr>
                    <w:ind w:left="193" w:right="-230" w:hanging="193"/>
                  </w:pPr>
                  <w:proofErr w:type="spellStart"/>
                  <w:r w:rsidRPr="00F442FD">
                    <w:t>Ekoumdoum</w:t>
                  </w:r>
                  <w:proofErr w:type="spellEnd"/>
                  <w:r w:rsidRPr="00F442FD">
                    <w:t xml:space="preserve"> Baptist Hospital.</w:t>
                  </w:r>
                </w:p>
                <w:p w14:paraId="51A4F5B4" w14:textId="77777777" w:rsidR="009422D7" w:rsidRPr="00F442FD" w:rsidRDefault="009422D7" w:rsidP="00F41A8B">
                  <w:pPr>
                    <w:pStyle w:val="Listenabsatz"/>
                    <w:numPr>
                      <w:ilvl w:val="0"/>
                      <w:numId w:val="19"/>
                    </w:numPr>
                    <w:ind w:left="193" w:right="-230" w:hanging="193"/>
                  </w:pPr>
                  <w:proofErr w:type="spellStart"/>
                  <w:r w:rsidRPr="00F442FD">
                    <w:t>Centre</w:t>
                  </w:r>
                  <w:proofErr w:type="spellEnd"/>
                  <w:r w:rsidRPr="00F442FD">
                    <w:t xml:space="preserve"> </w:t>
                  </w:r>
                  <w:proofErr w:type="spellStart"/>
                  <w:r w:rsidRPr="00F442FD">
                    <w:t>Hospitalier</w:t>
                  </w:r>
                  <w:proofErr w:type="spellEnd"/>
                  <w:r w:rsidRPr="00F442FD">
                    <w:t xml:space="preserve"> et </w:t>
                  </w:r>
                  <w:proofErr w:type="spellStart"/>
                  <w:r w:rsidRPr="00F442FD">
                    <w:t>Universitaire</w:t>
                  </w:r>
                  <w:proofErr w:type="spellEnd"/>
                  <w:r w:rsidRPr="00F442FD">
                    <w:t xml:space="preserve"> Yaoundé</w:t>
                  </w:r>
                </w:p>
                <w:p w14:paraId="4072CF6F" w14:textId="77777777" w:rsidR="009422D7" w:rsidRPr="00F442FD" w:rsidRDefault="009422D7" w:rsidP="00F41A8B">
                  <w:pPr>
                    <w:pStyle w:val="Listenabsatz"/>
                    <w:numPr>
                      <w:ilvl w:val="0"/>
                      <w:numId w:val="19"/>
                    </w:numPr>
                    <w:ind w:left="193" w:right="-230" w:hanging="193"/>
                  </w:pPr>
                  <w:proofErr w:type="spellStart"/>
                  <w:r w:rsidRPr="00F442FD">
                    <w:t>Hôpital</w:t>
                  </w:r>
                  <w:proofErr w:type="spellEnd"/>
                  <w:r w:rsidRPr="00F442FD">
                    <w:t xml:space="preserve"> Central </w:t>
                  </w:r>
                  <w:proofErr w:type="spellStart"/>
                  <w:r w:rsidRPr="00F442FD">
                    <w:t>Yaounde</w:t>
                  </w:r>
                  <w:proofErr w:type="spellEnd"/>
                </w:p>
                <w:p w14:paraId="0F8CB563" w14:textId="77777777" w:rsidR="009422D7" w:rsidRPr="00F442FD" w:rsidRDefault="009422D7" w:rsidP="00F41A8B">
                  <w:pPr>
                    <w:pStyle w:val="Listenabsatz"/>
                    <w:numPr>
                      <w:ilvl w:val="0"/>
                      <w:numId w:val="19"/>
                    </w:numPr>
                    <w:ind w:left="193" w:right="-230" w:hanging="193"/>
                  </w:pPr>
                  <w:r w:rsidRPr="00F442FD">
                    <w:t xml:space="preserve">Bezirkskrankenhaus </w:t>
                  </w:r>
                  <w:proofErr w:type="spellStart"/>
                  <w:r w:rsidRPr="00F442FD">
                    <w:t>Soa</w:t>
                  </w:r>
                  <w:proofErr w:type="spellEnd"/>
                </w:p>
                <w:p w14:paraId="24174533" w14:textId="77777777" w:rsidR="009422D7" w:rsidRPr="00F442FD" w:rsidRDefault="009422D7" w:rsidP="00F41A8B">
                  <w:pPr>
                    <w:pStyle w:val="Listenabsatz"/>
                    <w:numPr>
                      <w:ilvl w:val="0"/>
                      <w:numId w:val="19"/>
                    </w:numPr>
                    <w:ind w:left="193" w:right="-230" w:hanging="193"/>
                  </w:pPr>
                  <w:r w:rsidRPr="00F442FD">
                    <w:t xml:space="preserve">Bezirkskrankenhaus </w:t>
                  </w:r>
                  <w:proofErr w:type="spellStart"/>
                  <w:r w:rsidRPr="00F442FD">
                    <w:t>Olembe</w:t>
                  </w:r>
                  <w:proofErr w:type="spellEnd"/>
                </w:p>
                <w:p w14:paraId="2BC66BC7" w14:textId="77777777" w:rsidR="009422D7" w:rsidRPr="00F442FD" w:rsidRDefault="009422D7" w:rsidP="00F41A8B">
                  <w:pPr>
                    <w:pStyle w:val="Listenabsatz"/>
                    <w:numPr>
                      <w:ilvl w:val="0"/>
                      <w:numId w:val="19"/>
                    </w:numPr>
                    <w:ind w:left="193" w:right="-230" w:hanging="193"/>
                  </w:pPr>
                  <w:r w:rsidRPr="00F442FD">
                    <w:t xml:space="preserve">Bezirkskrankenhaus </w:t>
                  </w:r>
                  <w:proofErr w:type="spellStart"/>
                  <w:r w:rsidRPr="00F442FD">
                    <w:t>Efoulan</w:t>
                  </w:r>
                  <w:proofErr w:type="spellEnd"/>
                  <w:r w:rsidRPr="00F442FD">
                    <w:t xml:space="preserve"> </w:t>
                  </w:r>
                </w:p>
                <w:p w14:paraId="7621783F" w14:textId="77777777" w:rsidR="009422D7" w:rsidRPr="00F442FD" w:rsidRDefault="009422D7" w:rsidP="00F41A8B">
                  <w:pPr>
                    <w:pStyle w:val="Listenabsatz"/>
                    <w:numPr>
                      <w:ilvl w:val="0"/>
                      <w:numId w:val="19"/>
                    </w:numPr>
                    <w:ind w:left="193" w:right="-230" w:hanging="193"/>
                  </w:pPr>
                  <w:r w:rsidRPr="00F442FD">
                    <w:t xml:space="preserve">Bezirkskrankenhaus </w:t>
                  </w:r>
                  <w:proofErr w:type="spellStart"/>
                  <w:r w:rsidRPr="00F442FD">
                    <w:t>Cite</w:t>
                  </w:r>
                  <w:proofErr w:type="spellEnd"/>
                  <w:r w:rsidRPr="00F442FD">
                    <w:t xml:space="preserve"> Verte </w:t>
                  </w:r>
                </w:p>
                <w:p w14:paraId="7D0F099C" w14:textId="77777777" w:rsidR="009422D7" w:rsidRPr="00F442FD" w:rsidRDefault="009422D7" w:rsidP="00F41A8B">
                  <w:pPr>
                    <w:pStyle w:val="Listenabsatz"/>
                    <w:numPr>
                      <w:ilvl w:val="0"/>
                      <w:numId w:val="19"/>
                    </w:numPr>
                    <w:ind w:left="193" w:right="-230" w:hanging="193"/>
                  </w:pPr>
                  <w:r w:rsidRPr="00F442FD">
                    <w:t xml:space="preserve">Bezirkskrankenhaus </w:t>
                  </w:r>
                  <w:proofErr w:type="spellStart"/>
                  <w:r w:rsidRPr="00F442FD">
                    <w:t>Biyem</w:t>
                  </w:r>
                  <w:proofErr w:type="spellEnd"/>
                  <w:r w:rsidRPr="00F442FD">
                    <w:t xml:space="preserve">-Assi </w:t>
                  </w:r>
                </w:p>
                <w:p w14:paraId="44F0A846" w14:textId="77777777" w:rsidR="009422D7" w:rsidRPr="00F442FD" w:rsidRDefault="009422D7" w:rsidP="00F41A8B">
                  <w:pPr>
                    <w:pStyle w:val="Listenabsatz"/>
                    <w:numPr>
                      <w:ilvl w:val="0"/>
                      <w:numId w:val="19"/>
                    </w:numPr>
                    <w:ind w:left="193" w:right="-230" w:hanging="193"/>
                  </w:pPr>
                  <w:r w:rsidRPr="00F442FD">
                    <w:t xml:space="preserve">Bezirkskrankenhaus </w:t>
                  </w:r>
                  <w:proofErr w:type="spellStart"/>
                  <w:r w:rsidRPr="00F442FD">
                    <w:t>Awaé</w:t>
                  </w:r>
                  <w:proofErr w:type="spellEnd"/>
                  <w:r w:rsidRPr="00F442FD">
                    <w:t xml:space="preserve"> </w:t>
                  </w:r>
                </w:p>
                <w:p w14:paraId="5F744FFB" w14:textId="77777777" w:rsidR="009422D7" w:rsidRPr="00F442FD" w:rsidRDefault="009422D7" w:rsidP="00F41A8B">
                  <w:pPr>
                    <w:pStyle w:val="Listenabsatz"/>
                    <w:numPr>
                      <w:ilvl w:val="0"/>
                      <w:numId w:val="19"/>
                    </w:numPr>
                    <w:ind w:left="193" w:right="-230" w:hanging="193"/>
                  </w:pPr>
                  <w:r w:rsidRPr="00F442FD">
                    <w:t xml:space="preserve">Bezirkskrankenhaus </w:t>
                  </w:r>
                  <w:proofErr w:type="spellStart"/>
                  <w:r w:rsidRPr="00F442FD">
                    <w:t>Efoulan</w:t>
                  </w:r>
                  <w:proofErr w:type="spellEnd"/>
                  <w:r w:rsidRPr="00F442FD">
                    <w:t xml:space="preserve"> </w:t>
                  </w:r>
                </w:p>
                <w:p w14:paraId="0C2D4620" w14:textId="77777777" w:rsidR="009422D7" w:rsidRPr="00F442FD" w:rsidRDefault="009422D7" w:rsidP="00F41A8B">
                  <w:pPr>
                    <w:pStyle w:val="Listenabsatz"/>
                    <w:numPr>
                      <w:ilvl w:val="0"/>
                      <w:numId w:val="19"/>
                    </w:numPr>
                    <w:ind w:left="193" w:right="-230" w:hanging="193"/>
                  </w:pPr>
                  <w:r w:rsidRPr="00F442FD">
                    <w:t xml:space="preserve">Presbyterianisches Krankenhaus </w:t>
                  </w:r>
                  <w:proofErr w:type="spellStart"/>
                  <w:r w:rsidRPr="00F442FD">
                    <w:t>Yaounde</w:t>
                  </w:r>
                  <w:proofErr w:type="spellEnd"/>
                  <w:r w:rsidRPr="00F442FD">
                    <w:t xml:space="preserve"> </w:t>
                  </w:r>
                </w:p>
              </w:tc>
              <w:tc>
                <w:tcPr>
                  <w:tcW w:w="1843" w:type="dxa"/>
                  <w:shd w:val="clear" w:color="auto" w:fill="DBE5F1" w:themeFill="accent1" w:themeFillTint="33"/>
                </w:tcPr>
                <w:p w14:paraId="3FE7E95B" w14:textId="103C95AF" w:rsidR="009422D7" w:rsidRPr="00F442FD" w:rsidRDefault="009422D7" w:rsidP="00F41A8B">
                  <w:pPr>
                    <w:pStyle w:val="Listenabsatz"/>
                    <w:numPr>
                      <w:ilvl w:val="0"/>
                      <w:numId w:val="19"/>
                    </w:numPr>
                    <w:ind w:left="313" w:right="-230" w:hanging="284"/>
                  </w:pPr>
                  <w:r w:rsidRPr="00F442FD">
                    <w:t>CBCHS</w:t>
                  </w:r>
                </w:p>
                <w:p w14:paraId="3EF01695" w14:textId="1AC9E468" w:rsidR="009422D7" w:rsidRPr="00F442FD" w:rsidRDefault="009422D7" w:rsidP="00F41A8B">
                  <w:pPr>
                    <w:pStyle w:val="Listenabsatz"/>
                    <w:numPr>
                      <w:ilvl w:val="0"/>
                      <w:numId w:val="19"/>
                    </w:numPr>
                    <w:ind w:left="313" w:right="-230" w:hanging="284"/>
                  </w:pPr>
                  <w:r w:rsidRPr="00F442FD">
                    <w:t>CBCHS</w:t>
                  </w:r>
                </w:p>
                <w:p w14:paraId="1B9F39C2" w14:textId="77777777" w:rsidR="009422D7" w:rsidRPr="00F442FD" w:rsidRDefault="009422D7" w:rsidP="00F41A8B">
                  <w:pPr>
                    <w:pStyle w:val="Listenabsatz"/>
                    <w:numPr>
                      <w:ilvl w:val="0"/>
                      <w:numId w:val="19"/>
                    </w:numPr>
                    <w:ind w:left="313" w:right="-230" w:hanging="284"/>
                  </w:pPr>
                  <w:r w:rsidRPr="00F442FD">
                    <w:t xml:space="preserve">Öffentlich </w:t>
                  </w:r>
                </w:p>
                <w:p w14:paraId="467782F8" w14:textId="77777777" w:rsidR="009422D7" w:rsidRPr="00F442FD" w:rsidRDefault="009422D7" w:rsidP="00F41A8B">
                  <w:pPr>
                    <w:pStyle w:val="Listenabsatz"/>
                    <w:numPr>
                      <w:ilvl w:val="0"/>
                      <w:numId w:val="19"/>
                    </w:numPr>
                    <w:ind w:left="313" w:right="-230" w:hanging="284"/>
                  </w:pPr>
                  <w:r w:rsidRPr="00F442FD">
                    <w:t>Öffentlich</w:t>
                  </w:r>
                </w:p>
                <w:p w14:paraId="71E84679" w14:textId="77777777" w:rsidR="009422D7" w:rsidRPr="00F442FD" w:rsidRDefault="009422D7" w:rsidP="00F41A8B">
                  <w:pPr>
                    <w:pStyle w:val="Listenabsatz"/>
                    <w:numPr>
                      <w:ilvl w:val="0"/>
                      <w:numId w:val="19"/>
                    </w:numPr>
                    <w:ind w:left="313" w:right="-230" w:hanging="284"/>
                  </w:pPr>
                  <w:r w:rsidRPr="00F442FD">
                    <w:t>Öffentlich</w:t>
                  </w:r>
                </w:p>
                <w:p w14:paraId="76E47CC0" w14:textId="77777777" w:rsidR="009422D7" w:rsidRPr="00F442FD" w:rsidRDefault="009422D7" w:rsidP="00F41A8B">
                  <w:pPr>
                    <w:pStyle w:val="Listenabsatz"/>
                    <w:numPr>
                      <w:ilvl w:val="0"/>
                      <w:numId w:val="19"/>
                    </w:numPr>
                    <w:ind w:left="313" w:right="-230" w:hanging="284"/>
                  </w:pPr>
                  <w:r w:rsidRPr="00F442FD">
                    <w:t>Öffentlich</w:t>
                  </w:r>
                </w:p>
                <w:p w14:paraId="3692C810" w14:textId="77777777" w:rsidR="009422D7" w:rsidRPr="00F442FD" w:rsidRDefault="009422D7" w:rsidP="00F41A8B">
                  <w:pPr>
                    <w:pStyle w:val="Listenabsatz"/>
                    <w:numPr>
                      <w:ilvl w:val="0"/>
                      <w:numId w:val="19"/>
                    </w:numPr>
                    <w:ind w:left="313" w:right="-230" w:hanging="284"/>
                  </w:pPr>
                  <w:r w:rsidRPr="00F442FD">
                    <w:t xml:space="preserve">Öffentlich </w:t>
                  </w:r>
                </w:p>
                <w:p w14:paraId="3811E076" w14:textId="77777777" w:rsidR="009422D7" w:rsidRPr="00F442FD" w:rsidRDefault="009422D7" w:rsidP="00F41A8B">
                  <w:pPr>
                    <w:pStyle w:val="Listenabsatz"/>
                    <w:numPr>
                      <w:ilvl w:val="0"/>
                      <w:numId w:val="19"/>
                    </w:numPr>
                    <w:ind w:left="313" w:right="-230" w:hanging="284"/>
                  </w:pPr>
                  <w:r w:rsidRPr="00F442FD">
                    <w:t>Öffentlich</w:t>
                  </w:r>
                </w:p>
                <w:p w14:paraId="20DCCFC2" w14:textId="77777777" w:rsidR="009422D7" w:rsidRPr="00F442FD" w:rsidRDefault="009422D7" w:rsidP="00F41A8B">
                  <w:pPr>
                    <w:pStyle w:val="Listenabsatz"/>
                    <w:numPr>
                      <w:ilvl w:val="0"/>
                      <w:numId w:val="19"/>
                    </w:numPr>
                    <w:ind w:left="313" w:right="-230" w:hanging="284"/>
                  </w:pPr>
                  <w:r w:rsidRPr="00F442FD">
                    <w:t>Öffentlich</w:t>
                  </w:r>
                </w:p>
                <w:p w14:paraId="521B047E" w14:textId="77777777" w:rsidR="009422D7" w:rsidRPr="00F442FD" w:rsidRDefault="009422D7" w:rsidP="00F41A8B">
                  <w:pPr>
                    <w:pStyle w:val="Listenabsatz"/>
                    <w:numPr>
                      <w:ilvl w:val="0"/>
                      <w:numId w:val="19"/>
                    </w:numPr>
                    <w:ind w:left="313" w:right="-230" w:hanging="284"/>
                  </w:pPr>
                  <w:r w:rsidRPr="00F442FD">
                    <w:t>Öffentlich</w:t>
                  </w:r>
                </w:p>
                <w:p w14:paraId="71882665" w14:textId="77777777" w:rsidR="009422D7" w:rsidRPr="00F442FD" w:rsidRDefault="009422D7" w:rsidP="00F41A8B">
                  <w:pPr>
                    <w:pStyle w:val="Listenabsatz"/>
                    <w:numPr>
                      <w:ilvl w:val="0"/>
                      <w:numId w:val="19"/>
                    </w:numPr>
                    <w:ind w:left="313" w:right="-230" w:hanging="284"/>
                  </w:pPr>
                  <w:r w:rsidRPr="00F442FD">
                    <w:t>Öffentlich</w:t>
                  </w:r>
                </w:p>
                <w:p w14:paraId="0F35DB9E" w14:textId="711C5C84" w:rsidR="009422D7" w:rsidRPr="00F442FD" w:rsidRDefault="009422D7" w:rsidP="00F41A8B">
                  <w:pPr>
                    <w:pStyle w:val="Listenabsatz"/>
                    <w:numPr>
                      <w:ilvl w:val="0"/>
                      <w:numId w:val="19"/>
                    </w:numPr>
                    <w:ind w:left="313" w:right="-230" w:hanging="284"/>
                  </w:pPr>
                  <w:r w:rsidRPr="00F442FD">
                    <w:t>Kirchlich</w:t>
                  </w:r>
                </w:p>
              </w:tc>
            </w:tr>
          </w:tbl>
          <w:p w14:paraId="4180DDAC" w14:textId="77777777" w:rsidR="00D45050" w:rsidRPr="0081278E" w:rsidRDefault="00D45050" w:rsidP="000C4070">
            <w:pPr>
              <w:rPr>
                <w:bCs w:val="0"/>
                <w:color w:val="244061" w:themeColor="accent1" w:themeShade="80"/>
                <w:sz w:val="12"/>
                <w:szCs w:val="8"/>
              </w:rPr>
            </w:pPr>
          </w:p>
          <w:tbl>
            <w:tblPr>
              <w:tblStyle w:val="Tabellenraster"/>
              <w:tblW w:w="0" w:type="auto"/>
              <w:tblLook w:val="04A0" w:firstRow="1" w:lastRow="0" w:firstColumn="1" w:lastColumn="0" w:noHBand="0" w:noVBand="1"/>
            </w:tblPr>
            <w:tblGrid>
              <w:gridCol w:w="868"/>
              <w:gridCol w:w="1984"/>
              <w:gridCol w:w="5387"/>
              <w:gridCol w:w="1559"/>
            </w:tblGrid>
            <w:tr w:rsidR="00AC0BD9" w:rsidRPr="0081278E" w14:paraId="07DE4E15" w14:textId="77777777" w:rsidTr="00BD2CA8">
              <w:trPr>
                <w:trHeight w:val="184"/>
              </w:trPr>
              <w:tc>
                <w:tcPr>
                  <w:tcW w:w="868" w:type="dxa"/>
                  <w:shd w:val="clear" w:color="auto" w:fill="8DB3E2" w:themeFill="text2" w:themeFillTint="66"/>
                </w:tcPr>
                <w:p w14:paraId="6E996F03" w14:textId="1188664A" w:rsidR="00AD5A04" w:rsidRPr="00CE567B" w:rsidRDefault="00DC6275">
                  <w:pPr>
                    <w:rPr>
                      <w:b/>
                    </w:rPr>
                  </w:pPr>
                  <w:r w:rsidRPr="00CE567B">
                    <w:rPr>
                      <w:b/>
                    </w:rPr>
                    <w:t>BMZ-</w:t>
                  </w:r>
                  <w:r w:rsidR="00597924">
                    <w:rPr>
                      <w:b/>
                    </w:rPr>
                    <w:t>BL</w:t>
                  </w:r>
                </w:p>
              </w:tc>
              <w:tc>
                <w:tcPr>
                  <w:tcW w:w="1984" w:type="dxa"/>
                  <w:shd w:val="clear" w:color="auto" w:fill="8DB3E2" w:themeFill="text2" w:themeFillTint="66"/>
                </w:tcPr>
                <w:p w14:paraId="0F44B2D0" w14:textId="77777777" w:rsidR="00AD5A04" w:rsidRPr="00CE567B" w:rsidRDefault="00920D9A">
                  <w:pPr>
                    <w:rPr>
                      <w:b/>
                    </w:rPr>
                  </w:pPr>
                  <w:r w:rsidRPr="00CE567B">
                    <w:rPr>
                      <w:b/>
                    </w:rPr>
                    <w:t>Maßnahmen</w:t>
                  </w:r>
                </w:p>
              </w:tc>
              <w:tc>
                <w:tcPr>
                  <w:tcW w:w="5387" w:type="dxa"/>
                  <w:shd w:val="clear" w:color="auto" w:fill="8DB3E2" w:themeFill="text2" w:themeFillTint="66"/>
                </w:tcPr>
                <w:p w14:paraId="598C9E9E" w14:textId="77777777" w:rsidR="00AD5A04" w:rsidRPr="00CE567B" w:rsidRDefault="00920D9A">
                  <w:pPr>
                    <w:rPr>
                      <w:b/>
                    </w:rPr>
                  </w:pPr>
                  <w:r w:rsidRPr="00CE567B">
                    <w:rPr>
                      <w:b/>
                    </w:rPr>
                    <w:t>Ausgabenarten</w:t>
                  </w:r>
                </w:p>
              </w:tc>
              <w:tc>
                <w:tcPr>
                  <w:tcW w:w="1559" w:type="dxa"/>
                  <w:shd w:val="clear" w:color="auto" w:fill="8DB3E2" w:themeFill="text2" w:themeFillTint="66"/>
                </w:tcPr>
                <w:p w14:paraId="02ADF110" w14:textId="77777777" w:rsidR="00AD5A04" w:rsidRPr="00CE567B" w:rsidRDefault="00920D9A">
                  <w:pPr>
                    <w:rPr>
                      <w:b/>
                    </w:rPr>
                  </w:pPr>
                  <w:r w:rsidRPr="00CE567B">
                    <w:rPr>
                      <w:b/>
                    </w:rPr>
                    <w:t>Insgesamt EUR</w:t>
                  </w:r>
                </w:p>
              </w:tc>
            </w:tr>
            <w:tr w:rsidR="00AC0BD9" w:rsidRPr="0081278E" w14:paraId="58532BD4" w14:textId="77777777" w:rsidTr="00BD2CA8">
              <w:trPr>
                <w:trHeight w:val="1306"/>
              </w:trPr>
              <w:tc>
                <w:tcPr>
                  <w:tcW w:w="868" w:type="dxa"/>
                  <w:shd w:val="clear" w:color="auto" w:fill="DBE5F1" w:themeFill="accent1" w:themeFillTint="33"/>
                </w:tcPr>
                <w:p w14:paraId="6605A83C" w14:textId="19A0B39F" w:rsidR="00AD5A04" w:rsidRPr="0081278E" w:rsidRDefault="00C47188">
                  <w:pPr>
                    <w:rPr>
                      <w:bCs/>
                    </w:rPr>
                  </w:pPr>
                  <w:r>
                    <w:rPr>
                      <w:bCs/>
                    </w:rPr>
                    <w:t>1.</w:t>
                  </w:r>
                  <w:r w:rsidR="00920D9A" w:rsidRPr="0081278E">
                    <w:rPr>
                      <w:bCs/>
                    </w:rPr>
                    <w:t>2.1</w:t>
                  </w:r>
                </w:p>
              </w:tc>
              <w:tc>
                <w:tcPr>
                  <w:tcW w:w="1984" w:type="dxa"/>
                  <w:shd w:val="clear" w:color="auto" w:fill="DBE5F1" w:themeFill="accent1" w:themeFillTint="33"/>
                </w:tcPr>
                <w:p w14:paraId="0213F333" w14:textId="1C509ECD" w:rsidR="00AD5A04" w:rsidRPr="0081278E" w:rsidRDefault="00DC6275" w:rsidP="009C34F4">
                  <w:pPr>
                    <w:jc w:val="both"/>
                    <w:rPr>
                      <w:bCs/>
                    </w:rPr>
                  </w:pPr>
                  <w:r>
                    <w:rPr>
                      <w:bCs/>
                    </w:rPr>
                    <w:t>M</w:t>
                  </w:r>
                  <w:r w:rsidR="00920D9A" w:rsidRPr="0081278E">
                    <w:rPr>
                      <w:bCs/>
                    </w:rPr>
                    <w:t xml:space="preserve">ehrtägige Schulung für </w:t>
                  </w:r>
                  <w:r w:rsidR="00E81A88" w:rsidRPr="0081278E">
                    <w:rPr>
                      <w:bCs/>
                    </w:rPr>
                    <w:t xml:space="preserve">ca. </w:t>
                  </w:r>
                  <w:r w:rsidR="00F831C7" w:rsidRPr="0081278E">
                    <w:rPr>
                      <w:bCs/>
                    </w:rPr>
                    <w:t>80</w:t>
                  </w:r>
                  <w:r>
                    <w:rPr>
                      <w:bCs/>
                    </w:rPr>
                    <w:t xml:space="preserve"> </w:t>
                  </w:r>
                  <w:r w:rsidR="009C34F4" w:rsidRPr="004B1E2F">
                    <w:rPr>
                      <w:bCs/>
                    </w:rPr>
                    <w:t>Kranke</w:t>
                  </w:r>
                  <w:r w:rsidR="009C34F4">
                    <w:rPr>
                      <w:bCs/>
                    </w:rPr>
                    <w:t>np</w:t>
                  </w:r>
                  <w:r>
                    <w:rPr>
                      <w:bCs/>
                    </w:rPr>
                    <w:t>flegekräfte in Ohr- und Hörgesundheit</w:t>
                  </w:r>
                  <w:r w:rsidR="00C54B9A">
                    <w:rPr>
                      <w:bCs/>
                    </w:rPr>
                    <w:t xml:space="preserve"> 2025. </w:t>
                  </w:r>
                </w:p>
              </w:tc>
              <w:tc>
                <w:tcPr>
                  <w:tcW w:w="5387" w:type="dxa"/>
                  <w:shd w:val="clear" w:color="auto" w:fill="DBE5F1" w:themeFill="accent1" w:themeFillTint="33"/>
                </w:tcPr>
                <w:p w14:paraId="52659723" w14:textId="4F2CEAF7" w:rsidR="00AD5A04" w:rsidRPr="0081278E" w:rsidRDefault="00920D9A">
                  <w:pPr>
                    <w:jc w:val="both"/>
                    <w:rPr>
                      <w:bCs/>
                    </w:rPr>
                  </w:pPr>
                  <w:r w:rsidRPr="0081278E">
                    <w:rPr>
                      <w:bCs/>
                    </w:rPr>
                    <w:t xml:space="preserve">Unterkunft, Verpflegung, </w:t>
                  </w:r>
                  <w:r w:rsidR="0036123C">
                    <w:rPr>
                      <w:bCs/>
                    </w:rPr>
                    <w:t xml:space="preserve">Raummiete, </w:t>
                  </w:r>
                  <w:r w:rsidR="0036123C" w:rsidRPr="0081278E">
                    <w:rPr>
                      <w:bCs/>
                    </w:rPr>
                    <w:t>Transport</w:t>
                  </w:r>
                  <w:r w:rsidR="00801E09">
                    <w:rPr>
                      <w:bCs/>
                    </w:rPr>
                    <w:t xml:space="preserve"> für</w:t>
                  </w:r>
                  <w:r w:rsidR="00434178">
                    <w:rPr>
                      <w:bCs/>
                    </w:rPr>
                    <w:t xml:space="preserve"> </w:t>
                  </w:r>
                  <w:r w:rsidR="00F054F5">
                    <w:rPr>
                      <w:bCs/>
                    </w:rPr>
                    <w:t>5-tägiges</w:t>
                  </w:r>
                  <w:r w:rsidR="00816FF5">
                    <w:rPr>
                      <w:bCs/>
                    </w:rPr>
                    <w:t xml:space="preserve"> Training mit </w:t>
                  </w:r>
                  <w:r w:rsidR="00657B34">
                    <w:rPr>
                      <w:bCs/>
                    </w:rPr>
                    <w:t xml:space="preserve">80 </w:t>
                  </w:r>
                  <w:r w:rsidR="00801E09">
                    <w:rPr>
                      <w:bCs/>
                    </w:rPr>
                    <w:t>Teilnehmende</w:t>
                  </w:r>
                  <w:r w:rsidR="00816FF5">
                    <w:rPr>
                      <w:bCs/>
                    </w:rPr>
                    <w:t>n</w:t>
                  </w:r>
                  <w:r w:rsidR="00C17C95">
                    <w:rPr>
                      <w:bCs/>
                    </w:rPr>
                    <w:t>;</w:t>
                  </w:r>
                  <w:r w:rsidR="00F50015" w:rsidRPr="0081278E">
                    <w:rPr>
                      <w:bCs/>
                    </w:rPr>
                    <w:t xml:space="preserve"> </w:t>
                  </w:r>
                  <w:r w:rsidR="00E4754B" w:rsidRPr="0081278E">
                    <w:rPr>
                      <w:bCs/>
                    </w:rPr>
                    <w:t xml:space="preserve">Flüge </w:t>
                  </w:r>
                  <w:r w:rsidR="0028259D">
                    <w:rPr>
                      <w:bCs/>
                    </w:rPr>
                    <w:t xml:space="preserve">für </w:t>
                  </w:r>
                  <w:r w:rsidR="00A8448F" w:rsidRPr="0081278E">
                    <w:rPr>
                      <w:rStyle w:val="cf01"/>
                    </w:rPr>
                    <w:t>Projektkoordinator und Clinical Supervisor</w:t>
                  </w:r>
                  <w:r w:rsidR="0028259D">
                    <w:rPr>
                      <w:rStyle w:val="cf01"/>
                    </w:rPr>
                    <w:t xml:space="preserve"> </w:t>
                  </w:r>
                  <w:r w:rsidR="00B82A82">
                    <w:rPr>
                      <w:rStyle w:val="cf01"/>
                    </w:rPr>
                    <w:t>(</w:t>
                  </w:r>
                  <w:proofErr w:type="spellStart"/>
                  <w:r w:rsidR="00E4754B" w:rsidRPr="0081278E">
                    <w:rPr>
                      <w:bCs/>
                    </w:rPr>
                    <w:t>Bamenda</w:t>
                  </w:r>
                  <w:proofErr w:type="spellEnd"/>
                  <w:r w:rsidR="00E4754B" w:rsidRPr="0081278E">
                    <w:rPr>
                      <w:bCs/>
                    </w:rPr>
                    <w:t xml:space="preserve"> </w:t>
                  </w:r>
                  <w:r w:rsidR="00B82A82">
                    <w:rPr>
                      <w:bCs/>
                    </w:rPr>
                    <w:t xml:space="preserve">– </w:t>
                  </w:r>
                  <w:proofErr w:type="spellStart"/>
                  <w:r w:rsidR="00E4754B" w:rsidRPr="0081278E">
                    <w:rPr>
                      <w:bCs/>
                    </w:rPr>
                    <w:t>Maroua</w:t>
                  </w:r>
                  <w:proofErr w:type="spellEnd"/>
                  <w:r w:rsidR="00B82A82">
                    <w:rPr>
                      <w:bCs/>
                    </w:rPr>
                    <w:t xml:space="preserve">, </w:t>
                  </w:r>
                  <w:r w:rsidR="00E06530">
                    <w:rPr>
                      <w:bCs/>
                    </w:rPr>
                    <w:t>c</w:t>
                  </w:r>
                  <w:r w:rsidR="00816FF5">
                    <w:rPr>
                      <w:bCs/>
                    </w:rPr>
                    <w:t>a.</w:t>
                  </w:r>
                  <w:r w:rsidR="00E06530">
                    <w:t xml:space="preserve"> </w:t>
                  </w:r>
                  <w:r w:rsidR="001C58D5" w:rsidRPr="0081278E">
                    <w:rPr>
                      <w:bCs/>
                    </w:rPr>
                    <w:t>38</w:t>
                  </w:r>
                  <w:r w:rsidR="007A2C56">
                    <w:rPr>
                      <w:bCs/>
                    </w:rPr>
                    <w:t>1</w:t>
                  </w:r>
                  <w:r w:rsidR="001C58D5" w:rsidRPr="0081278E">
                    <w:rPr>
                      <w:bCs/>
                    </w:rPr>
                    <w:t xml:space="preserve"> EUR</w:t>
                  </w:r>
                  <w:r w:rsidR="000C6D52">
                    <w:rPr>
                      <w:bCs/>
                    </w:rPr>
                    <w:t xml:space="preserve">/ </w:t>
                  </w:r>
                  <w:r w:rsidR="001C58D5" w:rsidRPr="0081278E">
                    <w:rPr>
                      <w:bCs/>
                    </w:rPr>
                    <w:t>Flug)</w:t>
                  </w:r>
                  <w:r w:rsidR="0056315B">
                    <w:rPr>
                      <w:bCs/>
                    </w:rPr>
                    <w:t>, Benzin</w:t>
                  </w:r>
                  <w:r w:rsidR="005F2F01" w:rsidRPr="0081278E">
                    <w:rPr>
                      <w:bCs/>
                    </w:rPr>
                    <w:t xml:space="preserve"> für Projektmitarbei</w:t>
                  </w:r>
                  <w:r w:rsidR="0056315B">
                    <w:rPr>
                      <w:bCs/>
                    </w:rPr>
                    <w:t>tende</w:t>
                  </w:r>
                  <w:r w:rsidR="00FE25C6" w:rsidRPr="0081278E">
                    <w:rPr>
                      <w:bCs/>
                    </w:rPr>
                    <w:t xml:space="preserve">: </w:t>
                  </w:r>
                  <w:r w:rsidR="001253D5">
                    <w:rPr>
                      <w:bCs/>
                    </w:rPr>
                    <w:t>c</w:t>
                  </w:r>
                  <w:r w:rsidR="007B14F8">
                    <w:rPr>
                      <w:bCs/>
                    </w:rPr>
                    <w:t>a.</w:t>
                  </w:r>
                  <w:r w:rsidR="001253D5">
                    <w:rPr>
                      <w:bCs/>
                    </w:rPr>
                    <w:t xml:space="preserve"> </w:t>
                  </w:r>
                  <w:r w:rsidR="00FE25C6" w:rsidRPr="0081278E">
                    <w:rPr>
                      <w:bCs/>
                    </w:rPr>
                    <w:t xml:space="preserve">0,26 </w:t>
                  </w:r>
                  <w:r w:rsidR="004A4CDF" w:rsidRPr="0081278E">
                    <w:rPr>
                      <w:bCs/>
                    </w:rPr>
                    <w:t>EUR</w:t>
                  </w:r>
                  <w:r w:rsidR="001253D5">
                    <w:rPr>
                      <w:bCs/>
                    </w:rPr>
                    <w:t>/Km bei c</w:t>
                  </w:r>
                  <w:r w:rsidR="007B14F8">
                    <w:rPr>
                      <w:bCs/>
                    </w:rPr>
                    <w:t>a.</w:t>
                  </w:r>
                  <w:r w:rsidR="001253D5">
                    <w:rPr>
                      <w:bCs/>
                    </w:rPr>
                    <w:t xml:space="preserve"> </w:t>
                  </w:r>
                  <w:r w:rsidR="00FE25C6" w:rsidRPr="0081278E">
                    <w:rPr>
                      <w:bCs/>
                    </w:rPr>
                    <w:t xml:space="preserve">1800 km </w:t>
                  </w:r>
                  <w:r w:rsidR="004A4CDF" w:rsidRPr="0081278E">
                    <w:rPr>
                      <w:bCs/>
                    </w:rPr>
                    <w:t xml:space="preserve">insgesamt </w:t>
                  </w:r>
                  <w:r w:rsidR="00FE25C6" w:rsidRPr="0081278E">
                    <w:rPr>
                      <w:bCs/>
                    </w:rPr>
                    <w:t xml:space="preserve">(900 km </w:t>
                  </w:r>
                  <w:proofErr w:type="spellStart"/>
                  <w:r w:rsidR="00FE25C6" w:rsidRPr="0081278E">
                    <w:rPr>
                      <w:bCs/>
                    </w:rPr>
                    <w:t>Bamenda</w:t>
                  </w:r>
                  <w:proofErr w:type="spellEnd"/>
                  <w:r w:rsidR="00FE25C6" w:rsidRPr="0081278E">
                    <w:rPr>
                      <w:bCs/>
                    </w:rPr>
                    <w:t xml:space="preserve"> nach Yaoundé</w:t>
                  </w:r>
                  <w:r w:rsidR="005773B2" w:rsidRPr="0081278E">
                    <w:rPr>
                      <w:bCs/>
                    </w:rPr>
                    <w:t xml:space="preserve">; </w:t>
                  </w:r>
                  <w:r w:rsidR="00FE25C6" w:rsidRPr="0081278E">
                    <w:rPr>
                      <w:bCs/>
                    </w:rPr>
                    <w:t xml:space="preserve">900 km </w:t>
                  </w:r>
                  <w:proofErr w:type="spellStart"/>
                  <w:r w:rsidR="00FE25C6" w:rsidRPr="0081278E">
                    <w:rPr>
                      <w:bCs/>
                    </w:rPr>
                    <w:t>Bamenda</w:t>
                  </w:r>
                  <w:proofErr w:type="spellEnd"/>
                  <w:r w:rsidR="00FE25C6" w:rsidRPr="0081278E">
                    <w:rPr>
                      <w:bCs/>
                    </w:rPr>
                    <w:t xml:space="preserve"> nach Douala</w:t>
                  </w:r>
                  <w:r w:rsidR="008907F0" w:rsidRPr="0081278E">
                    <w:rPr>
                      <w:bCs/>
                    </w:rPr>
                    <w:t>)</w:t>
                  </w:r>
                </w:p>
              </w:tc>
              <w:tc>
                <w:tcPr>
                  <w:tcW w:w="1559" w:type="dxa"/>
                  <w:shd w:val="clear" w:color="auto" w:fill="DBE5F1" w:themeFill="accent1" w:themeFillTint="33"/>
                </w:tcPr>
                <w:p w14:paraId="1E63E89E" w14:textId="77CA8443" w:rsidR="000734D4" w:rsidRPr="00D13CFF" w:rsidRDefault="00C2451F">
                  <w:pPr>
                    <w:rPr>
                      <w:bCs/>
                    </w:rPr>
                  </w:pPr>
                  <w:r>
                    <w:rPr>
                      <w:bCs/>
                    </w:rPr>
                    <w:t>25.356</w:t>
                  </w:r>
                </w:p>
              </w:tc>
            </w:tr>
          </w:tbl>
          <w:p w14:paraId="09C537A4" w14:textId="77777777" w:rsidR="00AC0BD9" w:rsidRPr="0081278E" w:rsidRDefault="00AC0BD9" w:rsidP="000C4070">
            <w:pPr>
              <w:rPr>
                <w:b w:val="0"/>
                <w:color w:val="244061" w:themeColor="accent1" w:themeShade="80"/>
                <w:sz w:val="24"/>
              </w:rPr>
            </w:pPr>
          </w:p>
        </w:tc>
      </w:tr>
      <w:tr w:rsidR="00AC0BD9" w:rsidRPr="0081278E" w14:paraId="1AB878EA" w14:textId="77777777" w:rsidTr="00B9528F">
        <w:trPr>
          <w:cnfStyle w:val="000000100000" w:firstRow="0" w:lastRow="0" w:firstColumn="0" w:lastColumn="0" w:oddVBand="0" w:evenVBand="0" w:oddHBand="1" w:evenHBand="0" w:firstRowFirstColumn="0" w:firstRowLastColumn="0" w:lastRowFirstColumn="0" w:lastRowLastColumn="0"/>
          <w:trHeight w:val="8412"/>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auto"/>
            </w:tcBorders>
            <w:shd w:val="clear" w:color="auto" w:fill="auto"/>
          </w:tcPr>
          <w:p w14:paraId="14501A60" w14:textId="5CB8269C" w:rsidR="00A652F5" w:rsidRPr="0081278E" w:rsidRDefault="00920D9A" w:rsidP="00A652F5">
            <w:pPr>
              <w:jc w:val="both"/>
              <w:rPr>
                <w:rFonts w:cs="Calibri"/>
              </w:rPr>
            </w:pPr>
            <w:bookmarkStart w:id="2" w:name="_Hlk152589703"/>
            <w:r w:rsidRPr="0081278E">
              <w:rPr>
                <w:szCs w:val="18"/>
              </w:rPr>
              <w:lastRenderedPageBreak/>
              <w:t xml:space="preserve">Aktivität </w:t>
            </w:r>
            <w:bookmarkEnd w:id="2"/>
            <w:r w:rsidR="00636911" w:rsidRPr="0081278E">
              <w:rPr>
                <w:szCs w:val="18"/>
              </w:rPr>
              <w:t>1.5</w:t>
            </w:r>
            <w:r w:rsidR="00636911" w:rsidRPr="0081278E">
              <w:rPr>
                <w:i/>
                <w:iCs/>
                <w:szCs w:val="18"/>
              </w:rPr>
              <w:t>:</w:t>
            </w:r>
            <w:r w:rsidR="0081018F" w:rsidRPr="0081278E">
              <w:rPr>
                <w:i/>
                <w:iCs/>
                <w:szCs w:val="18"/>
              </w:rPr>
              <w:t xml:space="preserve"> </w:t>
            </w:r>
            <w:r w:rsidR="003A3452">
              <w:rPr>
                <w:i/>
                <w:iCs/>
                <w:szCs w:val="18"/>
              </w:rPr>
              <w:t>Schulung von</w:t>
            </w:r>
            <w:r w:rsidR="0081018F" w:rsidRPr="0081278E">
              <w:rPr>
                <w:i/>
                <w:iCs/>
                <w:szCs w:val="18"/>
              </w:rPr>
              <w:t xml:space="preserve"> </w:t>
            </w:r>
            <w:r w:rsidR="009422D7" w:rsidRPr="009422D7">
              <w:rPr>
                <w:rFonts w:eastAsia="Segoe UI" w:cstheme="minorHAnsi"/>
                <w:i/>
                <w:iCs/>
                <w:color w:val="212121"/>
              </w:rPr>
              <w:t xml:space="preserve">EHC Audiological </w:t>
            </w:r>
            <w:proofErr w:type="spellStart"/>
            <w:r w:rsidR="009422D7" w:rsidRPr="009422D7">
              <w:rPr>
                <w:rFonts w:eastAsia="Segoe UI" w:cstheme="minorHAnsi"/>
                <w:i/>
                <w:iCs/>
                <w:color w:val="212121"/>
              </w:rPr>
              <w:t>Technicians</w:t>
            </w:r>
            <w:proofErr w:type="spellEnd"/>
            <w:r w:rsidR="00797DDE">
              <w:rPr>
                <w:rFonts w:eastAsia="Segoe UI" w:cstheme="minorHAnsi"/>
                <w:i/>
                <w:iCs/>
                <w:color w:val="212121"/>
              </w:rPr>
              <w:t xml:space="preserve"> (</w:t>
            </w:r>
            <w:proofErr w:type="spellStart"/>
            <w:r w:rsidR="00797DDE">
              <w:rPr>
                <w:rFonts w:eastAsia="Segoe UI" w:cstheme="minorHAnsi"/>
                <w:i/>
                <w:iCs/>
                <w:color w:val="212121"/>
              </w:rPr>
              <w:t>ToT</w:t>
            </w:r>
            <w:proofErr w:type="spellEnd"/>
            <w:r w:rsidR="00797DDE">
              <w:rPr>
                <w:rFonts w:eastAsia="Segoe UI" w:cstheme="minorHAnsi"/>
                <w:i/>
                <w:iCs/>
                <w:color w:val="212121"/>
              </w:rPr>
              <w:t>)</w:t>
            </w:r>
            <w:r w:rsidR="003A3452">
              <w:rPr>
                <w:rFonts w:eastAsia="Segoe UI" w:cstheme="minorHAnsi"/>
                <w:i/>
                <w:iCs/>
                <w:color w:val="212121"/>
              </w:rPr>
              <w:t>:</w:t>
            </w:r>
            <w:r w:rsidR="009422D7">
              <w:rPr>
                <w:rFonts w:eastAsia="Segoe UI" w:cstheme="minorHAnsi"/>
                <w:color w:val="212121"/>
              </w:rPr>
              <w:t xml:space="preserve"> </w:t>
            </w:r>
            <w:r w:rsidRPr="0081278E">
              <w:rPr>
                <w:b w:val="0"/>
              </w:rPr>
              <w:t xml:space="preserve">Im Rahmen dieser Maßnahme werden insgesamt </w:t>
            </w:r>
            <w:r w:rsidR="004C20A8" w:rsidRPr="0081278E">
              <w:rPr>
                <w:b w:val="0"/>
              </w:rPr>
              <w:t>ca</w:t>
            </w:r>
            <w:r w:rsidR="004C20A8" w:rsidRPr="00DE0D56">
              <w:rPr>
                <w:b w:val="0"/>
              </w:rPr>
              <w:t>.</w:t>
            </w:r>
            <w:r w:rsidR="005F112E" w:rsidRPr="00DE0D56">
              <w:rPr>
                <w:b w:val="0"/>
              </w:rPr>
              <w:t xml:space="preserve"> </w:t>
            </w:r>
            <w:r w:rsidRPr="00DE0D56">
              <w:rPr>
                <w:b w:val="0"/>
              </w:rPr>
              <w:t>1</w:t>
            </w:r>
            <w:r w:rsidR="005F112E" w:rsidRPr="00DE0D56">
              <w:rPr>
                <w:b w:val="0"/>
              </w:rPr>
              <w:t>4</w:t>
            </w:r>
            <w:r w:rsidRPr="00DE0D56">
              <w:rPr>
                <w:b w:val="0"/>
              </w:rPr>
              <w:t xml:space="preserve"> </w:t>
            </w:r>
            <w:r w:rsidR="009422D7" w:rsidRPr="00352CAF">
              <w:rPr>
                <w:rFonts w:eastAsia="Segoe UI" w:cstheme="minorHAnsi"/>
                <w:b w:val="0"/>
                <w:bCs w:val="0"/>
                <w:color w:val="212121"/>
              </w:rPr>
              <w:t>EHC Audiological Technicians</w:t>
            </w:r>
            <w:r w:rsidR="009422D7">
              <w:rPr>
                <w:rFonts w:eastAsia="Segoe UI" w:cstheme="minorHAnsi"/>
                <w:color w:val="212121"/>
              </w:rPr>
              <w:t xml:space="preserve"> </w:t>
            </w:r>
            <w:r w:rsidRPr="0081278E">
              <w:rPr>
                <w:b w:val="0"/>
              </w:rPr>
              <w:t>zu Ausbildern</w:t>
            </w:r>
            <w:r w:rsidR="00797DDE">
              <w:rPr>
                <w:b w:val="0"/>
              </w:rPr>
              <w:t xml:space="preserve"> (</w:t>
            </w:r>
            <w:proofErr w:type="spellStart"/>
            <w:r w:rsidR="00797DDE">
              <w:rPr>
                <w:b w:val="0"/>
              </w:rPr>
              <w:t>ToT</w:t>
            </w:r>
            <w:proofErr w:type="spellEnd"/>
            <w:r w:rsidR="00797DDE">
              <w:rPr>
                <w:b w:val="0"/>
              </w:rPr>
              <w:t>)</w:t>
            </w:r>
            <w:r w:rsidRPr="0081278E">
              <w:rPr>
                <w:b w:val="0"/>
              </w:rPr>
              <w:t xml:space="preserve"> für </w:t>
            </w:r>
            <w:r w:rsidR="00B76308" w:rsidRPr="0081278E">
              <w:rPr>
                <w:b w:val="0"/>
              </w:rPr>
              <w:t xml:space="preserve">die </w:t>
            </w:r>
            <w:r w:rsidR="00246234" w:rsidRPr="0081278E">
              <w:rPr>
                <w:b w:val="0"/>
              </w:rPr>
              <w:t xml:space="preserve">Erkennung von Hörschäden, Behandlungsmöglichkeiten, Verschreibung von Hörgeräten und mögliche Überweisungen an </w:t>
            </w:r>
            <w:r w:rsidR="005D2EE2" w:rsidRPr="0081278E">
              <w:rPr>
                <w:b w:val="0"/>
              </w:rPr>
              <w:t xml:space="preserve">tertiäre </w:t>
            </w:r>
            <w:r w:rsidR="00246234" w:rsidRPr="0081278E">
              <w:rPr>
                <w:b w:val="0"/>
              </w:rPr>
              <w:t xml:space="preserve">Krankenhäuser </w:t>
            </w:r>
            <w:r w:rsidRPr="0081278E">
              <w:rPr>
                <w:b w:val="0"/>
              </w:rPr>
              <w:t>ausgebildet</w:t>
            </w:r>
            <w:r w:rsidR="00246234" w:rsidRPr="0081278E">
              <w:rPr>
                <w:b w:val="0"/>
              </w:rPr>
              <w:t xml:space="preserve">. </w:t>
            </w:r>
            <w:r w:rsidRPr="0081278E">
              <w:rPr>
                <w:b w:val="0"/>
              </w:rPr>
              <w:t xml:space="preserve">Am Ende der </w:t>
            </w:r>
            <w:r w:rsidR="0005463F" w:rsidRPr="0081278E">
              <w:rPr>
                <w:b w:val="0"/>
              </w:rPr>
              <w:t xml:space="preserve">mehrtägigen </w:t>
            </w:r>
            <w:r w:rsidRPr="0081278E">
              <w:rPr>
                <w:b w:val="0"/>
              </w:rPr>
              <w:t xml:space="preserve">Schulung erhalten die </w:t>
            </w:r>
            <w:r w:rsidR="008F4CF5" w:rsidRPr="008F4CF5">
              <w:rPr>
                <w:b w:val="0"/>
              </w:rPr>
              <w:t xml:space="preserve">EHC Audiological Technicians </w:t>
            </w:r>
            <w:r w:rsidRPr="0081278E">
              <w:rPr>
                <w:b w:val="0"/>
              </w:rPr>
              <w:t>ein Zertifikat</w:t>
            </w:r>
            <w:r w:rsidR="00176D4D" w:rsidRPr="0081278E">
              <w:rPr>
                <w:b w:val="0"/>
              </w:rPr>
              <w:t xml:space="preserve">, mit dem sie andere </w:t>
            </w:r>
            <w:r w:rsidR="00565012" w:rsidRPr="00565012">
              <w:rPr>
                <w:b w:val="0"/>
              </w:rPr>
              <w:t xml:space="preserve">EHC Audiological Technicians </w:t>
            </w:r>
            <w:r w:rsidR="00565012">
              <w:rPr>
                <w:b w:val="0"/>
              </w:rPr>
              <w:t xml:space="preserve">in </w:t>
            </w:r>
            <w:r w:rsidR="00176D4D" w:rsidRPr="0081278E">
              <w:rPr>
                <w:b w:val="0"/>
              </w:rPr>
              <w:t>Krankenhäusern ausbilden können</w:t>
            </w:r>
            <w:r w:rsidRPr="0081278E">
              <w:rPr>
                <w:b w:val="0"/>
              </w:rPr>
              <w:t xml:space="preserve">. </w:t>
            </w:r>
            <w:r w:rsidR="00A8448F" w:rsidRPr="0081278E">
              <w:rPr>
                <w:b w:val="0"/>
              </w:rPr>
              <w:t xml:space="preserve">Die </w:t>
            </w:r>
            <w:r w:rsidR="00A8448F" w:rsidRPr="0081278E">
              <w:rPr>
                <w:b w:val="0"/>
                <w:bCs w:val="0"/>
                <w:szCs w:val="18"/>
              </w:rPr>
              <w:t xml:space="preserve">Universität </w:t>
            </w:r>
            <w:r w:rsidR="00A32D32" w:rsidRPr="0081278E">
              <w:rPr>
                <w:b w:val="0"/>
                <w:bCs w:val="0"/>
                <w:szCs w:val="18"/>
              </w:rPr>
              <w:t>Yaoundé</w:t>
            </w:r>
            <w:r w:rsidR="00A8448F" w:rsidRPr="0081278E">
              <w:rPr>
                <w:b w:val="0"/>
                <w:bCs w:val="0"/>
                <w:szCs w:val="18"/>
              </w:rPr>
              <w:t xml:space="preserve"> I </w:t>
            </w:r>
            <w:r w:rsidR="00A8448F" w:rsidRPr="0081278E">
              <w:rPr>
                <w:b w:val="0"/>
              </w:rPr>
              <w:t xml:space="preserve">wird an der Planung und Durchführung der Schulung beteiligt sein, um den Wissenstransfer zu gewährleisten. </w:t>
            </w:r>
            <w:r w:rsidR="006F7533" w:rsidRPr="0081278E">
              <w:rPr>
                <w:b w:val="0"/>
              </w:rPr>
              <w:t xml:space="preserve">Nach der Schulung werden </w:t>
            </w:r>
            <w:r w:rsidR="00C14C5E">
              <w:rPr>
                <w:b w:val="0"/>
              </w:rPr>
              <w:t xml:space="preserve">die </w:t>
            </w:r>
            <w:r w:rsidR="00C14C5E" w:rsidRPr="00C14C5E">
              <w:rPr>
                <w:b w:val="0"/>
              </w:rPr>
              <w:t>EHC Audiological Technicians</w:t>
            </w:r>
            <w:r w:rsidR="006F7533" w:rsidRPr="0081278E">
              <w:rPr>
                <w:b w:val="0"/>
              </w:rPr>
              <w:t xml:space="preserve"> in der Lage sein, </w:t>
            </w:r>
            <w:r w:rsidR="3AF89459" w:rsidRPr="0081278E">
              <w:rPr>
                <w:b w:val="0"/>
                <w:bCs w:val="0"/>
              </w:rPr>
              <w:t xml:space="preserve">Hörscreenings für alle Altersgruppen durchzuführen und </w:t>
            </w:r>
            <w:r w:rsidR="0076150C" w:rsidRPr="0081278E">
              <w:rPr>
                <w:rFonts w:ascii="Calibri" w:eastAsia="Calibri" w:hAnsi="Calibri" w:cs="Times New Roman"/>
                <w:b w:val="0"/>
                <w:lang w:eastAsia="de-DE"/>
              </w:rPr>
              <w:t xml:space="preserve">spezielle </w:t>
            </w:r>
            <w:r w:rsidR="00B914D1" w:rsidRPr="0081278E">
              <w:rPr>
                <w:rFonts w:ascii="Calibri" w:eastAsia="Calibri" w:hAnsi="Calibri" w:cs="Times New Roman"/>
                <w:b w:val="0"/>
                <w:lang w:eastAsia="de-DE"/>
              </w:rPr>
              <w:t xml:space="preserve">audiologische (Hör-)Tests </w:t>
            </w:r>
            <w:r w:rsidR="28CD3571" w:rsidRPr="0081278E">
              <w:rPr>
                <w:rFonts w:ascii="Calibri" w:eastAsia="Calibri" w:hAnsi="Calibri" w:cs="Times New Roman"/>
                <w:b w:val="0"/>
                <w:bCs w:val="0"/>
                <w:lang w:eastAsia="de-DE"/>
              </w:rPr>
              <w:t xml:space="preserve">für Erwachsene </w:t>
            </w:r>
            <w:r w:rsidR="00B914D1" w:rsidRPr="0081278E">
              <w:rPr>
                <w:rFonts w:ascii="Calibri" w:eastAsia="Calibri" w:hAnsi="Calibri" w:cs="Times New Roman"/>
                <w:b w:val="0"/>
                <w:lang w:eastAsia="de-DE"/>
              </w:rPr>
              <w:t xml:space="preserve">und Kinder </w:t>
            </w:r>
            <w:r w:rsidR="006F7533" w:rsidRPr="0081278E">
              <w:rPr>
                <w:b w:val="0"/>
              </w:rPr>
              <w:t>anzubieten</w:t>
            </w:r>
            <w:r w:rsidR="00795681" w:rsidRPr="0081278E">
              <w:rPr>
                <w:b w:val="0"/>
              </w:rPr>
              <w:t xml:space="preserve">. </w:t>
            </w:r>
            <w:r w:rsidR="00A13E59" w:rsidRPr="0081278E">
              <w:rPr>
                <w:b w:val="0"/>
              </w:rPr>
              <w:t xml:space="preserve">Einige der Krankenhäuser werden </w:t>
            </w:r>
            <w:r w:rsidR="00A652F5">
              <w:rPr>
                <w:b w:val="0"/>
              </w:rPr>
              <w:t xml:space="preserve">im Zuge dieses Trainings </w:t>
            </w:r>
            <w:r w:rsidR="00A13E59" w:rsidRPr="0081278E">
              <w:rPr>
                <w:b w:val="0"/>
              </w:rPr>
              <w:t>mit der entsprechenden Ausrüstung unter 2.1</w:t>
            </w:r>
            <w:r w:rsidR="001230FF" w:rsidRPr="0081278E">
              <w:t>.</w:t>
            </w:r>
            <w:r w:rsidR="00A13E59" w:rsidRPr="0081278E">
              <w:rPr>
                <w:b w:val="0"/>
              </w:rPr>
              <w:t xml:space="preserve"> ausgestattet</w:t>
            </w:r>
            <w:r w:rsidR="00A652F5">
              <w:rPr>
                <w:b w:val="0"/>
                <w:bCs w:val="0"/>
              </w:rPr>
              <w:t xml:space="preserve">. </w:t>
            </w:r>
            <w:r w:rsidR="00A652F5">
              <w:rPr>
                <w:rFonts w:cs="Calibri"/>
                <w:b w:val="0"/>
                <w:bCs w:val="0"/>
              </w:rPr>
              <w:t>Mitarbeitende der folgenden Einrichtungen werden für die Schulungen vorgesehen:</w:t>
            </w:r>
          </w:p>
          <w:p w14:paraId="195AB1A1" w14:textId="601084AD" w:rsidR="00AD5A04" w:rsidRPr="00A652F5" w:rsidRDefault="00AD5A04" w:rsidP="00636911">
            <w:pPr>
              <w:spacing w:line="276" w:lineRule="auto"/>
              <w:jc w:val="both"/>
              <w:rPr>
                <w:b w:val="0"/>
                <w:bCs w:val="0"/>
                <w:sz w:val="10"/>
                <w:szCs w:val="10"/>
              </w:rPr>
            </w:pPr>
          </w:p>
          <w:tbl>
            <w:tblPr>
              <w:tblStyle w:val="Tabellenraster"/>
              <w:tblW w:w="7044" w:type="dxa"/>
              <w:tblLook w:val="04A0" w:firstRow="1" w:lastRow="0" w:firstColumn="1" w:lastColumn="0" w:noHBand="0" w:noVBand="1"/>
            </w:tblPr>
            <w:tblGrid>
              <w:gridCol w:w="1296"/>
              <w:gridCol w:w="4114"/>
              <w:gridCol w:w="1634"/>
            </w:tblGrid>
            <w:tr w:rsidR="00352CAF" w:rsidRPr="0081278E" w14:paraId="3EA0028A" w14:textId="508A2675" w:rsidTr="00DA444F">
              <w:trPr>
                <w:trHeight w:val="186"/>
              </w:trPr>
              <w:tc>
                <w:tcPr>
                  <w:tcW w:w="1296" w:type="dxa"/>
                  <w:shd w:val="clear" w:color="auto" w:fill="8DB3E2" w:themeFill="text2" w:themeFillTint="66"/>
                </w:tcPr>
                <w:p w14:paraId="475D2C5A" w14:textId="77777777" w:rsidR="00352CAF" w:rsidRPr="0081278E" w:rsidRDefault="00352CAF">
                  <w:pPr>
                    <w:rPr>
                      <w:rFonts w:asciiTheme="minorHAnsi" w:hAnsiTheme="minorHAnsi" w:cstheme="minorBidi"/>
                      <w:b/>
                      <w:bCs/>
                    </w:rPr>
                  </w:pPr>
                  <w:r w:rsidRPr="0081278E">
                    <w:rPr>
                      <w:rFonts w:asciiTheme="minorHAnsi" w:hAnsiTheme="minorHAnsi" w:cstheme="minorBidi"/>
                      <w:b/>
                      <w:bCs/>
                    </w:rPr>
                    <w:t>Region</w:t>
                  </w:r>
                </w:p>
              </w:tc>
              <w:tc>
                <w:tcPr>
                  <w:tcW w:w="4114" w:type="dxa"/>
                  <w:shd w:val="clear" w:color="auto" w:fill="8DB3E2" w:themeFill="text2" w:themeFillTint="66"/>
                </w:tcPr>
                <w:p w14:paraId="5C7B61BE" w14:textId="2178A4C2" w:rsidR="00352CAF" w:rsidRPr="0081278E" w:rsidRDefault="00352CAF">
                  <w:pPr>
                    <w:rPr>
                      <w:rFonts w:asciiTheme="minorHAnsi" w:hAnsiTheme="minorHAnsi" w:cstheme="minorBidi"/>
                      <w:b/>
                      <w:bCs/>
                    </w:rPr>
                  </w:pPr>
                  <w:r w:rsidRPr="0081278E">
                    <w:rPr>
                      <w:rFonts w:asciiTheme="minorHAnsi" w:hAnsiTheme="minorHAnsi" w:cstheme="minorBidi"/>
                      <w:b/>
                      <w:bCs/>
                    </w:rPr>
                    <w:t>Einrichtung</w:t>
                  </w:r>
                </w:p>
              </w:tc>
              <w:tc>
                <w:tcPr>
                  <w:tcW w:w="1634" w:type="dxa"/>
                  <w:shd w:val="clear" w:color="auto" w:fill="95B3D7" w:themeFill="accent1" w:themeFillTint="99"/>
                </w:tcPr>
                <w:p w14:paraId="5EF244F2" w14:textId="49DC5EAE" w:rsidR="00352CAF" w:rsidRPr="00352CAF" w:rsidRDefault="00352CAF">
                  <w:pPr>
                    <w:rPr>
                      <w:rFonts w:asciiTheme="minorHAnsi" w:hAnsiTheme="minorHAnsi" w:cstheme="minorBidi"/>
                      <w:b/>
                      <w:bCs/>
                    </w:rPr>
                  </w:pPr>
                  <w:r w:rsidRPr="00352CAF">
                    <w:rPr>
                      <w:rFonts w:asciiTheme="minorHAnsi" w:hAnsiTheme="minorHAnsi" w:cstheme="minorBidi"/>
                      <w:b/>
                      <w:bCs/>
                    </w:rPr>
                    <w:t xml:space="preserve">Träger </w:t>
                  </w:r>
                </w:p>
              </w:tc>
            </w:tr>
            <w:tr w:rsidR="00352CAF" w:rsidRPr="0081278E" w14:paraId="551FFC82" w14:textId="77777777" w:rsidTr="00352CAF">
              <w:trPr>
                <w:trHeight w:val="176"/>
              </w:trPr>
              <w:tc>
                <w:tcPr>
                  <w:tcW w:w="1296" w:type="dxa"/>
                  <w:shd w:val="clear" w:color="auto" w:fill="DBE5F1" w:themeFill="accent1" w:themeFillTint="33"/>
                </w:tcPr>
                <w:p w14:paraId="0D7F7971" w14:textId="5A1A40A2" w:rsidR="00352CAF" w:rsidRPr="0081278E" w:rsidRDefault="005615F5">
                  <w:pPr>
                    <w:rPr>
                      <w:rFonts w:asciiTheme="minorHAnsi" w:hAnsiTheme="minorHAnsi" w:cstheme="minorBidi"/>
                    </w:rPr>
                  </w:pPr>
                  <w:r>
                    <w:rPr>
                      <w:rFonts w:asciiTheme="minorHAnsi" w:hAnsiTheme="minorHAnsi" w:cstheme="minorBidi"/>
                    </w:rPr>
                    <w:t>Nordwest</w:t>
                  </w:r>
                  <w:r w:rsidR="00352CAF" w:rsidRPr="0081278E">
                    <w:rPr>
                      <w:rFonts w:asciiTheme="minorHAnsi" w:hAnsiTheme="minorHAnsi" w:cstheme="minorBidi"/>
                    </w:rPr>
                    <w:t xml:space="preserve"> </w:t>
                  </w:r>
                </w:p>
              </w:tc>
              <w:tc>
                <w:tcPr>
                  <w:tcW w:w="4114" w:type="dxa"/>
                  <w:shd w:val="clear" w:color="auto" w:fill="DBE5F1" w:themeFill="accent1" w:themeFillTint="33"/>
                </w:tcPr>
                <w:p w14:paraId="6E629773" w14:textId="77777777" w:rsidR="00352CAF" w:rsidRPr="0081278E" w:rsidRDefault="00352CAF" w:rsidP="00F41A8B">
                  <w:pPr>
                    <w:pStyle w:val="Listenabsatz"/>
                    <w:numPr>
                      <w:ilvl w:val="0"/>
                      <w:numId w:val="1"/>
                    </w:numPr>
                    <w:rPr>
                      <w:rFonts w:cs="Calibri"/>
                    </w:rPr>
                  </w:pPr>
                  <w:proofErr w:type="spellStart"/>
                  <w:r w:rsidRPr="0081278E">
                    <w:rPr>
                      <w:rFonts w:cs="Calibri"/>
                    </w:rPr>
                    <w:t>Mbingo</w:t>
                  </w:r>
                  <w:proofErr w:type="spellEnd"/>
                  <w:r w:rsidRPr="0081278E">
                    <w:rPr>
                      <w:rFonts w:cs="Calibri"/>
                    </w:rPr>
                    <w:t xml:space="preserve"> Baptist Hospital</w:t>
                  </w:r>
                </w:p>
                <w:p w14:paraId="575907D8" w14:textId="77777777" w:rsidR="00352CAF" w:rsidRPr="0081278E" w:rsidRDefault="00352CAF" w:rsidP="00F41A8B">
                  <w:pPr>
                    <w:pStyle w:val="Listenabsatz"/>
                    <w:numPr>
                      <w:ilvl w:val="0"/>
                      <w:numId w:val="1"/>
                    </w:numPr>
                    <w:rPr>
                      <w:rFonts w:cs="Calibri"/>
                    </w:rPr>
                  </w:pPr>
                  <w:proofErr w:type="spellStart"/>
                  <w:r w:rsidRPr="0081278E">
                    <w:rPr>
                      <w:rFonts w:cs="Calibri"/>
                    </w:rPr>
                    <w:t>Nkwen</w:t>
                  </w:r>
                  <w:proofErr w:type="spellEnd"/>
                  <w:r w:rsidRPr="0081278E">
                    <w:rPr>
                      <w:rFonts w:cs="Calibri"/>
                    </w:rPr>
                    <w:t xml:space="preserve"> Baptist Hospital</w:t>
                  </w:r>
                </w:p>
                <w:p w14:paraId="0D8EC70F" w14:textId="77777777" w:rsidR="00352CAF" w:rsidRPr="0081278E" w:rsidRDefault="00352CAF" w:rsidP="00F41A8B">
                  <w:pPr>
                    <w:pStyle w:val="Listenabsatz"/>
                    <w:numPr>
                      <w:ilvl w:val="0"/>
                      <w:numId w:val="1"/>
                    </w:numPr>
                    <w:rPr>
                      <w:rFonts w:cs="Calibri"/>
                    </w:rPr>
                  </w:pPr>
                  <w:r w:rsidRPr="0081278E">
                    <w:rPr>
                      <w:rFonts w:cs="Calibri"/>
                    </w:rPr>
                    <w:t xml:space="preserve">Regionalkrankenhaus </w:t>
                  </w:r>
                  <w:proofErr w:type="spellStart"/>
                  <w:r w:rsidRPr="0081278E">
                    <w:rPr>
                      <w:rFonts w:cs="Calibri"/>
                    </w:rPr>
                    <w:t>Bamenda</w:t>
                  </w:r>
                  <w:proofErr w:type="spellEnd"/>
                </w:p>
                <w:p w14:paraId="397738E8" w14:textId="77777777" w:rsidR="00352CAF" w:rsidRPr="0081278E" w:rsidRDefault="00352CAF" w:rsidP="00F41A8B">
                  <w:pPr>
                    <w:pStyle w:val="Listenabsatz"/>
                    <w:numPr>
                      <w:ilvl w:val="0"/>
                      <w:numId w:val="1"/>
                    </w:numPr>
                    <w:rPr>
                      <w:rFonts w:cs="Calibri"/>
                    </w:rPr>
                  </w:pPr>
                  <w:proofErr w:type="spellStart"/>
                  <w:r w:rsidRPr="0081278E">
                    <w:rPr>
                      <w:rFonts w:cs="Calibri"/>
                    </w:rPr>
                    <w:t>Nkambe</w:t>
                  </w:r>
                  <w:proofErr w:type="spellEnd"/>
                  <w:r w:rsidRPr="0081278E">
                    <w:rPr>
                      <w:rFonts w:cs="Calibri"/>
                    </w:rPr>
                    <w:t xml:space="preserve"> Regional Hospital Annex</w:t>
                  </w:r>
                </w:p>
              </w:tc>
              <w:tc>
                <w:tcPr>
                  <w:tcW w:w="1634" w:type="dxa"/>
                  <w:shd w:val="clear" w:color="auto" w:fill="DBE5F1" w:themeFill="accent1" w:themeFillTint="33"/>
                </w:tcPr>
                <w:p w14:paraId="2DCEE770" w14:textId="77777777" w:rsidR="00352CAF" w:rsidRPr="0081278E" w:rsidRDefault="00352CAF" w:rsidP="00F41A8B">
                  <w:pPr>
                    <w:pStyle w:val="Listenabsatz"/>
                    <w:numPr>
                      <w:ilvl w:val="0"/>
                      <w:numId w:val="1"/>
                    </w:numPr>
                    <w:rPr>
                      <w:rFonts w:cs="Calibri"/>
                    </w:rPr>
                  </w:pPr>
                  <w:r w:rsidRPr="0081278E">
                    <w:rPr>
                      <w:rFonts w:cs="Calibri"/>
                    </w:rPr>
                    <w:t>CBCHS</w:t>
                  </w:r>
                </w:p>
                <w:p w14:paraId="75916E47" w14:textId="77777777" w:rsidR="00352CAF" w:rsidRPr="0081278E" w:rsidRDefault="00352CAF" w:rsidP="00F41A8B">
                  <w:pPr>
                    <w:pStyle w:val="Listenabsatz"/>
                    <w:numPr>
                      <w:ilvl w:val="0"/>
                      <w:numId w:val="1"/>
                    </w:numPr>
                    <w:rPr>
                      <w:rFonts w:cs="Calibri"/>
                    </w:rPr>
                  </w:pPr>
                  <w:r w:rsidRPr="0081278E">
                    <w:rPr>
                      <w:rFonts w:cs="Calibri"/>
                    </w:rPr>
                    <w:t>CBCHS</w:t>
                  </w:r>
                </w:p>
                <w:p w14:paraId="67409BA4" w14:textId="77777777" w:rsidR="00352CAF" w:rsidRPr="0081278E" w:rsidRDefault="00352CAF" w:rsidP="00F41A8B">
                  <w:pPr>
                    <w:pStyle w:val="Listenabsatz"/>
                    <w:numPr>
                      <w:ilvl w:val="0"/>
                      <w:numId w:val="1"/>
                    </w:numPr>
                    <w:rPr>
                      <w:rFonts w:cs="Calibri"/>
                    </w:rPr>
                  </w:pPr>
                  <w:r w:rsidRPr="0081278E">
                    <w:rPr>
                      <w:rFonts w:cs="Calibri"/>
                    </w:rPr>
                    <w:t>Öffentlich</w:t>
                  </w:r>
                </w:p>
                <w:p w14:paraId="349FDA8A" w14:textId="77777777" w:rsidR="00352CAF" w:rsidRPr="0081278E" w:rsidRDefault="00352CAF" w:rsidP="00F41A8B">
                  <w:pPr>
                    <w:pStyle w:val="Listenabsatz"/>
                    <w:numPr>
                      <w:ilvl w:val="0"/>
                      <w:numId w:val="1"/>
                    </w:numPr>
                    <w:rPr>
                      <w:rFonts w:cs="Calibri"/>
                    </w:rPr>
                  </w:pPr>
                  <w:r w:rsidRPr="0081278E">
                    <w:rPr>
                      <w:rFonts w:cs="Calibri"/>
                    </w:rPr>
                    <w:t>Öffentlich</w:t>
                  </w:r>
                </w:p>
              </w:tc>
            </w:tr>
            <w:tr w:rsidR="00352CAF" w:rsidRPr="0081278E" w14:paraId="40485F9B" w14:textId="77777777" w:rsidTr="00352CAF">
              <w:trPr>
                <w:trHeight w:val="70"/>
              </w:trPr>
              <w:tc>
                <w:tcPr>
                  <w:tcW w:w="1296" w:type="dxa"/>
                  <w:shd w:val="clear" w:color="auto" w:fill="DBE5F1" w:themeFill="accent1" w:themeFillTint="33"/>
                </w:tcPr>
                <w:p w14:paraId="6AC1C3EE" w14:textId="77777777" w:rsidR="00352CAF" w:rsidRPr="0081278E" w:rsidRDefault="00352CAF">
                  <w:pPr>
                    <w:rPr>
                      <w:rFonts w:asciiTheme="minorHAnsi" w:hAnsiTheme="minorHAnsi" w:cstheme="minorBidi"/>
                    </w:rPr>
                  </w:pPr>
                  <w:r w:rsidRPr="0081278E">
                    <w:rPr>
                      <w:rFonts w:asciiTheme="minorHAnsi" w:hAnsiTheme="minorHAnsi" w:cstheme="minorBidi"/>
                    </w:rPr>
                    <w:t xml:space="preserve">Littoral </w:t>
                  </w:r>
                </w:p>
              </w:tc>
              <w:tc>
                <w:tcPr>
                  <w:tcW w:w="4114" w:type="dxa"/>
                  <w:shd w:val="clear" w:color="auto" w:fill="DBE5F1" w:themeFill="accent1" w:themeFillTint="33"/>
                </w:tcPr>
                <w:p w14:paraId="26867347" w14:textId="77777777" w:rsidR="00352CAF" w:rsidRPr="0081278E" w:rsidRDefault="00352CAF" w:rsidP="00F41A8B">
                  <w:pPr>
                    <w:pStyle w:val="Listenabsatz"/>
                    <w:numPr>
                      <w:ilvl w:val="0"/>
                      <w:numId w:val="1"/>
                    </w:numPr>
                    <w:rPr>
                      <w:rFonts w:cs="Calibri"/>
                    </w:rPr>
                  </w:pPr>
                  <w:proofErr w:type="spellStart"/>
                  <w:r w:rsidRPr="0081278E">
                    <w:rPr>
                      <w:rFonts w:cs="Calibri"/>
                    </w:rPr>
                    <w:t>Mboppi</w:t>
                  </w:r>
                  <w:proofErr w:type="spellEnd"/>
                  <w:r w:rsidRPr="0081278E">
                    <w:rPr>
                      <w:rFonts w:cs="Calibri"/>
                    </w:rPr>
                    <w:t xml:space="preserve"> Baptist Hospital</w:t>
                  </w:r>
                </w:p>
                <w:p w14:paraId="0F014143" w14:textId="77777777" w:rsidR="00352CAF" w:rsidRPr="0081278E" w:rsidRDefault="00352CAF" w:rsidP="00F41A8B">
                  <w:pPr>
                    <w:pStyle w:val="Listenabsatz"/>
                    <w:numPr>
                      <w:ilvl w:val="0"/>
                      <w:numId w:val="1"/>
                    </w:numPr>
                    <w:rPr>
                      <w:rFonts w:cs="Calibri"/>
                    </w:rPr>
                  </w:pPr>
                  <w:r w:rsidRPr="0081278E">
                    <w:rPr>
                      <w:rFonts w:cs="Calibri"/>
                    </w:rPr>
                    <w:t>Presbyterianisches Krankenhaus</w:t>
                  </w:r>
                </w:p>
                <w:p w14:paraId="3E317258" w14:textId="77777777" w:rsidR="00352CAF" w:rsidRPr="0081278E" w:rsidRDefault="00352CAF" w:rsidP="00F41A8B">
                  <w:pPr>
                    <w:pStyle w:val="Listenabsatz"/>
                    <w:numPr>
                      <w:ilvl w:val="0"/>
                      <w:numId w:val="1"/>
                    </w:numPr>
                    <w:rPr>
                      <w:rFonts w:cs="Calibri"/>
                    </w:rPr>
                  </w:pPr>
                  <w:r w:rsidRPr="0081278E">
                    <w:rPr>
                      <w:rFonts w:cs="Calibri"/>
                    </w:rPr>
                    <w:t xml:space="preserve">Militärisches Krankenhaus Douala </w:t>
                  </w:r>
                </w:p>
                <w:p w14:paraId="09FC6CFE" w14:textId="77777777" w:rsidR="00352CAF" w:rsidRPr="0081278E" w:rsidRDefault="00352CAF" w:rsidP="00F41A8B">
                  <w:pPr>
                    <w:pStyle w:val="Listenabsatz"/>
                    <w:numPr>
                      <w:ilvl w:val="0"/>
                      <w:numId w:val="1"/>
                    </w:numPr>
                    <w:rPr>
                      <w:rFonts w:cs="Calibri"/>
                    </w:rPr>
                  </w:pPr>
                  <w:proofErr w:type="spellStart"/>
                  <w:r w:rsidRPr="0081278E">
                    <w:rPr>
                      <w:rFonts w:cs="Calibri"/>
                    </w:rPr>
                    <w:t>Hôpital</w:t>
                  </w:r>
                  <w:proofErr w:type="spellEnd"/>
                  <w:r w:rsidRPr="0081278E">
                    <w:rPr>
                      <w:rFonts w:cs="Calibri"/>
                    </w:rPr>
                    <w:t xml:space="preserve"> </w:t>
                  </w:r>
                  <w:proofErr w:type="spellStart"/>
                  <w:r w:rsidRPr="0081278E">
                    <w:rPr>
                      <w:rFonts w:cs="Calibri"/>
                    </w:rPr>
                    <w:t>Général</w:t>
                  </w:r>
                  <w:proofErr w:type="spellEnd"/>
                  <w:r w:rsidRPr="0081278E">
                    <w:rPr>
                      <w:rFonts w:cs="Calibri"/>
                    </w:rPr>
                    <w:t xml:space="preserve"> Douala</w:t>
                  </w:r>
                </w:p>
              </w:tc>
              <w:tc>
                <w:tcPr>
                  <w:tcW w:w="1634" w:type="dxa"/>
                  <w:shd w:val="clear" w:color="auto" w:fill="DBE5F1" w:themeFill="accent1" w:themeFillTint="33"/>
                </w:tcPr>
                <w:p w14:paraId="33EE09A4" w14:textId="77777777" w:rsidR="00352CAF" w:rsidRPr="0081278E" w:rsidRDefault="00352CAF" w:rsidP="00F41A8B">
                  <w:pPr>
                    <w:pStyle w:val="Listenabsatz"/>
                    <w:numPr>
                      <w:ilvl w:val="0"/>
                      <w:numId w:val="1"/>
                    </w:numPr>
                    <w:rPr>
                      <w:rFonts w:cs="Calibri"/>
                    </w:rPr>
                  </w:pPr>
                  <w:r w:rsidRPr="0081278E">
                    <w:rPr>
                      <w:rFonts w:cs="Calibri"/>
                    </w:rPr>
                    <w:t>CBCHS</w:t>
                  </w:r>
                </w:p>
                <w:p w14:paraId="4DF4A95A" w14:textId="19F679E2" w:rsidR="00352CAF" w:rsidRPr="0081278E" w:rsidRDefault="0045589C" w:rsidP="00F41A8B">
                  <w:pPr>
                    <w:pStyle w:val="Listenabsatz"/>
                    <w:numPr>
                      <w:ilvl w:val="0"/>
                      <w:numId w:val="1"/>
                    </w:numPr>
                    <w:rPr>
                      <w:rFonts w:cs="Calibri"/>
                    </w:rPr>
                  </w:pPr>
                  <w:r>
                    <w:rPr>
                      <w:rFonts w:cs="Calibri"/>
                    </w:rPr>
                    <w:t>Kirchlich</w:t>
                  </w:r>
                </w:p>
                <w:p w14:paraId="3E11B431" w14:textId="77777777" w:rsidR="00352CAF" w:rsidRPr="0081278E" w:rsidRDefault="00352CAF" w:rsidP="00F41A8B">
                  <w:pPr>
                    <w:pStyle w:val="Listenabsatz"/>
                    <w:numPr>
                      <w:ilvl w:val="0"/>
                      <w:numId w:val="1"/>
                    </w:numPr>
                    <w:rPr>
                      <w:rFonts w:cs="Calibri"/>
                    </w:rPr>
                  </w:pPr>
                  <w:r w:rsidRPr="0081278E">
                    <w:rPr>
                      <w:rFonts w:cs="Calibri"/>
                    </w:rPr>
                    <w:t>Öffentlich</w:t>
                  </w:r>
                </w:p>
                <w:p w14:paraId="483A951D" w14:textId="77777777" w:rsidR="00352CAF" w:rsidRPr="0081278E" w:rsidRDefault="00352CAF" w:rsidP="00F41A8B">
                  <w:pPr>
                    <w:pStyle w:val="Listenabsatz"/>
                    <w:numPr>
                      <w:ilvl w:val="0"/>
                      <w:numId w:val="1"/>
                    </w:numPr>
                    <w:rPr>
                      <w:rFonts w:cs="Calibri"/>
                    </w:rPr>
                  </w:pPr>
                  <w:r w:rsidRPr="0081278E">
                    <w:rPr>
                      <w:rFonts w:cs="Calibri"/>
                    </w:rPr>
                    <w:t>Öffentlich</w:t>
                  </w:r>
                </w:p>
              </w:tc>
            </w:tr>
            <w:tr w:rsidR="00352CAF" w:rsidRPr="0081278E" w14:paraId="3608D617" w14:textId="77777777" w:rsidTr="00352CAF">
              <w:trPr>
                <w:trHeight w:val="300"/>
              </w:trPr>
              <w:tc>
                <w:tcPr>
                  <w:tcW w:w="1296" w:type="dxa"/>
                  <w:shd w:val="clear" w:color="auto" w:fill="DBE5F1" w:themeFill="accent1" w:themeFillTint="33"/>
                </w:tcPr>
                <w:p w14:paraId="21BD3968" w14:textId="579BECBA" w:rsidR="00352CAF" w:rsidRPr="0081278E" w:rsidRDefault="002B1EFE">
                  <w:pPr>
                    <w:rPr>
                      <w:rFonts w:asciiTheme="minorHAnsi" w:hAnsiTheme="minorHAnsi" w:cstheme="minorBidi"/>
                    </w:rPr>
                  </w:pPr>
                  <w:r>
                    <w:rPr>
                      <w:rFonts w:asciiTheme="minorHAnsi" w:hAnsiTheme="minorHAnsi" w:cstheme="minorBidi"/>
                    </w:rPr>
                    <w:t>Central</w:t>
                  </w:r>
                  <w:r w:rsidR="00352CAF" w:rsidRPr="0081278E">
                    <w:rPr>
                      <w:rFonts w:asciiTheme="minorHAnsi" w:hAnsiTheme="minorHAnsi" w:cstheme="minorBidi"/>
                    </w:rPr>
                    <w:t xml:space="preserve"> </w:t>
                  </w:r>
                </w:p>
              </w:tc>
              <w:tc>
                <w:tcPr>
                  <w:tcW w:w="4114" w:type="dxa"/>
                  <w:shd w:val="clear" w:color="auto" w:fill="DBE5F1" w:themeFill="accent1" w:themeFillTint="33"/>
                </w:tcPr>
                <w:p w14:paraId="73501662" w14:textId="77777777" w:rsidR="00352CAF" w:rsidRPr="0081278E" w:rsidRDefault="00352CAF" w:rsidP="00F41A8B">
                  <w:pPr>
                    <w:pStyle w:val="Listenabsatz"/>
                    <w:numPr>
                      <w:ilvl w:val="0"/>
                      <w:numId w:val="1"/>
                    </w:numPr>
                    <w:spacing w:line="276" w:lineRule="auto"/>
                    <w:rPr>
                      <w:rFonts w:cs="Calibri"/>
                    </w:rPr>
                  </w:pPr>
                  <w:proofErr w:type="spellStart"/>
                  <w:r w:rsidRPr="0081278E">
                    <w:rPr>
                      <w:rFonts w:cs="Calibri"/>
                    </w:rPr>
                    <w:t>Etoug</w:t>
                  </w:r>
                  <w:proofErr w:type="spellEnd"/>
                  <w:r w:rsidRPr="0081278E">
                    <w:rPr>
                      <w:rFonts w:cs="Calibri"/>
                    </w:rPr>
                    <w:t xml:space="preserve"> </w:t>
                  </w:r>
                  <w:proofErr w:type="spellStart"/>
                  <w:r w:rsidRPr="0081278E">
                    <w:rPr>
                      <w:rFonts w:cs="Calibri"/>
                    </w:rPr>
                    <w:t>Ebe</w:t>
                  </w:r>
                  <w:proofErr w:type="spellEnd"/>
                  <w:r w:rsidRPr="0081278E">
                    <w:rPr>
                      <w:rFonts w:cs="Calibri"/>
                    </w:rPr>
                    <w:t xml:space="preserve"> Baptist Hospital</w:t>
                  </w:r>
                </w:p>
                <w:p w14:paraId="62779201" w14:textId="77777777" w:rsidR="00352CAF" w:rsidRPr="0081278E" w:rsidRDefault="00352CAF" w:rsidP="00F41A8B">
                  <w:pPr>
                    <w:pStyle w:val="Listenabsatz"/>
                    <w:numPr>
                      <w:ilvl w:val="0"/>
                      <w:numId w:val="1"/>
                    </w:numPr>
                    <w:spacing w:line="276" w:lineRule="auto"/>
                    <w:rPr>
                      <w:rFonts w:cs="Calibri"/>
                    </w:rPr>
                  </w:pPr>
                  <w:proofErr w:type="spellStart"/>
                  <w:r w:rsidRPr="0081278E">
                    <w:rPr>
                      <w:rFonts w:cs="Calibri"/>
                    </w:rPr>
                    <w:t>Ekoundom</w:t>
                  </w:r>
                  <w:proofErr w:type="spellEnd"/>
                  <w:r w:rsidRPr="0081278E">
                    <w:rPr>
                      <w:rFonts w:cs="Calibri"/>
                    </w:rPr>
                    <w:t xml:space="preserve"> Baptist Hospital</w:t>
                  </w:r>
                </w:p>
                <w:p w14:paraId="2029197D" w14:textId="77777777" w:rsidR="00352CAF" w:rsidRPr="0081278E" w:rsidRDefault="00352CAF" w:rsidP="00F41A8B">
                  <w:pPr>
                    <w:pStyle w:val="Listenabsatz"/>
                    <w:numPr>
                      <w:ilvl w:val="0"/>
                      <w:numId w:val="1"/>
                    </w:numPr>
                    <w:spacing w:line="276" w:lineRule="auto"/>
                    <w:rPr>
                      <w:rFonts w:cs="Calibri"/>
                    </w:rPr>
                  </w:pPr>
                  <w:proofErr w:type="spellStart"/>
                  <w:r w:rsidRPr="0081278E">
                    <w:rPr>
                      <w:rFonts w:cs="Calibri"/>
                    </w:rPr>
                    <w:t>Centre</w:t>
                  </w:r>
                  <w:proofErr w:type="spellEnd"/>
                  <w:r w:rsidRPr="0081278E">
                    <w:rPr>
                      <w:rFonts w:cs="Calibri"/>
                    </w:rPr>
                    <w:t xml:space="preserve"> </w:t>
                  </w:r>
                  <w:proofErr w:type="spellStart"/>
                  <w:r w:rsidRPr="0081278E">
                    <w:rPr>
                      <w:rFonts w:cs="Calibri"/>
                    </w:rPr>
                    <w:t>Hospitalier</w:t>
                  </w:r>
                  <w:proofErr w:type="spellEnd"/>
                  <w:r w:rsidRPr="0081278E">
                    <w:rPr>
                      <w:rFonts w:cs="Calibri"/>
                    </w:rPr>
                    <w:t xml:space="preserve"> et </w:t>
                  </w:r>
                  <w:proofErr w:type="spellStart"/>
                  <w:r w:rsidRPr="0081278E">
                    <w:rPr>
                      <w:rFonts w:cs="Calibri"/>
                    </w:rPr>
                    <w:t>Universitaire</w:t>
                  </w:r>
                  <w:proofErr w:type="spellEnd"/>
                  <w:r w:rsidRPr="0081278E">
                    <w:rPr>
                      <w:rFonts w:cs="Calibri"/>
                    </w:rPr>
                    <w:t xml:space="preserve"> Yaoundé</w:t>
                  </w:r>
                </w:p>
                <w:p w14:paraId="63C3A42E" w14:textId="77777777" w:rsidR="00352CAF" w:rsidRPr="0081278E" w:rsidRDefault="00352CAF" w:rsidP="00F41A8B">
                  <w:pPr>
                    <w:pStyle w:val="Listenabsatz"/>
                    <w:numPr>
                      <w:ilvl w:val="0"/>
                      <w:numId w:val="1"/>
                    </w:numPr>
                    <w:rPr>
                      <w:rFonts w:cs="Calibri"/>
                    </w:rPr>
                  </w:pPr>
                  <w:proofErr w:type="spellStart"/>
                  <w:r w:rsidRPr="0081278E">
                    <w:rPr>
                      <w:rFonts w:cs="Calibri"/>
                    </w:rPr>
                    <w:t>Hôpital</w:t>
                  </w:r>
                  <w:proofErr w:type="spellEnd"/>
                  <w:r w:rsidRPr="0081278E">
                    <w:rPr>
                      <w:rFonts w:cs="Calibri"/>
                    </w:rPr>
                    <w:t xml:space="preserve"> Central </w:t>
                  </w:r>
                  <w:proofErr w:type="spellStart"/>
                  <w:r w:rsidRPr="0081278E">
                    <w:rPr>
                      <w:rFonts w:cs="Calibri"/>
                    </w:rPr>
                    <w:t>Yaounde</w:t>
                  </w:r>
                  <w:proofErr w:type="spellEnd"/>
                </w:p>
              </w:tc>
              <w:tc>
                <w:tcPr>
                  <w:tcW w:w="1634" w:type="dxa"/>
                  <w:shd w:val="clear" w:color="auto" w:fill="DBE5F1" w:themeFill="accent1" w:themeFillTint="33"/>
                </w:tcPr>
                <w:p w14:paraId="637E5565" w14:textId="77777777" w:rsidR="00352CAF" w:rsidRPr="0081278E" w:rsidRDefault="00352CAF" w:rsidP="00F41A8B">
                  <w:pPr>
                    <w:pStyle w:val="Listenabsatz"/>
                    <w:numPr>
                      <w:ilvl w:val="0"/>
                      <w:numId w:val="1"/>
                    </w:numPr>
                    <w:rPr>
                      <w:rFonts w:cs="Calibri"/>
                    </w:rPr>
                  </w:pPr>
                  <w:r w:rsidRPr="0081278E">
                    <w:rPr>
                      <w:rFonts w:cs="Calibri"/>
                    </w:rPr>
                    <w:t>CBCHS</w:t>
                  </w:r>
                </w:p>
                <w:p w14:paraId="009EF7FC" w14:textId="77777777" w:rsidR="00352CAF" w:rsidRPr="0081278E" w:rsidRDefault="00352CAF" w:rsidP="00F41A8B">
                  <w:pPr>
                    <w:pStyle w:val="Listenabsatz"/>
                    <w:numPr>
                      <w:ilvl w:val="0"/>
                      <w:numId w:val="1"/>
                    </w:numPr>
                    <w:rPr>
                      <w:rFonts w:cs="Calibri"/>
                    </w:rPr>
                  </w:pPr>
                  <w:r w:rsidRPr="0081278E">
                    <w:rPr>
                      <w:rFonts w:cs="Calibri"/>
                    </w:rPr>
                    <w:t>CBCHS</w:t>
                  </w:r>
                </w:p>
                <w:p w14:paraId="6D9C2E6C" w14:textId="77777777" w:rsidR="00352CAF" w:rsidRPr="0081278E" w:rsidRDefault="00352CAF" w:rsidP="00F41A8B">
                  <w:pPr>
                    <w:pStyle w:val="Listenabsatz"/>
                    <w:numPr>
                      <w:ilvl w:val="0"/>
                      <w:numId w:val="1"/>
                    </w:numPr>
                    <w:rPr>
                      <w:rFonts w:cs="Calibri"/>
                    </w:rPr>
                  </w:pPr>
                  <w:r w:rsidRPr="0081278E">
                    <w:rPr>
                      <w:rFonts w:cs="Calibri"/>
                    </w:rPr>
                    <w:t>Öffentlich</w:t>
                  </w:r>
                </w:p>
                <w:p w14:paraId="1BADE810" w14:textId="77777777" w:rsidR="00352CAF" w:rsidRPr="0081278E" w:rsidRDefault="00352CAF" w:rsidP="00F41A8B">
                  <w:pPr>
                    <w:pStyle w:val="Listenabsatz"/>
                    <w:numPr>
                      <w:ilvl w:val="0"/>
                      <w:numId w:val="1"/>
                    </w:numPr>
                    <w:rPr>
                      <w:rFonts w:cs="Calibri"/>
                    </w:rPr>
                  </w:pPr>
                  <w:r w:rsidRPr="0081278E">
                    <w:rPr>
                      <w:rFonts w:cs="Calibri"/>
                    </w:rPr>
                    <w:t>Öffentlich</w:t>
                  </w:r>
                </w:p>
              </w:tc>
            </w:tr>
          </w:tbl>
          <w:p w14:paraId="2747B2AF" w14:textId="77777777" w:rsidR="000734D4" w:rsidRPr="0081278E" w:rsidRDefault="000734D4">
            <w:pPr>
              <w:rPr>
                <w:b w:val="0"/>
                <w:color w:val="244061" w:themeColor="accent1" w:themeShade="80"/>
                <w:sz w:val="16"/>
                <w:szCs w:val="12"/>
              </w:rPr>
            </w:pPr>
          </w:p>
          <w:tbl>
            <w:tblPr>
              <w:tblStyle w:val="Tabellenraster"/>
              <w:tblW w:w="0" w:type="auto"/>
              <w:tblLook w:val="04A0" w:firstRow="1" w:lastRow="0" w:firstColumn="1" w:lastColumn="0" w:noHBand="0" w:noVBand="1"/>
            </w:tblPr>
            <w:tblGrid>
              <w:gridCol w:w="1293"/>
              <w:gridCol w:w="2126"/>
              <w:gridCol w:w="4668"/>
              <w:gridCol w:w="1747"/>
            </w:tblGrid>
            <w:tr w:rsidR="00AC0BD9" w:rsidRPr="0081278E" w14:paraId="4B15BDBD" w14:textId="77777777" w:rsidTr="00B9528F">
              <w:trPr>
                <w:trHeight w:val="184"/>
              </w:trPr>
              <w:tc>
                <w:tcPr>
                  <w:tcW w:w="1293" w:type="dxa"/>
                  <w:shd w:val="clear" w:color="auto" w:fill="8DB3E2" w:themeFill="text2" w:themeFillTint="66"/>
                </w:tcPr>
                <w:p w14:paraId="5F22F0A5" w14:textId="5FF87CAC" w:rsidR="00AD5A04" w:rsidRPr="00CE567B" w:rsidRDefault="00402932">
                  <w:pPr>
                    <w:rPr>
                      <w:b/>
                    </w:rPr>
                  </w:pPr>
                  <w:r w:rsidRPr="00CE567B">
                    <w:rPr>
                      <w:b/>
                    </w:rPr>
                    <w:t>BMZ-</w:t>
                  </w:r>
                  <w:r w:rsidR="00D56D4D">
                    <w:rPr>
                      <w:b/>
                    </w:rPr>
                    <w:t>BL</w:t>
                  </w:r>
                </w:p>
              </w:tc>
              <w:tc>
                <w:tcPr>
                  <w:tcW w:w="2126" w:type="dxa"/>
                  <w:shd w:val="clear" w:color="auto" w:fill="8DB3E2" w:themeFill="text2" w:themeFillTint="66"/>
                </w:tcPr>
                <w:p w14:paraId="5A76DE61" w14:textId="77777777" w:rsidR="00AD5A04" w:rsidRPr="00CE567B" w:rsidRDefault="00920D9A">
                  <w:pPr>
                    <w:rPr>
                      <w:b/>
                    </w:rPr>
                  </w:pPr>
                  <w:r w:rsidRPr="00CE567B">
                    <w:rPr>
                      <w:b/>
                    </w:rPr>
                    <w:t>Maßnahmen</w:t>
                  </w:r>
                </w:p>
              </w:tc>
              <w:tc>
                <w:tcPr>
                  <w:tcW w:w="4668" w:type="dxa"/>
                  <w:shd w:val="clear" w:color="auto" w:fill="8DB3E2" w:themeFill="text2" w:themeFillTint="66"/>
                </w:tcPr>
                <w:p w14:paraId="1D3E136B" w14:textId="77777777" w:rsidR="00AD5A04" w:rsidRPr="00CE567B" w:rsidRDefault="00920D9A">
                  <w:pPr>
                    <w:rPr>
                      <w:b/>
                    </w:rPr>
                  </w:pPr>
                  <w:r w:rsidRPr="00CE567B">
                    <w:rPr>
                      <w:b/>
                    </w:rPr>
                    <w:t>Ausgabenarten</w:t>
                  </w:r>
                </w:p>
              </w:tc>
              <w:tc>
                <w:tcPr>
                  <w:tcW w:w="1747" w:type="dxa"/>
                  <w:shd w:val="clear" w:color="auto" w:fill="8DB3E2" w:themeFill="text2" w:themeFillTint="66"/>
                </w:tcPr>
                <w:p w14:paraId="717BC416" w14:textId="77777777" w:rsidR="00AD5A04" w:rsidRPr="00CE567B" w:rsidRDefault="00920D9A">
                  <w:pPr>
                    <w:rPr>
                      <w:b/>
                    </w:rPr>
                  </w:pPr>
                  <w:r w:rsidRPr="00CE567B">
                    <w:rPr>
                      <w:b/>
                    </w:rPr>
                    <w:t>Gesamt EUR</w:t>
                  </w:r>
                </w:p>
              </w:tc>
            </w:tr>
            <w:tr w:rsidR="00AC0BD9" w:rsidRPr="0081278E" w14:paraId="2E1F5ED4" w14:textId="77777777" w:rsidTr="00B9528F">
              <w:trPr>
                <w:trHeight w:val="300"/>
              </w:trPr>
              <w:tc>
                <w:tcPr>
                  <w:tcW w:w="1293" w:type="dxa"/>
                  <w:shd w:val="clear" w:color="auto" w:fill="DBE5F1" w:themeFill="accent1" w:themeFillTint="33"/>
                </w:tcPr>
                <w:p w14:paraId="341E867D" w14:textId="1EB34C20" w:rsidR="00AD5A04" w:rsidRPr="0081278E" w:rsidRDefault="00DD300C">
                  <w:pPr>
                    <w:rPr>
                      <w:bCs/>
                    </w:rPr>
                  </w:pPr>
                  <w:r>
                    <w:rPr>
                      <w:bCs/>
                    </w:rPr>
                    <w:t>1.</w:t>
                  </w:r>
                  <w:r w:rsidR="00920D9A" w:rsidRPr="0081278E">
                    <w:rPr>
                      <w:bCs/>
                    </w:rPr>
                    <w:t xml:space="preserve">2.1 </w:t>
                  </w:r>
                </w:p>
              </w:tc>
              <w:tc>
                <w:tcPr>
                  <w:tcW w:w="2126" w:type="dxa"/>
                  <w:shd w:val="clear" w:color="auto" w:fill="DBE5F1" w:themeFill="accent1" w:themeFillTint="33"/>
                </w:tcPr>
                <w:p w14:paraId="121A450D" w14:textId="7FEE9FFA" w:rsidR="00AD5A04" w:rsidRPr="00354293" w:rsidRDefault="00354293">
                  <w:pPr>
                    <w:rPr>
                      <w:bCs/>
                    </w:rPr>
                  </w:pPr>
                  <w:r>
                    <w:rPr>
                      <w:bCs/>
                    </w:rPr>
                    <w:t>M</w:t>
                  </w:r>
                  <w:r w:rsidR="00920D9A" w:rsidRPr="0081278E">
                    <w:rPr>
                      <w:bCs/>
                    </w:rPr>
                    <w:t xml:space="preserve">ehrtägige Schulung für </w:t>
                  </w:r>
                  <w:r w:rsidR="007B1C7E" w:rsidRPr="0081278E">
                    <w:rPr>
                      <w:bCs/>
                    </w:rPr>
                    <w:t>ca.</w:t>
                  </w:r>
                  <w:r w:rsidR="005F112E">
                    <w:rPr>
                      <w:bCs/>
                    </w:rPr>
                    <w:t xml:space="preserve"> </w:t>
                  </w:r>
                  <w:r w:rsidRPr="00DD300C">
                    <w:rPr>
                      <w:bCs/>
                    </w:rPr>
                    <w:t>1</w:t>
                  </w:r>
                  <w:r w:rsidR="005F112E" w:rsidRPr="00DD300C">
                    <w:rPr>
                      <w:bCs/>
                    </w:rPr>
                    <w:t>4</w:t>
                  </w:r>
                  <w:r w:rsidRPr="005F112E">
                    <w:rPr>
                      <w:rFonts w:eastAsia="Segoe UI" w:cstheme="minorHAnsi"/>
                      <w:i/>
                      <w:iCs/>
                      <w:color w:val="FF0000"/>
                    </w:rPr>
                    <w:t xml:space="preserve"> </w:t>
                  </w:r>
                  <w:r w:rsidRPr="00B33DFC">
                    <w:rPr>
                      <w:rFonts w:eastAsia="Segoe UI" w:cstheme="minorHAnsi"/>
                      <w:color w:val="212121"/>
                    </w:rPr>
                    <w:t>EHC Audiological Technicians</w:t>
                  </w:r>
                  <w:r>
                    <w:rPr>
                      <w:rFonts w:eastAsia="Segoe UI" w:cstheme="minorHAnsi"/>
                      <w:i/>
                      <w:iCs/>
                      <w:color w:val="212121"/>
                    </w:rPr>
                    <w:t xml:space="preserve"> </w:t>
                  </w:r>
                  <w:r w:rsidR="0039345E">
                    <w:rPr>
                      <w:rFonts w:eastAsia="Segoe UI" w:cstheme="minorHAnsi"/>
                      <w:color w:val="212121"/>
                    </w:rPr>
                    <w:t>in 202</w:t>
                  </w:r>
                  <w:r w:rsidR="00034066">
                    <w:rPr>
                      <w:rFonts w:eastAsia="Segoe UI" w:cstheme="minorHAnsi"/>
                      <w:color w:val="212121"/>
                    </w:rPr>
                    <w:t>5</w:t>
                  </w:r>
                  <w:r w:rsidR="0039345E">
                    <w:rPr>
                      <w:rFonts w:eastAsia="Segoe UI" w:cstheme="minorHAnsi"/>
                      <w:color w:val="212121"/>
                    </w:rPr>
                    <w:t>.</w:t>
                  </w:r>
                </w:p>
              </w:tc>
              <w:tc>
                <w:tcPr>
                  <w:tcW w:w="4668" w:type="dxa"/>
                  <w:shd w:val="clear" w:color="auto" w:fill="DBE5F1" w:themeFill="accent1" w:themeFillTint="33"/>
                </w:tcPr>
                <w:p w14:paraId="722210B7" w14:textId="12C472AC" w:rsidR="00AD5A04" w:rsidRPr="0081278E" w:rsidRDefault="00920D9A" w:rsidP="00B9528F">
                  <w:pPr>
                    <w:jc w:val="both"/>
                    <w:rPr>
                      <w:bCs/>
                    </w:rPr>
                  </w:pPr>
                  <w:r w:rsidRPr="0081278E">
                    <w:rPr>
                      <w:bCs/>
                    </w:rPr>
                    <w:t>Unterkunft</w:t>
                  </w:r>
                  <w:r w:rsidR="007B1C7E" w:rsidRPr="0081278E">
                    <w:rPr>
                      <w:bCs/>
                    </w:rPr>
                    <w:t xml:space="preserve">, </w:t>
                  </w:r>
                  <w:r w:rsidRPr="0081278E">
                    <w:rPr>
                      <w:bCs/>
                    </w:rPr>
                    <w:t>Transport</w:t>
                  </w:r>
                  <w:r w:rsidR="007B1C7E" w:rsidRPr="0081278E">
                    <w:rPr>
                      <w:bCs/>
                    </w:rPr>
                    <w:t xml:space="preserve">, </w:t>
                  </w:r>
                  <w:r w:rsidRPr="0081278E">
                    <w:rPr>
                      <w:bCs/>
                    </w:rPr>
                    <w:t>Verpflegung</w:t>
                  </w:r>
                  <w:r w:rsidR="00B9528F">
                    <w:rPr>
                      <w:bCs/>
                    </w:rPr>
                    <w:t xml:space="preserve">, </w:t>
                  </w:r>
                  <w:r w:rsidRPr="0081278E">
                    <w:rPr>
                      <w:bCs/>
                    </w:rPr>
                    <w:t>Schulungsmaterial</w:t>
                  </w:r>
                  <w:r w:rsidR="005F3E72" w:rsidRPr="0081278E">
                    <w:rPr>
                      <w:bCs/>
                    </w:rPr>
                    <w:t>,</w:t>
                  </w:r>
                  <w:r w:rsidR="009131EA">
                    <w:rPr>
                      <w:bCs/>
                    </w:rPr>
                    <w:t xml:space="preserve"> </w:t>
                  </w:r>
                  <w:r w:rsidR="00F05BF4">
                    <w:rPr>
                      <w:bCs/>
                    </w:rPr>
                    <w:t>Raummiete</w:t>
                  </w:r>
                  <w:r w:rsidR="001B4606">
                    <w:t xml:space="preserve"> </w:t>
                  </w:r>
                  <w:r w:rsidR="001B4606" w:rsidRPr="001B4606">
                    <w:rPr>
                      <w:bCs/>
                    </w:rPr>
                    <w:t>für 10-tägiges Training</w:t>
                  </w:r>
                  <w:r w:rsidR="00136CDD">
                    <w:rPr>
                      <w:bCs/>
                    </w:rPr>
                    <w:t xml:space="preserve">, inklusive </w:t>
                  </w:r>
                  <w:r w:rsidR="00546CEB">
                    <w:rPr>
                      <w:bCs/>
                    </w:rPr>
                    <w:t>H</w:t>
                  </w:r>
                  <w:r w:rsidR="00AA1B58">
                    <w:rPr>
                      <w:bCs/>
                    </w:rPr>
                    <w:t>onorare</w:t>
                  </w:r>
                  <w:r w:rsidR="0058260F">
                    <w:rPr>
                      <w:bCs/>
                    </w:rPr>
                    <w:t xml:space="preserve"> für</w:t>
                  </w:r>
                  <w:r w:rsidR="00546CEB">
                    <w:rPr>
                      <w:bCs/>
                    </w:rPr>
                    <w:t xml:space="preserve"> </w:t>
                  </w:r>
                  <w:r w:rsidR="00CD2704">
                    <w:rPr>
                      <w:bCs/>
                    </w:rPr>
                    <w:t xml:space="preserve">1 lokalen </w:t>
                  </w:r>
                  <w:r w:rsidR="00136D4B">
                    <w:rPr>
                      <w:bCs/>
                    </w:rPr>
                    <w:t>Trainer (EUR 100/ Tag</w:t>
                  </w:r>
                  <w:r w:rsidR="00136CDD">
                    <w:rPr>
                      <w:bCs/>
                    </w:rPr>
                    <w:t xml:space="preserve"> </w:t>
                  </w:r>
                  <w:r w:rsidR="00831371">
                    <w:rPr>
                      <w:bCs/>
                    </w:rPr>
                    <w:t>= EUR 1.000</w:t>
                  </w:r>
                  <w:r w:rsidR="00136D4B">
                    <w:rPr>
                      <w:bCs/>
                    </w:rPr>
                    <w:t xml:space="preserve">) </w:t>
                  </w:r>
                  <w:r w:rsidR="00BE250E">
                    <w:rPr>
                      <w:bCs/>
                    </w:rPr>
                    <w:t xml:space="preserve">sowie </w:t>
                  </w:r>
                  <w:r w:rsidR="00331964">
                    <w:rPr>
                      <w:bCs/>
                    </w:rPr>
                    <w:t xml:space="preserve">für </w:t>
                  </w:r>
                  <w:r w:rsidR="0021141E">
                    <w:rPr>
                      <w:bCs/>
                    </w:rPr>
                    <w:t xml:space="preserve">zwei </w:t>
                  </w:r>
                  <w:r w:rsidR="00BE250E">
                    <w:rPr>
                      <w:bCs/>
                    </w:rPr>
                    <w:t>internationale</w:t>
                  </w:r>
                  <w:r w:rsidR="00361369">
                    <w:rPr>
                      <w:bCs/>
                    </w:rPr>
                    <w:t xml:space="preserve"> </w:t>
                  </w:r>
                  <w:r w:rsidR="00546CEB">
                    <w:rPr>
                      <w:bCs/>
                    </w:rPr>
                    <w:t xml:space="preserve">Experten </w:t>
                  </w:r>
                  <w:r w:rsidR="002F785A">
                    <w:rPr>
                      <w:bCs/>
                    </w:rPr>
                    <w:t>(</w:t>
                  </w:r>
                  <w:r w:rsidR="00D77A65">
                    <w:rPr>
                      <w:bCs/>
                    </w:rPr>
                    <w:t>EUR</w:t>
                  </w:r>
                  <w:r w:rsidR="0058260F">
                    <w:rPr>
                      <w:bCs/>
                    </w:rPr>
                    <w:t xml:space="preserve"> </w:t>
                  </w:r>
                  <w:r w:rsidR="00D77A65">
                    <w:rPr>
                      <w:bCs/>
                    </w:rPr>
                    <w:t>208</w:t>
                  </w:r>
                  <w:r w:rsidR="0058260F">
                    <w:rPr>
                      <w:bCs/>
                    </w:rPr>
                    <w:t>/</w:t>
                  </w:r>
                  <w:r w:rsidR="00BE250E">
                    <w:rPr>
                      <w:bCs/>
                    </w:rPr>
                    <w:t xml:space="preserve"> </w:t>
                  </w:r>
                  <w:r w:rsidR="0058260F">
                    <w:rPr>
                      <w:bCs/>
                    </w:rPr>
                    <w:t>Tag</w:t>
                  </w:r>
                  <w:r w:rsidR="00584DF1">
                    <w:rPr>
                      <w:bCs/>
                    </w:rPr>
                    <w:t xml:space="preserve"> plus</w:t>
                  </w:r>
                  <w:r w:rsidR="009131EA">
                    <w:rPr>
                      <w:bCs/>
                      <w:i/>
                      <w:iCs/>
                    </w:rPr>
                    <w:t xml:space="preserve"> </w:t>
                  </w:r>
                  <w:r w:rsidR="00C33631">
                    <w:rPr>
                      <w:bCs/>
                    </w:rPr>
                    <w:t>Fl</w:t>
                  </w:r>
                  <w:r w:rsidR="00584DF1">
                    <w:rPr>
                      <w:bCs/>
                    </w:rPr>
                    <w:t>üge</w:t>
                  </w:r>
                  <w:r w:rsidR="00C33631">
                    <w:rPr>
                      <w:bCs/>
                    </w:rPr>
                    <w:t xml:space="preserve"> und Unterkunft</w:t>
                  </w:r>
                  <w:r w:rsidRPr="0081278E">
                    <w:rPr>
                      <w:bCs/>
                    </w:rPr>
                    <w:t xml:space="preserve"> </w:t>
                  </w:r>
                  <w:r w:rsidR="002F785A">
                    <w:rPr>
                      <w:bCs/>
                    </w:rPr>
                    <w:t xml:space="preserve">= </w:t>
                  </w:r>
                  <w:r w:rsidR="00C1320B" w:rsidRPr="00D32EF2">
                    <w:t>1</w:t>
                  </w:r>
                  <w:r w:rsidR="009E3A1F">
                    <w:t>0</w:t>
                  </w:r>
                  <w:r w:rsidR="00C33631" w:rsidRPr="00D32EF2">
                    <w:t>.</w:t>
                  </w:r>
                  <w:r w:rsidR="00D32EF2" w:rsidRPr="00D32EF2">
                    <w:rPr>
                      <w:bCs/>
                    </w:rPr>
                    <w:t>4</w:t>
                  </w:r>
                  <w:r w:rsidR="00C1320B" w:rsidRPr="00D32EF2">
                    <w:rPr>
                      <w:bCs/>
                    </w:rPr>
                    <w:t>00</w:t>
                  </w:r>
                  <w:r w:rsidR="00C1320B" w:rsidRPr="00D32EF2">
                    <w:t xml:space="preserve"> EUR </w:t>
                  </w:r>
                  <w:r w:rsidR="0036643B" w:rsidRPr="00D32EF2">
                    <w:t>gesamt</w:t>
                  </w:r>
                  <w:r w:rsidR="00C1320B" w:rsidRPr="00D32EF2">
                    <w:t>)</w:t>
                  </w:r>
                  <w:r w:rsidR="006630E4">
                    <w:t>.</w:t>
                  </w:r>
                  <w:r w:rsidR="00256D5E">
                    <w:rPr>
                      <w:bCs/>
                    </w:rPr>
                    <w:t xml:space="preserve"> </w:t>
                  </w:r>
                </w:p>
              </w:tc>
              <w:tc>
                <w:tcPr>
                  <w:tcW w:w="1747" w:type="dxa"/>
                  <w:shd w:val="clear" w:color="auto" w:fill="DBE5F1" w:themeFill="accent1" w:themeFillTint="33"/>
                </w:tcPr>
                <w:p w14:paraId="1FE826CE" w14:textId="1442417D" w:rsidR="000734D4" w:rsidRPr="0081278E" w:rsidRDefault="00CC0FCB" w:rsidP="00722C50">
                  <w:pPr>
                    <w:rPr>
                      <w:bCs/>
                    </w:rPr>
                  </w:pPr>
                  <w:r w:rsidRPr="00722C50">
                    <w:rPr>
                      <w:bCs/>
                    </w:rPr>
                    <w:t>23.</w:t>
                  </w:r>
                  <w:r w:rsidR="00AD0739" w:rsidRPr="00722C50">
                    <w:rPr>
                      <w:bCs/>
                    </w:rPr>
                    <w:t>269</w:t>
                  </w:r>
                </w:p>
              </w:tc>
            </w:tr>
          </w:tbl>
          <w:p w14:paraId="0485C3E2" w14:textId="77777777" w:rsidR="00AC0BD9" w:rsidRPr="0081278E" w:rsidRDefault="00AC0BD9">
            <w:pPr>
              <w:rPr>
                <w:b w:val="0"/>
                <w:szCs w:val="18"/>
              </w:rPr>
            </w:pPr>
          </w:p>
        </w:tc>
      </w:tr>
      <w:tr w:rsidR="00AC0BD9" w:rsidRPr="0081278E" w14:paraId="5E7332B1" w14:textId="77777777" w:rsidTr="007717F2">
        <w:trPr>
          <w:trHeight w:val="300"/>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auto"/>
              <w:bottom w:val="single" w:sz="12" w:space="0" w:color="auto"/>
            </w:tcBorders>
            <w:shd w:val="clear" w:color="auto" w:fill="FDE9D9" w:themeFill="accent6" w:themeFillTint="33"/>
          </w:tcPr>
          <w:p w14:paraId="28257D16" w14:textId="74CF9944" w:rsidR="00AD5A04" w:rsidRPr="00E35639" w:rsidRDefault="00920D9A">
            <w:pPr>
              <w:rPr>
                <w:b w:val="0"/>
                <w:bCs w:val="0"/>
                <w:sz w:val="24"/>
              </w:rPr>
            </w:pPr>
            <w:r w:rsidRPr="0081278E">
              <w:rPr>
                <w:szCs w:val="20"/>
              </w:rPr>
              <w:t>Unterziel 2</w:t>
            </w:r>
            <w:r w:rsidR="00BD1386">
              <w:rPr>
                <w:szCs w:val="20"/>
              </w:rPr>
              <w:t xml:space="preserve"> - Zugang</w:t>
            </w:r>
            <w:r w:rsidRPr="0081278E">
              <w:rPr>
                <w:szCs w:val="20"/>
              </w:rPr>
              <w:t xml:space="preserve">: </w:t>
            </w:r>
            <w:r w:rsidR="00BD1386" w:rsidRPr="00BD1386">
              <w:rPr>
                <w:b w:val="0"/>
                <w:bCs w:val="0"/>
                <w:szCs w:val="20"/>
              </w:rPr>
              <w:t xml:space="preserve">Die Zugänglichkeit der Ohr- und Hörgesundheitsdienstleistungen auf den </w:t>
            </w:r>
            <w:r w:rsidR="0083515B">
              <w:rPr>
                <w:b w:val="0"/>
                <w:bCs w:val="0"/>
                <w:szCs w:val="20"/>
              </w:rPr>
              <w:t>drei</w:t>
            </w:r>
            <w:r w:rsidR="00BD1386" w:rsidRPr="00BD1386">
              <w:rPr>
                <w:b w:val="0"/>
                <w:bCs w:val="0"/>
                <w:szCs w:val="20"/>
              </w:rPr>
              <w:t xml:space="preserve"> Ebenen der Leistungserbringung hat sich in den </w:t>
            </w:r>
            <w:r w:rsidR="00B1477C">
              <w:rPr>
                <w:b w:val="0"/>
                <w:bCs w:val="0"/>
                <w:szCs w:val="20"/>
              </w:rPr>
              <w:t>3</w:t>
            </w:r>
            <w:r w:rsidR="00BD1386" w:rsidRPr="003B7429">
              <w:rPr>
                <w:b w:val="0"/>
                <w:bCs w:val="0"/>
                <w:color w:val="FF0000"/>
                <w:szCs w:val="20"/>
              </w:rPr>
              <w:t xml:space="preserve"> </w:t>
            </w:r>
            <w:r w:rsidR="00BD1386" w:rsidRPr="00BD1386">
              <w:rPr>
                <w:b w:val="0"/>
                <w:bCs w:val="0"/>
                <w:szCs w:val="20"/>
              </w:rPr>
              <w:t>Projektregionen verbessert.</w:t>
            </w:r>
          </w:p>
        </w:tc>
      </w:tr>
      <w:tr w:rsidR="00AC0BD9" w:rsidRPr="0081278E" w14:paraId="7270F9E8" w14:textId="77777777" w:rsidTr="00E356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auto"/>
            </w:tcBorders>
            <w:shd w:val="clear" w:color="auto" w:fill="auto"/>
          </w:tcPr>
          <w:p w14:paraId="1EE26352" w14:textId="77777777" w:rsidR="003469C6" w:rsidRDefault="003469C6" w:rsidP="000E2355">
            <w:pPr>
              <w:jc w:val="both"/>
              <w:rPr>
                <w:b w:val="0"/>
                <w:bCs w:val="0"/>
                <w:color w:val="000000" w:themeColor="text1"/>
              </w:rPr>
            </w:pPr>
            <w:bookmarkStart w:id="3" w:name="_Hlk152589733"/>
          </w:p>
          <w:p w14:paraId="5E553D03" w14:textId="49495F86" w:rsidR="00932D32" w:rsidRPr="00843E3D" w:rsidRDefault="00CE567B" w:rsidP="000E2355">
            <w:pPr>
              <w:jc w:val="both"/>
              <w:rPr>
                <w:szCs w:val="18"/>
              </w:rPr>
            </w:pPr>
            <w:r>
              <w:rPr>
                <w:color w:val="000000" w:themeColor="text1"/>
              </w:rPr>
              <w:t>Aktivität</w:t>
            </w:r>
            <w:r w:rsidRPr="0081278E">
              <w:rPr>
                <w:color w:val="000000" w:themeColor="text1"/>
              </w:rPr>
              <w:t xml:space="preserve"> </w:t>
            </w:r>
            <w:r w:rsidRPr="0081278E">
              <w:rPr>
                <w:szCs w:val="18"/>
              </w:rPr>
              <w:t xml:space="preserve">2.1: </w:t>
            </w:r>
            <w:bookmarkEnd w:id="3"/>
            <w:r w:rsidR="005B10FA" w:rsidRPr="005B10FA">
              <w:rPr>
                <w:i/>
                <w:iCs/>
                <w:szCs w:val="18"/>
              </w:rPr>
              <w:t>Medizinische</w:t>
            </w:r>
            <w:r w:rsidR="005B10FA">
              <w:rPr>
                <w:szCs w:val="18"/>
              </w:rPr>
              <w:t xml:space="preserve"> </w:t>
            </w:r>
            <w:r w:rsidR="005B10FA" w:rsidRPr="005B10FA">
              <w:rPr>
                <w:i/>
                <w:iCs/>
                <w:szCs w:val="18"/>
              </w:rPr>
              <w:t>A</w:t>
            </w:r>
            <w:r w:rsidR="00B33DFC" w:rsidRPr="005B10FA">
              <w:rPr>
                <w:i/>
                <w:iCs/>
                <w:szCs w:val="18"/>
              </w:rPr>
              <w:t>usstattung</w:t>
            </w:r>
            <w:r w:rsidR="00B33DFC" w:rsidRPr="00103C59">
              <w:rPr>
                <w:i/>
                <w:iCs/>
                <w:szCs w:val="18"/>
              </w:rPr>
              <w:t xml:space="preserve"> von </w:t>
            </w:r>
            <w:r w:rsidR="00103C59" w:rsidRPr="00103C59">
              <w:rPr>
                <w:i/>
                <w:iCs/>
                <w:szCs w:val="18"/>
              </w:rPr>
              <w:t>Krankenhäusern</w:t>
            </w:r>
            <w:r w:rsidR="00D3434A" w:rsidRPr="00103C59">
              <w:rPr>
                <w:i/>
                <w:iCs/>
                <w:szCs w:val="18"/>
              </w:rPr>
              <w:t xml:space="preserve"> für </w:t>
            </w:r>
            <w:r w:rsidR="00C438C4">
              <w:rPr>
                <w:i/>
                <w:iCs/>
                <w:szCs w:val="18"/>
              </w:rPr>
              <w:t xml:space="preserve">die Arbeit von </w:t>
            </w:r>
            <w:r w:rsidR="00862273" w:rsidRPr="00103C59">
              <w:rPr>
                <w:rFonts w:eastAsia="Segoe UI" w:cstheme="minorHAnsi"/>
                <w:i/>
                <w:iCs/>
                <w:color w:val="212121"/>
              </w:rPr>
              <w:t>EHC Audiological</w:t>
            </w:r>
            <w:r w:rsidR="00862273" w:rsidRPr="00B33DFC">
              <w:rPr>
                <w:rFonts w:eastAsia="Segoe UI" w:cstheme="minorHAnsi"/>
                <w:color w:val="212121"/>
              </w:rPr>
              <w:t xml:space="preserve"> </w:t>
            </w:r>
            <w:r w:rsidR="00862273" w:rsidRPr="00BD0A86">
              <w:rPr>
                <w:rFonts w:eastAsia="Segoe UI" w:cstheme="minorHAnsi"/>
                <w:i/>
                <w:iCs/>
                <w:color w:val="212121"/>
              </w:rPr>
              <w:t>Technicians</w:t>
            </w:r>
            <w:r w:rsidR="00862273">
              <w:rPr>
                <w:rFonts w:eastAsia="Segoe UI" w:cstheme="minorHAnsi"/>
                <w:color w:val="212121"/>
              </w:rPr>
              <w:t xml:space="preserve"> </w:t>
            </w:r>
            <w:r w:rsidRPr="0081278E">
              <w:rPr>
                <w:i/>
                <w:iCs/>
                <w:szCs w:val="18"/>
              </w:rPr>
              <w:t xml:space="preserve">und EHC Clinical </w:t>
            </w:r>
            <w:proofErr w:type="spellStart"/>
            <w:r w:rsidRPr="0081278E">
              <w:rPr>
                <w:i/>
                <w:iCs/>
                <w:szCs w:val="18"/>
              </w:rPr>
              <w:t>Officers</w:t>
            </w:r>
            <w:proofErr w:type="spellEnd"/>
            <w:r w:rsidR="00636911" w:rsidRPr="0081278E">
              <w:rPr>
                <w:i/>
                <w:iCs/>
                <w:szCs w:val="18"/>
              </w:rPr>
              <w:t xml:space="preserve">: </w:t>
            </w:r>
            <w:r w:rsidR="00095C24">
              <w:rPr>
                <w:b w:val="0"/>
                <w:bCs w:val="0"/>
                <w:szCs w:val="18"/>
              </w:rPr>
              <w:t>Komplementär</w:t>
            </w:r>
            <w:r w:rsidR="00D916ED">
              <w:rPr>
                <w:b w:val="0"/>
                <w:bCs w:val="0"/>
                <w:szCs w:val="18"/>
              </w:rPr>
              <w:t xml:space="preserve"> zu den Schulungen </w:t>
            </w:r>
            <w:r w:rsidR="00386B25">
              <w:rPr>
                <w:b w:val="0"/>
                <w:bCs w:val="0"/>
                <w:szCs w:val="18"/>
              </w:rPr>
              <w:t>unter Unterziel 1, sollen mind. 3</w:t>
            </w:r>
            <w:r w:rsidR="000C1364">
              <w:rPr>
                <w:b w:val="0"/>
                <w:bCs w:val="0"/>
                <w:szCs w:val="18"/>
              </w:rPr>
              <w:t xml:space="preserve"> </w:t>
            </w:r>
            <w:r w:rsidR="000C1364" w:rsidRPr="00D60076">
              <w:rPr>
                <w:b w:val="0"/>
                <w:bCs w:val="0"/>
                <w:szCs w:val="18"/>
              </w:rPr>
              <w:t xml:space="preserve">von </w:t>
            </w:r>
            <w:r w:rsidR="00D60076" w:rsidRPr="00D60076">
              <w:rPr>
                <w:b w:val="0"/>
                <w:bCs w:val="0"/>
                <w:szCs w:val="18"/>
              </w:rPr>
              <w:t>35</w:t>
            </w:r>
            <w:r w:rsidR="00386B25">
              <w:rPr>
                <w:b w:val="0"/>
                <w:bCs w:val="0"/>
                <w:szCs w:val="18"/>
              </w:rPr>
              <w:t xml:space="preserve"> </w:t>
            </w:r>
            <w:r w:rsidR="00774923">
              <w:rPr>
                <w:b w:val="0"/>
                <w:bCs w:val="0"/>
                <w:szCs w:val="18"/>
              </w:rPr>
              <w:t xml:space="preserve">Einrichtungen eine medizinische Ausstattung </w:t>
            </w:r>
            <w:r w:rsidR="009F331E" w:rsidRPr="00425E0C">
              <w:rPr>
                <w:b w:val="0"/>
                <w:bCs w:val="0"/>
                <w:szCs w:val="18"/>
              </w:rPr>
              <w:t>erhalten</w:t>
            </w:r>
            <w:r w:rsidR="009F331E" w:rsidRPr="00425E0C">
              <w:rPr>
                <w:szCs w:val="18"/>
              </w:rPr>
              <w:t>,</w:t>
            </w:r>
            <w:r w:rsidR="00774923">
              <w:rPr>
                <w:b w:val="0"/>
                <w:bCs w:val="0"/>
                <w:szCs w:val="18"/>
              </w:rPr>
              <w:t xml:space="preserve"> um die erlernten Diagnose- und Behandlungsmöglichkeiten erfolgreich anwenden zu können. Es handelt sich hierbei um Ausrüstung für </w:t>
            </w:r>
            <w:r w:rsidR="00CF0175">
              <w:rPr>
                <w:b w:val="0"/>
                <w:bCs w:val="0"/>
                <w:szCs w:val="18"/>
              </w:rPr>
              <w:t xml:space="preserve">die tägliche Arbeit von </w:t>
            </w:r>
            <w:r w:rsidR="00774923" w:rsidRPr="00774923">
              <w:rPr>
                <w:b w:val="0"/>
                <w:bCs w:val="0"/>
                <w:szCs w:val="18"/>
              </w:rPr>
              <w:t>EHC Audiological Technicians</w:t>
            </w:r>
            <w:r w:rsidR="00A37CE1">
              <w:rPr>
                <w:b w:val="0"/>
                <w:bCs w:val="0"/>
                <w:szCs w:val="18"/>
              </w:rPr>
              <w:t xml:space="preserve"> und EHC Clinical </w:t>
            </w:r>
            <w:proofErr w:type="spellStart"/>
            <w:r w:rsidR="00A37CE1">
              <w:rPr>
                <w:b w:val="0"/>
                <w:bCs w:val="0"/>
                <w:szCs w:val="18"/>
              </w:rPr>
              <w:t>Officers</w:t>
            </w:r>
            <w:proofErr w:type="spellEnd"/>
            <w:r w:rsidR="00A37CE1">
              <w:rPr>
                <w:b w:val="0"/>
                <w:bCs w:val="0"/>
                <w:szCs w:val="18"/>
              </w:rPr>
              <w:t xml:space="preserve">. </w:t>
            </w:r>
            <w:r w:rsidRPr="0081278E">
              <w:rPr>
                <w:b w:val="0"/>
                <w:bCs w:val="0"/>
                <w:szCs w:val="18"/>
              </w:rPr>
              <w:t>Die Beschaffung der Ausrüstung wird von der Beschaffungsabteilung des CBCHS in Absprache mit dem EHC-Berater der CBM geleitet.</w:t>
            </w:r>
            <w:r w:rsidR="006D58BF">
              <w:rPr>
                <w:b w:val="0"/>
                <w:bCs w:val="0"/>
                <w:szCs w:val="18"/>
              </w:rPr>
              <w:t xml:space="preserve"> </w:t>
            </w:r>
            <w:r w:rsidRPr="0081278E">
              <w:rPr>
                <w:b w:val="0"/>
                <w:bCs w:val="0"/>
                <w:szCs w:val="18"/>
              </w:rPr>
              <w:t xml:space="preserve">Um die Wartung zu gewährleisten, werden die Beschaffungsverträge die Kosten für die Schulung der lokalen Wartungsingenieure für biomedizinische Geräte von CBCHS durch den Lieferanten abdecken. Am Ende der Wartungsschulung werden die Schulungsteilnehmer eine Strategie für die Wartung der Geräte entwickeln und umsetzen, um die nachhaltige Nutzung der Geräte über die Projektlaufzeit hinaus zu </w:t>
            </w:r>
            <w:r w:rsidRPr="00B82F0D">
              <w:rPr>
                <w:b w:val="0"/>
                <w:bCs w:val="0"/>
                <w:szCs w:val="18"/>
              </w:rPr>
              <w:t>gewährleisten</w:t>
            </w:r>
            <w:r w:rsidRPr="00B82F0D">
              <w:rPr>
                <w:b w:val="0"/>
                <w:bCs w:val="0"/>
                <w:sz w:val="24"/>
              </w:rPr>
              <w:t>.</w:t>
            </w:r>
            <w:r w:rsidR="00402932" w:rsidRPr="00B82F0D">
              <w:rPr>
                <w:b w:val="0"/>
                <w:bCs w:val="0"/>
                <w:sz w:val="24"/>
              </w:rPr>
              <w:t xml:space="preserve"> </w:t>
            </w:r>
            <w:r w:rsidR="009C34F4" w:rsidRPr="00B82F0D">
              <w:rPr>
                <w:b w:val="0"/>
                <w:bCs w:val="0"/>
                <w:szCs w:val="18"/>
              </w:rPr>
              <w:t xml:space="preserve">Die Auswahl der begünstigten </w:t>
            </w:r>
            <w:r w:rsidR="00E102CF" w:rsidRPr="00B82F0D">
              <w:rPr>
                <w:b w:val="0"/>
                <w:bCs w:val="0"/>
                <w:szCs w:val="18"/>
              </w:rPr>
              <w:t>Krankenhäuser</w:t>
            </w:r>
            <w:r w:rsidR="009C34F4" w:rsidRPr="00B82F0D">
              <w:rPr>
                <w:b w:val="0"/>
                <w:bCs w:val="0"/>
                <w:szCs w:val="18"/>
              </w:rPr>
              <w:t xml:space="preserve"> begründet sich wie folgt: </w:t>
            </w:r>
            <w:r w:rsidR="00C01EB4" w:rsidRPr="00B82F0D">
              <w:rPr>
                <w:b w:val="0"/>
                <w:bCs w:val="0"/>
                <w:szCs w:val="18"/>
              </w:rPr>
              <w:t xml:space="preserve">Das </w:t>
            </w:r>
            <w:proofErr w:type="spellStart"/>
            <w:r w:rsidR="00C01EB4" w:rsidRPr="00B82F0D">
              <w:rPr>
                <w:b w:val="0"/>
                <w:bCs w:val="0"/>
                <w:szCs w:val="18"/>
              </w:rPr>
              <w:t>Mboppi</w:t>
            </w:r>
            <w:proofErr w:type="spellEnd"/>
            <w:r w:rsidR="00C01EB4" w:rsidRPr="00B82F0D">
              <w:rPr>
                <w:b w:val="0"/>
                <w:bCs w:val="0"/>
                <w:szCs w:val="18"/>
              </w:rPr>
              <w:t xml:space="preserve"> Baptist Hospital liegt in der Bevölkerungsdichten Littoral-Region, wo das Krankenhaus derzeit etwa </w:t>
            </w:r>
            <w:r w:rsidR="00E102CF" w:rsidRPr="00B82F0D">
              <w:rPr>
                <w:b w:val="0"/>
                <w:bCs w:val="0"/>
                <w:szCs w:val="18"/>
              </w:rPr>
              <w:t xml:space="preserve">2,434 </w:t>
            </w:r>
            <w:r w:rsidR="00C01EB4" w:rsidRPr="00B82F0D">
              <w:rPr>
                <w:b w:val="0"/>
                <w:bCs w:val="0"/>
                <w:szCs w:val="18"/>
              </w:rPr>
              <w:t>Patient</w:t>
            </w:r>
            <w:r w:rsidR="00E102CF" w:rsidRPr="00B82F0D">
              <w:rPr>
                <w:b w:val="0"/>
                <w:bCs w:val="0"/>
                <w:szCs w:val="18"/>
              </w:rPr>
              <w:t>:innen</w:t>
            </w:r>
            <w:r w:rsidR="00C01EB4" w:rsidRPr="00B82F0D">
              <w:rPr>
                <w:b w:val="0"/>
                <w:bCs w:val="0"/>
                <w:szCs w:val="18"/>
              </w:rPr>
              <w:t xml:space="preserve"> aus Douala und den umliegenden Gebieten</w:t>
            </w:r>
            <w:r w:rsidR="00932D32" w:rsidRPr="00B82F0D">
              <w:rPr>
                <w:b w:val="0"/>
                <w:bCs w:val="0"/>
                <w:szCs w:val="18"/>
              </w:rPr>
              <w:t xml:space="preserve">, inklusive Geflüchtete aus </w:t>
            </w:r>
            <w:r w:rsidR="00C01EB4" w:rsidRPr="00B82F0D">
              <w:rPr>
                <w:b w:val="0"/>
                <w:bCs w:val="0"/>
                <w:szCs w:val="18"/>
              </w:rPr>
              <w:t xml:space="preserve"> </w:t>
            </w:r>
            <w:r w:rsidR="00932D32" w:rsidRPr="00B82F0D">
              <w:rPr>
                <w:b w:val="0"/>
                <w:bCs w:val="0"/>
                <w:szCs w:val="18"/>
              </w:rPr>
              <w:t>Äquatorialguinea und Gabun versorgt.</w:t>
            </w:r>
            <w:r w:rsidR="00C01EB4" w:rsidRPr="00B82F0D">
              <w:rPr>
                <w:b w:val="0"/>
                <w:bCs w:val="0"/>
                <w:szCs w:val="18"/>
              </w:rPr>
              <w:t xml:space="preserve"> Angesichts dieser hohen Bevölkerungsdichte ist das </w:t>
            </w:r>
            <w:proofErr w:type="spellStart"/>
            <w:r w:rsidR="00C01EB4" w:rsidRPr="00B82F0D">
              <w:rPr>
                <w:b w:val="0"/>
                <w:bCs w:val="0"/>
                <w:szCs w:val="18"/>
              </w:rPr>
              <w:t>Mboppi</w:t>
            </w:r>
            <w:proofErr w:type="spellEnd"/>
            <w:r w:rsidR="00C01EB4" w:rsidRPr="00B82F0D">
              <w:rPr>
                <w:b w:val="0"/>
                <w:bCs w:val="0"/>
                <w:szCs w:val="18"/>
              </w:rPr>
              <w:t xml:space="preserve"> Baptist Hospital gut positioniert, um eine Vielzahl von Hals-, Nasen- und Ohrenkrankheiten (HNO) zu behandeln. Das </w:t>
            </w:r>
            <w:proofErr w:type="spellStart"/>
            <w:r w:rsidR="00C01EB4" w:rsidRPr="00B82F0D">
              <w:rPr>
                <w:b w:val="0"/>
                <w:bCs w:val="0"/>
                <w:szCs w:val="18"/>
              </w:rPr>
              <w:t>Centre</w:t>
            </w:r>
            <w:proofErr w:type="spellEnd"/>
            <w:r w:rsidR="00C01EB4" w:rsidRPr="00B82F0D">
              <w:rPr>
                <w:b w:val="0"/>
                <w:bCs w:val="0"/>
                <w:szCs w:val="18"/>
              </w:rPr>
              <w:t xml:space="preserve"> </w:t>
            </w:r>
            <w:proofErr w:type="spellStart"/>
            <w:r w:rsidR="00C01EB4" w:rsidRPr="00B82F0D">
              <w:rPr>
                <w:b w:val="0"/>
                <w:bCs w:val="0"/>
                <w:szCs w:val="18"/>
              </w:rPr>
              <w:t>Hospitalier</w:t>
            </w:r>
            <w:proofErr w:type="spellEnd"/>
            <w:r w:rsidR="00C01EB4" w:rsidRPr="00B82F0D">
              <w:rPr>
                <w:b w:val="0"/>
                <w:bCs w:val="0"/>
                <w:szCs w:val="18"/>
              </w:rPr>
              <w:t xml:space="preserve"> de </w:t>
            </w:r>
            <w:proofErr w:type="spellStart"/>
            <w:r w:rsidR="00C01EB4" w:rsidRPr="00B82F0D">
              <w:rPr>
                <w:b w:val="0"/>
                <w:bCs w:val="0"/>
                <w:szCs w:val="18"/>
              </w:rPr>
              <w:t>l'Université</w:t>
            </w:r>
            <w:proofErr w:type="spellEnd"/>
            <w:r w:rsidR="00C01EB4" w:rsidRPr="00B82F0D">
              <w:rPr>
                <w:b w:val="0"/>
                <w:bCs w:val="0"/>
                <w:szCs w:val="18"/>
              </w:rPr>
              <w:t xml:space="preserve"> de Yaoundé ist aufgrund seiner Lage in Yaoundé, der Verwaltungshauptstadt Kameruns, ein ideales Lehrkrankenhaus für die Ausbildung in der Hals-Nasen-Ohren-Heilkunde (EHC). Darüber hinaus kann es eine spezialisierte Versorgung für komplexe EHC-Fälle anbieten und in Zusammenarbeit mit dem Ministerium für öffentliche Gesundheit eine zentrale Rolle bei der Beeinflussung der nationalen EHC-Politik </w:t>
            </w:r>
            <w:r w:rsidR="00C01EB4" w:rsidRPr="00B82F0D">
              <w:rPr>
                <w:b w:val="0"/>
                <w:bCs w:val="0"/>
                <w:szCs w:val="18"/>
              </w:rPr>
              <w:lastRenderedPageBreak/>
              <w:t xml:space="preserve">spielen. Die Bereitstellung der notwendigen Ausrüstung für dieses Krankenhaus wird die Bemühungen lokaler Organisationen wie CBCHs bei der Förderung von EHC-Initiativen auf strategischer Ebene stärken. </w:t>
            </w:r>
            <w:r w:rsidR="00932D32" w:rsidRPr="00B82F0D">
              <w:rPr>
                <w:b w:val="0"/>
                <w:bCs w:val="0"/>
                <w:szCs w:val="18"/>
              </w:rPr>
              <w:t xml:space="preserve">In </w:t>
            </w:r>
            <w:r w:rsidR="00AD2B45" w:rsidRPr="00B82F0D">
              <w:rPr>
                <w:b w:val="0"/>
                <w:bCs w:val="0"/>
                <w:szCs w:val="18"/>
              </w:rPr>
              <w:t>Nordwest</w:t>
            </w:r>
            <w:r w:rsidR="00C01EB4" w:rsidRPr="00B82F0D">
              <w:rPr>
                <w:b w:val="0"/>
                <w:bCs w:val="0"/>
                <w:szCs w:val="18"/>
              </w:rPr>
              <w:t xml:space="preserve"> schließlich spielt das von CBCH betriebene </w:t>
            </w:r>
            <w:proofErr w:type="spellStart"/>
            <w:r w:rsidR="00B82F0D" w:rsidRPr="00B82F0D">
              <w:rPr>
                <w:b w:val="0"/>
                <w:bCs w:val="0"/>
                <w:szCs w:val="18"/>
              </w:rPr>
              <w:t>Mbingo</w:t>
            </w:r>
            <w:proofErr w:type="spellEnd"/>
            <w:r w:rsidR="00B82F0D" w:rsidRPr="00B82F0D">
              <w:rPr>
                <w:b w:val="0"/>
                <w:bCs w:val="0"/>
                <w:szCs w:val="18"/>
              </w:rPr>
              <w:t xml:space="preserve"> Hospital </w:t>
            </w:r>
            <w:r w:rsidR="00C01EB4" w:rsidRPr="00B82F0D">
              <w:rPr>
                <w:b w:val="0"/>
                <w:bCs w:val="0"/>
                <w:szCs w:val="18"/>
              </w:rPr>
              <w:t xml:space="preserve">eine entscheidende Rolle bei der Bereitstellung von Gesundheitsfürsorgediensten sowohl für die lokale Bevölkerung als auch für </w:t>
            </w:r>
            <w:r w:rsidR="00932D32" w:rsidRPr="00B82F0D">
              <w:rPr>
                <w:b w:val="0"/>
                <w:bCs w:val="0"/>
                <w:szCs w:val="18"/>
              </w:rPr>
              <w:t>Geflüchtete</w:t>
            </w:r>
            <w:r w:rsidR="00C01EB4" w:rsidRPr="00B82F0D">
              <w:rPr>
                <w:b w:val="0"/>
                <w:bCs w:val="0"/>
                <w:szCs w:val="18"/>
              </w:rPr>
              <w:t xml:space="preserve"> aus Nachbarländern wie der Zentralafrikanischen Republik und Nigeria. Seine strategische Lage gewährleistet erschwingliche und zugängliche Gesundheitsdienste für eine Bevölkerung von etwa 3 993 007 Personen (gemäß der Volkszählung von 2015)</w:t>
            </w:r>
            <w:r w:rsidR="00535076" w:rsidRPr="00B82F0D">
              <w:rPr>
                <w:b w:val="0"/>
                <w:bCs w:val="0"/>
                <w:szCs w:val="18"/>
              </w:rPr>
              <w:t xml:space="preserve">,und 743 Fälle im HNO-Bereich, hauptsächlich durch </w:t>
            </w:r>
            <w:proofErr w:type="spellStart"/>
            <w:r w:rsidR="00535076" w:rsidRPr="00B82F0D">
              <w:rPr>
                <w:b w:val="0"/>
                <w:bCs w:val="0"/>
                <w:szCs w:val="18"/>
              </w:rPr>
              <w:t>Outreaches</w:t>
            </w:r>
            <w:proofErr w:type="spellEnd"/>
            <w:r w:rsidR="00C01EB4" w:rsidRPr="00B82F0D">
              <w:rPr>
                <w:b w:val="0"/>
                <w:bCs w:val="0"/>
                <w:szCs w:val="18"/>
              </w:rPr>
              <w:t>.</w:t>
            </w:r>
            <w:r w:rsidR="00FA11E6">
              <w:rPr>
                <w:b w:val="0"/>
                <w:bCs w:val="0"/>
                <w:color w:val="FF0000"/>
                <w:szCs w:val="18"/>
              </w:rPr>
              <w:t xml:space="preserve"> </w:t>
            </w:r>
            <w:r w:rsidR="00FA11E6" w:rsidRPr="00843E3D">
              <w:rPr>
                <w:b w:val="0"/>
                <w:bCs w:val="0"/>
                <w:szCs w:val="18"/>
              </w:rPr>
              <w:t xml:space="preserve">Dem Antrag liegt eine Materialliste bei. </w:t>
            </w:r>
          </w:p>
          <w:p w14:paraId="26548822" w14:textId="77777777" w:rsidR="00FA11E6" w:rsidRPr="00FA11E6" w:rsidRDefault="00FA11E6" w:rsidP="000E2355">
            <w:pPr>
              <w:jc w:val="both"/>
              <w:rPr>
                <w:b w:val="0"/>
                <w:bCs w:val="0"/>
                <w:sz w:val="10"/>
                <w:szCs w:val="6"/>
              </w:rPr>
            </w:pPr>
          </w:p>
          <w:tbl>
            <w:tblPr>
              <w:tblStyle w:val="Tabellenraster"/>
              <w:tblW w:w="0" w:type="auto"/>
              <w:shd w:val="clear" w:color="auto" w:fill="DDD9C3" w:themeFill="background2" w:themeFillShade="E6"/>
              <w:tblLook w:val="04A0" w:firstRow="1" w:lastRow="0" w:firstColumn="1" w:lastColumn="0" w:noHBand="0" w:noVBand="1"/>
            </w:tblPr>
            <w:tblGrid>
              <w:gridCol w:w="2576"/>
              <w:gridCol w:w="3825"/>
              <w:gridCol w:w="3118"/>
            </w:tblGrid>
            <w:tr w:rsidR="002A403E" w:rsidRPr="0081278E" w14:paraId="6018D5D2" w14:textId="77777777" w:rsidTr="00BD0F8A">
              <w:trPr>
                <w:trHeight w:val="123"/>
              </w:trPr>
              <w:tc>
                <w:tcPr>
                  <w:tcW w:w="2576" w:type="dxa"/>
                  <w:shd w:val="clear" w:color="auto" w:fill="8DB3E2" w:themeFill="text2" w:themeFillTint="66"/>
                </w:tcPr>
                <w:p w14:paraId="668EEB06" w14:textId="77777777" w:rsidR="00AD5A04" w:rsidRPr="00CE567B" w:rsidRDefault="00920D9A">
                  <w:pPr>
                    <w:rPr>
                      <w:b/>
                    </w:rPr>
                  </w:pPr>
                  <w:r w:rsidRPr="00CE567B">
                    <w:rPr>
                      <w:b/>
                    </w:rPr>
                    <w:t>Region</w:t>
                  </w:r>
                </w:p>
              </w:tc>
              <w:tc>
                <w:tcPr>
                  <w:tcW w:w="3825" w:type="dxa"/>
                  <w:shd w:val="clear" w:color="auto" w:fill="8DB3E2" w:themeFill="text2" w:themeFillTint="66"/>
                </w:tcPr>
                <w:p w14:paraId="13DB2DB5" w14:textId="77777777" w:rsidR="00AD5A04" w:rsidRPr="00CE567B" w:rsidRDefault="002A403E">
                  <w:pPr>
                    <w:rPr>
                      <w:b/>
                    </w:rPr>
                  </w:pPr>
                  <w:r w:rsidRPr="00CE567B">
                    <w:rPr>
                      <w:b/>
                    </w:rPr>
                    <w:t>Einrichtungen</w:t>
                  </w:r>
                </w:p>
              </w:tc>
              <w:tc>
                <w:tcPr>
                  <w:tcW w:w="3118" w:type="dxa"/>
                  <w:shd w:val="clear" w:color="auto" w:fill="8DB3E2" w:themeFill="text2" w:themeFillTint="66"/>
                </w:tcPr>
                <w:p w14:paraId="5A753B24" w14:textId="585169D5" w:rsidR="00AD5A04" w:rsidRPr="00CE567B" w:rsidRDefault="000E2355">
                  <w:pPr>
                    <w:rPr>
                      <w:b/>
                    </w:rPr>
                  </w:pPr>
                  <w:r w:rsidRPr="00CE567B">
                    <w:rPr>
                      <w:b/>
                    </w:rPr>
                    <w:t xml:space="preserve">Träger </w:t>
                  </w:r>
                </w:p>
              </w:tc>
            </w:tr>
            <w:tr w:rsidR="002A403E" w:rsidRPr="0081278E" w14:paraId="2D97CFF8" w14:textId="77777777" w:rsidTr="00BD0F8A">
              <w:tc>
                <w:tcPr>
                  <w:tcW w:w="2576" w:type="dxa"/>
                  <w:shd w:val="clear" w:color="auto" w:fill="DBE5F1" w:themeFill="accent1" w:themeFillTint="33"/>
                </w:tcPr>
                <w:p w14:paraId="5E6AAB5E" w14:textId="77777777" w:rsidR="00AD5A04" w:rsidRPr="00A9398F" w:rsidRDefault="00920D9A">
                  <w:r w:rsidRPr="00A9398F">
                    <w:t>Littoral</w:t>
                  </w:r>
                </w:p>
              </w:tc>
              <w:tc>
                <w:tcPr>
                  <w:tcW w:w="3825" w:type="dxa"/>
                  <w:shd w:val="clear" w:color="auto" w:fill="DBE5F1" w:themeFill="accent1" w:themeFillTint="33"/>
                </w:tcPr>
                <w:p w14:paraId="3D3D2671" w14:textId="77777777" w:rsidR="00AD5A04" w:rsidRPr="00A9398F" w:rsidRDefault="00920D9A">
                  <w:proofErr w:type="spellStart"/>
                  <w:r w:rsidRPr="00A9398F">
                    <w:t>Mboppi</w:t>
                  </w:r>
                  <w:proofErr w:type="spellEnd"/>
                  <w:r w:rsidRPr="00A9398F">
                    <w:t xml:space="preserve"> Baptist Hospital </w:t>
                  </w:r>
                </w:p>
              </w:tc>
              <w:tc>
                <w:tcPr>
                  <w:tcW w:w="3118" w:type="dxa"/>
                  <w:shd w:val="clear" w:color="auto" w:fill="DBE5F1" w:themeFill="accent1" w:themeFillTint="33"/>
                </w:tcPr>
                <w:p w14:paraId="6DF8891A" w14:textId="77777777" w:rsidR="00AD5A04" w:rsidRPr="00A9398F" w:rsidRDefault="00920D9A">
                  <w:r w:rsidRPr="00A9398F">
                    <w:t>CBCHS</w:t>
                  </w:r>
                </w:p>
              </w:tc>
            </w:tr>
            <w:tr w:rsidR="002A403E" w:rsidRPr="0081278E" w14:paraId="608E345E" w14:textId="77777777" w:rsidTr="00BD0F8A">
              <w:tc>
                <w:tcPr>
                  <w:tcW w:w="2576" w:type="dxa"/>
                  <w:shd w:val="clear" w:color="auto" w:fill="DBE5F1" w:themeFill="accent1" w:themeFillTint="33"/>
                </w:tcPr>
                <w:p w14:paraId="72B0924B" w14:textId="753932F9" w:rsidR="00AD5A04" w:rsidRPr="00A9398F" w:rsidRDefault="00B82718">
                  <w:r>
                    <w:t>Central</w:t>
                  </w:r>
                </w:p>
              </w:tc>
              <w:tc>
                <w:tcPr>
                  <w:tcW w:w="3825" w:type="dxa"/>
                  <w:shd w:val="clear" w:color="auto" w:fill="DBE5F1" w:themeFill="accent1" w:themeFillTint="33"/>
                </w:tcPr>
                <w:p w14:paraId="7AE93E27" w14:textId="06AB5A4F" w:rsidR="00AD5A04" w:rsidRPr="00A9398F" w:rsidRDefault="00BD0F8A">
                  <w:pPr>
                    <w:rPr>
                      <w:rFonts w:cs="Calibri"/>
                      <w:lang w:val="fr-BE"/>
                    </w:rPr>
                  </w:pPr>
                  <w:r w:rsidRPr="00A9398F">
                    <w:rPr>
                      <w:rFonts w:cs="Calibri"/>
                      <w:lang w:val="fr-BE"/>
                    </w:rPr>
                    <w:t>Centre Hospitalier et Universitaire Yaoundé</w:t>
                  </w:r>
                </w:p>
              </w:tc>
              <w:tc>
                <w:tcPr>
                  <w:tcW w:w="3118" w:type="dxa"/>
                  <w:shd w:val="clear" w:color="auto" w:fill="DBE5F1" w:themeFill="accent1" w:themeFillTint="33"/>
                </w:tcPr>
                <w:p w14:paraId="6102688F" w14:textId="2D4F26BF" w:rsidR="00AD5A04" w:rsidRPr="00A9398F" w:rsidRDefault="00BD0F8A">
                  <w:r w:rsidRPr="00A9398F">
                    <w:t>Öffentlich</w:t>
                  </w:r>
                </w:p>
              </w:tc>
            </w:tr>
            <w:tr w:rsidR="002A403E" w:rsidRPr="0081278E" w14:paraId="31FBE801" w14:textId="77777777" w:rsidTr="00BD0F8A">
              <w:tc>
                <w:tcPr>
                  <w:tcW w:w="2576" w:type="dxa"/>
                  <w:shd w:val="clear" w:color="auto" w:fill="DBE5F1" w:themeFill="accent1" w:themeFillTint="33"/>
                </w:tcPr>
                <w:p w14:paraId="347222AC" w14:textId="3A052F4E" w:rsidR="00AD5A04" w:rsidRPr="0081278E" w:rsidRDefault="00B82718">
                  <w:r>
                    <w:t>Nordwest</w:t>
                  </w:r>
                </w:p>
              </w:tc>
              <w:tc>
                <w:tcPr>
                  <w:tcW w:w="3825" w:type="dxa"/>
                  <w:shd w:val="clear" w:color="auto" w:fill="DBE5F1" w:themeFill="accent1" w:themeFillTint="33"/>
                </w:tcPr>
                <w:p w14:paraId="19A8E978" w14:textId="1516F538" w:rsidR="00AD5A04" w:rsidRPr="0081278E" w:rsidRDefault="00CB25A7">
                  <w:proofErr w:type="spellStart"/>
                  <w:r w:rsidRPr="00CB25A7">
                    <w:rPr>
                      <w:rFonts w:cs="Calibri"/>
                      <w:lang w:val="en-GB"/>
                    </w:rPr>
                    <w:t>Mbingo</w:t>
                  </w:r>
                  <w:proofErr w:type="spellEnd"/>
                  <w:r w:rsidRPr="00CB25A7">
                    <w:rPr>
                      <w:rFonts w:cs="Calibri"/>
                      <w:lang w:val="en-GB"/>
                    </w:rPr>
                    <w:t xml:space="preserve"> Hospital</w:t>
                  </w:r>
                </w:p>
              </w:tc>
              <w:tc>
                <w:tcPr>
                  <w:tcW w:w="3118" w:type="dxa"/>
                  <w:shd w:val="clear" w:color="auto" w:fill="DBE5F1" w:themeFill="accent1" w:themeFillTint="33"/>
                </w:tcPr>
                <w:p w14:paraId="001150ED" w14:textId="77777777" w:rsidR="00AD5A04" w:rsidRPr="0081278E" w:rsidRDefault="00920D9A">
                  <w:r w:rsidRPr="0081278E">
                    <w:t>CBCHS</w:t>
                  </w:r>
                </w:p>
              </w:tc>
            </w:tr>
          </w:tbl>
          <w:p w14:paraId="232476E1" w14:textId="77777777" w:rsidR="00AC0BD9" w:rsidRPr="0081278E" w:rsidRDefault="00AC0BD9">
            <w:pPr>
              <w:rPr>
                <w:b w:val="0"/>
                <w:color w:val="244061" w:themeColor="accent1" w:themeShade="80"/>
                <w:sz w:val="10"/>
                <w:szCs w:val="6"/>
              </w:rPr>
            </w:pPr>
          </w:p>
          <w:tbl>
            <w:tblPr>
              <w:tblStyle w:val="Tabellenraster"/>
              <w:tblW w:w="0" w:type="auto"/>
              <w:tblLook w:val="04A0" w:firstRow="1" w:lastRow="0" w:firstColumn="1" w:lastColumn="0" w:noHBand="0" w:noVBand="1"/>
            </w:tblPr>
            <w:tblGrid>
              <w:gridCol w:w="1009"/>
              <w:gridCol w:w="1843"/>
              <w:gridCol w:w="5245"/>
              <w:gridCol w:w="1737"/>
            </w:tblGrid>
            <w:tr w:rsidR="00402932" w:rsidRPr="0081278E" w14:paraId="290BB972" w14:textId="77777777" w:rsidTr="00577BE1">
              <w:trPr>
                <w:trHeight w:val="184"/>
              </w:trPr>
              <w:tc>
                <w:tcPr>
                  <w:tcW w:w="1009" w:type="dxa"/>
                  <w:shd w:val="clear" w:color="auto" w:fill="8DB3E2" w:themeFill="text2" w:themeFillTint="66"/>
                </w:tcPr>
                <w:p w14:paraId="335A4DA5" w14:textId="3EA9F0F1" w:rsidR="00402932" w:rsidRPr="00CE567B" w:rsidRDefault="00402932" w:rsidP="00402932">
                  <w:pPr>
                    <w:rPr>
                      <w:b/>
                    </w:rPr>
                  </w:pPr>
                  <w:r w:rsidRPr="00CE567B">
                    <w:rPr>
                      <w:b/>
                    </w:rPr>
                    <w:t>BMZ-</w:t>
                  </w:r>
                  <w:r w:rsidR="00D801AC">
                    <w:rPr>
                      <w:b/>
                    </w:rPr>
                    <w:t>BL</w:t>
                  </w:r>
                </w:p>
              </w:tc>
              <w:tc>
                <w:tcPr>
                  <w:tcW w:w="1843" w:type="dxa"/>
                  <w:shd w:val="clear" w:color="auto" w:fill="8DB3E2" w:themeFill="text2" w:themeFillTint="66"/>
                </w:tcPr>
                <w:p w14:paraId="2A61799A" w14:textId="77777777" w:rsidR="00402932" w:rsidRPr="00CE567B" w:rsidRDefault="00402932" w:rsidP="00402932">
                  <w:pPr>
                    <w:rPr>
                      <w:b/>
                    </w:rPr>
                  </w:pPr>
                  <w:r w:rsidRPr="00CE567B">
                    <w:rPr>
                      <w:b/>
                    </w:rPr>
                    <w:t>Maßnahmen</w:t>
                  </w:r>
                </w:p>
              </w:tc>
              <w:tc>
                <w:tcPr>
                  <w:tcW w:w="5245" w:type="dxa"/>
                  <w:shd w:val="clear" w:color="auto" w:fill="8DB3E2" w:themeFill="text2" w:themeFillTint="66"/>
                </w:tcPr>
                <w:p w14:paraId="7882D512" w14:textId="77777777" w:rsidR="00402932" w:rsidRPr="00CE567B" w:rsidRDefault="00402932" w:rsidP="00402932">
                  <w:pPr>
                    <w:rPr>
                      <w:b/>
                    </w:rPr>
                  </w:pPr>
                  <w:r w:rsidRPr="00CE567B">
                    <w:rPr>
                      <w:b/>
                    </w:rPr>
                    <w:t>Ausgabenarten</w:t>
                  </w:r>
                </w:p>
              </w:tc>
              <w:tc>
                <w:tcPr>
                  <w:tcW w:w="1737" w:type="dxa"/>
                  <w:shd w:val="clear" w:color="auto" w:fill="8DB3E2" w:themeFill="text2" w:themeFillTint="66"/>
                </w:tcPr>
                <w:p w14:paraId="4E35025C" w14:textId="77777777" w:rsidR="00402932" w:rsidRPr="00CE567B" w:rsidRDefault="00402932" w:rsidP="00402932">
                  <w:pPr>
                    <w:rPr>
                      <w:b/>
                    </w:rPr>
                  </w:pPr>
                  <w:r w:rsidRPr="00CE567B">
                    <w:rPr>
                      <w:b/>
                    </w:rPr>
                    <w:t>Insgesamt EUR</w:t>
                  </w:r>
                </w:p>
              </w:tc>
            </w:tr>
            <w:tr w:rsidR="00402932" w:rsidRPr="0081278E" w14:paraId="7FA540FA" w14:textId="77777777" w:rsidTr="00577BE1">
              <w:trPr>
                <w:trHeight w:val="300"/>
              </w:trPr>
              <w:tc>
                <w:tcPr>
                  <w:tcW w:w="1009" w:type="dxa"/>
                  <w:shd w:val="clear" w:color="auto" w:fill="DBE5F1" w:themeFill="accent1" w:themeFillTint="33"/>
                </w:tcPr>
                <w:p w14:paraId="62A84FC6" w14:textId="612C4817" w:rsidR="00402932" w:rsidRPr="0081278E" w:rsidRDefault="00D801AC" w:rsidP="00402932">
                  <w:pPr>
                    <w:rPr>
                      <w:bCs/>
                    </w:rPr>
                  </w:pPr>
                  <w:r>
                    <w:rPr>
                      <w:bCs/>
                    </w:rPr>
                    <w:t>1.</w:t>
                  </w:r>
                  <w:r w:rsidR="00402932" w:rsidRPr="0081278E">
                    <w:rPr>
                      <w:bCs/>
                    </w:rPr>
                    <w:t>1.1</w:t>
                  </w:r>
                </w:p>
              </w:tc>
              <w:tc>
                <w:tcPr>
                  <w:tcW w:w="1843" w:type="dxa"/>
                  <w:shd w:val="clear" w:color="auto" w:fill="DBE5F1" w:themeFill="accent1" w:themeFillTint="33"/>
                </w:tcPr>
                <w:p w14:paraId="6E093C4A" w14:textId="6E8A6540" w:rsidR="00402932" w:rsidRPr="0081278E" w:rsidRDefault="00402932" w:rsidP="00402932">
                  <w:pPr>
                    <w:rPr>
                      <w:bCs/>
                    </w:rPr>
                  </w:pPr>
                  <w:r w:rsidRPr="0081278E">
                    <w:rPr>
                      <w:bCs/>
                    </w:rPr>
                    <w:t xml:space="preserve">Kauf </w:t>
                  </w:r>
                  <w:r w:rsidR="00B82F0D">
                    <w:rPr>
                      <w:bCs/>
                    </w:rPr>
                    <w:t xml:space="preserve">und Verteilung </w:t>
                  </w:r>
                  <w:r w:rsidRPr="0081278E">
                    <w:rPr>
                      <w:bCs/>
                    </w:rPr>
                    <w:t>medizinischer Ausrüstung für</w:t>
                  </w:r>
                  <w:r w:rsidR="00D6405F">
                    <w:rPr>
                      <w:bCs/>
                    </w:rPr>
                    <w:t xml:space="preserve"> Ohr- und Hörgesundheitsdienstleistungen von</w:t>
                  </w:r>
                  <w:r w:rsidRPr="0081278E">
                    <w:rPr>
                      <w:bCs/>
                    </w:rPr>
                    <w:t xml:space="preserve"> </w:t>
                  </w:r>
                  <w:r w:rsidR="00D6405F" w:rsidRPr="00D6405F">
                    <w:rPr>
                      <w:bCs/>
                    </w:rPr>
                    <w:t xml:space="preserve">EHC Audiological Technicians und EHC Clinical </w:t>
                  </w:r>
                  <w:proofErr w:type="spellStart"/>
                  <w:r w:rsidR="00D6405F" w:rsidRPr="00D6405F">
                    <w:rPr>
                      <w:bCs/>
                    </w:rPr>
                    <w:t>Officers</w:t>
                  </w:r>
                  <w:proofErr w:type="spellEnd"/>
                </w:p>
              </w:tc>
              <w:tc>
                <w:tcPr>
                  <w:tcW w:w="5245" w:type="dxa"/>
                  <w:shd w:val="clear" w:color="auto" w:fill="DBE5F1" w:themeFill="accent1" w:themeFillTint="33"/>
                </w:tcPr>
                <w:p w14:paraId="4F36710E" w14:textId="792E9423" w:rsidR="00BA101F" w:rsidRPr="00980AF8" w:rsidRDefault="00F84D51" w:rsidP="00402932">
                  <w:pPr>
                    <w:rPr>
                      <w:bCs/>
                    </w:rPr>
                  </w:pPr>
                  <w:r>
                    <w:rPr>
                      <w:bCs/>
                    </w:rPr>
                    <w:t>K</w:t>
                  </w:r>
                  <w:r w:rsidR="006D67C2" w:rsidRPr="00980AF8">
                    <w:rPr>
                      <w:bCs/>
                    </w:rPr>
                    <w:t xml:space="preserve">osten für die Ausschreibung der </w:t>
                  </w:r>
                  <w:proofErr w:type="spellStart"/>
                  <w:r w:rsidR="006D67C2" w:rsidRPr="00980AF8">
                    <w:rPr>
                      <w:bCs/>
                    </w:rPr>
                    <w:t>ToR</w:t>
                  </w:r>
                  <w:proofErr w:type="spellEnd"/>
                  <w:r w:rsidR="00314B99">
                    <w:rPr>
                      <w:bCs/>
                    </w:rPr>
                    <w:t xml:space="preserve"> (EUR 915)</w:t>
                  </w:r>
                </w:p>
                <w:p w14:paraId="3345E5E3" w14:textId="3B679709" w:rsidR="003C3DE4" w:rsidRPr="00980AF8" w:rsidRDefault="00402932" w:rsidP="00402932">
                  <w:pPr>
                    <w:rPr>
                      <w:b/>
                    </w:rPr>
                  </w:pPr>
                  <w:r w:rsidRPr="00980AF8">
                    <w:rPr>
                      <w:b/>
                    </w:rPr>
                    <w:t>Medizinische Ausrüstung</w:t>
                  </w:r>
                  <w:r w:rsidR="00756365" w:rsidRPr="00980AF8">
                    <w:rPr>
                      <w:bCs/>
                    </w:rPr>
                    <w:t xml:space="preserve"> </w:t>
                  </w:r>
                  <w:r w:rsidR="000115B3">
                    <w:rPr>
                      <w:bCs/>
                    </w:rPr>
                    <w:t xml:space="preserve">- </w:t>
                  </w:r>
                  <w:r w:rsidR="00E40EC1" w:rsidRPr="000115B3">
                    <w:rPr>
                      <w:b/>
                    </w:rPr>
                    <w:t>EUR 47.819</w:t>
                  </w:r>
                  <w:r w:rsidR="006270EC" w:rsidRPr="000115B3">
                    <w:rPr>
                      <w:b/>
                    </w:rPr>
                    <w:t xml:space="preserve"> EUR</w:t>
                  </w:r>
                  <w:r w:rsidR="00E40EC1" w:rsidRPr="00980AF8">
                    <w:rPr>
                      <w:bCs/>
                    </w:rPr>
                    <w:t xml:space="preserve"> </w:t>
                  </w:r>
                  <w:r w:rsidR="00980AF8" w:rsidRPr="00980AF8">
                    <w:rPr>
                      <w:bCs/>
                    </w:rPr>
                    <w:t>pro Einrichtung</w:t>
                  </w:r>
                  <w:r w:rsidR="006270EC" w:rsidRPr="00980AF8">
                    <w:rPr>
                      <w:bCs/>
                    </w:rPr>
                    <w:t>)</w:t>
                  </w:r>
                  <w:r w:rsidR="00314B99">
                    <w:rPr>
                      <w:bCs/>
                    </w:rPr>
                    <w:t xml:space="preserve"> x 3 Einrichtungen</w:t>
                  </w:r>
                  <w:r w:rsidR="000115B3">
                    <w:rPr>
                      <w:bCs/>
                    </w:rPr>
                    <w:t xml:space="preserve"> (gemäß Liste)</w:t>
                  </w:r>
                  <w:r w:rsidR="005E2269" w:rsidRPr="00980AF8">
                    <w:rPr>
                      <w:bCs/>
                    </w:rPr>
                    <w:t>:</w:t>
                  </w:r>
                </w:p>
                <w:p w14:paraId="38386C49" w14:textId="658A53D9" w:rsidR="005767E1" w:rsidRPr="00980AF8" w:rsidRDefault="006F703D" w:rsidP="00980AF8">
                  <w:pPr>
                    <w:pStyle w:val="Listenabsatz"/>
                    <w:numPr>
                      <w:ilvl w:val="0"/>
                      <w:numId w:val="21"/>
                    </w:numPr>
                    <w:ind w:left="313"/>
                    <w:rPr>
                      <w:rFonts w:eastAsia="Times New Roman" w:cs="Calibri"/>
                    </w:rPr>
                  </w:pPr>
                  <w:r w:rsidRPr="00980AF8">
                    <w:rPr>
                      <w:b/>
                    </w:rPr>
                    <w:t xml:space="preserve">Diagnostik: </w:t>
                  </w:r>
                  <w:r w:rsidR="003C3DE4" w:rsidRPr="00980AF8">
                    <w:rPr>
                      <w:b/>
                    </w:rPr>
                    <w:t>E</w:t>
                  </w:r>
                  <w:r w:rsidR="001D531E" w:rsidRPr="00980AF8">
                    <w:rPr>
                      <w:b/>
                    </w:rPr>
                    <w:t>UR 27.246</w:t>
                  </w:r>
                  <w:r w:rsidR="001C6950">
                    <w:rPr>
                      <w:b/>
                    </w:rPr>
                    <w:t xml:space="preserve">: </w:t>
                  </w:r>
                  <w:r w:rsidR="00402932" w:rsidRPr="00980AF8">
                    <w:rPr>
                      <w:rFonts w:eastAsia="Times New Roman" w:cs="Calibri"/>
                    </w:rPr>
                    <w:t>Laptop</w:t>
                  </w:r>
                  <w:r w:rsidR="006633EB" w:rsidRPr="00980AF8">
                    <w:rPr>
                      <w:rFonts w:eastAsia="Times New Roman" w:cs="Calibri"/>
                    </w:rPr>
                    <w:t>s</w:t>
                  </w:r>
                  <w:r w:rsidR="00402932" w:rsidRPr="00980AF8">
                    <w:rPr>
                      <w:rFonts w:eastAsia="Times New Roman" w:cs="Calibri"/>
                    </w:rPr>
                    <w:t xml:space="preserve">, Diagnose-Audiometer, Screening-Audiometer, Otoskop, Video-Otoskop, </w:t>
                  </w:r>
                  <w:proofErr w:type="spellStart"/>
                  <w:r w:rsidR="00402932" w:rsidRPr="00980AF8">
                    <w:rPr>
                      <w:rFonts w:eastAsia="Times New Roman" w:cs="Calibri"/>
                    </w:rPr>
                    <w:t>Tympanometer</w:t>
                  </w:r>
                  <w:proofErr w:type="spellEnd"/>
                  <w:r w:rsidR="00402932" w:rsidRPr="00980AF8">
                    <w:rPr>
                      <w:rFonts w:eastAsia="Times New Roman" w:cs="Calibri"/>
                    </w:rPr>
                    <w:t>, schalldichte Kabine, Kopfhörer,</w:t>
                  </w:r>
                </w:p>
                <w:p w14:paraId="49D4A419" w14:textId="06BF95DC" w:rsidR="00085F66" w:rsidRPr="00980AF8" w:rsidRDefault="005767E1" w:rsidP="00980AF8">
                  <w:pPr>
                    <w:pStyle w:val="Listenabsatz"/>
                    <w:numPr>
                      <w:ilvl w:val="0"/>
                      <w:numId w:val="21"/>
                    </w:numPr>
                    <w:ind w:left="313"/>
                    <w:rPr>
                      <w:rFonts w:eastAsia="Times New Roman" w:cs="Calibri"/>
                    </w:rPr>
                  </w:pPr>
                  <w:r w:rsidRPr="00980AF8">
                    <w:rPr>
                      <w:rFonts w:eastAsia="Times New Roman" w:cs="Calibri"/>
                      <w:b/>
                      <w:bCs/>
                    </w:rPr>
                    <w:t>Hörgeräte</w:t>
                  </w:r>
                  <w:r w:rsidR="002B65A5" w:rsidRPr="00980AF8">
                    <w:rPr>
                      <w:rFonts w:eastAsia="Times New Roman" w:cs="Calibri"/>
                      <w:b/>
                      <w:bCs/>
                    </w:rPr>
                    <w:t xml:space="preserve"> mit Zubehör</w:t>
                  </w:r>
                  <w:r w:rsidR="004A6E2C" w:rsidRPr="00980AF8">
                    <w:rPr>
                      <w:rFonts w:eastAsia="Times New Roman" w:cs="Calibri"/>
                      <w:b/>
                      <w:bCs/>
                    </w:rPr>
                    <w:t>: EUR 8.885</w:t>
                  </w:r>
                  <w:r w:rsidRPr="00980AF8">
                    <w:rPr>
                      <w:rFonts w:eastAsia="Times New Roman" w:cs="Calibri"/>
                    </w:rPr>
                    <w:t xml:space="preserve">: </w:t>
                  </w:r>
                  <w:r w:rsidR="00402932" w:rsidRPr="00980AF8">
                    <w:rPr>
                      <w:rFonts w:eastAsia="Times New Roman" w:cs="Calibri"/>
                    </w:rPr>
                    <w:t xml:space="preserve"> HI Pro / Noah Link Wireless, Hörgeräte;</w:t>
                  </w:r>
                  <w:r w:rsidR="006B7B38" w:rsidRPr="00980AF8">
                    <w:rPr>
                      <w:rFonts w:eastAsia="Times New Roman" w:cs="Calibri"/>
                    </w:rPr>
                    <w:t xml:space="preserve"> </w:t>
                  </w:r>
                </w:p>
                <w:p w14:paraId="38EF9E79" w14:textId="7EE4CD38" w:rsidR="00085F66" w:rsidRPr="00980AF8" w:rsidRDefault="006B7B38" w:rsidP="00980AF8">
                  <w:pPr>
                    <w:pStyle w:val="Listenabsatz"/>
                    <w:numPr>
                      <w:ilvl w:val="0"/>
                      <w:numId w:val="21"/>
                    </w:numPr>
                    <w:ind w:left="313"/>
                    <w:rPr>
                      <w:rFonts w:eastAsia="Times New Roman" w:cs="Calibri"/>
                    </w:rPr>
                  </w:pPr>
                  <w:r w:rsidRPr="00980AF8">
                    <w:rPr>
                      <w:rFonts w:eastAsia="Times New Roman" w:cs="Calibri"/>
                      <w:b/>
                      <w:bCs/>
                    </w:rPr>
                    <w:t>Ausrüstung für</w:t>
                  </w:r>
                  <w:r w:rsidRPr="00980AF8">
                    <w:rPr>
                      <w:rFonts w:eastAsia="Times New Roman" w:cs="Calibri"/>
                    </w:rPr>
                    <w:t xml:space="preserve"> </w:t>
                  </w:r>
                  <w:proofErr w:type="spellStart"/>
                  <w:r w:rsidR="00402932" w:rsidRPr="00980AF8">
                    <w:rPr>
                      <w:rFonts w:eastAsia="Times New Roman" w:cs="Calibri"/>
                      <w:b/>
                      <w:bCs/>
                    </w:rPr>
                    <w:t>Neugeborenenscreening</w:t>
                  </w:r>
                  <w:r w:rsidRPr="00980AF8">
                    <w:rPr>
                      <w:rFonts w:eastAsia="Times New Roman" w:cs="Calibri"/>
                      <w:b/>
                      <w:bCs/>
                    </w:rPr>
                    <w:t>s</w:t>
                  </w:r>
                  <w:proofErr w:type="spellEnd"/>
                  <w:r w:rsidR="00407DD6" w:rsidRPr="00980AF8">
                    <w:rPr>
                      <w:rFonts w:eastAsia="Times New Roman" w:cs="Calibri"/>
                      <w:b/>
                      <w:bCs/>
                    </w:rPr>
                    <w:t xml:space="preserve">: </w:t>
                  </w:r>
                  <w:r w:rsidR="00407DD6" w:rsidRPr="00634CD1">
                    <w:rPr>
                      <w:rFonts w:eastAsia="Times New Roman" w:cs="Calibri"/>
                      <w:b/>
                      <w:bCs/>
                    </w:rPr>
                    <w:t>EUR 9.302</w:t>
                  </w:r>
                  <w:r w:rsidR="00407DD6" w:rsidRPr="00980AF8">
                    <w:rPr>
                      <w:rFonts w:eastAsia="Times New Roman" w:cs="Calibri"/>
                    </w:rPr>
                    <w:t xml:space="preserve"> </w:t>
                  </w:r>
                  <w:r w:rsidR="00577BE1">
                    <w:rPr>
                      <w:rFonts w:eastAsia="Times New Roman" w:cs="Calibri"/>
                    </w:rPr>
                    <w:t>(</w:t>
                  </w:r>
                  <w:r w:rsidR="004326A8" w:rsidRPr="00980AF8">
                    <w:rPr>
                      <w:rFonts w:eastAsia="Times New Roman" w:cs="Calibri"/>
                    </w:rPr>
                    <w:t>wie</w:t>
                  </w:r>
                  <w:r w:rsidR="004326A8" w:rsidRPr="00980AF8">
                    <w:rPr>
                      <w:rFonts w:eastAsia="Times New Roman" w:cs="Calibri"/>
                      <w:b/>
                      <w:bCs/>
                    </w:rPr>
                    <w:t xml:space="preserve"> </w:t>
                  </w:r>
                  <w:proofErr w:type="spellStart"/>
                  <w:r w:rsidR="00402932" w:rsidRPr="00980AF8">
                    <w:rPr>
                      <w:rFonts w:eastAsia="Times New Roman" w:cs="Calibri"/>
                    </w:rPr>
                    <w:t>Otoakustischer</w:t>
                  </w:r>
                  <w:proofErr w:type="spellEnd"/>
                  <w:r w:rsidR="00402932" w:rsidRPr="00980AF8">
                    <w:rPr>
                      <w:rFonts w:eastAsia="Times New Roman" w:cs="Calibri"/>
                    </w:rPr>
                    <w:t xml:space="preserve"> Emissionstester</w:t>
                  </w:r>
                  <w:r w:rsidR="00577BE1">
                    <w:rPr>
                      <w:rFonts w:eastAsia="Times New Roman" w:cs="Calibri"/>
                    </w:rPr>
                    <w:t xml:space="preserve"> </w:t>
                  </w:r>
                  <w:r w:rsidR="00402932" w:rsidRPr="00980AF8">
                    <w:rPr>
                      <w:rFonts w:eastAsia="Times New Roman" w:cs="Calibri"/>
                    </w:rPr>
                    <w:t>OAE);</w:t>
                  </w:r>
                  <w:r w:rsidR="004E4B56" w:rsidRPr="00980AF8">
                    <w:rPr>
                      <w:rFonts w:eastAsia="Times New Roman" w:cs="Calibri"/>
                    </w:rPr>
                    <w:t xml:space="preserve"> </w:t>
                  </w:r>
                </w:p>
                <w:p w14:paraId="52FAF593" w14:textId="77777777" w:rsidR="000115B3" w:rsidRPr="000115B3" w:rsidRDefault="004E4B56" w:rsidP="00980AF8">
                  <w:pPr>
                    <w:pStyle w:val="Listenabsatz"/>
                    <w:numPr>
                      <w:ilvl w:val="0"/>
                      <w:numId w:val="21"/>
                    </w:numPr>
                    <w:ind w:left="313"/>
                    <w:rPr>
                      <w:rFonts w:eastAsia="Times New Roman" w:cs="Calibri"/>
                    </w:rPr>
                  </w:pPr>
                  <w:r w:rsidRPr="00980AF8">
                    <w:rPr>
                      <w:rFonts w:eastAsia="Times New Roman" w:cs="Calibri"/>
                      <w:b/>
                      <w:bCs/>
                    </w:rPr>
                    <w:t>Ausrüstung für</w:t>
                  </w:r>
                  <w:r w:rsidR="00402932" w:rsidRPr="00980AF8">
                    <w:rPr>
                      <w:rFonts w:eastAsia="Times New Roman" w:cs="Calibri"/>
                    </w:rPr>
                    <w:t xml:space="preserve"> </w:t>
                  </w:r>
                  <w:r w:rsidR="00402932" w:rsidRPr="00980AF8">
                    <w:rPr>
                      <w:rFonts w:eastAsia="Times New Roman" w:cs="Calibri"/>
                      <w:b/>
                      <w:bCs/>
                    </w:rPr>
                    <w:t xml:space="preserve">Hörgeräte- und </w:t>
                  </w:r>
                  <w:proofErr w:type="spellStart"/>
                  <w:r w:rsidR="00402932" w:rsidRPr="00980AF8">
                    <w:rPr>
                      <w:rFonts w:eastAsia="Times New Roman" w:cs="Calibri"/>
                      <w:b/>
                      <w:bCs/>
                    </w:rPr>
                    <w:t>Otoplastiktechnik</w:t>
                  </w:r>
                  <w:proofErr w:type="spellEnd"/>
                  <w:r w:rsidR="00661B30" w:rsidRPr="00980AF8">
                    <w:rPr>
                      <w:rFonts w:eastAsia="Times New Roman" w:cs="Calibri"/>
                      <w:b/>
                      <w:bCs/>
                    </w:rPr>
                    <w:t>:</w:t>
                  </w:r>
                </w:p>
                <w:p w14:paraId="735AC928" w14:textId="101A1096" w:rsidR="00402932" w:rsidRPr="00980AF8" w:rsidRDefault="00661B30" w:rsidP="000115B3">
                  <w:pPr>
                    <w:pStyle w:val="Listenabsatz"/>
                    <w:ind w:left="313"/>
                    <w:rPr>
                      <w:rFonts w:eastAsia="Times New Roman" w:cs="Calibri"/>
                    </w:rPr>
                  </w:pPr>
                  <w:r w:rsidRPr="00980AF8">
                    <w:rPr>
                      <w:rFonts w:eastAsia="Times New Roman" w:cs="Calibri"/>
                      <w:b/>
                      <w:bCs/>
                    </w:rPr>
                    <w:t xml:space="preserve"> EUR 2.386 </w:t>
                  </w:r>
                  <w:r w:rsidRPr="00980AF8">
                    <w:rPr>
                      <w:rFonts w:eastAsia="Times New Roman" w:cs="Calibri"/>
                    </w:rPr>
                    <w:t>pro Einrichtung</w:t>
                  </w:r>
                  <w:r w:rsidRPr="00980AF8">
                    <w:rPr>
                      <w:rFonts w:eastAsia="Times New Roman" w:cs="Calibri"/>
                      <w:b/>
                      <w:bCs/>
                    </w:rPr>
                    <w:t xml:space="preserve"> </w:t>
                  </w:r>
                </w:p>
              </w:tc>
              <w:tc>
                <w:tcPr>
                  <w:tcW w:w="1737" w:type="dxa"/>
                  <w:shd w:val="clear" w:color="auto" w:fill="DBE5F1" w:themeFill="accent1" w:themeFillTint="33"/>
                </w:tcPr>
                <w:p w14:paraId="7CE4017B" w14:textId="2C8BFFCC" w:rsidR="00BD0F8A" w:rsidRPr="0081278E" w:rsidRDefault="00BB1D37" w:rsidP="00402932">
                  <w:pPr>
                    <w:rPr>
                      <w:bCs/>
                    </w:rPr>
                  </w:pPr>
                  <w:r w:rsidRPr="00577BE1">
                    <w:t xml:space="preserve">EUR </w:t>
                  </w:r>
                  <w:r w:rsidR="00BD0F8A" w:rsidRPr="00577BE1">
                    <w:t>1</w:t>
                  </w:r>
                  <w:r w:rsidR="00FD37F1" w:rsidRPr="00577BE1">
                    <w:t>4</w:t>
                  </w:r>
                  <w:r w:rsidR="00D170BE" w:rsidRPr="00577BE1">
                    <w:t>4</w:t>
                  </w:r>
                  <w:r w:rsidR="00FD37F1" w:rsidRPr="00577BE1">
                    <w:t>.</w:t>
                  </w:r>
                  <w:r w:rsidR="00D170BE" w:rsidRPr="00577BE1">
                    <w:t>372</w:t>
                  </w:r>
                  <w:r w:rsidR="00D669DC" w:rsidRPr="00577BE1">
                    <w:t xml:space="preserve"> für 3 Einrichtungen</w:t>
                  </w:r>
                </w:p>
              </w:tc>
            </w:tr>
          </w:tbl>
          <w:p w14:paraId="01BAB2FB" w14:textId="77777777" w:rsidR="00AC0BD9" w:rsidRPr="0081278E" w:rsidRDefault="00AC0BD9">
            <w:pPr>
              <w:rPr>
                <w:b w:val="0"/>
                <w:szCs w:val="18"/>
              </w:rPr>
            </w:pPr>
          </w:p>
        </w:tc>
      </w:tr>
      <w:tr w:rsidR="00AC0BD9" w:rsidRPr="0081278E" w14:paraId="62200A88" w14:textId="77777777" w:rsidTr="00186804">
        <w:trPr>
          <w:trHeight w:val="601"/>
        </w:trPr>
        <w:tc>
          <w:tcPr>
            <w:cnfStyle w:val="001000000000" w:firstRow="0" w:lastRow="0" w:firstColumn="1" w:lastColumn="0" w:oddVBand="0" w:evenVBand="0" w:oddHBand="0" w:evenHBand="0" w:firstRowFirstColumn="0" w:firstRowLastColumn="0" w:lastRowFirstColumn="0" w:lastRowLastColumn="0"/>
            <w:tcW w:w="10060" w:type="dxa"/>
          </w:tcPr>
          <w:p w14:paraId="09496F10" w14:textId="77777777" w:rsidR="00715240" w:rsidRDefault="00715240" w:rsidP="00636911">
            <w:pPr>
              <w:jc w:val="both"/>
              <w:rPr>
                <w:b w:val="0"/>
                <w:bCs w:val="0"/>
                <w:color w:val="000000" w:themeColor="text1"/>
              </w:rPr>
            </w:pPr>
          </w:p>
          <w:p w14:paraId="3A818A7F" w14:textId="1C5F2635" w:rsidR="00535076" w:rsidRPr="00437B1F" w:rsidRDefault="00CE567B" w:rsidP="00636911">
            <w:pPr>
              <w:jc w:val="both"/>
              <w:rPr>
                <w:i/>
                <w:iCs/>
                <w:color w:val="000000" w:themeColor="text1"/>
              </w:rPr>
            </w:pPr>
            <w:r>
              <w:rPr>
                <w:color w:val="000000" w:themeColor="text1"/>
              </w:rPr>
              <w:t>Aktivität</w:t>
            </w:r>
            <w:r w:rsidRPr="0081278E">
              <w:rPr>
                <w:color w:val="000000" w:themeColor="text1"/>
              </w:rPr>
              <w:t xml:space="preserve"> </w:t>
            </w:r>
            <w:r w:rsidRPr="0081278E">
              <w:rPr>
                <w:szCs w:val="18"/>
              </w:rPr>
              <w:t xml:space="preserve">2.2: </w:t>
            </w:r>
            <w:r w:rsidR="004E71C0" w:rsidRPr="0081278E">
              <w:rPr>
                <w:i/>
                <w:iCs/>
                <w:szCs w:val="18"/>
              </w:rPr>
              <w:t>Erstellung von didaktischem Schulungsmaterial und sensibilisierenden Inhalten für Audio</w:t>
            </w:r>
            <w:r w:rsidR="00E968D1" w:rsidRPr="0081278E">
              <w:rPr>
                <w:i/>
                <w:iCs/>
                <w:szCs w:val="18"/>
              </w:rPr>
              <w:t xml:space="preserve">, Video </w:t>
            </w:r>
            <w:r w:rsidR="004E71C0" w:rsidRPr="0081278E">
              <w:rPr>
                <w:i/>
                <w:iCs/>
                <w:szCs w:val="18"/>
              </w:rPr>
              <w:t>und Print</w:t>
            </w:r>
            <w:r w:rsidR="00636911" w:rsidRPr="0081278E">
              <w:rPr>
                <w:i/>
                <w:iCs/>
                <w:szCs w:val="18"/>
              </w:rPr>
              <w:t xml:space="preserve">: </w:t>
            </w:r>
            <w:r w:rsidRPr="0081278E">
              <w:rPr>
                <w:b w:val="0"/>
                <w:bCs w:val="0"/>
                <w:szCs w:val="18"/>
              </w:rPr>
              <w:t>Ziel dieser Maßnahme ist es</w:t>
            </w:r>
            <w:r w:rsidRPr="00B82718">
              <w:rPr>
                <w:b w:val="0"/>
                <w:bCs w:val="0"/>
                <w:szCs w:val="18"/>
              </w:rPr>
              <w:t xml:space="preserve">, </w:t>
            </w:r>
            <w:r w:rsidR="00781DF7" w:rsidRPr="00B82718">
              <w:rPr>
                <w:b w:val="0"/>
                <w:bCs w:val="0"/>
                <w:szCs w:val="18"/>
              </w:rPr>
              <w:t>mehrsprachige und barrierefreie</w:t>
            </w:r>
            <w:r w:rsidR="00781DF7">
              <w:rPr>
                <w:b w:val="0"/>
                <w:bCs w:val="0"/>
                <w:szCs w:val="18"/>
              </w:rPr>
              <w:t xml:space="preserve"> </w:t>
            </w:r>
            <w:r w:rsidRPr="0081278E">
              <w:rPr>
                <w:b w:val="0"/>
                <w:bCs w:val="0"/>
                <w:szCs w:val="18"/>
              </w:rPr>
              <w:t>didaktische Schulungsmaterialien und Sensibilisierungsinhalte in gedruckter und audiovisueller Form zu erstellen. Die Produktion von Videos und zusätzlichen Ressourcen wird von der CBCHS-Kommunikationsabteilung geleitet</w:t>
            </w:r>
            <w:r w:rsidR="00ED7262">
              <w:rPr>
                <w:b w:val="0"/>
                <w:bCs w:val="0"/>
                <w:szCs w:val="18"/>
              </w:rPr>
              <w:t xml:space="preserve"> </w:t>
            </w:r>
            <w:r w:rsidR="00ED7262" w:rsidRPr="00B82718">
              <w:rPr>
                <w:b w:val="0"/>
                <w:bCs w:val="0"/>
                <w:szCs w:val="18"/>
              </w:rPr>
              <w:t xml:space="preserve">und </w:t>
            </w:r>
            <w:r w:rsidR="00781DF7" w:rsidRPr="00B82718">
              <w:rPr>
                <w:b w:val="0"/>
                <w:bCs w:val="0"/>
                <w:szCs w:val="18"/>
              </w:rPr>
              <w:t>vom</w:t>
            </w:r>
            <w:r w:rsidR="00ED7262" w:rsidRPr="00B82718">
              <w:rPr>
                <w:b w:val="0"/>
                <w:bCs w:val="0"/>
                <w:szCs w:val="18"/>
              </w:rPr>
              <w:t xml:space="preserve"> CBM EHC- und CBID-Beratungsteams beratend begleitet</w:t>
            </w:r>
            <w:r w:rsidRPr="00B82718">
              <w:rPr>
                <w:b w:val="0"/>
                <w:bCs w:val="0"/>
                <w:szCs w:val="18"/>
              </w:rPr>
              <w:t>. 10-12 EHC-Videos mit einer Gesamtlänge von</w:t>
            </w:r>
            <w:r w:rsidRPr="0081278E">
              <w:rPr>
                <w:b w:val="0"/>
                <w:bCs w:val="0"/>
                <w:szCs w:val="18"/>
              </w:rPr>
              <w:t xml:space="preserve"> </w:t>
            </w:r>
            <w:r w:rsidR="00C7347A">
              <w:rPr>
                <w:b w:val="0"/>
                <w:bCs w:val="0"/>
                <w:szCs w:val="18"/>
              </w:rPr>
              <w:t xml:space="preserve">circa </w:t>
            </w:r>
            <w:r w:rsidRPr="0081278E">
              <w:rPr>
                <w:b w:val="0"/>
                <w:bCs w:val="0"/>
                <w:szCs w:val="18"/>
              </w:rPr>
              <w:t xml:space="preserve">60 Minuten werden von einem externen </w:t>
            </w:r>
            <w:r w:rsidR="00781DF7">
              <w:rPr>
                <w:b w:val="0"/>
                <w:bCs w:val="0"/>
                <w:szCs w:val="18"/>
              </w:rPr>
              <w:t>Consultant</w:t>
            </w:r>
            <w:r w:rsidRPr="0081278E">
              <w:rPr>
                <w:b w:val="0"/>
                <w:bCs w:val="0"/>
                <w:szCs w:val="18"/>
              </w:rPr>
              <w:t xml:space="preserve"> in Englisch und Französisch produziert. Alle Videos werden mit Untertiteln versehen, um den Zugang für hörgeschädigte Personen zu verbessern. Alle didaktischen Materialien werden den Ausbildern nach der </w:t>
            </w:r>
            <w:proofErr w:type="spellStart"/>
            <w:r w:rsidRPr="0081278E">
              <w:rPr>
                <w:b w:val="0"/>
                <w:bCs w:val="0"/>
                <w:szCs w:val="18"/>
              </w:rPr>
              <w:t>T</w:t>
            </w:r>
            <w:r w:rsidR="00781DF7">
              <w:rPr>
                <w:b w:val="0"/>
                <w:bCs w:val="0"/>
                <w:szCs w:val="18"/>
              </w:rPr>
              <w:t>o</w:t>
            </w:r>
            <w:r w:rsidRPr="0081278E">
              <w:rPr>
                <w:b w:val="0"/>
                <w:bCs w:val="0"/>
                <w:szCs w:val="18"/>
              </w:rPr>
              <w:t>T</w:t>
            </w:r>
            <w:proofErr w:type="spellEnd"/>
            <w:r w:rsidRPr="0081278E">
              <w:rPr>
                <w:b w:val="0"/>
                <w:bCs w:val="0"/>
                <w:szCs w:val="18"/>
              </w:rPr>
              <w:t xml:space="preserve"> ausgehändigt, die sie ihrerseits für die Ausweitung der Ausbildung verwenden werden. Die erstellten Sensibilisierungsmaterialien werden gemeinsam vervielfältigt und an alle Projekteinrichtungen in den vier Regionen verteilt. Das Projektteam wird den effektiven Einsatz dieser Materialien für Bildungszwecke überwachen und beraten. </w:t>
            </w:r>
            <w:r w:rsidR="00E82432" w:rsidRPr="0081278E">
              <w:rPr>
                <w:b w:val="0"/>
                <w:bCs w:val="0"/>
                <w:szCs w:val="18"/>
              </w:rPr>
              <w:t xml:space="preserve">Die Audiodateien werden in lokalen Radiosendern abgespielt, die eine Partnerschaft mit CBCHS unterhalten. In den Audiodateien geht es um die Aufklärung über Krankheiten, </w:t>
            </w:r>
            <w:r w:rsidR="00E82432" w:rsidRPr="00F84D51">
              <w:rPr>
                <w:b w:val="0"/>
                <w:bCs w:val="0"/>
                <w:szCs w:val="18"/>
              </w:rPr>
              <w:t>Prävention</w:t>
            </w:r>
            <w:r w:rsidR="0060473A" w:rsidRPr="00F84D51">
              <w:rPr>
                <w:b w:val="0"/>
                <w:bCs w:val="0"/>
                <w:szCs w:val="18"/>
              </w:rPr>
              <w:t xml:space="preserve"> (</w:t>
            </w:r>
            <w:r w:rsidR="00CF2EC6" w:rsidRPr="00F84D51">
              <w:rPr>
                <w:b w:val="0"/>
                <w:bCs w:val="0"/>
                <w:szCs w:val="18"/>
              </w:rPr>
              <w:t>i</w:t>
            </w:r>
            <w:r w:rsidR="0060473A" w:rsidRPr="00F84D51">
              <w:rPr>
                <w:b w:val="0"/>
                <w:bCs w:val="0"/>
                <w:szCs w:val="18"/>
              </w:rPr>
              <w:t xml:space="preserve">nklusive </w:t>
            </w:r>
            <w:r w:rsidR="00437B1F" w:rsidRPr="00F84D51">
              <w:rPr>
                <w:b w:val="0"/>
                <w:bCs w:val="0"/>
                <w:szCs w:val="18"/>
              </w:rPr>
              <w:t>Impfaufklärung</w:t>
            </w:r>
            <w:r w:rsidR="0060473A" w:rsidRPr="00F84D51">
              <w:rPr>
                <w:b w:val="0"/>
                <w:bCs w:val="0"/>
                <w:szCs w:val="18"/>
              </w:rPr>
              <w:t>)</w:t>
            </w:r>
            <w:r w:rsidR="00E82432" w:rsidRPr="00F84D51">
              <w:rPr>
                <w:b w:val="0"/>
                <w:bCs w:val="0"/>
                <w:szCs w:val="18"/>
              </w:rPr>
              <w:t xml:space="preserve"> und Behandlungsmöglichkeiten in der Region</w:t>
            </w:r>
            <w:r w:rsidR="00E82432" w:rsidRPr="00F84D51">
              <w:rPr>
                <w:b w:val="0"/>
                <w:bCs w:val="0"/>
                <w:i/>
                <w:iCs/>
                <w:szCs w:val="18"/>
              </w:rPr>
              <w:t xml:space="preserve">. </w:t>
            </w:r>
            <w:r w:rsidR="00E82432" w:rsidRPr="00F84D51">
              <w:rPr>
                <w:b w:val="0"/>
                <w:bCs w:val="0"/>
                <w:szCs w:val="18"/>
              </w:rPr>
              <w:t xml:space="preserve">Das </w:t>
            </w:r>
            <w:r w:rsidR="00881887" w:rsidRPr="00F84D51">
              <w:rPr>
                <w:b w:val="0"/>
                <w:bCs w:val="0"/>
                <w:szCs w:val="18"/>
              </w:rPr>
              <w:t xml:space="preserve">Gesundheitspersonal der Gemeinden </w:t>
            </w:r>
            <w:r w:rsidR="00881887" w:rsidRPr="00437B1F">
              <w:rPr>
                <w:b w:val="0"/>
                <w:bCs w:val="0"/>
                <w:szCs w:val="18"/>
              </w:rPr>
              <w:t xml:space="preserve">erhält </w:t>
            </w:r>
            <w:r w:rsidR="00265CC0" w:rsidRPr="00437B1F">
              <w:rPr>
                <w:b w:val="0"/>
                <w:bCs w:val="0"/>
                <w:szCs w:val="18"/>
              </w:rPr>
              <w:t>Sensibilisierungsmaterial</w:t>
            </w:r>
            <w:r w:rsidR="004B664D" w:rsidRPr="00437B1F">
              <w:rPr>
                <w:b w:val="0"/>
                <w:bCs w:val="0"/>
                <w:szCs w:val="18"/>
              </w:rPr>
              <w:t xml:space="preserve">, um </w:t>
            </w:r>
            <w:r w:rsidR="00FA21D5" w:rsidRPr="00437B1F">
              <w:rPr>
                <w:b w:val="0"/>
                <w:bCs w:val="0"/>
                <w:szCs w:val="18"/>
              </w:rPr>
              <w:t xml:space="preserve">in ihrem Zielgebiet </w:t>
            </w:r>
            <w:r w:rsidR="004B664D" w:rsidRPr="00437B1F">
              <w:rPr>
                <w:b w:val="0"/>
                <w:bCs w:val="0"/>
                <w:szCs w:val="18"/>
              </w:rPr>
              <w:t>für EHC zu werben</w:t>
            </w:r>
            <w:r w:rsidR="00FA21D5" w:rsidRPr="00437B1F">
              <w:rPr>
                <w:b w:val="0"/>
                <w:bCs w:val="0"/>
                <w:i/>
                <w:iCs/>
                <w:color w:val="000000" w:themeColor="text1"/>
                <w:szCs w:val="18"/>
              </w:rPr>
              <w:t xml:space="preserve">. </w:t>
            </w:r>
            <w:r w:rsidR="00417F2E" w:rsidRPr="00437B1F">
              <w:rPr>
                <w:b w:val="0"/>
                <w:bCs w:val="0"/>
                <w:i/>
                <w:iCs/>
                <w:color w:val="000000" w:themeColor="text1"/>
              </w:rPr>
              <w:t>Es wurden keine Kosten für CBM-</w:t>
            </w:r>
            <w:r w:rsidR="00781DF7" w:rsidRPr="00437B1F">
              <w:rPr>
                <w:b w:val="0"/>
                <w:bCs w:val="0"/>
                <w:i/>
                <w:iCs/>
                <w:color w:val="000000" w:themeColor="text1"/>
              </w:rPr>
              <w:t xml:space="preserve"> </w:t>
            </w:r>
            <w:r w:rsidR="00417F2E" w:rsidRPr="00437B1F">
              <w:rPr>
                <w:b w:val="0"/>
                <w:bCs w:val="0"/>
                <w:i/>
                <w:iCs/>
                <w:color w:val="000000" w:themeColor="text1"/>
              </w:rPr>
              <w:t xml:space="preserve">Berater veranschlagt. </w:t>
            </w:r>
          </w:p>
          <w:tbl>
            <w:tblPr>
              <w:tblStyle w:val="Tabellenraster"/>
              <w:tblW w:w="0" w:type="auto"/>
              <w:tblLook w:val="04A0" w:firstRow="1" w:lastRow="0" w:firstColumn="1" w:lastColumn="0" w:noHBand="0" w:noVBand="1"/>
            </w:tblPr>
            <w:tblGrid>
              <w:gridCol w:w="1864"/>
              <w:gridCol w:w="3263"/>
              <w:gridCol w:w="3119"/>
              <w:gridCol w:w="1562"/>
            </w:tblGrid>
            <w:tr w:rsidR="00AC0BD9" w:rsidRPr="0081278E" w14:paraId="6FC7311D" w14:textId="77777777" w:rsidTr="00C92FFC">
              <w:trPr>
                <w:trHeight w:val="184"/>
              </w:trPr>
              <w:tc>
                <w:tcPr>
                  <w:tcW w:w="1864" w:type="dxa"/>
                  <w:shd w:val="clear" w:color="auto" w:fill="8DB3E2" w:themeFill="text2" w:themeFillTint="66"/>
                </w:tcPr>
                <w:p w14:paraId="58D811F3" w14:textId="40B59F50" w:rsidR="00AD5A04" w:rsidRPr="00CE567B" w:rsidRDefault="00417F2E">
                  <w:pPr>
                    <w:rPr>
                      <w:b/>
                    </w:rPr>
                  </w:pPr>
                  <w:r w:rsidRPr="0081278E">
                    <w:rPr>
                      <w:i/>
                      <w:iCs/>
                      <w:color w:val="FF0000"/>
                    </w:rPr>
                    <w:t xml:space="preserve"> </w:t>
                  </w:r>
                  <w:r w:rsidR="00D83AEB" w:rsidRPr="00CE567B">
                    <w:rPr>
                      <w:b/>
                    </w:rPr>
                    <w:t>BMZ- Budgetlinien</w:t>
                  </w:r>
                </w:p>
              </w:tc>
              <w:tc>
                <w:tcPr>
                  <w:tcW w:w="3263" w:type="dxa"/>
                  <w:shd w:val="clear" w:color="auto" w:fill="8DB3E2" w:themeFill="text2" w:themeFillTint="66"/>
                </w:tcPr>
                <w:p w14:paraId="74357C34" w14:textId="77777777" w:rsidR="00AD5A04" w:rsidRPr="00CE567B" w:rsidRDefault="00920D9A">
                  <w:pPr>
                    <w:rPr>
                      <w:b/>
                    </w:rPr>
                  </w:pPr>
                  <w:r w:rsidRPr="00CE567B">
                    <w:rPr>
                      <w:b/>
                    </w:rPr>
                    <w:t>Maßnahmen</w:t>
                  </w:r>
                </w:p>
              </w:tc>
              <w:tc>
                <w:tcPr>
                  <w:tcW w:w="3119" w:type="dxa"/>
                  <w:shd w:val="clear" w:color="auto" w:fill="8DB3E2" w:themeFill="text2" w:themeFillTint="66"/>
                </w:tcPr>
                <w:p w14:paraId="42EACA6E" w14:textId="77777777" w:rsidR="00AD5A04" w:rsidRPr="00CE567B" w:rsidRDefault="00920D9A">
                  <w:pPr>
                    <w:rPr>
                      <w:b/>
                    </w:rPr>
                  </w:pPr>
                  <w:r w:rsidRPr="00CE567B">
                    <w:rPr>
                      <w:b/>
                    </w:rPr>
                    <w:t>Ausgabenarten</w:t>
                  </w:r>
                </w:p>
              </w:tc>
              <w:tc>
                <w:tcPr>
                  <w:tcW w:w="1562" w:type="dxa"/>
                  <w:shd w:val="clear" w:color="auto" w:fill="8DB3E2" w:themeFill="text2" w:themeFillTint="66"/>
                </w:tcPr>
                <w:p w14:paraId="4464BB66" w14:textId="77777777" w:rsidR="00AD5A04" w:rsidRPr="00CE567B" w:rsidRDefault="00920D9A">
                  <w:pPr>
                    <w:rPr>
                      <w:b/>
                    </w:rPr>
                  </w:pPr>
                  <w:r w:rsidRPr="00CE567B">
                    <w:rPr>
                      <w:b/>
                    </w:rPr>
                    <w:t>Insgesamt EUR</w:t>
                  </w:r>
                </w:p>
              </w:tc>
            </w:tr>
            <w:tr w:rsidR="00AC0BD9" w:rsidRPr="0081278E" w14:paraId="2C5B9208" w14:textId="77777777" w:rsidTr="00C92FFC">
              <w:trPr>
                <w:trHeight w:val="300"/>
              </w:trPr>
              <w:tc>
                <w:tcPr>
                  <w:tcW w:w="1864" w:type="dxa"/>
                  <w:shd w:val="clear" w:color="auto" w:fill="DBE5F1" w:themeFill="accent1" w:themeFillTint="33"/>
                </w:tcPr>
                <w:p w14:paraId="6775FEEF" w14:textId="520CDBD7" w:rsidR="00AD5A04" w:rsidRPr="0081278E" w:rsidRDefault="00CE144E">
                  <w:pPr>
                    <w:rPr>
                      <w:bCs/>
                    </w:rPr>
                  </w:pPr>
                  <w:r>
                    <w:rPr>
                      <w:bCs/>
                    </w:rPr>
                    <w:t>1.</w:t>
                  </w:r>
                  <w:r w:rsidR="00DF6E1B">
                    <w:rPr>
                      <w:bCs/>
                    </w:rPr>
                    <w:t>2.2</w:t>
                  </w:r>
                </w:p>
                <w:p w14:paraId="60CE86CF" w14:textId="77777777" w:rsidR="00AC0BD9" w:rsidRPr="0081278E" w:rsidRDefault="00AC0BD9">
                  <w:pPr>
                    <w:rPr>
                      <w:bCs/>
                    </w:rPr>
                  </w:pPr>
                </w:p>
              </w:tc>
              <w:tc>
                <w:tcPr>
                  <w:tcW w:w="3263" w:type="dxa"/>
                  <w:shd w:val="clear" w:color="auto" w:fill="DBE5F1" w:themeFill="accent1" w:themeFillTint="33"/>
                </w:tcPr>
                <w:p w14:paraId="34C21095" w14:textId="5BCF8A7A" w:rsidR="00AD5A04" w:rsidRPr="0081278E" w:rsidRDefault="00EF0BB5">
                  <w:pPr>
                    <w:rPr>
                      <w:bCs/>
                    </w:rPr>
                  </w:pPr>
                  <w:r>
                    <w:rPr>
                      <w:bCs/>
                    </w:rPr>
                    <w:t xml:space="preserve">Erstellung von </w:t>
                  </w:r>
                  <w:r w:rsidR="00A20E8B">
                    <w:rPr>
                      <w:bCs/>
                    </w:rPr>
                    <w:t>verschiedene</w:t>
                  </w:r>
                  <w:r w:rsidR="00D918B8">
                    <w:rPr>
                      <w:bCs/>
                    </w:rPr>
                    <w:t>n</w:t>
                  </w:r>
                  <w:r w:rsidR="00D918B8" w:rsidRPr="0081278E">
                    <w:rPr>
                      <w:i/>
                      <w:iCs/>
                      <w:szCs w:val="18"/>
                    </w:rPr>
                    <w:t xml:space="preserve"> </w:t>
                  </w:r>
                  <w:r w:rsidR="00D918B8" w:rsidRPr="00D918B8">
                    <w:rPr>
                      <w:szCs w:val="18"/>
                    </w:rPr>
                    <w:t xml:space="preserve">Schulungs- und Sensibilisierungsmaterial </w:t>
                  </w:r>
                  <w:r w:rsidR="009C44DC" w:rsidRPr="00D918B8">
                    <w:rPr>
                      <w:bCs/>
                    </w:rPr>
                    <w:t>inklusive</w:t>
                  </w:r>
                  <w:r w:rsidR="009C44DC">
                    <w:rPr>
                      <w:bCs/>
                    </w:rPr>
                    <w:t xml:space="preserve"> </w:t>
                  </w:r>
                  <w:r w:rsidR="00920D9A" w:rsidRPr="0081278E">
                    <w:rPr>
                      <w:bCs/>
                    </w:rPr>
                    <w:t>Video-Produktion</w:t>
                  </w:r>
                  <w:r w:rsidR="00CC2F38">
                    <w:rPr>
                      <w:bCs/>
                    </w:rPr>
                    <w:t xml:space="preserve"> in 202</w:t>
                  </w:r>
                  <w:r w:rsidR="00764D17">
                    <w:rPr>
                      <w:bCs/>
                    </w:rPr>
                    <w:t>4/2025</w:t>
                  </w:r>
                </w:p>
              </w:tc>
              <w:tc>
                <w:tcPr>
                  <w:tcW w:w="3119" w:type="dxa"/>
                  <w:shd w:val="clear" w:color="auto" w:fill="DBE5F1" w:themeFill="accent1" w:themeFillTint="33"/>
                </w:tcPr>
                <w:p w14:paraId="14030457" w14:textId="1DC909B7" w:rsidR="00AD5A04" w:rsidRPr="0081278E" w:rsidRDefault="00F47081">
                  <w:pPr>
                    <w:rPr>
                      <w:bCs/>
                    </w:rPr>
                  </w:pPr>
                  <w:r>
                    <w:rPr>
                      <w:bCs/>
                    </w:rPr>
                    <w:t>Honorar</w:t>
                  </w:r>
                  <w:r w:rsidR="001F5F43">
                    <w:rPr>
                      <w:bCs/>
                    </w:rPr>
                    <w:t xml:space="preserve"> externer Consultant</w:t>
                  </w:r>
                  <w:r w:rsidR="00DE3981">
                    <w:rPr>
                      <w:bCs/>
                    </w:rPr>
                    <w:t xml:space="preserve"> (1.800 EUR)</w:t>
                  </w:r>
                  <w:r w:rsidR="00095F50">
                    <w:rPr>
                      <w:bCs/>
                    </w:rPr>
                    <w:t xml:space="preserve"> für Produktion von Videos</w:t>
                  </w:r>
                  <w:r w:rsidR="00783A40">
                    <w:rPr>
                      <w:bCs/>
                    </w:rPr>
                    <w:t>, Produktionskosten, Material</w:t>
                  </w:r>
                  <w:r w:rsidR="00DE3981">
                    <w:rPr>
                      <w:bCs/>
                    </w:rPr>
                    <w:t>kosten</w:t>
                  </w:r>
                  <w:r w:rsidR="00130042">
                    <w:rPr>
                      <w:bCs/>
                    </w:rPr>
                    <w:t xml:space="preserve">, </w:t>
                  </w:r>
                  <w:r w:rsidR="00130042" w:rsidRPr="00005A2F">
                    <w:rPr>
                      <w:bCs/>
                    </w:rPr>
                    <w:t xml:space="preserve">Werbekosten für die Ausschreibung der </w:t>
                  </w:r>
                  <w:proofErr w:type="spellStart"/>
                  <w:r w:rsidR="00130042" w:rsidRPr="00005A2F">
                    <w:rPr>
                      <w:bCs/>
                    </w:rPr>
                    <w:t>ToR</w:t>
                  </w:r>
                  <w:proofErr w:type="spellEnd"/>
                  <w:r w:rsidR="00130042">
                    <w:rPr>
                      <w:bCs/>
                    </w:rPr>
                    <w:t>.</w:t>
                  </w:r>
                </w:p>
              </w:tc>
              <w:tc>
                <w:tcPr>
                  <w:tcW w:w="1562" w:type="dxa"/>
                  <w:shd w:val="clear" w:color="auto" w:fill="DBE5F1" w:themeFill="accent1" w:themeFillTint="33"/>
                </w:tcPr>
                <w:p w14:paraId="52CA39C6" w14:textId="331E9DF3" w:rsidR="000734D4" w:rsidRPr="00C92FFC" w:rsidRDefault="00843C76">
                  <w:pPr>
                    <w:rPr>
                      <w:bCs/>
                    </w:rPr>
                  </w:pPr>
                  <w:r w:rsidRPr="00CE144E">
                    <w:rPr>
                      <w:bCs/>
                    </w:rPr>
                    <w:t>2</w:t>
                  </w:r>
                  <w:r w:rsidR="00922919" w:rsidRPr="00CE144E">
                    <w:rPr>
                      <w:bCs/>
                    </w:rPr>
                    <w:t>.</w:t>
                  </w:r>
                  <w:r w:rsidRPr="00CE144E">
                    <w:rPr>
                      <w:bCs/>
                    </w:rPr>
                    <w:t>129</w:t>
                  </w:r>
                </w:p>
              </w:tc>
            </w:tr>
          </w:tbl>
          <w:p w14:paraId="4FFE195E" w14:textId="77777777" w:rsidR="00AC0BD9" w:rsidRPr="0081278E" w:rsidRDefault="00AC0BD9">
            <w:pPr>
              <w:jc w:val="both"/>
              <w:rPr>
                <w:b w:val="0"/>
                <w:szCs w:val="18"/>
              </w:rPr>
            </w:pPr>
          </w:p>
        </w:tc>
      </w:tr>
      <w:tr w:rsidR="00AC0BD9" w:rsidRPr="0081278E" w14:paraId="6DDA36FF" w14:textId="5B8A463E" w:rsidTr="00E35639">
        <w:trPr>
          <w:cnfStyle w:val="000000100000" w:firstRow="0" w:lastRow="0" w:firstColumn="0" w:lastColumn="0" w:oddVBand="0" w:evenVBand="0" w:oddHBand="1" w:evenHBand="0" w:firstRowFirstColumn="0" w:firstRowLastColumn="0" w:lastRowFirstColumn="0" w:lastRowLastColumn="0"/>
          <w:trHeight w:val="1041"/>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auto"/>
            </w:tcBorders>
            <w:shd w:val="clear" w:color="auto" w:fill="auto"/>
          </w:tcPr>
          <w:p w14:paraId="28019186" w14:textId="77777777" w:rsidR="00883496" w:rsidRDefault="00883496" w:rsidP="00636911">
            <w:pPr>
              <w:jc w:val="both"/>
              <w:rPr>
                <w:b w:val="0"/>
                <w:bCs w:val="0"/>
                <w:szCs w:val="18"/>
              </w:rPr>
            </w:pPr>
            <w:bookmarkStart w:id="4" w:name="_Hlk152589822"/>
          </w:p>
          <w:p w14:paraId="5C280803" w14:textId="45CE88B5" w:rsidR="00627078" w:rsidRPr="00446AB4" w:rsidRDefault="00920D9A" w:rsidP="00636911">
            <w:pPr>
              <w:jc w:val="both"/>
              <w:rPr>
                <w:rFonts w:cs="Calibri"/>
              </w:rPr>
            </w:pPr>
            <w:r w:rsidRPr="0081278E">
              <w:rPr>
                <w:szCs w:val="18"/>
              </w:rPr>
              <w:t>Aktivität 2.</w:t>
            </w:r>
            <w:r w:rsidR="009565F6" w:rsidRPr="0081278E">
              <w:rPr>
                <w:szCs w:val="18"/>
              </w:rPr>
              <w:t>3</w:t>
            </w:r>
            <w:r w:rsidRPr="0081278E">
              <w:rPr>
                <w:i/>
                <w:iCs/>
                <w:szCs w:val="18"/>
              </w:rPr>
              <w:t>:</w:t>
            </w:r>
            <w:bookmarkEnd w:id="4"/>
            <w:r w:rsidR="00DF2CDD" w:rsidRPr="0081278E">
              <w:rPr>
                <w:i/>
                <w:iCs/>
                <w:szCs w:val="18"/>
              </w:rPr>
              <w:t xml:space="preserve"> </w:t>
            </w:r>
            <w:r w:rsidR="005905FC" w:rsidRPr="00446AB4">
              <w:rPr>
                <w:i/>
                <w:iCs/>
              </w:rPr>
              <w:t xml:space="preserve">Neuentwicklung, Anpassung </w:t>
            </w:r>
            <w:r w:rsidR="00B56A80" w:rsidRPr="00446AB4">
              <w:rPr>
                <w:i/>
                <w:iCs/>
              </w:rPr>
              <w:t xml:space="preserve">von </w:t>
            </w:r>
            <w:r w:rsidR="00361A67" w:rsidRPr="00446AB4">
              <w:rPr>
                <w:i/>
                <w:iCs/>
              </w:rPr>
              <w:t>ECH-Gebärdensprachemoduls</w:t>
            </w:r>
            <w:r w:rsidR="00024048" w:rsidRPr="00446AB4">
              <w:rPr>
                <w:i/>
                <w:iCs/>
              </w:rPr>
              <w:t xml:space="preserve"> für medizinisches Fachpersonal</w:t>
            </w:r>
            <w:r w:rsidR="00636911" w:rsidRPr="00446AB4">
              <w:rPr>
                <w:i/>
                <w:iCs/>
                <w:szCs w:val="18"/>
              </w:rPr>
              <w:t xml:space="preserve">: </w:t>
            </w:r>
            <w:r w:rsidR="0096508C" w:rsidRPr="00446AB4">
              <w:rPr>
                <w:b w:val="0"/>
                <w:bCs w:val="0"/>
                <w:szCs w:val="18"/>
              </w:rPr>
              <w:t>Gebärdensprache ist nicht universal (</w:t>
            </w:r>
            <w:r w:rsidR="00AA01D7" w:rsidRPr="00446AB4">
              <w:rPr>
                <w:b w:val="0"/>
                <w:bCs w:val="0"/>
                <w:szCs w:val="18"/>
              </w:rPr>
              <w:t>l</w:t>
            </w:r>
            <w:r w:rsidR="0096508C" w:rsidRPr="00446AB4">
              <w:rPr>
                <w:b w:val="0"/>
                <w:bCs w:val="0"/>
                <w:szCs w:val="18"/>
              </w:rPr>
              <w:t xml:space="preserve">änderübergreifend) </w:t>
            </w:r>
            <w:r w:rsidR="00AE4176" w:rsidRPr="00446AB4">
              <w:rPr>
                <w:b w:val="0"/>
                <w:bCs w:val="0"/>
                <w:szCs w:val="18"/>
              </w:rPr>
              <w:t>und eine sich stetig weiterentwickelnde Sprache</w:t>
            </w:r>
            <w:r w:rsidR="006120C8" w:rsidRPr="00446AB4">
              <w:rPr>
                <w:b w:val="0"/>
                <w:bCs w:val="0"/>
                <w:szCs w:val="18"/>
              </w:rPr>
              <w:t>. Gerade in Ländern wie Kamerun, d</w:t>
            </w:r>
            <w:r w:rsidR="00621B57">
              <w:rPr>
                <w:b w:val="0"/>
                <w:bCs w:val="0"/>
                <w:szCs w:val="18"/>
              </w:rPr>
              <w:t>as</w:t>
            </w:r>
            <w:r w:rsidR="006120C8" w:rsidRPr="00446AB4">
              <w:rPr>
                <w:b w:val="0"/>
                <w:bCs w:val="0"/>
                <w:szCs w:val="18"/>
              </w:rPr>
              <w:t xml:space="preserve"> sowohl frankophon als auch anglophon i</w:t>
            </w:r>
            <w:r w:rsidR="00621B57">
              <w:rPr>
                <w:b w:val="0"/>
                <w:bCs w:val="0"/>
                <w:szCs w:val="18"/>
              </w:rPr>
              <w:t>st</w:t>
            </w:r>
            <w:r w:rsidR="006120C8" w:rsidRPr="00446AB4">
              <w:rPr>
                <w:b w:val="0"/>
                <w:bCs w:val="0"/>
                <w:szCs w:val="18"/>
              </w:rPr>
              <w:t xml:space="preserve">, werden zwei </w:t>
            </w:r>
            <w:r w:rsidR="00905B36" w:rsidRPr="00446AB4">
              <w:rPr>
                <w:b w:val="0"/>
                <w:bCs w:val="0"/>
                <w:szCs w:val="18"/>
              </w:rPr>
              <w:t xml:space="preserve">Gebärdensprachen </w:t>
            </w:r>
            <w:r w:rsidR="009D79F8" w:rsidRPr="00446AB4">
              <w:rPr>
                <w:b w:val="0"/>
                <w:bCs w:val="0"/>
                <w:szCs w:val="18"/>
              </w:rPr>
              <w:t>angewendet</w:t>
            </w:r>
            <w:r w:rsidR="00905B36" w:rsidRPr="00446AB4">
              <w:rPr>
                <w:b w:val="0"/>
                <w:bCs w:val="0"/>
                <w:szCs w:val="18"/>
              </w:rPr>
              <w:t xml:space="preserve">. </w:t>
            </w:r>
            <w:r w:rsidR="00A30FC1" w:rsidRPr="00446AB4">
              <w:rPr>
                <w:b w:val="0"/>
                <w:bCs w:val="0"/>
                <w:szCs w:val="18"/>
              </w:rPr>
              <w:t>Diese Aktivität hat zum Ziel</w:t>
            </w:r>
            <w:r w:rsidR="00621B57">
              <w:rPr>
                <w:b w:val="0"/>
                <w:bCs w:val="0"/>
                <w:szCs w:val="18"/>
              </w:rPr>
              <w:t>,</w:t>
            </w:r>
            <w:r w:rsidR="00A30FC1" w:rsidRPr="00446AB4">
              <w:rPr>
                <w:b w:val="0"/>
                <w:bCs w:val="0"/>
                <w:szCs w:val="18"/>
              </w:rPr>
              <w:t xml:space="preserve"> Schulungsmaterialien </w:t>
            </w:r>
            <w:r w:rsidR="005F182C" w:rsidRPr="00446AB4">
              <w:rPr>
                <w:b w:val="0"/>
                <w:bCs w:val="0"/>
                <w:szCs w:val="18"/>
              </w:rPr>
              <w:t xml:space="preserve">speziell für medizinisches Personal </w:t>
            </w:r>
            <w:r w:rsidR="00A30FC1" w:rsidRPr="00446AB4">
              <w:rPr>
                <w:b w:val="0"/>
                <w:bCs w:val="0"/>
                <w:szCs w:val="18"/>
              </w:rPr>
              <w:t>zu entwi</w:t>
            </w:r>
            <w:r w:rsidR="00A30FC1" w:rsidRPr="00446AB4">
              <w:rPr>
                <w:b w:val="0"/>
                <w:bCs w:val="0"/>
                <w:szCs w:val="18"/>
              </w:rPr>
              <w:lastRenderedPageBreak/>
              <w:t xml:space="preserve">ckeln, die beide Sprachen berücksichtigt und </w:t>
            </w:r>
            <w:r w:rsidR="00366FC2" w:rsidRPr="00446AB4">
              <w:rPr>
                <w:b w:val="0"/>
                <w:bCs w:val="0"/>
                <w:szCs w:val="18"/>
              </w:rPr>
              <w:t>gleichzeitig</w:t>
            </w:r>
            <w:r w:rsidR="005E37AE" w:rsidRPr="00446AB4">
              <w:rPr>
                <w:b w:val="0"/>
                <w:bCs w:val="0"/>
                <w:szCs w:val="18"/>
              </w:rPr>
              <w:t xml:space="preserve"> </w:t>
            </w:r>
            <w:r w:rsidR="00D940E4" w:rsidRPr="00446AB4">
              <w:rPr>
                <w:b w:val="0"/>
                <w:bCs w:val="0"/>
                <w:szCs w:val="18"/>
              </w:rPr>
              <w:t xml:space="preserve">medizinische und in diesem Fall </w:t>
            </w:r>
            <w:r w:rsidR="00852F08" w:rsidRPr="00446AB4">
              <w:rPr>
                <w:b w:val="0"/>
                <w:bCs w:val="0"/>
                <w:szCs w:val="18"/>
              </w:rPr>
              <w:t xml:space="preserve">auch auf </w:t>
            </w:r>
            <w:r w:rsidR="00D940E4" w:rsidRPr="00446AB4">
              <w:rPr>
                <w:b w:val="0"/>
                <w:bCs w:val="0"/>
                <w:szCs w:val="18"/>
              </w:rPr>
              <w:t>EHC-spezifische Terminologien</w:t>
            </w:r>
            <w:r w:rsidR="00852F08" w:rsidRPr="00446AB4">
              <w:rPr>
                <w:b w:val="0"/>
                <w:bCs w:val="0"/>
                <w:szCs w:val="18"/>
              </w:rPr>
              <w:t xml:space="preserve"> </w:t>
            </w:r>
            <w:r w:rsidR="000A44E1" w:rsidRPr="00446AB4">
              <w:rPr>
                <w:b w:val="0"/>
                <w:bCs w:val="0"/>
                <w:szCs w:val="18"/>
              </w:rPr>
              <w:t>vereint</w:t>
            </w:r>
            <w:r w:rsidR="00852F08" w:rsidRPr="00446AB4">
              <w:rPr>
                <w:b w:val="0"/>
                <w:bCs w:val="0"/>
                <w:szCs w:val="18"/>
              </w:rPr>
              <w:t>.</w:t>
            </w:r>
            <w:r w:rsidR="0051556C" w:rsidRPr="00446AB4">
              <w:rPr>
                <w:b w:val="0"/>
                <w:bCs w:val="0"/>
                <w:szCs w:val="18"/>
              </w:rPr>
              <w:t xml:space="preserve"> </w:t>
            </w:r>
            <w:r w:rsidR="00104C1B" w:rsidRPr="00446AB4">
              <w:rPr>
                <w:rFonts w:cs="Calibri"/>
              </w:rPr>
              <w:t xml:space="preserve">Hierbei handelt es sich </w:t>
            </w:r>
            <w:r w:rsidR="00104C1B" w:rsidRPr="00446AB4">
              <w:rPr>
                <w:rFonts w:cs="Calibri"/>
                <w:i/>
                <w:iCs/>
              </w:rPr>
              <w:t>nicht</w:t>
            </w:r>
            <w:r w:rsidR="00104C1B" w:rsidRPr="00446AB4">
              <w:rPr>
                <w:rFonts w:cs="Calibri"/>
              </w:rPr>
              <w:t xml:space="preserve"> um einen vollständigen Gebärdensprachkurs</w:t>
            </w:r>
            <w:r w:rsidR="00104C1B" w:rsidRPr="00446AB4">
              <w:rPr>
                <w:rFonts w:cs="Calibri"/>
                <w:b w:val="0"/>
                <w:bCs w:val="0"/>
              </w:rPr>
              <w:t xml:space="preserve">. </w:t>
            </w:r>
            <w:r w:rsidR="00104C1B" w:rsidRPr="00446AB4">
              <w:rPr>
                <w:rFonts w:cs="Calibri"/>
              </w:rPr>
              <w:t>Es geht um</w:t>
            </w:r>
            <w:r w:rsidR="00104C1B" w:rsidRPr="00446AB4">
              <w:rPr>
                <w:rFonts w:cs="Calibri"/>
                <w:b w:val="0"/>
                <w:bCs w:val="0"/>
              </w:rPr>
              <w:t xml:space="preserve"> </w:t>
            </w:r>
            <w:r w:rsidR="00104C1B" w:rsidRPr="00446AB4">
              <w:rPr>
                <w:rFonts w:cs="Calibri"/>
              </w:rPr>
              <w:t>vereinfachte und praxisnahe Anwendungen</w:t>
            </w:r>
            <w:r w:rsidR="00FC58DD" w:rsidRPr="00446AB4">
              <w:rPr>
                <w:rFonts w:cs="Calibri"/>
              </w:rPr>
              <w:t xml:space="preserve"> (Gebärden)</w:t>
            </w:r>
            <w:r w:rsidR="00104C1B" w:rsidRPr="00446AB4">
              <w:rPr>
                <w:rFonts w:cs="Calibri"/>
              </w:rPr>
              <w:t xml:space="preserve"> speziell für die Untersuchung von </w:t>
            </w:r>
            <w:proofErr w:type="gramStart"/>
            <w:r w:rsidR="00104C1B" w:rsidRPr="00446AB4">
              <w:rPr>
                <w:rFonts w:cs="Calibri"/>
              </w:rPr>
              <w:t>Patient:innen</w:t>
            </w:r>
            <w:proofErr w:type="gramEnd"/>
            <w:r w:rsidR="00104C1B" w:rsidRPr="00446AB4">
              <w:rPr>
                <w:rFonts w:cs="Calibri"/>
              </w:rPr>
              <w:t xml:space="preserve"> mit Hörschädigungen im Bereich EHC</w:t>
            </w:r>
            <w:r w:rsidR="00104C1B" w:rsidRPr="00446AB4">
              <w:rPr>
                <w:rFonts w:cs="Calibri"/>
                <w:b w:val="0"/>
                <w:bCs w:val="0"/>
              </w:rPr>
              <w:t xml:space="preserve">. </w:t>
            </w:r>
            <w:r w:rsidR="00AE26AA" w:rsidRPr="00446AB4">
              <w:rPr>
                <w:b w:val="0"/>
                <w:bCs w:val="0"/>
                <w:szCs w:val="18"/>
              </w:rPr>
              <w:t>Hierfür w</w:t>
            </w:r>
            <w:r w:rsidR="00083736" w:rsidRPr="00446AB4">
              <w:rPr>
                <w:b w:val="0"/>
                <w:bCs w:val="0"/>
                <w:szCs w:val="18"/>
              </w:rPr>
              <w:t xml:space="preserve">ird ein/e externe/r </w:t>
            </w:r>
            <w:proofErr w:type="spellStart"/>
            <w:r w:rsidR="00AE26AA" w:rsidRPr="00446AB4">
              <w:rPr>
                <w:b w:val="0"/>
                <w:bCs w:val="0"/>
                <w:szCs w:val="18"/>
              </w:rPr>
              <w:t>Berater:innen</w:t>
            </w:r>
            <w:proofErr w:type="spellEnd"/>
            <w:r w:rsidR="00AE26AA" w:rsidRPr="00446AB4">
              <w:rPr>
                <w:b w:val="0"/>
                <w:bCs w:val="0"/>
                <w:szCs w:val="18"/>
              </w:rPr>
              <w:t xml:space="preserve"> engagiert, die in enger Zusammenarbeit mit </w:t>
            </w:r>
            <w:r w:rsidR="00443BE6" w:rsidRPr="00446AB4">
              <w:rPr>
                <w:b w:val="0"/>
                <w:bCs w:val="0"/>
                <w:szCs w:val="18"/>
              </w:rPr>
              <w:t xml:space="preserve">der </w:t>
            </w:r>
            <w:r w:rsidR="0051556C" w:rsidRPr="00446AB4">
              <w:rPr>
                <w:b w:val="0"/>
                <w:bCs w:val="0"/>
                <w:szCs w:val="18"/>
              </w:rPr>
              <w:t>Nationalen Vereinigung für Gehörlose und der Nationalen Vereinigung der Gebärdensprachdolmetscher</w:t>
            </w:r>
            <w:r w:rsidR="00552C5F" w:rsidRPr="00446AB4">
              <w:rPr>
                <w:b w:val="0"/>
                <w:bCs w:val="0"/>
                <w:szCs w:val="18"/>
              </w:rPr>
              <w:t>, sowie Organisationen für Menschen mit Behinderungen (OPDs)</w:t>
            </w:r>
            <w:r w:rsidR="00443BE6" w:rsidRPr="00446AB4">
              <w:rPr>
                <w:b w:val="0"/>
                <w:bCs w:val="0"/>
                <w:szCs w:val="18"/>
              </w:rPr>
              <w:t xml:space="preserve"> und </w:t>
            </w:r>
            <w:r w:rsidR="00552C5F" w:rsidRPr="00446AB4">
              <w:rPr>
                <w:b w:val="0"/>
                <w:bCs w:val="0"/>
                <w:szCs w:val="18"/>
              </w:rPr>
              <w:t>lokalen Gehörlosengemeinschaften</w:t>
            </w:r>
            <w:r w:rsidR="009F18C1" w:rsidRPr="00446AB4">
              <w:rPr>
                <w:b w:val="0"/>
                <w:bCs w:val="0"/>
                <w:szCs w:val="18"/>
              </w:rPr>
              <w:t xml:space="preserve"> ein EHC-Gebärdensprachmodul entwickeln</w:t>
            </w:r>
            <w:r w:rsidR="00353F23" w:rsidRPr="00446AB4">
              <w:rPr>
                <w:b w:val="0"/>
                <w:bCs w:val="0"/>
                <w:szCs w:val="18"/>
              </w:rPr>
              <w:t xml:space="preserve"> </w:t>
            </w:r>
            <w:r w:rsidR="008E19EE" w:rsidRPr="00446AB4">
              <w:rPr>
                <w:b w:val="0"/>
                <w:bCs w:val="0"/>
                <w:szCs w:val="18"/>
              </w:rPr>
              <w:t>wird</w:t>
            </w:r>
            <w:r w:rsidR="00FF4509" w:rsidRPr="00446AB4">
              <w:rPr>
                <w:b w:val="0"/>
                <w:bCs w:val="0"/>
                <w:szCs w:val="18"/>
              </w:rPr>
              <w:t xml:space="preserve">. </w:t>
            </w:r>
            <w:r w:rsidR="00863D42" w:rsidRPr="00446AB4">
              <w:rPr>
                <w:b w:val="0"/>
                <w:bCs w:val="0"/>
                <w:szCs w:val="18"/>
              </w:rPr>
              <w:t>CBCHS verfügt über ein erfahrenes Gebärdensprachzentrum</w:t>
            </w:r>
            <w:r w:rsidR="00863D42" w:rsidRPr="00446AB4">
              <w:rPr>
                <w:rStyle w:val="Funotenzeichen"/>
                <w:b w:val="0"/>
                <w:bCs w:val="0"/>
                <w:szCs w:val="18"/>
              </w:rPr>
              <w:footnoteReference w:id="13"/>
            </w:r>
            <w:r w:rsidR="0074254F" w:rsidRPr="00446AB4">
              <w:rPr>
                <w:b w:val="0"/>
                <w:bCs w:val="0"/>
                <w:szCs w:val="18"/>
              </w:rPr>
              <w:t xml:space="preserve">, das dem </w:t>
            </w:r>
            <w:r w:rsidR="00202C70" w:rsidRPr="00446AB4">
              <w:rPr>
                <w:b w:val="0"/>
                <w:bCs w:val="0"/>
                <w:szCs w:val="18"/>
              </w:rPr>
              <w:t>P</w:t>
            </w:r>
            <w:r w:rsidR="0074254F" w:rsidRPr="00446AB4">
              <w:rPr>
                <w:b w:val="0"/>
                <w:bCs w:val="0"/>
                <w:szCs w:val="18"/>
              </w:rPr>
              <w:t>rojekt die Räum</w:t>
            </w:r>
            <w:r w:rsidR="00202C70" w:rsidRPr="00446AB4">
              <w:rPr>
                <w:b w:val="0"/>
                <w:bCs w:val="0"/>
                <w:szCs w:val="18"/>
              </w:rPr>
              <w:t>lichkeiten zur Verfügung stellt.</w:t>
            </w:r>
            <w:r w:rsidR="0044573D" w:rsidRPr="00446AB4">
              <w:rPr>
                <w:b w:val="0"/>
                <w:bCs w:val="0"/>
                <w:szCs w:val="18"/>
              </w:rPr>
              <w:t xml:space="preserve"> </w:t>
            </w:r>
            <w:r w:rsidR="00202C70" w:rsidRPr="00446AB4">
              <w:rPr>
                <w:b w:val="0"/>
                <w:bCs w:val="0"/>
                <w:szCs w:val="18"/>
              </w:rPr>
              <w:t xml:space="preserve">CBCHS </w:t>
            </w:r>
            <w:r w:rsidR="0044573D" w:rsidRPr="00446AB4">
              <w:rPr>
                <w:b w:val="0"/>
                <w:bCs w:val="0"/>
                <w:szCs w:val="18"/>
              </w:rPr>
              <w:t xml:space="preserve">hat </w:t>
            </w:r>
            <w:r w:rsidR="009044C9" w:rsidRPr="00446AB4">
              <w:rPr>
                <w:b w:val="0"/>
                <w:bCs w:val="0"/>
                <w:szCs w:val="18"/>
              </w:rPr>
              <w:t xml:space="preserve">2021 eine ähnliche Schulung für </w:t>
            </w:r>
            <w:proofErr w:type="spellStart"/>
            <w:r w:rsidR="009044C9" w:rsidRPr="00446AB4">
              <w:rPr>
                <w:b w:val="0"/>
                <w:bCs w:val="0"/>
                <w:szCs w:val="18"/>
              </w:rPr>
              <w:t>Gemeindearbeiter</w:t>
            </w:r>
            <w:r w:rsidR="00443E4C" w:rsidRPr="00446AB4">
              <w:rPr>
                <w:b w:val="0"/>
                <w:bCs w:val="0"/>
                <w:szCs w:val="18"/>
              </w:rPr>
              <w:t>:innen</w:t>
            </w:r>
            <w:proofErr w:type="spellEnd"/>
            <w:r w:rsidR="009044C9" w:rsidRPr="00446AB4">
              <w:rPr>
                <w:b w:val="0"/>
                <w:bCs w:val="0"/>
                <w:szCs w:val="18"/>
              </w:rPr>
              <w:t xml:space="preserve"> in der nordwestlichen Region </w:t>
            </w:r>
            <w:r w:rsidR="0044573D" w:rsidRPr="00446AB4">
              <w:rPr>
                <w:b w:val="0"/>
                <w:bCs w:val="0"/>
                <w:szCs w:val="18"/>
              </w:rPr>
              <w:t>durchgeführt</w:t>
            </w:r>
            <w:r w:rsidR="009044C9" w:rsidRPr="00446AB4">
              <w:rPr>
                <w:b w:val="0"/>
                <w:bCs w:val="0"/>
                <w:szCs w:val="18"/>
              </w:rPr>
              <w:t>,</w:t>
            </w:r>
            <w:r w:rsidR="008520BC" w:rsidRPr="00446AB4">
              <w:rPr>
                <w:b w:val="0"/>
                <w:bCs w:val="0"/>
                <w:szCs w:val="18"/>
              </w:rPr>
              <w:t xml:space="preserve"> </w:t>
            </w:r>
            <w:r w:rsidR="009044C9" w:rsidRPr="00446AB4">
              <w:rPr>
                <w:b w:val="0"/>
                <w:bCs w:val="0"/>
                <w:szCs w:val="18"/>
              </w:rPr>
              <w:t>um Gehörlosen den Zugang zu humanitären Diensten zu erleichtern</w:t>
            </w:r>
            <w:r w:rsidR="0044573D" w:rsidRPr="00446AB4">
              <w:rPr>
                <w:b w:val="0"/>
                <w:bCs w:val="0"/>
                <w:szCs w:val="18"/>
              </w:rPr>
              <w:t xml:space="preserve">. </w:t>
            </w:r>
            <w:r w:rsidR="009044C9" w:rsidRPr="00446AB4">
              <w:rPr>
                <w:b w:val="0"/>
                <w:bCs w:val="0"/>
                <w:szCs w:val="18"/>
              </w:rPr>
              <w:t>2022 leitete CBCHS die Entwicklung des ersten Gebärdensprachwörterbuchs</w:t>
            </w:r>
            <w:r w:rsidR="009044C9" w:rsidRPr="00446AB4">
              <w:rPr>
                <w:rStyle w:val="Funotenzeichen"/>
                <w:b w:val="0"/>
                <w:bCs w:val="0"/>
                <w:szCs w:val="18"/>
              </w:rPr>
              <w:footnoteReference w:id="14"/>
            </w:r>
            <w:r w:rsidR="009044C9" w:rsidRPr="00446AB4">
              <w:rPr>
                <w:b w:val="0"/>
                <w:bCs w:val="0"/>
                <w:szCs w:val="18"/>
              </w:rPr>
              <w:t xml:space="preserve">. </w:t>
            </w:r>
            <w:r w:rsidR="001D651D" w:rsidRPr="00446AB4">
              <w:rPr>
                <w:b w:val="0"/>
                <w:bCs w:val="0"/>
                <w:szCs w:val="18"/>
              </w:rPr>
              <w:t>CBCHS und CBM werden den Prozess fachlich betreuen.</w:t>
            </w:r>
            <w:r w:rsidR="0044573D" w:rsidRPr="00446AB4">
              <w:rPr>
                <w:b w:val="0"/>
                <w:bCs w:val="0"/>
                <w:szCs w:val="18"/>
              </w:rPr>
              <w:t xml:space="preserve"> CBCHS wird vorhandenes Lehrmaterial</w:t>
            </w:r>
            <w:r w:rsidR="008520BC" w:rsidRPr="00446AB4">
              <w:rPr>
                <w:b w:val="0"/>
                <w:bCs w:val="0"/>
                <w:szCs w:val="18"/>
              </w:rPr>
              <w:t xml:space="preserve"> </w:t>
            </w:r>
            <w:r w:rsidR="0044573D" w:rsidRPr="00446AB4">
              <w:rPr>
                <w:b w:val="0"/>
                <w:bCs w:val="0"/>
                <w:szCs w:val="18"/>
              </w:rPr>
              <w:t>zur Verfügung stellen</w:t>
            </w:r>
            <w:r w:rsidR="001D651D" w:rsidRPr="00446AB4">
              <w:rPr>
                <w:b w:val="0"/>
                <w:bCs w:val="0"/>
                <w:szCs w:val="18"/>
              </w:rPr>
              <w:t xml:space="preserve">, auf </w:t>
            </w:r>
            <w:r w:rsidR="001D7020" w:rsidRPr="00446AB4">
              <w:rPr>
                <w:b w:val="0"/>
                <w:bCs w:val="0"/>
                <w:szCs w:val="18"/>
              </w:rPr>
              <w:t>das</w:t>
            </w:r>
            <w:r w:rsidR="001D651D" w:rsidRPr="00446AB4">
              <w:rPr>
                <w:b w:val="0"/>
                <w:bCs w:val="0"/>
                <w:szCs w:val="18"/>
              </w:rPr>
              <w:t xml:space="preserve"> ggf. aufgebaut werden kann</w:t>
            </w:r>
            <w:r w:rsidR="008520BC" w:rsidRPr="00446AB4">
              <w:rPr>
                <w:b w:val="0"/>
                <w:bCs w:val="0"/>
                <w:szCs w:val="18"/>
              </w:rPr>
              <w:t xml:space="preserve">. </w:t>
            </w:r>
            <w:r w:rsidR="00132398" w:rsidRPr="00446AB4">
              <w:rPr>
                <w:b w:val="0"/>
                <w:bCs w:val="0"/>
                <w:szCs w:val="18"/>
              </w:rPr>
              <w:t xml:space="preserve">Wie bei Aktivität 1.2 werden die </w:t>
            </w:r>
            <w:r w:rsidR="00132398" w:rsidRPr="00446AB4">
              <w:rPr>
                <w:rFonts w:cs="Calibri"/>
                <w:b w:val="0"/>
                <w:bCs w:val="0"/>
              </w:rPr>
              <w:t>neuentwickelten Schulungsmaterialien online frei zur Verfügung gestellt</w:t>
            </w:r>
            <w:r w:rsidR="00D41FF3" w:rsidRPr="00446AB4">
              <w:rPr>
                <w:rFonts w:cs="Calibri"/>
                <w:b w:val="0"/>
                <w:bCs w:val="0"/>
              </w:rPr>
              <w:t xml:space="preserve"> und mit Hilfe des/der </w:t>
            </w:r>
            <w:proofErr w:type="spellStart"/>
            <w:r w:rsidR="00D41FF3" w:rsidRPr="00446AB4">
              <w:rPr>
                <w:rFonts w:cs="Calibri"/>
                <w:b w:val="0"/>
                <w:bCs w:val="0"/>
              </w:rPr>
              <w:t>Kommunikations:beauftragten</w:t>
            </w:r>
            <w:proofErr w:type="spellEnd"/>
            <w:r w:rsidR="00D41FF3" w:rsidRPr="00446AB4">
              <w:rPr>
                <w:rFonts w:cs="Calibri"/>
                <w:b w:val="0"/>
                <w:bCs w:val="0"/>
              </w:rPr>
              <w:t xml:space="preserve"> des Projekts bestmöglich verbreitet</w:t>
            </w:r>
            <w:r w:rsidR="00132398" w:rsidRPr="00446AB4">
              <w:rPr>
                <w:rFonts w:cs="Calibri"/>
                <w:b w:val="0"/>
                <w:bCs w:val="0"/>
              </w:rPr>
              <w:t>.</w:t>
            </w:r>
            <w:r w:rsidR="006F205C" w:rsidRPr="00446AB4">
              <w:rPr>
                <w:b w:val="0"/>
                <w:bCs w:val="0"/>
                <w:szCs w:val="18"/>
              </w:rPr>
              <w:t xml:space="preserve"> </w:t>
            </w:r>
            <w:r w:rsidR="00132398" w:rsidRPr="00446AB4">
              <w:rPr>
                <w:rFonts w:cs="Calibri"/>
                <w:b w:val="0"/>
                <w:bCs w:val="0"/>
              </w:rPr>
              <w:t xml:space="preserve">Davon profitieren </w:t>
            </w:r>
            <w:r w:rsidR="008E19EE" w:rsidRPr="00446AB4">
              <w:rPr>
                <w:rFonts w:cs="Calibri"/>
                <w:b w:val="0"/>
                <w:bCs w:val="0"/>
              </w:rPr>
              <w:t xml:space="preserve">OPDs, </w:t>
            </w:r>
            <w:r w:rsidR="008E19EE" w:rsidRPr="00446AB4">
              <w:rPr>
                <w:b w:val="0"/>
                <w:bCs w:val="0"/>
                <w:szCs w:val="18"/>
              </w:rPr>
              <w:t xml:space="preserve">Gehörlosengemeinschaften aber auch </w:t>
            </w:r>
            <w:r w:rsidR="00132398" w:rsidRPr="00446AB4">
              <w:rPr>
                <w:rFonts w:cs="Calibri"/>
                <w:b w:val="0"/>
                <w:bCs w:val="0"/>
              </w:rPr>
              <w:t>Universitäten und Fachärzte in Kamerun.</w:t>
            </w:r>
            <w:r w:rsidR="005D6FBD" w:rsidRPr="00446AB4">
              <w:rPr>
                <w:rFonts w:cs="Calibri"/>
                <w:b w:val="0"/>
                <w:bCs w:val="0"/>
              </w:rPr>
              <w:t xml:space="preserve"> </w:t>
            </w:r>
            <w:r w:rsidR="0027179C" w:rsidRPr="00446AB4">
              <w:rPr>
                <w:rFonts w:cs="Calibri"/>
                <w:b w:val="0"/>
                <w:bCs w:val="0"/>
              </w:rPr>
              <w:t>Erweist sich der das Gebärdensprachmodul als erfolgreich, kann es in den neuen Lehrplan der Universität aufgenommen werden</w:t>
            </w:r>
            <w:r w:rsidR="00401C3F" w:rsidRPr="00446AB4">
              <w:rPr>
                <w:rFonts w:cs="Calibri"/>
                <w:b w:val="0"/>
                <w:bCs w:val="0"/>
              </w:rPr>
              <w:t xml:space="preserve"> (A.3.4)</w:t>
            </w:r>
            <w:r w:rsidR="0027179C" w:rsidRPr="00446AB4">
              <w:rPr>
                <w:rFonts w:cs="Calibri"/>
                <w:b w:val="0"/>
                <w:bCs w:val="0"/>
              </w:rPr>
              <w:t>.</w:t>
            </w:r>
            <w:r w:rsidR="006D5F05" w:rsidRPr="00446AB4">
              <w:rPr>
                <w:rFonts w:cs="Calibri"/>
                <w:b w:val="0"/>
                <w:bCs w:val="0"/>
              </w:rPr>
              <w:t xml:space="preserve"> </w:t>
            </w:r>
            <w:r w:rsidR="00C62B4B" w:rsidRPr="00C62B4B">
              <w:rPr>
                <w:rFonts w:cs="Calibri"/>
                <w:b w:val="0"/>
                <w:bCs w:val="0"/>
              </w:rPr>
              <w:t xml:space="preserve">Da die Gebärdensprache Teil des Studiums an der Universität sein wird, werden dafür keine zusätzlichen Gebühren fällig. </w:t>
            </w:r>
            <w:r w:rsidR="006D5F05" w:rsidRPr="00446AB4">
              <w:rPr>
                <w:rFonts w:cs="Calibri"/>
                <w:b w:val="0"/>
                <w:bCs w:val="0"/>
              </w:rPr>
              <w:t xml:space="preserve">Das neue EHC-spezifische Gebärdensprachmodul wird </w:t>
            </w:r>
            <w:proofErr w:type="gramStart"/>
            <w:r w:rsidR="006D5F05" w:rsidRPr="00446AB4">
              <w:rPr>
                <w:rFonts w:cs="Calibri"/>
                <w:b w:val="0"/>
                <w:bCs w:val="0"/>
              </w:rPr>
              <w:t>in einer öffentliche Veranstaltung</w:t>
            </w:r>
            <w:proofErr w:type="gramEnd"/>
            <w:r w:rsidR="006D5F05" w:rsidRPr="00446AB4">
              <w:rPr>
                <w:rFonts w:cs="Calibri"/>
                <w:b w:val="0"/>
                <w:bCs w:val="0"/>
              </w:rPr>
              <w:t xml:space="preserve"> </w:t>
            </w:r>
            <w:r w:rsidR="002C6D4C" w:rsidRPr="00446AB4">
              <w:rPr>
                <w:rFonts w:cs="Calibri"/>
                <w:b w:val="0"/>
                <w:bCs w:val="0"/>
              </w:rPr>
              <w:t>relevanten Stakeholdern und Interessierten präsentiert</w:t>
            </w:r>
            <w:r w:rsidR="00126B36" w:rsidRPr="00446AB4">
              <w:rPr>
                <w:rFonts w:cs="Calibri"/>
                <w:b w:val="0"/>
                <w:bCs w:val="0"/>
              </w:rPr>
              <w:t>.</w:t>
            </w:r>
            <w:r w:rsidR="002C6D4C" w:rsidRPr="00446AB4">
              <w:rPr>
                <w:rFonts w:cs="Calibri"/>
                <w:b w:val="0"/>
                <w:bCs w:val="0"/>
              </w:rPr>
              <w:t xml:space="preserve"> </w:t>
            </w:r>
          </w:p>
          <w:p w14:paraId="260EA7FD" w14:textId="77777777" w:rsidR="00E57A59" w:rsidRPr="00E57A59" w:rsidRDefault="00E57A59" w:rsidP="00636911">
            <w:pPr>
              <w:jc w:val="both"/>
              <w:rPr>
                <w:color w:val="FF0000"/>
                <w:sz w:val="12"/>
                <w:szCs w:val="8"/>
              </w:rPr>
            </w:pPr>
          </w:p>
          <w:tbl>
            <w:tblPr>
              <w:tblStyle w:val="Tabellenraster"/>
              <w:tblW w:w="9518" w:type="dxa"/>
              <w:tblLook w:val="04A0" w:firstRow="1" w:lastRow="0" w:firstColumn="1" w:lastColumn="0" w:noHBand="0" w:noVBand="1"/>
            </w:tblPr>
            <w:tblGrid>
              <w:gridCol w:w="1151"/>
              <w:gridCol w:w="1701"/>
              <w:gridCol w:w="5245"/>
              <w:gridCol w:w="1421"/>
            </w:tblGrid>
            <w:tr w:rsidR="00AC0BD9" w:rsidRPr="0081278E" w14:paraId="2C895388" w14:textId="77777777" w:rsidTr="00446AB4">
              <w:trPr>
                <w:trHeight w:val="184"/>
              </w:trPr>
              <w:tc>
                <w:tcPr>
                  <w:tcW w:w="1151" w:type="dxa"/>
                  <w:shd w:val="clear" w:color="auto" w:fill="8DB3E2" w:themeFill="text2" w:themeFillTint="66"/>
                </w:tcPr>
                <w:p w14:paraId="683CB6A0" w14:textId="23EC2A05" w:rsidR="00AD5A04" w:rsidRPr="00CE567B" w:rsidRDefault="00CE567B">
                  <w:pPr>
                    <w:rPr>
                      <w:b/>
                    </w:rPr>
                  </w:pPr>
                  <w:r w:rsidRPr="00CE567B">
                    <w:rPr>
                      <w:b/>
                    </w:rPr>
                    <w:t>BMZ-</w:t>
                  </w:r>
                  <w:r w:rsidR="007F2F07" w:rsidRPr="00CE567B">
                    <w:rPr>
                      <w:b/>
                    </w:rPr>
                    <w:t xml:space="preserve"> </w:t>
                  </w:r>
                  <w:r w:rsidR="00446AB4">
                    <w:rPr>
                      <w:b/>
                    </w:rPr>
                    <w:t>BL</w:t>
                  </w:r>
                </w:p>
              </w:tc>
              <w:tc>
                <w:tcPr>
                  <w:tcW w:w="1701" w:type="dxa"/>
                  <w:shd w:val="clear" w:color="auto" w:fill="8DB3E2" w:themeFill="text2" w:themeFillTint="66"/>
                </w:tcPr>
                <w:p w14:paraId="7C37169A" w14:textId="77777777" w:rsidR="00AD5A04" w:rsidRPr="00CE567B" w:rsidRDefault="00920D9A">
                  <w:pPr>
                    <w:rPr>
                      <w:b/>
                    </w:rPr>
                  </w:pPr>
                  <w:r w:rsidRPr="00CE567B">
                    <w:rPr>
                      <w:b/>
                    </w:rPr>
                    <w:t>Maßnahmen</w:t>
                  </w:r>
                </w:p>
              </w:tc>
              <w:tc>
                <w:tcPr>
                  <w:tcW w:w="5245" w:type="dxa"/>
                  <w:shd w:val="clear" w:color="auto" w:fill="8DB3E2" w:themeFill="text2" w:themeFillTint="66"/>
                </w:tcPr>
                <w:p w14:paraId="686B0329" w14:textId="77777777" w:rsidR="00AD5A04" w:rsidRPr="00CE567B" w:rsidRDefault="00920D9A">
                  <w:pPr>
                    <w:rPr>
                      <w:b/>
                    </w:rPr>
                  </w:pPr>
                  <w:r w:rsidRPr="00CE567B">
                    <w:rPr>
                      <w:b/>
                    </w:rPr>
                    <w:t>Ausgabenarten</w:t>
                  </w:r>
                </w:p>
              </w:tc>
              <w:tc>
                <w:tcPr>
                  <w:tcW w:w="1421" w:type="dxa"/>
                  <w:shd w:val="clear" w:color="auto" w:fill="8DB3E2" w:themeFill="text2" w:themeFillTint="66"/>
                </w:tcPr>
                <w:p w14:paraId="6C65276A" w14:textId="77777777" w:rsidR="00AD5A04" w:rsidRPr="00CE567B" w:rsidRDefault="00920D9A">
                  <w:pPr>
                    <w:rPr>
                      <w:b/>
                    </w:rPr>
                  </w:pPr>
                  <w:r w:rsidRPr="00CE567B">
                    <w:rPr>
                      <w:b/>
                    </w:rPr>
                    <w:t>Gesamt EUR</w:t>
                  </w:r>
                </w:p>
              </w:tc>
            </w:tr>
            <w:tr w:rsidR="00AC0BD9" w:rsidRPr="0081278E" w14:paraId="1C7BB9AC" w14:textId="77777777" w:rsidTr="00446AB4">
              <w:trPr>
                <w:trHeight w:val="1593"/>
              </w:trPr>
              <w:tc>
                <w:tcPr>
                  <w:tcW w:w="1151" w:type="dxa"/>
                  <w:shd w:val="clear" w:color="auto" w:fill="DBE5F1" w:themeFill="accent1" w:themeFillTint="33"/>
                </w:tcPr>
                <w:p w14:paraId="7FA60072" w14:textId="663C9A97" w:rsidR="00AD5A04" w:rsidRPr="0081278E" w:rsidRDefault="00446AB4">
                  <w:pPr>
                    <w:rPr>
                      <w:bCs/>
                    </w:rPr>
                  </w:pPr>
                  <w:r>
                    <w:rPr>
                      <w:bCs/>
                    </w:rPr>
                    <w:t>1.</w:t>
                  </w:r>
                  <w:r w:rsidR="00920D9A" w:rsidRPr="0081278E">
                    <w:rPr>
                      <w:bCs/>
                    </w:rPr>
                    <w:t>2.1</w:t>
                  </w:r>
                </w:p>
                <w:p w14:paraId="287A654C" w14:textId="77777777" w:rsidR="00AC0BD9" w:rsidRPr="0081278E" w:rsidRDefault="00AC0BD9">
                  <w:pPr>
                    <w:rPr>
                      <w:bCs/>
                    </w:rPr>
                  </w:pPr>
                </w:p>
              </w:tc>
              <w:tc>
                <w:tcPr>
                  <w:tcW w:w="1701" w:type="dxa"/>
                  <w:shd w:val="clear" w:color="auto" w:fill="DBE5F1" w:themeFill="accent1" w:themeFillTint="33"/>
                </w:tcPr>
                <w:p w14:paraId="1E6C07D5" w14:textId="5B3E72A8" w:rsidR="00AD5A04" w:rsidRPr="0081278E" w:rsidRDefault="002B4583">
                  <w:pPr>
                    <w:rPr>
                      <w:bCs/>
                    </w:rPr>
                  </w:pPr>
                  <w:r w:rsidRPr="0087172E">
                    <w:rPr>
                      <w:color w:val="000000" w:themeColor="text1"/>
                    </w:rPr>
                    <w:t xml:space="preserve">Neuentwicklung, Anpassung von Gebärdensprachkurs für </w:t>
                  </w:r>
                  <w:r w:rsidR="003A6545" w:rsidRPr="0087172E">
                    <w:rPr>
                      <w:color w:val="000000" w:themeColor="text1"/>
                    </w:rPr>
                    <w:t xml:space="preserve">EHC </w:t>
                  </w:r>
                  <w:r w:rsidRPr="0087172E">
                    <w:rPr>
                      <w:color w:val="000000" w:themeColor="text1"/>
                    </w:rPr>
                    <w:t>medizinisches Fachpersonal</w:t>
                  </w:r>
                  <w:r w:rsidR="004D40F5">
                    <w:rPr>
                      <w:bCs/>
                    </w:rPr>
                    <w:t>.</w:t>
                  </w:r>
                </w:p>
              </w:tc>
              <w:tc>
                <w:tcPr>
                  <w:tcW w:w="5245" w:type="dxa"/>
                  <w:shd w:val="clear" w:color="auto" w:fill="DBE5F1" w:themeFill="accent1" w:themeFillTint="33"/>
                </w:tcPr>
                <w:p w14:paraId="317537F1" w14:textId="4484D05D" w:rsidR="00AD5A04" w:rsidRPr="0081278E" w:rsidRDefault="00A909D9">
                  <w:pPr>
                    <w:rPr>
                      <w:bCs/>
                    </w:rPr>
                  </w:pPr>
                  <w:r w:rsidRPr="00446AB4">
                    <w:rPr>
                      <w:bCs/>
                    </w:rPr>
                    <w:t>1</w:t>
                  </w:r>
                  <w:r w:rsidR="001F5F43" w:rsidRPr="00446AB4">
                    <w:rPr>
                      <w:bCs/>
                    </w:rPr>
                    <w:t xml:space="preserve">x </w:t>
                  </w:r>
                  <w:r w:rsidR="00346CCD" w:rsidRPr="00446AB4">
                    <w:rPr>
                      <w:bCs/>
                      <w:i/>
                      <w:iCs/>
                    </w:rPr>
                    <w:t>externe</w:t>
                  </w:r>
                  <w:r w:rsidR="00361A67" w:rsidRPr="00446AB4">
                    <w:rPr>
                      <w:bCs/>
                      <w:i/>
                      <w:iCs/>
                    </w:rPr>
                    <w:t xml:space="preserve">s </w:t>
                  </w:r>
                  <w:r w:rsidR="004B62AF" w:rsidRPr="00446AB4">
                    <w:rPr>
                      <w:bCs/>
                    </w:rPr>
                    <w:t>Honor</w:t>
                  </w:r>
                  <w:r w:rsidR="00361A67" w:rsidRPr="00446AB4">
                    <w:rPr>
                      <w:bCs/>
                    </w:rPr>
                    <w:t xml:space="preserve"> </w:t>
                  </w:r>
                  <w:r w:rsidRPr="00446AB4">
                    <w:rPr>
                      <w:bCs/>
                    </w:rPr>
                    <w:t xml:space="preserve">zur Entwicklung eines </w:t>
                  </w:r>
                  <w:r w:rsidR="005A0727" w:rsidRPr="00446AB4">
                    <w:rPr>
                      <w:bCs/>
                    </w:rPr>
                    <w:t>EH</w:t>
                  </w:r>
                  <w:r w:rsidR="00AD515B">
                    <w:rPr>
                      <w:bCs/>
                    </w:rPr>
                    <w:t>C</w:t>
                  </w:r>
                  <w:r w:rsidR="005A0727" w:rsidRPr="00446AB4">
                    <w:rPr>
                      <w:bCs/>
                    </w:rPr>
                    <w:t>-Gebärdensprachemoduls</w:t>
                  </w:r>
                  <w:r w:rsidRPr="00446AB4">
                    <w:rPr>
                      <w:bCs/>
                    </w:rPr>
                    <w:t xml:space="preserve"> </w:t>
                  </w:r>
                  <w:r w:rsidR="006144C5" w:rsidRPr="00446AB4">
                    <w:rPr>
                      <w:bCs/>
                    </w:rPr>
                    <w:t>(</w:t>
                  </w:r>
                  <w:r w:rsidR="005A0727" w:rsidRPr="00446AB4">
                    <w:rPr>
                      <w:bCs/>
                    </w:rPr>
                    <w:t>4.</w:t>
                  </w:r>
                  <w:r w:rsidR="000D4324" w:rsidRPr="00446AB4">
                    <w:rPr>
                      <w:bCs/>
                    </w:rPr>
                    <w:t>3</w:t>
                  </w:r>
                  <w:r w:rsidR="005A0727" w:rsidRPr="00446AB4">
                    <w:rPr>
                      <w:bCs/>
                    </w:rPr>
                    <w:t>00 EUR</w:t>
                  </w:r>
                  <w:r w:rsidR="00383689" w:rsidRPr="00446AB4">
                    <w:rPr>
                      <w:bCs/>
                    </w:rPr>
                    <w:t xml:space="preserve">), </w:t>
                  </w:r>
                  <w:r w:rsidR="007D5ED5" w:rsidRPr="00446AB4">
                    <w:rPr>
                      <w:bCs/>
                    </w:rPr>
                    <w:t xml:space="preserve">Ausschreibungskosten der </w:t>
                  </w:r>
                  <w:proofErr w:type="spellStart"/>
                  <w:r w:rsidR="007D5ED5" w:rsidRPr="00446AB4">
                    <w:rPr>
                      <w:bCs/>
                    </w:rPr>
                    <w:t>ToR</w:t>
                  </w:r>
                  <w:proofErr w:type="spellEnd"/>
                  <w:r w:rsidR="000D4324" w:rsidRPr="00446AB4">
                    <w:rPr>
                      <w:bCs/>
                    </w:rPr>
                    <w:t xml:space="preserve">, </w:t>
                  </w:r>
                  <w:proofErr w:type="spellStart"/>
                  <w:r w:rsidR="00834881" w:rsidRPr="00446AB4">
                    <w:rPr>
                      <w:bCs/>
                    </w:rPr>
                    <w:t>snacks</w:t>
                  </w:r>
                  <w:proofErr w:type="spellEnd"/>
                  <w:r w:rsidR="00834881" w:rsidRPr="00446AB4">
                    <w:rPr>
                      <w:bCs/>
                    </w:rPr>
                    <w:t xml:space="preserve">, </w:t>
                  </w:r>
                  <w:r w:rsidR="007B5392" w:rsidRPr="00446AB4">
                    <w:rPr>
                      <w:bCs/>
                    </w:rPr>
                    <w:t>Transport für Besuch/Treffen der Nationalen Vereinigung für Gehörlose und der Nationalen Vereinigung der Gebärdensprachdolmetscher, OPDs</w:t>
                  </w:r>
                  <w:r w:rsidR="00126B36" w:rsidRPr="00446AB4">
                    <w:rPr>
                      <w:bCs/>
                    </w:rPr>
                    <w:t xml:space="preserve">, </w:t>
                  </w:r>
                  <w:r w:rsidR="00C52411" w:rsidRPr="00446AB4">
                    <w:rPr>
                      <w:bCs/>
                    </w:rPr>
                    <w:t xml:space="preserve">Raummiete und Verpflegung für öffentliche Präsentation der Ergebnisse, </w:t>
                  </w:r>
                  <w:r w:rsidR="00C52411" w:rsidRPr="00446AB4">
                    <w:t>A</w:t>
                  </w:r>
                  <w:r w:rsidR="00C52411" w:rsidRPr="00446AB4">
                    <w:rPr>
                      <w:rFonts w:cs="Calibri"/>
                    </w:rPr>
                    <w:t>ngemessene Vorkehrungen</w:t>
                  </w:r>
                  <w:r w:rsidR="004F3FB7" w:rsidRPr="00446AB4">
                    <w:rPr>
                      <w:rFonts w:cs="Calibri"/>
                    </w:rPr>
                    <w:t xml:space="preserve"> (400 EUR)</w:t>
                  </w:r>
                  <w:r w:rsidR="003B7429" w:rsidRPr="00446AB4">
                    <w:rPr>
                      <w:rFonts w:cs="Calibri"/>
                    </w:rPr>
                    <w:t>, Kommunikationsmaterial.</w:t>
                  </w:r>
                </w:p>
              </w:tc>
              <w:tc>
                <w:tcPr>
                  <w:tcW w:w="1421" w:type="dxa"/>
                  <w:shd w:val="clear" w:color="auto" w:fill="DBE5F1" w:themeFill="accent1" w:themeFillTint="33"/>
                </w:tcPr>
                <w:p w14:paraId="2F5AF7F2" w14:textId="5BBA5DF0" w:rsidR="001F5F43" w:rsidRPr="00AD515B" w:rsidRDefault="001F5F43">
                  <w:pPr>
                    <w:rPr>
                      <w:bCs/>
                      <w:strike/>
                    </w:rPr>
                  </w:pPr>
                </w:p>
                <w:p w14:paraId="78EFEFEA" w14:textId="395BA484" w:rsidR="00B51FBE" w:rsidRPr="00B51FBE" w:rsidRDefault="00B51FBE">
                  <w:pPr>
                    <w:rPr>
                      <w:bCs/>
                    </w:rPr>
                  </w:pPr>
                  <w:r w:rsidRPr="00AD515B">
                    <w:rPr>
                      <w:bCs/>
                    </w:rPr>
                    <w:t>5.354</w:t>
                  </w:r>
                </w:p>
              </w:tc>
            </w:tr>
          </w:tbl>
          <w:p w14:paraId="518EC9A2" w14:textId="77777777" w:rsidR="00AC0BD9" w:rsidRPr="0081278E" w:rsidRDefault="00AC0BD9">
            <w:pPr>
              <w:rPr>
                <w:b w:val="0"/>
                <w:color w:val="244061" w:themeColor="accent1" w:themeShade="80"/>
                <w:sz w:val="24"/>
              </w:rPr>
            </w:pPr>
          </w:p>
        </w:tc>
      </w:tr>
      <w:tr w:rsidR="00C67622" w:rsidRPr="0081278E" w14:paraId="14DD5396" w14:textId="77777777" w:rsidTr="00DC2902">
        <w:trPr>
          <w:trHeight w:val="12077"/>
        </w:trPr>
        <w:tc>
          <w:tcPr>
            <w:cnfStyle w:val="001000000000" w:firstRow="0" w:lastRow="0" w:firstColumn="1" w:lastColumn="0" w:oddVBand="0" w:evenVBand="0" w:oddHBand="0" w:evenHBand="0" w:firstRowFirstColumn="0" w:firstRowLastColumn="0" w:lastRowFirstColumn="0" w:lastRowLastColumn="0"/>
            <w:tcW w:w="10060" w:type="dxa"/>
            <w:tcBorders>
              <w:bottom w:val="single" w:sz="12" w:space="0" w:color="auto"/>
            </w:tcBorders>
            <w:shd w:val="clear" w:color="auto" w:fill="auto"/>
          </w:tcPr>
          <w:p w14:paraId="162C7799" w14:textId="77777777" w:rsidR="00883496" w:rsidRDefault="00883496" w:rsidP="00636911">
            <w:pPr>
              <w:jc w:val="both"/>
              <w:rPr>
                <w:b w:val="0"/>
                <w:bCs w:val="0"/>
                <w:szCs w:val="18"/>
              </w:rPr>
            </w:pPr>
          </w:p>
          <w:p w14:paraId="51DD1953" w14:textId="5205718F" w:rsidR="00C67622" w:rsidRPr="00446AB4" w:rsidRDefault="00C67622" w:rsidP="00542785">
            <w:pPr>
              <w:jc w:val="both"/>
              <w:rPr>
                <w:szCs w:val="18"/>
              </w:rPr>
            </w:pPr>
            <w:r w:rsidRPr="0081278E">
              <w:rPr>
                <w:szCs w:val="18"/>
              </w:rPr>
              <w:t>Aktivität 2.</w:t>
            </w:r>
            <w:r w:rsidR="0030352E">
              <w:rPr>
                <w:szCs w:val="18"/>
              </w:rPr>
              <w:t>4</w:t>
            </w:r>
            <w:r w:rsidRPr="00446AB4">
              <w:rPr>
                <w:i/>
                <w:iCs/>
                <w:szCs w:val="18"/>
              </w:rPr>
              <w:t xml:space="preserve">: </w:t>
            </w:r>
            <w:r w:rsidR="001B22A3" w:rsidRPr="00446AB4">
              <w:rPr>
                <w:i/>
                <w:iCs/>
                <w:szCs w:val="18"/>
              </w:rPr>
              <w:t xml:space="preserve">Vereinfachter </w:t>
            </w:r>
            <w:r w:rsidR="00294788" w:rsidRPr="00446AB4">
              <w:rPr>
                <w:i/>
                <w:iCs/>
                <w:szCs w:val="18"/>
              </w:rPr>
              <w:t>EHC-</w:t>
            </w:r>
            <w:r w:rsidRPr="00446AB4">
              <w:rPr>
                <w:i/>
                <w:iCs/>
                <w:szCs w:val="18"/>
              </w:rPr>
              <w:t xml:space="preserve">Gebärdensprachkurse für EHC Clinical </w:t>
            </w:r>
            <w:proofErr w:type="spellStart"/>
            <w:r w:rsidRPr="00446AB4">
              <w:rPr>
                <w:i/>
                <w:iCs/>
                <w:szCs w:val="18"/>
              </w:rPr>
              <w:t>Officers</w:t>
            </w:r>
            <w:proofErr w:type="spellEnd"/>
            <w:r w:rsidR="00AC4F4B" w:rsidRPr="00446AB4">
              <w:rPr>
                <w:i/>
                <w:iCs/>
                <w:szCs w:val="18"/>
              </w:rPr>
              <w:t xml:space="preserve"> (Pilotprojekt)</w:t>
            </w:r>
            <w:r w:rsidRPr="00446AB4">
              <w:rPr>
                <w:i/>
                <w:iCs/>
                <w:szCs w:val="18"/>
              </w:rPr>
              <w:t xml:space="preserve">: </w:t>
            </w:r>
            <w:r w:rsidR="005905FC" w:rsidRPr="00446AB4">
              <w:rPr>
                <w:b w:val="0"/>
                <w:bCs w:val="0"/>
                <w:szCs w:val="18"/>
              </w:rPr>
              <w:t xml:space="preserve">Diese Schulung richtet sich an die EHC Clinical </w:t>
            </w:r>
            <w:proofErr w:type="spellStart"/>
            <w:r w:rsidR="005905FC" w:rsidRPr="00446AB4">
              <w:rPr>
                <w:b w:val="0"/>
                <w:bCs w:val="0"/>
                <w:szCs w:val="18"/>
              </w:rPr>
              <w:t>Officers</w:t>
            </w:r>
            <w:proofErr w:type="spellEnd"/>
            <w:r w:rsidR="005905FC" w:rsidRPr="00446AB4">
              <w:rPr>
                <w:b w:val="0"/>
                <w:bCs w:val="0"/>
                <w:szCs w:val="18"/>
              </w:rPr>
              <w:t xml:space="preserve">, die im Rahmen von Aktivität 1.3 ausgebildet wurden. Das Fehlen von Gebärdensprachdolmetschern in Gesundheitseinrichtungen stellt ein großes Hindernis für den Zugang zu Dienstleistungen für gehörlose Menschen dar. </w:t>
            </w:r>
            <w:r w:rsidR="00EE1FBB" w:rsidRPr="00446AB4">
              <w:rPr>
                <w:b w:val="0"/>
                <w:bCs w:val="0"/>
                <w:szCs w:val="18"/>
              </w:rPr>
              <w:t>Die EHC Clinical Officer werd</w:t>
            </w:r>
            <w:r w:rsidR="001E5E9C" w:rsidRPr="00446AB4">
              <w:rPr>
                <w:b w:val="0"/>
                <w:bCs w:val="0"/>
                <w:szCs w:val="18"/>
              </w:rPr>
              <w:t xml:space="preserve">en das neu entwickelte EHC-Gebärdensprachmodul </w:t>
            </w:r>
            <w:r w:rsidR="00DB0508" w:rsidRPr="00446AB4">
              <w:rPr>
                <w:b w:val="0"/>
                <w:bCs w:val="0"/>
                <w:szCs w:val="18"/>
              </w:rPr>
              <w:t xml:space="preserve">testen. </w:t>
            </w:r>
            <w:r w:rsidR="005905FC" w:rsidRPr="00446AB4">
              <w:rPr>
                <w:b w:val="0"/>
                <w:bCs w:val="0"/>
                <w:szCs w:val="18"/>
              </w:rPr>
              <w:t xml:space="preserve">Die Schulung wird von einem </w:t>
            </w:r>
            <w:proofErr w:type="spellStart"/>
            <w:r w:rsidR="005905FC" w:rsidRPr="00446AB4">
              <w:rPr>
                <w:b w:val="0"/>
                <w:bCs w:val="0"/>
                <w:szCs w:val="18"/>
              </w:rPr>
              <w:t>Mentor:innenenplan</w:t>
            </w:r>
            <w:proofErr w:type="spellEnd"/>
            <w:r w:rsidR="005905FC" w:rsidRPr="00446AB4">
              <w:rPr>
                <w:b w:val="0"/>
                <w:bCs w:val="0"/>
                <w:szCs w:val="18"/>
              </w:rPr>
              <w:t xml:space="preserve"> begleitet, in dessen Rahmen die Schulungsteilnehmer, die einen bestimmten Leistungsstandard erfüllen, vom CBCHS eine Bescheinigung über den Abschluss erhalten.</w:t>
            </w:r>
            <w:r w:rsidR="005905FC" w:rsidRPr="00446AB4">
              <w:t xml:space="preserve"> </w:t>
            </w:r>
            <w:r w:rsidR="005905FC" w:rsidRPr="00446AB4">
              <w:rPr>
                <w:b w:val="0"/>
                <w:bCs w:val="0"/>
                <w:szCs w:val="18"/>
              </w:rPr>
              <w:t xml:space="preserve">Durch </w:t>
            </w:r>
            <w:r w:rsidR="001C3317" w:rsidRPr="00446AB4">
              <w:rPr>
                <w:b w:val="0"/>
                <w:bCs w:val="0"/>
                <w:szCs w:val="18"/>
              </w:rPr>
              <w:t xml:space="preserve">das </w:t>
            </w:r>
            <w:r w:rsidR="00C9324B" w:rsidRPr="00446AB4">
              <w:rPr>
                <w:b w:val="0"/>
                <w:bCs w:val="0"/>
                <w:szCs w:val="18"/>
              </w:rPr>
              <w:t>bereits vorhandene</w:t>
            </w:r>
            <w:r w:rsidR="001C3317" w:rsidRPr="00446AB4">
              <w:rPr>
                <w:b w:val="0"/>
                <w:bCs w:val="0"/>
                <w:szCs w:val="18"/>
              </w:rPr>
              <w:t xml:space="preserve"> Gebärdensprachzentrum </w:t>
            </w:r>
            <w:r w:rsidR="005905FC" w:rsidRPr="00446AB4">
              <w:rPr>
                <w:b w:val="0"/>
                <w:bCs w:val="0"/>
                <w:szCs w:val="18"/>
              </w:rPr>
              <w:t>ist CBCHS auch in der Lage, jährliche Auffrischungsschulungen für Gesundheitspersonal</w:t>
            </w:r>
            <w:r w:rsidR="0022210C">
              <w:rPr>
                <w:b w:val="0"/>
                <w:bCs w:val="0"/>
                <w:szCs w:val="18"/>
              </w:rPr>
              <w:t>, das</w:t>
            </w:r>
            <w:r w:rsidR="005905FC" w:rsidRPr="00446AB4">
              <w:rPr>
                <w:b w:val="0"/>
                <w:bCs w:val="0"/>
                <w:szCs w:val="18"/>
              </w:rPr>
              <w:t xml:space="preserve"> am Erlernen </w:t>
            </w:r>
            <w:r w:rsidR="004F328C" w:rsidRPr="00446AB4">
              <w:rPr>
                <w:b w:val="0"/>
                <w:bCs w:val="0"/>
                <w:szCs w:val="18"/>
              </w:rPr>
              <w:t>medizinspezifischer Gebärdensprache</w:t>
            </w:r>
            <w:r w:rsidR="005905FC" w:rsidRPr="00446AB4">
              <w:rPr>
                <w:b w:val="0"/>
                <w:bCs w:val="0"/>
                <w:szCs w:val="18"/>
              </w:rPr>
              <w:t xml:space="preserve"> interessiert </w:t>
            </w:r>
            <w:r w:rsidR="0022210C">
              <w:rPr>
                <w:b w:val="0"/>
                <w:bCs w:val="0"/>
                <w:szCs w:val="18"/>
              </w:rPr>
              <w:t>ist</w:t>
            </w:r>
            <w:r w:rsidR="005905FC" w:rsidRPr="00446AB4">
              <w:rPr>
                <w:b w:val="0"/>
                <w:bCs w:val="0"/>
                <w:szCs w:val="18"/>
              </w:rPr>
              <w:t>, anzubieten. Dieses Gebärdensprachzentrum wird unabhängig von der Finanzierung des Projekts betrieben, so dass die Nachhaltigkeit diese</w:t>
            </w:r>
            <w:r w:rsidR="00842CE8">
              <w:rPr>
                <w:b w:val="0"/>
                <w:bCs w:val="0"/>
                <w:szCs w:val="18"/>
              </w:rPr>
              <w:t>s Moduls</w:t>
            </w:r>
            <w:r w:rsidR="005905FC" w:rsidRPr="00446AB4">
              <w:rPr>
                <w:b w:val="0"/>
                <w:bCs w:val="0"/>
                <w:szCs w:val="18"/>
              </w:rPr>
              <w:t xml:space="preserve"> für das Gesundheitspersonal gewährleistet ist. </w:t>
            </w:r>
            <w:r w:rsidR="00334D49" w:rsidRPr="00446AB4">
              <w:rPr>
                <w:b w:val="0"/>
                <w:bCs w:val="0"/>
                <w:szCs w:val="18"/>
              </w:rPr>
              <w:t xml:space="preserve">CBCHS wird diese Aktivität unterstützen, indem es seine Einrichtung und sein Personal </w:t>
            </w:r>
            <w:r w:rsidR="00F72F77" w:rsidRPr="00446AB4">
              <w:rPr>
                <w:b w:val="0"/>
                <w:bCs w:val="0"/>
                <w:szCs w:val="18"/>
              </w:rPr>
              <w:t xml:space="preserve">(Trainer) </w:t>
            </w:r>
            <w:r w:rsidR="00334D49" w:rsidRPr="00446AB4">
              <w:rPr>
                <w:b w:val="0"/>
                <w:bCs w:val="0"/>
                <w:szCs w:val="18"/>
              </w:rPr>
              <w:t xml:space="preserve">für die Schulung zur Verfügung stellt, während das Projekt die Kosten für Lehrmaterial, Unterkunft und Verpflegung der </w:t>
            </w:r>
            <w:r w:rsidR="008F11E1" w:rsidRPr="00446AB4">
              <w:rPr>
                <w:b w:val="0"/>
                <w:bCs w:val="0"/>
                <w:szCs w:val="18"/>
              </w:rPr>
              <w:t>Teilnehmenden</w:t>
            </w:r>
            <w:r w:rsidR="00334D49" w:rsidRPr="00446AB4">
              <w:rPr>
                <w:b w:val="0"/>
                <w:bCs w:val="0"/>
                <w:szCs w:val="18"/>
              </w:rPr>
              <w:t xml:space="preserve"> übernimmt.</w:t>
            </w:r>
            <w:r w:rsidR="00573DFB" w:rsidRPr="00446AB4">
              <w:rPr>
                <w:b w:val="0"/>
                <w:bCs w:val="0"/>
                <w:szCs w:val="18"/>
              </w:rPr>
              <w:t xml:space="preserve"> D</w:t>
            </w:r>
            <w:r w:rsidR="008F11E1" w:rsidRPr="00446AB4">
              <w:rPr>
                <w:b w:val="0"/>
                <w:bCs w:val="0"/>
                <w:szCs w:val="18"/>
              </w:rPr>
              <w:t xml:space="preserve">er/die </w:t>
            </w:r>
            <w:proofErr w:type="spellStart"/>
            <w:r w:rsidR="008F11E1" w:rsidRPr="00446AB4">
              <w:rPr>
                <w:rFonts w:cs="Calibri"/>
                <w:b w:val="0"/>
                <w:bCs w:val="0"/>
              </w:rPr>
              <w:t>Kommunikations:beauftragten</w:t>
            </w:r>
            <w:proofErr w:type="spellEnd"/>
            <w:r w:rsidR="008F11E1" w:rsidRPr="00446AB4">
              <w:rPr>
                <w:rFonts w:cs="Calibri"/>
                <w:b w:val="0"/>
                <w:bCs w:val="0"/>
              </w:rPr>
              <w:t xml:space="preserve"> </w:t>
            </w:r>
            <w:r w:rsidR="00573DFB" w:rsidRPr="00446AB4">
              <w:rPr>
                <w:b w:val="0"/>
                <w:bCs w:val="0"/>
                <w:szCs w:val="18"/>
              </w:rPr>
              <w:t xml:space="preserve">des Projekts </w:t>
            </w:r>
            <w:r w:rsidR="008F11E1" w:rsidRPr="00446AB4">
              <w:rPr>
                <w:b w:val="0"/>
                <w:bCs w:val="0"/>
                <w:szCs w:val="18"/>
              </w:rPr>
              <w:t xml:space="preserve">wird </w:t>
            </w:r>
            <w:r w:rsidR="00573DFB" w:rsidRPr="00446AB4">
              <w:rPr>
                <w:b w:val="0"/>
                <w:bCs w:val="0"/>
                <w:szCs w:val="18"/>
              </w:rPr>
              <w:t>die Herausforderungen der Schulung dokumentieren, und anhand von Erfolgsgeschichten für die breite Öffentlichkeit aufbereiten. Die</w:t>
            </w:r>
            <w:r w:rsidR="000B5E7A" w:rsidRPr="00446AB4">
              <w:rPr>
                <w:b w:val="0"/>
                <w:bCs w:val="0"/>
                <w:szCs w:val="18"/>
              </w:rPr>
              <w:t xml:space="preserve"> Teilnehmenden werden </w:t>
            </w:r>
            <w:r w:rsidR="00937F3C" w:rsidRPr="00446AB4">
              <w:rPr>
                <w:b w:val="0"/>
                <w:bCs w:val="0"/>
                <w:szCs w:val="18"/>
              </w:rPr>
              <w:t xml:space="preserve">einige Monate nach </w:t>
            </w:r>
            <w:r w:rsidR="005F4BFF" w:rsidRPr="00446AB4">
              <w:rPr>
                <w:b w:val="0"/>
                <w:bCs w:val="0"/>
                <w:szCs w:val="18"/>
              </w:rPr>
              <w:t xml:space="preserve">Ende des Gebärdensprachkurses über Interviews und Feedbackbögen </w:t>
            </w:r>
            <w:r w:rsidR="006D6A4F">
              <w:rPr>
                <w:b w:val="0"/>
                <w:bCs w:val="0"/>
                <w:szCs w:val="18"/>
              </w:rPr>
              <w:t>zur</w:t>
            </w:r>
            <w:r w:rsidR="00B30E59" w:rsidRPr="00446AB4">
              <w:rPr>
                <w:b w:val="0"/>
                <w:bCs w:val="0"/>
                <w:szCs w:val="18"/>
              </w:rPr>
              <w:t xml:space="preserve"> tatsächlichen Anwendung </w:t>
            </w:r>
            <w:r w:rsidR="00401C3F" w:rsidRPr="00446AB4">
              <w:rPr>
                <w:b w:val="0"/>
                <w:bCs w:val="0"/>
                <w:szCs w:val="18"/>
              </w:rPr>
              <w:t xml:space="preserve">befragt. </w:t>
            </w:r>
            <w:r w:rsidR="00B30E59" w:rsidRPr="00446AB4">
              <w:rPr>
                <w:b w:val="0"/>
                <w:bCs w:val="0"/>
                <w:szCs w:val="18"/>
              </w:rPr>
              <w:t>So kann das</w:t>
            </w:r>
            <w:r w:rsidR="00A869C9" w:rsidRPr="00446AB4">
              <w:rPr>
                <w:b w:val="0"/>
                <w:bCs w:val="0"/>
                <w:szCs w:val="18"/>
              </w:rPr>
              <w:t xml:space="preserve"> CBCHS Gebärdensprachzentrum ggf. Anpassungen</w:t>
            </w:r>
            <w:r w:rsidR="001E1863" w:rsidRPr="00446AB4">
              <w:rPr>
                <w:b w:val="0"/>
                <w:bCs w:val="0"/>
                <w:szCs w:val="18"/>
              </w:rPr>
              <w:t xml:space="preserve"> am Modul</w:t>
            </w:r>
            <w:r w:rsidR="00A869C9" w:rsidRPr="00446AB4">
              <w:rPr>
                <w:b w:val="0"/>
                <w:bCs w:val="0"/>
                <w:szCs w:val="18"/>
              </w:rPr>
              <w:t xml:space="preserve"> </w:t>
            </w:r>
            <w:r w:rsidR="00EE0BAA" w:rsidRPr="00446AB4">
              <w:rPr>
                <w:b w:val="0"/>
                <w:bCs w:val="0"/>
                <w:szCs w:val="18"/>
              </w:rPr>
              <w:t>vornehmen</w:t>
            </w:r>
            <w:r w:rsidR="00EE0BAA" w:rsidRPr="00446AB4">
              <w:rPr>
                <w:szCs w:val="18"/>
              </w:rPr>
              <w:t>,</w:t>
            </w:r>
            <w:r w:rsidR="00A869C9" w:rsidRPr="00446AB4">
              <w:rPr>
                <w:b w:val="0"/>
                <w:bCs w:val="0"/>
                <w:szCs w:val="18"/>
              </w:rPr>
              <w:t xml:space="preserve"> um zukünftige Kurse zu verbessern. </w:t>
            </w:r>
            <w:r w:rsidR="00542785">
              <w:rPr>
                <w:b w:val="0"/>
                <w:bCs w:val="0"/>
                <w:szCs w:val="18"/>
              </w:rPr>
              <w:t>CB</w:t>
            </w:r>
            <w:r w:rsidR="00C00E43">
              <w:rPr>
                <w:b w:val="0"/>
                <w:bCs w:val="0"/>
                <w:szCs w:val="18"/>
              </w:rPr>
              <w:t>CHS</w:t>
            </w:r>
            <w:r w:rsidR="00542785" w:rsidRPr="00542785">
              <w:rPr>
                <w:b w:val="0"/>
                <w:bCs w:val="0"/>
                <w:szCs w:val="18"/>
              </w:rPr>
              <w:t xml:space="preserve"> sieht eine enge Zusammenarbeit mit den regionalen Gesundheitsdelegationen und den Gesundheitsbeauftragten der Distrikte vor, um einen soliden Nachhaltigkeitsplan zu entwickeln. Dieser Plan wird sich darauf konzentrieren, die primäre EHC-Ausbildung, einschließlich spezieller Komponenten wie Gebärdensprachtraining, in die laufenden Aktivitäten der Gesundheitsdistrikte einzubetten.</w:t>
            </w:r>
            <w:r w:rsidR="00C00E43">
              <w:rPr>
                <w:b w:val="0"/>
                <w:bCs w:val="0"/>
                <w:szCs w:val="18"/>
              </w:rPr>
              <w:t xml:space="preserve"> </w:t>
            </w:r>
            <w:r w:rsidR="00542785" w:rsidRPr="00542785">
              <w:rPr>
                <w:b w:val="0"/>
                <w:bCs w:val="0"/>
                <w:szCs w:val="18"/>
              </w:rPr>
              <w:t xml:space="preserve">Indem </w:t>
            </w:r>
            <w:r w:rsidR="00C00E43">
              <w:rPr>
                <w:b w:val="0"/>
                <w:bCs w:val="0"/>
                <w:szCs w:val="18"/>
              </w:rPr>
              <w:t>CBCHS seine</w:t>
            </w:r>
            <w:r w:rsidR="00542785" w:rsidRPr="00542785">
              <w:rPr>
                <w:b w:val="0"/>
                <w:bCs w:val="0"/>
                <w:szCs w:val="18"/>
              </w:rPr>
              <w:t xml:space="preserve"> Bemühungen mit dem Ansatz der Distrikte in Einklang bring</w:t>
            </w:r>
            <w:r w:rsidR="00C00E43">
              <w:rPr>
                <w:b w:val="0"/>
                <w:bCs w:val="0"/>
                <w:szCs w:val="18"/>
              </w:rPr>
              <w:t>t</w:t>
            </w:r>
            <w:r w:rsidR="00542785" w:rsidRPr="00542785">
              <w:rPr>
                <w:b w:val="0"/>
                <w:bCs w:val="0"/>
                <w:szCs w:val="18"/>
              </w:rPr>
              <w:t>, w</w:t>
            </w:r>
            <w:r w:rsidR="00C00E43">
              <w:rPr>
                <w:b w:val="0"/>
                <w:bCs w:val="0"/>
                <w:szCs w:val="18"/>
              </w:rPr>
              <w:t xml:space="preserve">ird </w:t>
            </w:r>
            <w:r w:rsidR="00542785" w:rsidRPr="00542785">
              <w:rPr>
                <w:b w:val="0"/>
                <w:bCs w:val="0"/>
                <w:szCs w:val="18"/>
              </w:rPr>
              <w:t>sicher</w:t>
            </w:r>
            <w:r w:rsidR="00C00E43">
              <w:rPr>
                <w:b w:val="0"/>
                <w:bCs w:val="0"/>
                <w:szCs w:val="18"/>
              </w:rPr>
              <w:t>ge</w:t>
            </w:r>
            <w:r w:rsidR="00542785" w:rsidRPr="00542785">
              <w:rPr>
                <w:b w:val="0"/>
                <w:bCs w:val="0"/>
                <w:szCs w:val="18"/>
              </w:rPr>
              <w:t>stell</w:t>
            </w:r>
            <w:r w:rsidR="00C00E43">
              <w:rPr>
                <w:b w:val="0"/>
                <w:bCs w:val="0"/>
                <w:szCs w:val="18"/>
              </w:rPr>
              <w:t>t</w:t>
            </w:r>
            <w:r w:rsidR="00542785" w:rsidRPr="00542785">
              <w:rPr>
                <w:b w:val="0"/>
                <w:bCs w:val="0"/>
                <w:szCs w:val="18"/>
              </w:rPr>
              <w:t>, dass das Konzept der Gebärdensprachausbildung und andere neue Programme nahtlos in die regulären Ausbildungspläne und Dienstleistungsangebote der Gesundheitsdistrikte integriert werden. Dieser Ansatz wird die langfristige Lebensfähigkeit und Zugänglichkeit fördern und diese wichtigen Programme zu einem festen Bestandteil des Gesundheitssystems machen.</w:t>
            </w:r>
          </w:p>
          <w:p w14:paraId="2FEC586A" w14:textId="77777777" w:rsidR="00B87A10" w:rsidRPr="00B87A10" w:rsidRDefault="00B87A10" w:rsidP="00636911">
            <w:pPr>
              <w:jc w:val="both"/>
              <w:rPr>
                <w:color w:val="FF0000"/>
                <w:sz w:val="16"/>
                <w:szCs w:val="12"/>
              </w:rPr>
            </w:pPr>
          </w:p>
          <w:tbl>
            <w:tblPr>
              <w:tblStyle w:val="Tabellenraster"/>
              <w:tblW w:w="9519" w:type="dxa"/>
              <w:shd w:val="clear" w:color="auto" w:fill="DDD9C3" w:themeFill="background2" w:themeFillShade="E6"/>
              <w:tblLook w:val="04A0" w:firstRow="1" w:lastRow="0" w:firstColumn="1" w:lastColumn="0" w:noHBand="0" w:noVBand="1"/>
            </w:tblPr>
            <w:tblGrid>
              <w:gridCol w:w="2290"/>
              <w:gridCol w:w="4253"/>
              <w:gridCol w:w="2976"/>
            </w:tblGrid>
            <w:tr w:rsidR="00C67622" w:rsidRPr="0081278E" w14:paraId="088D2D83" w14:textId="77777777" w:rsidTr="00B510C8">
              <w:trPr>
                <w:trHeight w:val="207"/>
                <w:tblHeader/>
              </w:trPr>
              <w:tc>
                <w:tcPr>
                  <w:tcW w:w="2290" w:type="dxa"/>
                  <w:shd w:val="clear" w:color="auto" w:fill="8DB3E2" w:themeFill="text2" w:themeFillTint="66"/>
                </w:tcPr>
                <w:p w14:paraId="20A78484" w14:textId="77777777" w:rsidR="00C67622" w:rsidRPr="0081278E" w:rsidRDefault="00C67622" w:rsidP="00C67622">
                  <w:pPr>
                    <w:rPr>
                      <w:rFonts w:asciiTheme="minorHAnsi" w:hAnsiTheme="minorHAnsi" w:cstheme="minorHAnsi"/>
                      <w:b/>
                    </w:rPr>
                  </w:pPr>
                  <w:r w:rsidRPr="0081278E">
                    <w:rPr>
                      <w:rFonts w:asciiTheme="minorHAnsi" w:hAnsiTheme="minorHAnsi" w:cstheme="minorHAnsi"/>
                      <w:b/>
                    </w:rPr>
                    <w:t>Region</w:t>
                  </w:r>
                </w:p>
              </w:tc>
              <w:tc>
                <w:tcPr>
                  <w:tcW w:w="4253" w:type="dxa"/>
                  <w:shd w:val="clear" w:color="auto" w:fill="8DB3E2" w:themeFill="text2" w:themeFillTint="66"/>
                </w:tcPr>
                <w:p w14:paraId="55939232" w14:textId="77777777" w:rsidR="00C67622" w:rsidRPr="0081278E" w:rsidRDefault="00C67622" w:rsidP="00C67622">
                  <w:pPr>
                    <w:rPr>
                      <w:rFonts w:asciiTheme="minorHAnsi" w:hAnsiTheme="minorHAnsi" w:cstheme="minorHAnsi"/>
                      <w:b/>
                    </w:rPr>
                  </w:pPr>
                  <w:r w:rsidRPr="0081278E">
                    <w:rPr>
                      <w:rFonts w:asciiTheme="minorHAnsi" w:hAnsiTheme="minorHAnsi" w:cstheme="minorHAnsi"/>
                      <w:b/>
                    </w:rPr>
                    <w:t>Einrichtung</w:t>
                  </w:r>
                </w:p>
              </w:tc>
              <w:tc>
                <w:tcPr>
                  <w:tcW w:w="2976" w:type="dxa"/>
                  <w:shd w:val="clear" w:color="auto" w:fill="8DB3E2" w:themeFill="text2" w:themeFillTint="66"/>
                </w:tcPr>
                <w:p w14:paraId="195C64A1" w14:textId="77777777" w:rsidR="00C67622" w:rsidRPr="0081278E" w:rsidRDefault="00C67622" w:rsidP="00C67622">
                  <w:pPr>
                    <w:rPr>
                      <w:rFonts w:asciiTheme="minorHAnsi" w:hAnsiTheme="minorHAnsi" w:cstheme="minorHAnsi"/>
                      <w:b/>
                    </w:rPr>
                  </w:pPr>
                  <w:r w:rsidRPr="0081278E">
                    <w:rPr>
                      <w:rFonts w:asciiTheme="minorHAnsi" w:hAnsiTheme="minorHAnsi" w:cstheme="minorHAnsi"/>
                      <w:b/>
                    </w:rPr>
                    <w:t>Träger</w:t>
                  </w:r>
                </w:p>
              </w:tc>
            </w:tr>
            <w:tr w:rsidR="00C67622" w:rsidRPr="0081278E" w14:paraId="7BF7DE99" w14:textId="77777777" w:rsidTr="00B510C8">
              <w:trPr>
                <w:trHeight w:val="816"/>
              </w:trPr>
              <w:tc>
                <w:tcPr>
                  <w:tcW w:w="2290" w:type="dxa"/>
                  <w:shd w:val="clear" w:color="auto" w:fill="DBE5F1" w:themeFill="accent1" w:themeFillTint="33"/>
                </w:tcPr>
                <w:p w14:paraId="2B17B6D5" w14:textId="77777777" w:rsidR="00C67622" w:rsidRPr="005261EA" w:rsidRDefault="00C67622" w:rsidP="00C67622">
                  <w:pPr>
                    <w:rPr>
                      <w:rFonts w:asciiTheme="minorHAnsi" w:hAnsiTheme="minorHAnsi" w:cstheme="minorHAnsi"/>
                    </w:rPr>
                  </w:pPr>
                  <w:r>
                    <w:rPr>
                      <w:rFonts w:asciiTheme="minorHAnsi" w:hAnsiTheme="minorHAnsi" w:cstheme="minorHAnsi"/>
                    </w:rPr>
                    <w:t>Nordwest</w:t>
                  </w:r>
                </w:p>
              </w:tc>
              <w:tc>
                <w:tcPr>
                  <w:tcW w:w="4253" w:type="dxa"/>
                  <w:shd w:val="clear" w:color="auto" w:fill="DBE5F1" w:themeFill="accent1" w:themeFillTint="33"/>
                </w:tcPr>
                <w:p w14:paraId="47CDE4B7" w14:textId="77777777" w:rsidR="00C67622" w:rsidRPr="0081278E" w:rsidRDefault="00C67622" w:rsidP="00F41A8B">
                  <w:pPr>
                    <w:pStyle w:val="Listenabsatz"/>
                    <w:numPr>
                      <w:ilvl w:val="0"/>
                      <w:numId w:val="1"/>
                    </w:numPr>
                    <w:rPr>
                      <w:rFonts w:asciiTheme="minorHAnsi" w:hAnsiTheme="minorHAnsi" w:cstheme="minorHAnsi"/>
                    </w:rPr>
                  </w:pPr>
                  <w:proofErr w:type="spellStart"/>
                  <w:r w:rsidRPr="0081278E">
                    <w:rPr>
                      <w:rFonts w:asciiTheme="minorHAnsi" w:hAnsiTheme="minorHAnsi" w:cstheme="minorHAnsi"/>
                    </w:rPr>
                    <w:t>Mbingo</w:t>
                  </w:r>
                  <w:proofErr w:type="spellEnd"/>
                  <w:r w:rsidRPr="0081278E">
                    <w:rPr>
                      <w:rFonts w:asciiTheme="minorHAnsi" w:hAnsiTheme="minorHAnsi" w:cstheme="minorHAnsi"/>
                    </w:rPr>
                    <w:t xml:space="preserve"> Baptist Hospital</w:t>
                  </w:r>
                </w:p>
                <w:p w14:paraId="40CC2A6E" w14:textId="77777777" w:rsidR="00C67622" w:rsidRPr="0081278E" w:rsidRDefault="00C67622" w:rsidP="00F41A8B">
                  <w:pPr>
                    <w:pStyle w:val="Listenabsatz"/>
                    <w:numPr>
                      <w:ilvl w:val="0"/>
                      <w:numId w:val="1"/>
                    </w:numPr>
                    <w:rPr>
                      <w:rFonts w:asciiTheme="minorHAnsi" w:hAnsiTheme="minorHAnsi" w:cstheme="minorHAnsi"/>
                    </w:rPr>
                  </w:pPr>
                  <w:proofErr w:type="spellStart"/>
                  <w:r w:rsidRPr="0081278E">
                    <w:rPr>
                      <w:rFonts w:asciiTheme="minorHAnsi" w:hAnsiTheme="minorHAnsi" w:cstheme="minorHAnsi"/>
                    </w:rPr>
                    <w:t>Nkwen</w:t>
                  </w:r>
                  <w:proofErr w:type="spellEnd"/>
                  <w:r w:rsidRPr="0081278E">
                    <w:rPr>
                      <w:rFonts w:asciiTheme="minorHAnsi" w:hAnsiTheme="minorHAnsi" w:cstheme="minorHAnsi"/>
                    </w:rPr>
                    <w:t xml:space="preserve"> Baptist Hospital</w:t>
                  </w:r>
                </w:p>
                <w:p w14:paraId="738491A7" w14:textId="77777777" w:rsidR="00C67622" w:rsidRPr="0081278E" w:rsidRDefault="00C67622" w:rsidP="00F41A8B">
                  <w:pPr>
                    <w:pStyle w:val="Listenabsatz"/>
                    <w:numPr>
                      <w:ilvl w:val="0"/>
                      <w:numId w:val="1"/>
                    </w:numPr>
                    <w:rPr>
                      <w:rFonts w:asciiTheme="minorHAnsi" w:hAnsiTheme="minorHAnsi" w:cstheme="minorHAnsi"/>
                    </w:rPr>
                  </w:pPr>
                  <w:r w:rsidRPr="0081278E">
                    <w:rPr>
                      <w:rFonts w:asciiTheme="minorHAnsi" w:hAnsiTheme="minorHAnsi" w:cstheme="minorHAnsi"/>
                    </w:rPr>
                    <w:t xml:space="preserve">Regionalkrankenhaus </w:t>
                  </w:r>
                  <w:proofErr w:type="spellStart"/>
                  <w:r w:rsidRPr="0081278E">
                    <w:rPr>
                      <w:rFonts w:asciiTheme="minorHAnsi" w:hAnsiTheme="minorHAnsi" w:cstheme="minorHAnsi"/>
                    </w:rPr>
                    <w:t>Bamenda</w:t>
                  </w:r>
                  <w:proofErr w:type="spellEnd"/>
                </w:p>
                <w:p w14:paraId="3FD4AFC0" w14:textId="77777777" w:rsidR="00C67622" w:rsidRPr="0081278E" w:rsidRDefault="00C67622" w:rsidP="00F41A8B">
                  <w:pPr>
                    <w:pStyle w:val="Listenabsatz"/>
                    <w:numPr>
                      <w:ilvl w:val="0"/>
                      <w:numId w:val="1"/>
                    </w:numPr>
                    <w:rPr>
                      <w:rFonts w:asciiTheme="minorHAnsi" w:hAnsiTheme="minorHAnsi" w:cstheme="minorHAnsi"/>
                    </w:rPr>
                  </w:pPr>
                  <w:proofErr w:type="spellStart"/>
                  <w:r w:rsidRPr="0081278E">
                    <w:rPr>
                      <w:rFonts w:asciiTheme="minorHAnsi" w:hAnsiTheme="minorHAnsi" w:cstheme="minorHAnsi"/>
                    </w:rPr>
                    <w:t>Nkambe</w:t>
                  </w:r>
                  <w:proofErr w:type="spellEnd"/>
                  <w:r w:rsidRPr="0081278E">
                    <w:rPr>
                      <w:rFonts w:asciiTheme="minorHAnsi" w:hAnsiTheme="minorHAnsi" w:cstheme="minorHAnsi"/>
                    </w:rPr>
                    <w:t xml:space="preserve"> Regional Hospital Annex</w:t>
                  </w:r>
                </w:p>
              </w:tc>
              <w:tc>
                <w:tcPr>
                  <w:tcW w:w="2976" w:type="dxa"/>
                  <w:shd w:val="clear" w:color="auto" w:fill="DBE5F1" w:themeFill="accent1" w:themeFillTint="33"/>
                </w:tcPr>
                <w:p w14:paraId="5D672ACC" w14:textId="77777777" w:rsidR="00C67622" w:rsidRPr="0081278E" w:rsidRDefault="00C67622" w:rsidP="00F41A8B">
                  <w:pPr>
                    <w:pStyle w:val="Listenabsatz"/>
                    <w:numPr>
                      <w:ilvl w:val="0"/>
                      <w:numId w:val="1"/>
                    </w:numPr>
                    <w:rPr>
                      <w:rFonts w:asciiTheme="minorHAnsi" w:hAnsiTheme="minorHAnsi" w:cstheme="minorHAnsi"/>
                    </w:rPr>
                  </w:pPr>
                  <w:r w:rsidRPr="0081278E">
                    <w:t>CBCH</w:t>
                  </w:r>
                  <w:r w:rsidRPr="0081278E">
                    <w:rPr>
                      <w:rFonts w:asciiTheme="minorHAnsi" w:hAnsiTheme="minorHAnsi" w:cstheme="minorHAnsi"/>
                    </w:rPr>
                    <w:t xml:space="preserve">S </w:t>
                  </w:r>
                </w:p>
                <w:p w14:paraId="59E1A9FA" w14:textId="77777777" w:rsidR="00C67622" w:rsidRPr="0081278E" w:rsidRDefault="00C67622" w:rsidP="00F41A8B">
                  <w:pPr>
                    <w:pStyle w:val="Listenabsatz"/>
                    <w:numPr>
                      <w:ilvl w:val="0"/>
                      <w:numId w:val="1"/>
                    </w:numPr>
                    <w:rPr>
                      <w:rFonts w:asciiTheme="minorHAnsi" w:hAnsiTheme="minorHAnsi" w:cstheme="minorHAnsi"/>
                    </w:rPr>
                  </w:pPr>
                  <w:r w:rsidRPr="0081278E">
                    <w:t>CBCH</w:t>
                  </w:r>
                  <w:r w:rsidRPr="0081278E">
                    <w:rPr>
                      <w:rFonts w:asciiTheme="minorHAnsi" w:hAnsiTheme="minorHAnsi" w:cstheme="minorHAnsi"/>
                    </w:rPr>
                    <w:t xml:space="preserve">S </w:t>
                  </w:r>
                </w:p>
                <w:p w14:paraId="4142BBCE" w14:textId="77777777" w:rsidR="00C67622" w:rsidRPr="0081278E" w:rsidRDefault="00C67622" w:rsidP="00F41A8B">
                  <w:pPr>
                    <w:pStyle w:val="Listenabsatz"/>
                    <w:numPr>
                      <w:ilvl w:val="0"/>
                      <w:numId w:val="1"/>
                    </w:numPr>
                    <w:rPr>
                      <w:rFonts w:asciiTheme="minorHAnsi" w:hAnsiTheme="minorHAnsi" w:cstheme="minorHAnsi"/>
                    </w:rPr>
                  </w:pPr>
                  <w:r w:rsidRPr="0081278E">
                    <w:rPr>
                      <w:rFonts w:asciiTheme="minorHAnsi" w:hAnsiTheme="minorHAnsi" w:cstheme="minorHAnsi"/>
                    </w:rPr>
                    <w:t>Öffentlich</w:t>
                  </w:r>
                </w:p>
                <w:p w14:paraId="382B9B76" w14:textId="77777777" w:rsidR="00C67622" w:rsidRPr="0081278E" w:rsidRDefault="00C67622" w:rsidP="00F41A8B">
                  <w:pPr>
                    <w:pStyle w:val="Listenabsatz"/>
                    <w:numPr>
                      <w:ilvl w:val="0"/>
                      <w:numId w:val="1"/>
                    </w:numPr>
                    <w:rPr>
                      <w:rFonts w:asciiTheme="minorHAnsi" w:hAnsiTheme="minorHAnsi" w:cstheme="minorHAnsi"/>
                    </w:rPr>
                  </w:pPr>
                  <w:r w:rsidRPr="0081278E">
                    <w:rPr>
                      <w:rFonts w:asciiTheme="minorHAnsi" w:hAnsiTheme="minorHAnsi" w:cstheme="minorHAnsi"/>
                    </w:rPr>
                    <w:t>Öffentlich</w:t>
                  </w:r>
                  <w:r>
                    <w:rPr>
                      <w:rFonts w:asciiTheme="minorHAnsi" w:hAnsiTheme="minorHAnsi" w:cstheme="minorHAnsi"/>
                    </w:rPr>
                    <w:t>.</w:t>
                  </w:r>
                </w:p>
              </w:tc>
            </w:tr>
            <w:tr w:rsidR="00C67622" w:rsidRPr="0081278E" w14:paraId="7FC1083B" w14:textId="77777777" w:rsidTr="00B510C8">
              <w:trPr>
                <w:trHeight w:val="35"/>
              </w:trPr>
              <w:tc>
                <w:tcPr>
                  <w:tcW w:w="2290" w:type="dxa"/>
                  <w:shd w:val="clear" w:color="auto" w:fill="DBE5F1" w:themeFill="accent1" w:themeFillTint="33"/>
                </w:tcPr>
                <w:p w14:paraId="6F238086" w14:textId="77777777" w:rsidR="00C67622" w:rsidRPr="0081278E" w:rsidRDefault="00C67622" w:rsidP="00C67622">
                  <w:pPr>
                    <w:rPr>
                      <w:rFonts w:asciiTheme="minorHAnsi" w:hAnsiTheme="minorHAnsi" w:cstheme="minorHAnsi"/>
                    </w:rPr>
                  </w:pPr>
                  <w:r w:rsidRPr="0081278E">
                    <w:rPr>
                      <w:rFonts w:asciiTheme="minorHAnsi" w:hAnsiTheme="minorHAnsi" w:cstheme="minorHAnsi"/>
                    </w:rPr>
                    <w:t xml:space="preserve">Littoral </w:t>
                  </w:r>
                </w:p>
              </w:tc>
              <w:tc>
                <w:tcPr>
                  <w:tcW w:w="4253" w:type="dxa"/>
                  <w:shd w:val="clear" w:color="auto" w:fill="DBE5F1" w:themeFill="accent1" w:themeFillTint="33"/>
                </w:tcPr>
                <w:p w14:paraId="40069914" w14:textId="77777777" w:rsidR="00C67622" w:rsidRPr="0081278E" w:rsidRDefault="00C67622" w:rsidP="00F41A8B">
                  <w:pPr>
                    <w:pStyle w:val="Listenabsatz"/>
                    <w:numPr>
                      <w:ilvl w:val="0"/>
                      <w:numId w:val="1"/>
                    </w:numPr>
                    <w:spacing w:after="200"/>
                    <w:rPr>
                      <w:rFonts w:asciiTheme="minorHAnsi" w:hAnsiTheme="minorHAnsi" w:cstheme="minorHAnsi"/>
                    </w:rPr>
                  </w:pPr>
                  <w:proofErr w:type="spellStart"/>
                  <w:r w:rsidRPr="0081278E">
                    <w:rPr>
                      <w:rFonts w:asciiTheme="minorHAnsi" w:hAnsiTheme="minorHAnsi" w:cstheme="minorHAnsi"/>
                    </w:rPr>
                    <w:t>Mboppi</w:t>
                  </w:r>
                  <w:proofErr w:type="spellEnd"/>
                  <w:r w:rsidRPr="0081278E">
                    <w:rPr>
                      <w:rFonts w:asciiTheme="minorHAnsi" w:hAnsiTheme="minorHAnsi" w:cstheme="minorHAnsi"/>
                    </w:rPr>
                    <w:t xml:space="preserve"> Baptist Hospital</w:t>
                  </w:r>
                </w:p>
                <w:p w14:paraId="582B6C9B" w14:textId="77777777" w:rsidR="00C67622" w:rsidRPr="0081278E" w:rsidRDefault="00C67622" w:rsidP="00F41A8B">
                  <w:pPr>
                    <w:pStyle w:val="Listenabsatz"/>
                    <w:numPr>
                      <w:ilvl w:val="0"/>
                      <w:numId w:val="1"/>
                    </w:numPr>
                    <w:spacing w:after="200"/>
                    <w:rPr>
                      <w:rFonts w:asciiTheme="minorHAnsi" w:hAnsiTheme="minorHAnsi" w:cstheme="minorHAnsi"/>
                    </w:rPr>
                  </w:pPr>
                  <w:r w:rsidRPr="0081278E">
                    <w:rPr>
                      <w:rFonts w:asciiTheme="minorHAnsi" w:hAnsiTheme="minorHAnsi" w:cstheme="minorHAnsi"/>
                    </w:rPr>
                    <w:t>Presbyterianisches Krankenhaus</w:t>
                  </w:r>
                </w:p>
                <w:p w14:paraId="14F25612" w14:textId="77777777" w:rsidR="00C67622" w:rsidRPr="0081278E" w:rsidRDefault="00C67622" w:rsidP="00F41A8B">
                  <w:pPr>
                    <w:pStyle w:val="Listenabsatz"/>
                    <w:numPr>
                      <w:ilvl w:val="0"/>
                      <w:numId w:val="1"/>
                    </w:numPr>
                    <w:spacing w:after="200"/>
                    <w:rPr>
                      <w:rFonts w:asciiTheme="minorHAnsi" w:hAnsiTheme="minorHAnsi" w:cstheme="minorHAnsi"/>
                    </w:rPr>
                  </w:pPr>
                  <w:r w:rsidRPr="0081278E">
                    <w:rPr>
                      <w:rFonts w:asciiTheme="minorHAnsi" w:hAnsiTheme="minorHAnsi" w:cstheme="minorHAnsi"/>
                    </w:rPr>
                    <w:t xml:space="preserve">Militärisches Krankenhaus Douala </w:t>
                  </w:r>
                </w:p>
                <w:p w14:paraId="2FDCA943" w14:textId="77777777" w:rsidR="00C67622" w:rsidRPr="0081278E" w:rsidRDefault="00C67622" w:rsidP="00F41A8B">
                  <w:pPr>
                    <w:pStyle w:val="Listenabsatz"/>
                    <w:numPr>
                      <w:ilvl w:val="0"/>
                      <w:numId w:val="1"/>
                    </w:numPr>
                    <w:spacing w:after="200"/>
                    <w:rPr>
                      <w:rFonts w:asciiTheme="minorHAnsi" w:hAnsiTheme="minorHAnsi" w:cstheme="minorHAnsi"/>
                    </w:rPr>
                  </w:pPr>
                  <w:proofErr w:type="spellStart"/>
                  <w:r w:rsidRPr="0081278E">
                    <w:rPr>
                      <w:rFonts w:asciiTheme="minorHAnsi" w:hAnsiTheme="minorHAnsi" w:cstheme="minorHAnsi"/>
                    </w:rPr>
                    <w:t>Hôpital</w:t>
                  </w:r>
                  <w:proofErr w:type="spellEnd"/>
                  <w:r w:rsidRPr="0081278E">
                    <w:rPr>
                      <w:rFonts w:asciiTheme="minorHAnsi" w:hAnsiTheme="minorHAnsi" w:cstheme="minorHAnsi"/>
                    </w:rPr>
                    <w:t xml:space="preserve"> </w:t>
                  </w:r>
                  <w:proofErr w:type="spellStart"/>
                  <w:r w:rsidRPr="0081278E">
                    <w:rPr>
                      <w:rFonts w:asciiTheme="minorHAnsi" w:hAnsiTheme="minorHAnsi" w:cstheme="minorHAnsi"/>
                    </w:rPr>
                    <w:t>Général</w:t>
                  </w:r>
                  <w:proofErr w:type="spellEnd"/>
                  <w:r w:rsidRPr="0081278E">
                    <w:rPr>
                      <w:rFonts w:asciiTheme="minorHAnsi" w:hAnsiTheme="minorHAnsi" w:cstheme="minorHAnsi"/>
                    </w:rPr>
                    <w:t xml:space="preserve"> Douala</w:t>
                  </w:r>
                </w:p>
              </w:tc>
              <w:tc>
                <w:tcPr>
                  <w:tcW w:w="2976" w:type="dxa"/>
                  <w:shd w:val="clear" w:color="auto" w:fill="DBE5F1" w:themeFill="accent1" w:themeFillTint="33"/>
                </w:tcPr>
                <w:p w14:paraId="3F563613" w14:textId="77777777" w:rsidR="00C67622" w:rsidRPr="0081278E" w:rsidRDefault="00C67622" w:rsidP="00F41A8B">
                  <w:pPr>
                    <w:pStyle w:val="Listenabsatz"/>
                    <w:numPr>
                      <w:ilvl w:val="0"/>
                      <w:numId w:val="1"/>
                    </w:numPr>
                    <w:spacing w:after="200"/>
                    <w:rPr>
                      <w:rFonts w:asciiTheme="minorHAnsi" w:hAnsiTheme="minorHAnsi" w:cstheme="minorHAnsi"/>
                    </w:rPr>
                  </w:pPr>
                  <w:r w:rsidRPr="0081278E">
                    <w:t>CBCH</w:t>
                  </w:r>
                  <w:r w:rsidRPr="0081278E">
                    <w:rPr>
                      <w:rFonts w:asciiTheme="minorHAnsi" w:hAnsiTheme="minorHAnsi" w:cstheme="minorHAnsi"/>
                    </w:rPr>
                    <w:t xml:space="preserve">S </w:t>
                  </w:r>
                </w:p>
                <w:p w14:paraId="69653C5C" w14:textId="77777777" w:rsidR="00C67622" w:rsidRPr="0081278E" w:rsidRDefault="00C67622" w:rsidP="00F41A8B">
                  <w:pPr>
                    <w:pStyle w:val="Listenabsatz"/>
                    <w:numPr>
                      <w:ilvl w:val="0"/>
                      <w:numId w:val="1"/>
                    </w:numPr>
                    <w:spacing w:after="200"/>
                    <w:rPr>
                      <w:rFonts w:asciiTheme="minorHAnsi" w:hAnsiTheme="minorHAnsi" w:cstheme="minorHAnsi"/>
                    </w:rPr>
                  </w:pPr>
                  <w:r>
                    <w:rPr>
                      <w:rFonts w:asciiTheme="minorHAnsi" w:hAnsiTheme="minorHAnsi" w:cstheme="minorHAnsi"/>
                    </w:rPr>
                    <w:t>Kirchlich, aber nicht CBCHS</w:t>
                  </w:r>
                </w:p>
                <w:p w14:paraId="6BC97DDF" w14:textId="77777777" w:rsidR="00C67622" w:rsidRPr="0081278E" w:rsidRDefault="00C67622" w:rsidP="00F41A8B">
                  <w:pPr>
                    <w:pStyle w:val="Listenabsatz"/>
                    <w:numPr>
                      <w:ilvl w:val="0"/>
                      <w:numId w:val="1"/>
                    </w:numPr>
                    <w:spacing w:after="200"/>
                    <w:rPr>
                      <w:rFonts w:asciiTheme="minorHAnsi" w:hAnsiTheme="minorHAnsi" w:cstheme="minorHAnsi"/>
                    </w:rPr>
                  </w:pPr>
                  <w:r w:rsidRPr="0081278E">
                    <w:rPr>
                      <w:rFonts w:asciiTheme="minorHAnsi" w:hAnsiTheme="minorHAnsi" w:cstheme="minorHAnsi"/>
                    </w:rPr>
                    <w:t>Öffentlich</w:t>
                  </w:r>
                </w:p>
                <w:p w14:paraId="2BEEB5CB" w14:textId="77777777" w:rsidR="00C67622" w:rsidRPr="0081278E" w:rsidRDefault="00C67622" w:rsidP="00F41A8B">
                  <w:pPr>
                    <w:pStyle w:val="Listenabsatz"/>
                    <w:numPr>
                      <w:ilvl w:val="0"/>
                      <w:numId w:val="1"/>
                    </w:numPr>
                    <w:rPr>
                      <w:rFonts w:asciiTheme="minorHAnsi" w:hAnsiTheme="minorHAnsi" w:cstheme="minorHAnsi"/>
                    </w:rPr>
                  </w:pPr>
                  <w:r w:rsidRPr="0081278E">
                    <w:rPr>
                      <w:rFonts w:asciiTheme="minorHAnsi" w:hAnsiTheme="minorHAnsi" w:cstheme="minorHAnsi"/>
                    </w:rPr>
                    <w:t xml:space="preserve">Öffentlich </w:t>
                  </w:r>
                </w:p>
              </w:tc>
            </w:tr>
            <w:tr w:rsidR="00C67622" w:rsidRPr="0081278E" w14:paraId="73B286CD" w14:textId="77777777" w:rsidTr="00B510C8">
              <w:tc>
                <w:tcPr>
                  <w:tcW w:w="2290" w:type="dxa"/>
                  <w:shd w:val="clear" w:color="auto" w:fill="DBE5F1" w:themeFill="accent1" w:themeFillTint="33"/>
                </w:tcPr>
                <w:p w14:paraId="2B65B752" w14:textId="77777777" w:rsidR="00C67622" w:rsidRPr="0081278E" w:rsidRDefault="00C67622" w:rsidP="00C67622">
                  <w:pPr>
                    <w:rPr>
                      <w:rFonts w:asciiTheme="minorHAnsi" w:hAnsiTheme="minorHAnsi" w:cstheme="minorHAnsi"/>
                    </w:rPr>
                  </w:pPr>
                  <w:r>
                    <w:rPr>
                      <w:rFonts w:asciiTheme="minorHAnsi" w:hAnsiTheme="minorHAnsi" w:cstheme="minorHAnsi"/>
                    </w:rPr>
                    <w:t>Central</w:t>
                  </w:r>
                </w:p>
              </w:tc>
              <w:tc>
                <w:tcPr>
                  <w:tcW w:w="4253" w:type="dxa"/>
                  <w:shd w:val="clear" w:color="auto" w:fill="DBE5F1" w:themeFill="accent1" w:themeFillTint="33"/>
                </w:tcPr>
                <w:p w14:paraId="7836903D" w14:textId="77777777" w:rsidR="00C67622" w:rsidRPr="0081278E" w:rsidRDefault="00C67622" w:rsidP="00F41A8B">
                  <w:pPr>
                    <w:pStyle w:val="Listenabsatz"/>
                    <w:numPr>
                      <w:ilvl w:val="0"/>
                      <w:numId w:val="1"/>
                    </w:numPr>
                    <w:spacing w:after="200" w:line="276" w:lineRule="auto"/>
                    <w:rPr>
                      <w:rFonts w:asciiTheme="minorHAnsi" w:hAnsiTheme="minorHAnsi" w:cstheme="minorHAnsi"/>
                    </w:rPr>
                  </w:pPr>
                  <w:proofErr w:type="spellStart"/>
                  <w:r w:rsidRPr="0081278E">
                    <w:rPr>
                      <w:rFonts w:asciiTheme="minorHAnsi" w:hAnsiTheme="minorHAnsi" w:cstheme="minorHAnsi"/>
                    </w:rPr>
                    <w:t>Etoug</w:t>
                  </w:r>
                  <w:proofErr w:type="spellEnd"/>
                  <w:r w:rsidRPr="0081278E">
                    <w:rPr>
                      <w:rFonts w:asciiTheme="minorHAnsi" w:hAnsiTheme="minorHAnsi" w:cstheme="minorHAnsi"/>
                    </w:rPr>
                    <w:t xml:space="preserve"> </w:t>
                  </w:r>
                  <w:proofErr w:type="spellStart"/>
                  <w:r w:rsidRPr="0081278E">
                    <w:rPr>
                      <w:rFonts w:asciiTheme="minorHAnsi" w:hAnsiTheme="minorHAnsi" w:cstheme="minorHAnsi"/>
                    </w:rPr>
                    <w:t>Ebe</w:t>
                  </w:r>
                  <w:proofErr w:type="spellEnd"/>
                  <w:r w:rsidRPr="0081278E">
                    <w:rPr>
                      <w:rFonts w:asciiTheme="minorHAnsi" w:hAnsiTheme="minorHAnsi" w:cstheme="minorHAnsi"/>
                    </w:rPr>
                    <w:t xml:space="preserve"> Baptist Hospital</w:t>
                  </w:r>
                </w:p>
                <w:p w14:paraId="604870FD" w14:textId="77777777" w:rsidR="00C67622" w:rsidRPr="0081278E" w:rsidRDefault="00C67622" w:rsidP="00F41A8B">
                  <w:pPr>
                    <w:pStyle w:val="Listenabsatz"/>
                    <w:numPr>
                      <w:ilvl w:val="0"/>
                      <w:numId w:val="1"/>
                    </w:numPr>
                    <w:spacing w:after="200" w:line="276" w:lineRule="auto"/>
                    <w:rPr>
                      <w:rFonts w:asciiTheme="minorHAnsi" w:hAnsiTheme="minorHAnsi" w:cstheme="minorHAnsi"/>
                    </w:rPr>
                  </w:pPr>
                  <w:proofErr w:type="spellStart"/>
                  <w:r w:rsidRPr="0081278E">
                    <w:rPr>
                      <w:rFonts w:asciiTheme="minorHAnsi" w:hAnsiTheme="minorHAnsi" w:cstheme="minorHAnsi"/>
                    </w:rPr>
                    <w:t>Ekoundom</w:t>
                  </w:r>
                  <w:proofErr w:type="spellEnd"/>
                  <w:r w:rsidRPr="0081278E">
                    <w:rPr>
                      <w:rFonts w:asciiTheme="minorHAnsi" w:hAnsiTheme="minorHAnsi" w:cstheme="minorHAnsi"/>
                    </w:rPr>
                    <w:t xml:space="preserve"> Baptist Hospital</w:t>
                  </w:r>
                </w:p>
                <w:p w14:paraId="56238B6D" w14:textId="77777777" w:rsidR="00C67622" w:rsidRPr="0081278E" w:rsidRDefault="00C67622" w:rsidP="00F41A8B">
                  <w:pPr>
                    <w:pStyle w:val="Listenabsatz"/>
                    <w:numPr>
                      <w:ilvl w:val="0"/>
                      <w:numId w:val="1"/>
                    </w:numPr>
                    <w:rPr>
                      <w:rFonts w:asciiTheme="minorHAnsi" w:hAnsiTheme="minorHAnsi" w:cstheme="minorHAnsi"/>
                    </w:rPr>
                  </w:pPr>
                  <w:proofErr w:type="spellStart"/>
                  <w:r w:rsidRPr="0081278E">
                    <w:rPr>
                      <w:rFonts w:asciiTheme="minorHAnsi" w:hAnsiTheme="minorHAnsi" w:cstheme="minorHAnsi"/>
                    </w:rPr>
                    <w:t>Centre</w:t>
                  </w:r>
                  <w:proofErr w:type="spellEnd"/>
                  <w:r w:rsidRPr="0081278E">
                    <w:rPr>
                      <w:rFonts w:asciiTheme="minorHAnsi" w:hAnsiTheme="minorHAnsi" w:cstheme="minorHAnsi"/>
                    </w:rPr>
                    <w:t xml:space="preserve"> </w:t>
                  </w:r>
                  <w:proofErr w:type="spellStart"/>
                  <w:r w:rsidRPr="0081278E">
                    <w:rPr>
                      <w:rFonts w:asciiTheme="minorHAnsi" w:hAnsiTheme="minorHAnsi" w:cstheme="minorHAnsi"/>
                    </w:rPr>
                    <w:t>Hospitalier</w:t>
                  </w:r>
                  <w:proofErr w:type="spellEnd"/>
                  <w:r w:rsidRPr="0081278E">
                    <w:rPr>
                      <w:rFonts w:asciiTheme="minorHAnsi" w:hAnsiTheme="minorHAnsi" w:cstheme="minorHAnsi"/>
                    </w:rPr>
                    <w:t xml:space="preserve"> et </w:t>
                  </w:r>
                  <w:proofErr w:type="spellStart"/>
                  <w:r w:rsidRPr="0081278E">
                    <w:rPr>
                      <w:rFonts w:asciiTheme="minorHAnsi" w:hAnsiTheme="minorHAnsi" w:cstheme="minorHAnsi"/>
                    </w:rPr>
                    <w:t>Universitaire</w:t>
                  </w:r>
                  <w:proofErr w:type="spellEnd"/>
                  <w:r w:rsidRPr="0081278E">
                    <w:rPr>
                      <w:rFonts w:asciiTheme="minorHAnsi" w:hAnsiTheme="minorHAnsi" w:cstheme="minorHAnsi"/>
                    </w:rPr>
                    <w:t xml:space="preserve"> Yaoundé</w:t>
                  </w:r>
                </w:p>
                <w:p w14:paraId="2CA8B58E" w14:textId="77777777" w:rsidR="00C67622" w:rsidRPr="0081278E" w:rsidRDefault="00C67622" w:rsidP="00F41A8B">
                  <w:pPr>
                    <w:pStyle w:val="Listenabsatz"/>
                    <w:numPr>
                      <w:ilvl w:val="0"/>
                      <w:numId w:val="1"/>
                    </w:numPr>
                    <w:rPr>
                      <w:rFonts w:asciiTheme="minorHAnsi" w:hAnsiTheme="minorHAnsi" w:cstheme="minorHAnsi"/>
                    </w:rPr>
                  </w:pPr>
                  <w:proofErr w:type="spellStart"/>
                  <w:r w:rsidRPr="0081278E">
                    <w:rPr>
                      <w:rFonts w:asciiTheme="minorHAnsi" w:hAnsiTheme="minorHAnsi" w:cstheme="minorHAnsi"/>
                    </w:rPr>
                    <w:t>Hôpital</w:t>
                  </w:r>
                  <w:proofErr w:type="spellEnd"/>
                  <w:r w:rsidRPr="0081278E">
                    <w:rPr>
                      <w:rFonts w:asciiTheme="minorHAnsi" w:hAnsiTheme="minorHAnsi" w:cstheme="minorHAnsi"/>
                    </w:rPr>
                    <w:t xml:space="preserve"> Central </w:t>
                  </w:r>
                  <w:proofErr w:type="spellStart"/>
                  <w:r w:rsidRPr="0081278E">
                    <w:rPr>
                      <w:rFonts w:asciiTheme="minorHAnsi" w:hAnsiTheme="minorHAnsi" w:cstheme="minorHAnsi"/>
                    </w:rPr>
                    <w:t>Yaounde</w:t>
                  </w:r>
                  <w:proofErr w:type="spellEnd"/>
                </w:p>
              </w:tc>
              <w:tc>
                <w:tcPr>
                  <w:tcW w:w="2976" w:type="dxa"/>
                  <w:shd w:val="clear" w:color="auto" w:fill="DBE5F1" w:themeFill="accent1" w:themeFillTint="33"/>
                </w:tcPr>
                <w:p w14:paraId="5F49E412" w14:textId="77777777" w:rsidR="00C67622" w:rsidRPr="0081278E" w:rsidRDefault="00C67622" w:rsidP="00F41A8B">
                  <w:pPr>
                    <w:pStyle w:val="Listenabsatz"/>
                    <w:numPr>
                      <w:ilvl w:val="0"/>
                      <w:numId w:val="1"/>
                    </w:numPr>
                    <w:rPr>
                      <w:rFonts w:asciiTheme="minorHAnsi" w:hAnsiTheme="minorHAnsi" w:cstheme="minorHAnsi"/>
                    </w:rPr>
                  </w:pPr>
                  <w:r w:rsidRPr="0081278E">
                    <w:t>CBCH</w:t>
                  </w:r>
                  <w:r w:rsidRPr="0081278E">
                    <w:rPr>
                      <w:rFonts w:asciiTheme="minorHAnsi" w:hAnsiTheme="minorHAnsi" w:cstheme="minorHAnsi"/>
                    </w:rPr>
                    <w:t xml:space="preserve">S </w:t>
                  </w:r>
                </w:p>
                <w:p w14:paraId="30BF7E6D" w14:textId="77777777" w:rsidR="00C67622" w:rsidRPr="0081278E" w:rsidRDefault="00C67622" w:rsidP="00F41A8B">
                  <w:pPr>
                    <w:pStyle w:val="Listenabsatz"/>
                    <w:numPr>
                      <w:ilvl w:val="0"/>
                      <w:numId w:val="1"/>
                    </w:numPr>
                    <w:spacing w:after="200" w:line="276" w:lineRule="auto"/>
                    <w:rPr>
                      <w:rFonts w:asciiTheme="minorHAnsi" w:hAnsiTheme="minorHAnsi" w:cstheme="minorHAnsi"/>
                    </w:rPr>
                  </w:pPr>
                  <w:r w:rsidRPr="0081278E">
                    <w:t>CBCH</w:t>
                  </w:r>
                  <w:r w:rsidRPr="0081278E">
                    <w:rPr>
                      <w:rFonts w:asciiTheme="minorHAnsi" w:hAnsiTheme="minorHAnsi" w:cstheme="minorHAnsi"/>
                    </w:rPr>
                    <w:t xml:space="preserve">S </w:t>
                  </w:r>
                </w:p>
                <w:p w14:paraId="3D61E70D" w14:textId="77777777" w:rsidR="00C67622" w:rsidRPr="0081278E" w:rsidRDefault="00C67622" w:rsidP="00F41A8B">
                  <w:pPr>
                    <w:pStyle w:val="Listenabsatz"/>
                    <w:numPr>
                      <w:ilvl w:val="0"/>
                      <w:numId w:val="1"/>
                    </w:numPr>
                    <w:rPr>
                      <w:rFonts w:asciiTheme="minorHAnsi" w:hAnsiTheme="minorHAnsi" w:cstheme="minorHAnsi"/>
                    </w:rPr>
                  </w:pPr>
                  <w:r w:rsidRPr="0081278E">
                    <w:rPr>
                      <w:rFonts w:asciiTheme="minorHAnsi" w:hAnsiTheme="minorHAnsi" w:cstheme="minorHAnsi"/>
                    </w:rPr>
                    <w:t>Öffentlich</w:t>
                  </w:r>
                </w:p>
                <w:p w14:paraId="6FE9B430" w14:textId="77777777" w:rsidR="00C67622" w:rsidRPr="0081278E" w:rsidRDefault="00C67622" w:rsidP="00F41A8B">
                  <w:pPr>
                    <w:pStyle w:val="Listenabsatz"/>
                    <w:numPr>
                      <w:ilvl w:val="0"/>
                      <w:numId w:val="1"/>
                    </w:numPr>
                    <w:rPr>
                      <w:rFonts w:asciiTheme="minorHAnsi" w:hAnsiTheme="minorHAnsi" w:cstheme="minorHAnsi"/>
                    </w:rPr>
                  </w:pPr>
                  <w:r w:rsidRPr="0081278E">
                    <w:rPr>
                      <w:rFonts w:asciiTheme="minorHAnsi" w:hAnsiTheme="minorHAnsi" w:cstheme="minorHAnsi"/>
                    </w:rPr>
                    <w:t>Öffentlich</w:t>
                  </w:r>
                </w:p>
              </w:tc>
            </w:tr>
          </w:tbl>
          <w:p w14:paraId="61341AAE" w14:textId="77777777" w:rsidR="00C67622" w:rsidRDefault="00C67622" w:rsidP="00636911">
            <w:pPr>
              <w:jc w:val="both"/>
              <w:rPr>
                <w:b w:val="0"/>
                <w:bCs w:val="0"/>
                <w:i/>
                <w:iCs/>
                <w:szCs w:val="18"/>
              </w:rPr>
            </w:pPr>
          </w:p>
          <w:tbl>
            <w:tblPr>
              <w:tblStyle w:val="Tabellenraster"/>
              <w:tblW w:w="9518" w:type="dxa"/>
              <w:tblLook w:val="04A0" w:firstRow="1" w:lastRow="0" w:firstColumn="1" w:lastColumn="0" w:noHBand="0" w:noVBand="1"/>
            </w:tblPr>
            <w:tblGrid>
              <w:gridCol w:w="1293"/>
              <w:gridCol w:w="3268"/>
              <w:gridCol w:w="3256"/>
              <w:gridCol w:w="1701"/>
            </w:tblGrid>
            <w:tr w:rsidR="00C67622" w:rsidRPr="0081278E" w14:paraId="6144DADC" w14:textId="77777777" w:rsidTr="00E44E70">
              <w:trPr>
                <w:trHeight w:val="184"/>
              </w:trPr>
              <w:tc>
                <w:tcPr>
                  <w:tcW w:w="1293" w:type="dxa"/>
                  <w:shd w:val="clear" w:color="auto" w:fill="8DB3E2" w:themeFill="text2" w:themeFillTint="66"/>
                </w:tcPr>
                <w:p w14:paraId="1F3EAB63" w14:textId="3BF3AD85" w:rsidR="00C67622" w:rsidRPr="00CE567B" w:rsidRDefault="00C67622" w:rsidP="00C67622">
                  <w:pPr>
                    <w:rPr>
                      <w:b/>
                    </w:rPr>
                  </w:pPr>
                  <w:r w:rsidRPr="00CE567B">
                    <w:rPr>
                      <w:b/>
                    </w:rPr>
                    <w:t xml:space="preserve">BMZ- </w:t>
                  </w:r>
                  <w:r w:rsidR="00E44E70">
                    <w:rPr>
                      <w:b/>
                    </w:rPr>
                    <w:t>BL</w:t>
                  </w:r>
                </w:p>
              </w:tc>
              <w:tc>
                <w:tcPr>
                  <w:tcW w:w="3268" w:type="dxa"/>
                  <w:shd w:val="clear" w:color="auto" w:fill="8DB3E2" w:themeFill="text2" w:themeFillTint="66"/>
                </w:tcPr>
                <w:p w14:paraId="4241AD3C" w14:textId="77777777" w:rsidR="00C67622" w:rsidRPr="00CE567B" w:rsidRDefault="00C67622" w:rsidP="00C67622">
                  <w:pPr>
                    <w:rPr>
                      <w:b/>
                    </w:rPr>
                  </w:pPr>
                  <w:r w:rsidRPr="00CE567B">
                    <w:rPr>
                      <w:b/>
                    </w:rPr>
                    <w:t>Maßnahmen</w:t>
                  </w:r>
                </w:p>
              </w:tc>
              <w:tc>
                <w:tcPr>
                  <w:tcW w:w="3256" w:type="dxa"/>
                  <w:shd w:val="clear" w:color="auto" w:fill="8DB3E2" w:themeFill="text2" w:themeFillTint="66"/>
                </w:tcPr>
                <w:p w14:paraId="6C9FC072" w14:textId="77777777" w:rsidR="00C67622" w:rsidRPr="00CE567B" w:rsidRDefault="00C67622" w:rsidP="00C67622">
                  <w:pPr>
                    <w:rPr>
                      <w:b/>
                    </w:rPr>
                  </w:pPr>
                  <w:r w:rsidRPr="00CE567B">
                    <w:rPr>
                      <w:b/>
                    </w:rPr>
                    <w:t>Ausgabenarten</w:t>
                  </w:r>
                </w:p>
              </w:tc>
              <w:tc>
                <w:tcPr>
                  <w:tcW w:w="1701" w:type="dxa"/>
                  <w:shd w:val="clear" w:color="auto" w:fill="8DB3E2" w:themeFill="text2" w:themeFillTint="66"/>
                </w:tcPr>
                <w:p w14:paraId="47A6B399" w14:textId="77777777" w:rsidR="00C67622" w:rsidRPr="00CE567B" w:rsidRDefault="00C67622" w:rsidP="00C67622">
                  <w:pPr>
                    <w:rPr>
                      <w:b/>
                    </w:rPr>
                  </w:pPr>
                  <w:r w:rsidRPr="00CE567B">
                    <w:rPr>
                      <w:b/>
                    </w:rPr>
                    <w:t>Gesamt EUR</w:t>
                  </w:r>
                </w:p>
              </w:tc>
            </w:tr>
            <w:tr w:rsidR="00C67622" w:rsidRPr="0081278E" w14:paraId="30D38A6F" w14:textId="77777777" w:rsidTr="00E44E70">
              <w:tc>
                <w:tcPr>
                  <w:tcW w:w="1293" w:type="dxa"/>
                  <w:shd w:val="clear" w:color="auto" w:fill="DBE5F1" w:themeFill="accent1" w:themeFillTint="33"/>
                </w:tcPr>
                <w:p w14:paraId="298D0171" w14:textId="0994EAE9" w:rsidR="00C67622" w:rsidRPr="0081278E" w:rsidRDefault="00E44E70" w:rsidP="00C67622">
                  <w:pPr>
                    <w:rPr>
                      <w:bCs/>
                    </w:rPr>
                  </w:pPr>
                  <w:r>
                    <w:rPr>
                      <w:bCs/>
                    </w:rPr>
                    <w:t>1.</w:t>
                  </w:r>
                  <w:r w:rsidR="00C67622" w:rsidRPr="0081278E">
                    <w:rPr>
                      <w:bCs/>
                    </w:rPr>
                    <w:t>2.1</w:t>
                  </w:r>
                </w:p>
                <w:p w14:paraId="217D0586" w14:textId="77777777" w:rsidR="00C67622" w:rsidRPr="0081278E" w:rsidRDefault="00C67622" w:rsidP="00C67622">
                  <w:pPr>
                    <w:rPr>
                      <w:bCs/>
                    </w:rPr>
                  </w:pPr>
                </w:p>
              </w:tc>
              <w:tc>
                <w:tcPr>
                  <w:tcW w:w="3268" w:type="dxa"/>
                  <w:shd w:val="clear" w:color="auto" w:fill="DBE5F1" w:themeFill="accent1" w:themeFillTint="33"/>
                </w:tcPr>
                <w:p w14:paraId="5449A55E" w14:textId="042E872E" w:rsidR="00C67622" w:rsidRPr="0081278E" w:rsidRDefault="00C67622" w:rsidP="00C67622">
                  <w:pPr>
                    <w:rPr>
                      <w:bCs/>
                    </w:rPr>
                  </w:pPr>
                  <w:r w:rsidRPr="00E44E70">
                    <w:rPr>
                      <w:bCs/>
                    </w:rPr>
                    <w:t xml:space="preserve">Mehrtägige </w:t>
                  </w:r>
                  <w:r w:rsidR="00A869C9" w:rsidRPr="00E44E70">
                    <w:rPr>
                      <w:bCs/>
                    </w:rPr>
                    <w:t>EHC-</w:t>
                  </w:r>
                  <w:r w:rsidRPr="00E44E70">
                    <w:rPr>
                      <w:bCs/>
                    </w:rPr>
                    <w:t xml:space="preserve">Gebärdensprachkurse </w:t>
                  </w:r>
                  <w:r>
                    <w:rPr>
                      <w:bCs/>
                    </w:rPr>
                    <w:t xml:space="preserve">für </w:t>
                  </w:r>
                  <w:r w:rsidR="00947432">
                    <w:rPr>
                      <w:bCs/>
                    </w:rPr>
                    <w:t>i</w:t>
                  </w:r>
                  <w:r w:rsidRPr="0081278E">
                    <w:rPr>
                      <w:bCs/>
                    </w:rPr>
                    <w:t>nsgesamt ca. 2</w:t>
                  </w:r>
                  <w:r w:rsidR="0049635A">
                    <w:rPr>
                      <w:bCs/>
                    </w:rPr>
                    <w:t>2</w:t>
                  </w:r>
                  <w:r w:rsidRPr="0081278E">
                    <w:rPr>
                      <w:bCs/>
                    </w:rPr>
                    <w:t xml:space="preserve"> </w:t>
                  </w:r>
                  <w:r w:rsidRPr="007F2F07">
                    <w:rPr>
                      <w:bCs/>
                    </w:rPr>
                    <w:t xml:space="preserve">EHC Clinical </w:t>
                  </w:r>
                  <w:proofErr w:type="spellStart"/>
                  <w:r w:rsidRPr="007F2F07">
                    <w:rPr>
                      <w:bCs/>
                    </w:rPr>
                    <w:t>Officers</w:t>
                  </w:r>
                  <w:proofErr w:type="spellEnd"/>
                  <w:r>
                    <w:rPr>
                      <w:bCs/>
                    </w:rPr>
                    <w:t xml:space="preserve"> in 2025</w:t>
                  </w:r>
                  <w:r w:rsidR="00947432">
                    <w:rPr>
                      <w:bCs/>
                    </w:rPr>
                    <w:t>-2026</w:t>
                  </w:r>
                  <w:r>
                    <w:rPr>
                      <w:bCs/>
                    </w:rPr>
                    <w:t>.</w:t>
                  </w:r>
                </w:p>
              </w:tc>
              <w:tc>
                <w:tcPr>
                  <w:tcW w:w="3256" w:type="dxa"/>
                  <w:shd w:val="clear" w:color="auto" w:fill="DBE5F1" w:themeFill="accent1" w:themeFillTint="33"/>
                </w:tcPr>
                <w:p w14:paraId="2859F020" w14:textId="1908B972" w:rsidR="00C67622" w:rsidRPr="0081278E" w:rsidRDefault="00C67622" w:rsidP="00C67622">
                  <w:pPr>
                    <w:rPr>
                      <w:bCs/>
                    </w:rPr>
                  </w:pPr>
                  <w:r w:rsidRPr="0081278E">
                    <w:rPr>
                      <w:bCs/>
                    </w:rPr>
                    <w:t>Unterkunft, Verpflegung, Transport</w:t>
                  </w:r>
                  <w:r>
                    <w:rPr>
                      <w:bCs/>
                    </w:rPr>
                    <w:t xml:space="preserve">, </w:t>
                  </w:r>
                  <w:r w:rsidR="00B56A80">
                    <w:rPr>
                      <w:bCs/>
                    </w:rPr>
                    <w:t>Materialien</w:t>
                  </w:r>
                  <w:r w:rsidR="00E105F2">
                    <w:rPr>
                      <w:bCs/>
                    </w:rPr>
                    <w:t xml:space="preserve">. </w:t>
                  </w:r>
                </w:p>
              </w:tc>
              <w:tc>
                <w:tcPr>
                  <w:tcW w:w="1701" w:type="dxa"/>
                  <w:shd w:val="clear" w:color="auto" w:fill="DBE5F1" w:themeFill="accent1" w:themeFillTint="33"/>
                </w:tcPr>
                <w:p w14:paraId="1D5DC176" w14:textId="18C90820" w:rsidR="00C67622" w:rsidRPr="0081278E" w:rsidRDefault="00943C2B" w:rsidP="00C67622">
                  <w:pPr>
                    <w:rPr>
                      <w:bCs/>
                    </w:rPr>
                  </w:pPr>
                  <w:r>
                    <w:rPr>
                      <w:bCs/>
                    </w:rPr>
                    <w:t>17</w:t>
                  </w:r>
                  <w:r w:rsidR="009D0DC9">
                    <w:rPr>
                      <w:bCs/>
                    </w:rPr>
                    <w:t>.328</w:t>
                  </w:r>
                </w:p>
              </w:tc>
            </w:tr>
          </w:tbl>
          <w:p w14:paraId="6AD0C549" w14:textId="77777777" w:rsidR="00C67622" w:rsidRDefault="00C67622" w:rsidP="00636911">
            <w:pPr>
              <w:jc w:val="both"/>
              <w:rPr>
                <w:b w:val="0"/>
                <w:bCs w:val="0"/>
                <w:szCs w:val="18"/>
              </w:rPr>
            </w:pPr>
          </w:p>
          <w:p w14:paraId="6C65B4FE" w14:textId="77777777" w:rsidR="001D725F" w:rsidRPr="0081278E" w:rsidRDefault="001D725F" w:rsidP="00636911">
            <w:pPr>
              <w:jc w:val="both"/>
              <w:rPr>
                <w:szCs w:val="18"/>
              </w:rPr>
            </w:pPr>
          </w:p>
        </w:tc>
      </w:tr>
      <w:tr w:rsidR="00AC0BD9" w:rsidRPr="0081278E" w14:paraId="3FA47EC4" w14:textId="4F969E46" w:rsidTr="008834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auto"/>
              <w:bottom w:val="single" w:sz="12" w:space="0" w:color="auto"/>
            </w:tcBorders>
            <w:shd w:val="clear" w:color="auto" w:fill="FDE9D9" w:themeFill="accent6" w:themeFillTint="33"/>
          </w:tcPr>
          <w:p w14:paraId="27D3DC45" w14:textId="00F7EC6B" w:rsidR="00AD5A04" w:rsidRPr="0081278E" w:rsidRDefault="00920D9A">
            <w:pPr>
              <w:jc w:val="both"/>
              <w:rPr>
                <w:b w:val="0"/>
                <w:sz w:val="24"/>
              </w:rPr>
            </w:pPr>
            <w:r w:rsidRPr="0081278E">
              <w:rPr>
                <w:szCs w:val="18"/>
              </w:rPr>
              <w:t>Unterziel 3</w:t>
            </w:r>
            <w:r w:rsidR="00607E3A">
              <w:rPr>
                <w:szCs w:val="18"/>
              </w:rPr>
              <w:t xml:space="preserve"> - Advocacy</w:t>
            </w:r>
            <w:r w:rsidRPr="0081278E">
              <w:rPr>
                <w:szCs w:val="18"/>
              </w:rPr>
              <w:t xml:space="preserve">: </w:t>
            </w:r>
            <w:r w:rsidR="00607E3A" w:rsidRPr="00607E3A">
              <w:rPr>
                <w:b w:val="0"/>
                <w:bCs w:val="0"/>
                <w:szCs w:val="18"/>
              </w:rPr>
              <w:t>Die nationalen Gesundheitsbehörden haben Strukturen zur Verbesserung der Ohr- und Hörgesundheit geschaffen.</w:t>
            </w:r>
          </w:p>
        </w:tc>
      </w:tr>
      <w:tr w:rsidR="00AC0BD9" w:rsidRPr="0081278E" w14:paraId="1DE9C84D" w14:textId="2F1958E8" w:rsidTr="00E35639">
        <w:trPr>
          <w:trHeight w:val="300"/>
        </w:trPr>
        <w:tc>
          <w:tcPr>
            <w:cnfStyle w:val="001000000000" w:firstRow="0" w:lastRow="0" w:firstColumn="1" w:lastColumn="0" w:oddVBand="0" w:evenVBand="0" w:oddHBand="0" w:evenHBand="0" w:firstRowFirstColumn="0" w:firstRowLastColumn="0" w:lastRowFirstColumn="0" w:lastRowLastColumn="0"/>
            <w:tcW w:w="10060" w:type="dxa"/>
            <w:tcBorders>
              <w:top w:val="single" w:sz="12" w:space="0" w:color="auto"/>
            </w:tcBorders>
            <w:shd w:val="clear" w:color="auto" w:fill="auto"/>
          </w:tcPr>
          <w:p w14:paraId="1118A95D" w14:textId="77777777" w:rsidR="00EA492C" w:rsidRDefault="00EA492C" w:rsidP="00B35E40">
            <w:pPr>
              <w:jc w:val="both"/>
              <w:rPr>
                <w:b w:val="0"/>
                <w:bCs w:val="0"/>
                <w:color w:val="000000" w:themeColor="text1"/>
              </w:rPr>
            </w:pPr>
          </w:p>
          <w:p w14:paraId="33D3A0BC" w14:textId="78EC0214" w:rsidR="00AD5A04" w:rsidRPr="00F174D2" w:rsidRDefault="00CE567B" w:rsidP="00B35E40">
            <w:pPr>
              <w:jc w:val="both"/>
              <w:rPr>
                <w:b w:val="0"/>
              </w:rPr>
            </w:pPr>
            <w:r>
              <w:rPr>
                <w:color w:val="000000" w:themeColor="text1"/>
              </w:rPr>
              <w:t>Aktivität</w:t>
            </w:r>
            <w:r w:rsidRPr="0081278E">
              <w:rPr>
                <w:color w:val="000000" w:themeColor="text1"/>
              </w:rPr>
              <w:t xml:space="preserve"> </w:t>
            </w:r>
            <w:r w:rsidRPr="0081278E">
              <w:rPr>
                <w:color w:val="000000" w:themeColor="text1"/>
                <w:szCs w:val="18"/>
              </w:rPr>
              <w:t xml:space="preserve">3.1: </w:t>
            </w:r>
            <w:r w:rsidR="00451343" w:rsidRPr="0081278E">
              <w:rPr>
                <w:i/>
                <w:iCs/>
                <w:color w:val="000000" w:themeColor="text1"/>
                <w:szCs w:val="18"/>
              </w:rPr>
              <w:t>Durchführung</w:t>
            </w:r>
            <w:r w:rsidRPr="0081278E">
              <w:rPr>
                <w:i/>
                <w:iCs/>
                <w:color w:val="000000" w:themeColor="text1"/>
                <w:szCs w:val="18"/>
              </w:rPr>
              <w:t xml:space="preserve"> </w:t>
            </w:r>
            <w:r w:rsidR="00F00C12">
              <w:rPr>
                <w:i/>
                <w:iCs/>
                <w:color w:val="000000" w:themeColor="text1"/>
                <w:szCs w:val="18"/>
              </w:rPr>
              <w:t xml:space="preserve">von </w:t>
            </w:r>
            <w:r w:rsidR="00876E38">
              <w:rPr>
                <w:i/>
                <w:iCs/>
                <w:color w:val="000000" w:themeColor="text1"/>
                <w:szCs w:val="18"/>
              </w:rPr>
              <w:t xml:space="preserve">Advocacy </w:t>
            </w:r>
            <w:r w:rsidR="000D4BDC">
              <w:rPr>
                <w:i/>
                <w:iCs/>
                <w:color w:val="000000" w:themeColor="text1"/>
                <w:szCs w:val="18"/>
              </w:rPr>
              <w:t>Treffen mit</w:t>
            </w:r>
            <w:r w:rsidRPr="0081278E">
              <w:rPr>
                <w:i/>
                <w:iCs/>
                <w:color w:val="000000" w:themeColor="text1"/>
                <w:szCs w:val="18"/>
              </w:rPr>
              <w:t xml:space="preserve"> </w:t>
            </w:r>
            <w:r w:rsidR="0067251D">
              <w:rPr>
                <w:i/>
                <w:iCs/>
                <w:color w:val="000000" w:themeColor="text1"/>
                <w:szCs w:val="18"/>
              </w:rPr>
              <w:t xml:space="preserve">hochrangigen </w:t>
            </w:r>
            <w:r w:rsidR="000575BC">
              <w:rPr>
                <w:i/>
                <w:iCs/>
                <w:color w:val="000000" w:themeColor="text1"/>
                <w:szCs w:val="18"/>
              </w:rPr>
              <w:t xml:space="preserve">nationalen </w:t>
            </w:r>
            <w:r w:rsidR="00EA7E66">
              <w:rPr>
                <w:i/>
                <w:iCs/>
                <w:color w:val="000000" w:themeColor="text1"/>
                <w:szCs w:val="18"/>
              </w:rPr>
              <w:t>Interessenvertretern</w:t>
            </w:r>
            <w:r w:rsidR="008473BD">
              <w:rPr>
                <w:i/>
                <w:iCs/>
                <w:color w:val="000000" w:themeColor="text1"/>
                <w:szCs w:val="18"/>
              </w:rPr>
              <w:t xml:space="preserve"> </w:t>
            </w:r>
            <w:r w:rsidR="000D4BDC">
              <w:rPr>
                <w:i/>
                <w:iCs/>
                <w:color w:val="000000" w:themeColor="text1"/>
                <w:szCs w:val="18"/>
              </w:rPr>
              <w:t xml:space="preserve">und </w:t>
            </w:r>
            <w:r w:rsidRPr="0081278E">
              <w:rPr>
                <w:i/>
                <w:iCs/>
                <w:color w:val="000000" w:themeColor="text1"/>
                <w:szCs w:val="18"/>
              </w:rPr>
              <w:t xml:space="preserve">lokalen </w:t>
            </w:r>
            <w:r w:rsidR="007D5ED5" w:rsidRPr="0081278E">
              <w:rPr>
                <w:i/>
                <w:iCs/>
                <w:color w:val="000000" w:themeColor="text1"/>
                <w:szCs w:val="18"/>
              </w:rPr>
              <w:t>Akteuren</w:t>
            </w:r>
            <w:r w:rsidR="007D5ED5" w:rsidRPr="00E776C8">
              <w:rPr>
                <w:b w:val="0"/>
                <w:bCs w:val="0"/>
                <w:i/>
                <w:iCs/>
                <w:szCs w:val="18"/>
              </w:rPr>
              <w:t>,</w:t>
            </w:r>
            <w:r w:rsidR="00EA7E66" w:rsidRPr="00E776C8">
              <w:rPr>
                <w:i/>
                <w:iCs/>
                <w:szCs w:val="18"/>
              </w:rPr>
              <w:t xml:space="preserve"> </w:t>
            </w:r>
            <w:r w:rsidR="009E6412" w:rsidRPr="00E776C8">
              <w:rPr>
                <w:i/>
                <w:iCs/>
                <w:szCs w:val="18"/>
              </w:rPr>
              <w:t>um sich für den Entwurf eines nationalen EHC einzusetzen</w:t>
            </w:r>
            <w:r w:rsidR="00636911" w:rsidRPr="0081278E">
              <w:rPr>
                <w:i/>
                <w:iCs/>
                <w:color w:val="000000" w:themeColor="text1"/>
                <w:szCs w:val="18"/>
              </w:rPr>
              <w:t xml:space="preserve">: </w:t>
            </w:r>
            <w:r w:rsidR="00920D9A" w:rsidRPr="0081278E">
              <w:rPr>
                <w:b w:val="0"/>
              </w:rPr>
              <w:t xml:space="preserve">CBCHS hat eine gemeinsame </w:t>
            </w:r>
            <w:r w:rsidR="00F36624" w:rsidRPr="0081278E">
              <w:rPr>
                <w:b w:val="0"/>
              </w:rPr>
              <w:t xml:space="preserve">Absichtserklärung </w:t>
            </w:r>
            <w:r w:rsidR="00920D9A" w:rsidRPr="0081278E">
              <w:rPr>
                <w:b w:val="0"/>
              </w:rPr>
              <w:t xml:space="preserve">mit dem Gesundheitsministerium </w:t>
            </w:r>
            <w:r w:rsidR="00F36624" w:rsidRPr="0081278E">
              <w:rPr>
                <w:b w:val="0"/>
              </w:rPr>
              <w:t>(</w:t>
            </w:r>
            <w:proofErr w:type="spellStart"/>
            <w:r w:rsidR="00F36624" w:rsidRPr="0081278E">
              <w:rPr>
                <w:b w:val="0"/>
              </w:rPr>
              <w:t>MoH</w:t>
            </w:r>
            <w:proofErr w:type="spellEnd"/>
            <w:r w:rsidR="00F36624" w:rsidRPr="0081278E">
              <w:rPr>
                <w:b w:val="0"/>
              </w:rPr>
              <w:t xml:space="preserve">) </w:t>
            </w:r>
            <w:r w:rsidR="00920D9A" w:rsidRPr="0081278E">
              <w:rPr>
                <w:b w:val="0"/>
              </w:rPr>
              <w:t xml:space="preserve">als technischer Partner und hat das </w:t>
            </w:r>
            <w:proofErr w:type="spellStart"/>
            <w:r w:rsidR="00920D9A" w:rsidRPr="0081278E">
              <w:rPr>
                <w:b w:val="0"/>
              </w:rPr>
              <w:t>MoH</w:t>
            </w:r>
            <w:proofErr w:type="spellEnd"/>
            <w:r w:rsidR="00920D9A" w:rsidRPr="0081278E">
              <w:rPr>
                <w:b w:val="0"/>
              </w:rPr>
              <w:t xml:space="preserve"> im Laufe der </w:t>
            </w:r>
            <w:r w:rsidR="00920D9A" w:rsidRPr="0081278E">
              <w:rPr>
                <w:b w:val="0"/>
              </w:rPr>
              <w:lastRenderedPageBreak/>
              <w:t xml:space="preserve">Jahre erfolgreich bei der Verabschiedung von nationalen Plänen und öffentlichen Gesundheitsprogrammen (zuletzt Klumpfuß) unterstützt und begleitet. Aufbauend auf dieser Beziehung </w:t>
            </w:r>
            <w:r w:rsidR="00325647" w:rsidRPr="0081278E">
              <w:rPr>
                <w:b w:val="0"/>
              </w:rPr>
              <w:t xml:space="preserve">wird </w:t>
            </w:r>
            <w:r w:rsidR="00920D9A" w:rsidRPr="003879A0">
              <w:rPr>
                <w:b w:val="0"/>
              </w:rPr>
              <w:t xml:space="preserve">das </w:t>
            </w:r>
            <w:r w:rsidR="00325647" w:rsidRPr="003879A0">
              <w:rPr>
                <w:b w:val="0"/>
              </w:rPr>
              <w:t xml:space="preserve">Projekt in Zusammenarbeit mit der </w:t>
            </w:r>
            <w:r w:rsidR="002956DD" w:rsidRPr="003879A0">
              <w:rPr>
                <w:b w:val="0"/>
              </w:rPr>
              <w:t xml:space="preserve">CBCHS </w:t>
            </w:r>
            <w:r w:rsidR="00920D9A" w:rsidRPr="003879A0">
              <w:rPr>
                <w:b w:val="0"/>
              </w:rPr>
              <w:t xml:space="preserve">Policy Advocacy Unit einen Advocacy-Plan für die Entwicklung </w:t>
            </w:r>
            <w:r w:rsidR="00C97FC4" w:rsidRPr="003879A0">
              <w:rPr>
                <w:b w:val="0"/>
              </w:rPr>
              <w:t xml:space="preserve">eines </w:t>
            </w:r>
            <w:r w:rsidR="00C97FC4" w:rsidRPr="0069037D">
              <w:rPr>
                <w:b w:val="0"/>
              </w:rPr>
              <w:t xml:space="preserve">Entwurfs für einen nationalen </w:t>
            </w:r>
            <w:r w:rsidR="00C97FC4" w:rsidRPr="00AC1654">
              <w:rPr>
                <w:b w:val="0"/>
              </w:rPr>
              <w:t xml:space="preserve">Plan für </w:t>
            </w:r>
            <w:r w:rsidR="00C97FC4" w:rsidRPr="0069037D">
              <w:rPr>
                <w:b w:val="0"/>
              </w:rPr>
              <w:t xml:space="preserve">Ohr- und </w:t>
            </w:r>
            <w:r w:rsidR="00C97FC4" w:rsidRPr="00AC1654">
              <w:rPr>
                <w:b w:val="0"/>
              </w:rPr>
              <w:t xml:space="preserve">Hörgesundheit </w:t>
            </w:r>
            <w:r w:rsidR="00920D9A" w:rsidRPr="00AC1654">
              <w:rPr>
                <w:b w:val="0"/>
              </w:rPr>
              <w:t xml:space="preserve">entwerfen und umsetzen. Im Rahmen dieses Plans werden jährlich Treffen zur Interessenvertretung abgehalten, bei denen jeweils ein bestimmtes Ziel behandelt und Aktionspunkte weiterverfolgt werden. </w:t>
            </w:r>
            <w:r w:rsidR="000E7957" w:rsidRPr="00AC1654">
              <w:rPr>
                <w:b w:val="0"/>
              </w:rPr>
              <w:t xml:space="preserve">Einige Elemente des </w:t>
            </w:r>
            <w:r w:rsidR="000E7957" w:rsidRPr="0081278E">
              <w:rPr>
                <w:b w:val="0"/>
              </w:rPr>
              <w:t xml:space="preserve">Plans zur Interessenvertretung umfassen die Ernennung </w:t>
            </w:r>
            <w:r w:rsidR="00920D9A" w:rsidRPr="0081278E">
              <w:rPr>
                <w:b w:val="0"/>
              </w:rPr>
              <w:t>eines EHC-</w:t>
            </w:r>
            <w:proofErr w:type="spellStart"/>
            <w:r w:rsidR="00920D9A" w:rsidRPr="0081278E">
              <w:rPr>
                <w:b w:val="0"/>
              </w:rPr>
              <w:t>Focal</w:t>
            </w:r>
            <w:proofErr w:type="spellEnd"/>
            <w:r w:rsidR="00920D9A" w:rsidRPr="0081278E">
              <w:rPr>
                <w:b w:val="0"/>
              </w:rPr>
              <w:t xml:space="preserve"> Points im Gesundheitsministerium, die </w:t>
            </w:r>
            <w:r w:rsidR="000E7957" w:rsidRPr="0081278E">
              <w:rPr>
                <w:b w:val="0"/>
              </w:rPr>
              <w:t xml:space="preserve">Einrichtung </w:t>
            </w:r>
            <w:r w:rsidR="00920D9A" w:rsidRPr="0081278E">
              <w:rPr>
                <w:b w:val="0"/>
              </w:rPr>
              <w:t xml:space="preserve">eines Verwaltungsausschusses und die Validierung eines EHC-Strategiepapiers. Zu den </w:t>
            </w:r>
            <w:r w:rsidR="005F2797" w:rsidRPr="0081278E">
              <w:rPr>
                <w:b w:val="0"/>
              </w:rPr>
              <w:t xml:space="preserve">lokalen Interessenvertretern, die für die Interessenvertretung angesprochen werden sollen, gehören das </w:t>
            </w:r>
            <w:r w:rsidR="000C3646" w:rsidRPr="0081278E">
              <w:rPr>
                <w:b w:val="0"/>
              </w:rPr>
              <w:t>Gesundheitsministerium</w:t>
            </w:r>
            <w:r w:rsidR="005F2797" w:rsidRPr="0081278E">
              <w:rPr>
                <w:b w:val="0"/>
              </w:rPr>
              <w:t xml:space="preserve">, der Generalsekretär des Gesundheitsministeriums, der Direktor der Personalabteilung des Gesundheitsministeriums, der </w:t>
            </w:r>
            <w:r w:rsidR="000037BA" w:rsidRPr="0081278E">
              <w:rPr>
                <w:b w:val="0"/>
              </w:rPr>
              <w:t xml:space="preserve">Dekan der naturwissenschaftlichen Fakultät des Universitätskrankenhauses von </w:t>
            </w:r>
            <w:r w:rsidR="001876B1" w:rsidRPr="0081278E">
              <w:rPr>
                <w:b w:val="0"/>
              </w:rPr>
              <w:t>Yaoundé</w:t>
            </w:r>
            <w:r w:rsidR="000037BA" w:rsidRPr="0081278E">
              <w:rPr>
                <w:b w:val="0"/>
              </w:rPr>
              <w:t xml:space="preserve">, der Sozialminister, der Präsident der kamerunischen HNO-Gesellschaft </w:t>
            </w:r>
            <w:r w:rsidR="4D7049CF" w:rsidRPr="0081278E">
              <w:rPr>
                <w:b w:val="0"/>
                <w:bCs w:val="0"/>
              </w:rPr>
              <w:t xml:space="preserve">und der </w:t>
            </w:r>
            <w:r w:rsidR="00715A75" w:rsidRPr="0081278E">
              <w:rPr>
                <w:b w:val="0"/>
              </w:rPr>
              <w:t>Präsident des nationalen Gehörlosenverbandes von Kamerun</w:t>
            </w:r>
            <w:r w:rsidR="00715A75" w:rsidRPr="00F174D2">
              <w:rPr>
                <w:b w:val="0"/>
              </w:rPr>
              <w:t xml:space="preserve">. </w:t>
            </w:r>
            <w:r w:rsidR="001A4076" w:rsidRPr="001A4076">
              <w:rPr>
                <w:b w:val="0"/>
              </w:rPr>
              <w:t>Die Fachsitzungen fallen nach Projektende weg</w:t>
            </w:r>
            <w:r w:rsidR="00781130">
              <w:rPr>
                <w:b w:val="0"/>
              </w:rPr>
              <w:t xml:space="preserve">, da es sich </w:t>
            </w:r>
            <w:r w:rsidR="001A4076" w:rsidRPr="001A4076">
              <w:rPr>
                <w:b w:val="0"/>
              </w:rPr>
              <w:t xml:space="preserve">um begleitende Interessenvertretungen </w:t>
            </w:r>
            <w:r w:rsidR="00781130">
              <w:rPr>
                <w:b w:val="0"/>
              </w:rPr>
              <w:t xml:space="preserve">handelt, </w:t>
            </w:r>
            <w:r w:rsidR="001A4076" w:rsidRPr="001A4076">
              <w:rPr>
                <w:b w:val="0"/>
              </w:rPr>
              <w:t xml:space="preserve">um sich für den Entwurf eines nationalen EHC einzusetzen. Mit der Entwicklung einen </w:t>
            </w:r>
            <w:proofErr w:type="spellStart"/>
            <w:r w:rsidR="001A4076" w:rsidRPr="001A4076">
              <w:rPr>
                <w:b w:val="0"/>
              </w:rPr>
              <w:t>Draft</w:t>
            </w:r>
            <w:proofErr w:type="spellEnd"/>
            <w:r w:rsidR="001A4076" w:rsidRPr="001A4076">
              <w:rPr>
                <w:b w:val="0"/>
              </w:rPr>
              <w:t xml:space="preserve"> National Plans ist diese Aktivität abgeschlossen. </w:t>
            </w:r>
            <w:commentRangeStart w:id="5"/>
            <w:r w:rsidR="001A4076" w:rsidRPr="001A4076">
              <w:rPr>
                <w:b w:val="0"/>
              </w:rPr>
              <w:t>Mit der Ernennung des EHC-</w:t>
            </w:r>
            <w:proofErr w:type="spellStart"/>
            <w:r w:rsidR="001A4076" w:rsidRPr="001A4076">
              <w:rPr>
                <w:b w:val="0"/>
              </w:rPr>
              <w:t>Focal</w:t>
            </w:r>
            <w:proofErr w:type="spellEnd"/>
            <w:r w:rsidR="001A4076" w:rsidRPr="001A4076">
              <w:rPr>
                <w:b w:val="0"/>
              </w:rPr>
              <w:t xml:space="preserve"> Points im Gesundheitsministerium, die Einrichtung eines Verwaltungsausschusses und die Validierung eines EHC-Strategiepapiers werden Grundsteine für eine eigenständige Umsetzung des </w:t>
            </w:r>
            <w:proofErr w:type="gramStart"/>
            <w:r w:rsidR="001A4076" w:rsidRPr="001A4076">
              <w:rPr>
                <w:b w:val="0"/>
              </w:rPr>
              <w:t>EHC Plans</w:t>
            </w:r>
            <w:proofErr w:type="gramEnd"/>
            <w:r w:rsidR="001A4076" w:rsidRPr="001A4076">
              <w:rPr>
                <w:b w:val="0"/>
              </w:rPr>
              <w:t xml:space="preserve"> gelegt.</w:t>
            </w:r>
            <w:commentRangeEnd w:id="5"/>
            <w:r w:rsidR="00521EB8">
              <w:rPr>
                <w:rStyle w:val="Kommentarzeichen"/>
                <w:b w:val="0"/>
                <w:bCs w:val="0"/>
              </w:rPr>
              <w:commentReference w:id="5"/>
            </w:r>
            <w:r w:rsidR="001A4076" w:rsidRPr="001A4076">
              <w:rPr>
                <w:b w:val="0"/>
              </w:rPr>
              <w:t xml:space="preserve"> </w:t>
            </w:r>
            <w:r w:rsidR="0079350C" w:rsidRPr="00F174D2">
              <w:rPr>
                <w:b w:val="0"/>
                <w:bCs w:val="0"/>
                <w:i/>
                <w:iCs/>
              </w:rPr>
              <w:t>Sitzungsgeld</w:t>
            </w:r>
            <w:r w:rsidR="00C97FC4" w:rsidRPr="00F174D2">
              <w:rPr>
                <w:b w:val="0"/>
                <w:bCs w:val="0"/>
                <w:i/>
                <w:iCs/>
              </w:rPr>
              <w:t>er</w:t>
            </w:r>
            <w:r w:rsidR="0079350C" w:rsidRPr="00F174D2">
              <w:rPr>
                <w:b w:val="0"/>
                <w:bCs w:val="0"/>
                <w:i/>
                <w:iCs/>
              </w:rPr>
              <w:t xml:space="preserve"> wurde nicht veranschlagt.</w:t>
            </w:r>
            <w:r w:rsidR="00F34C8E" w:rsidRPr="00F174D2">
              <w:rPr>
                <w:b w:val="0"/>
                <w:bCs w:val="0"/>
                <w:i/>
                <w:iCs/>
              </w:rPr>
              <w:t xml:space="preserve"> </w:t>
            </w:r>
          </w:p>
          <w:p w14:paraId="256863B4" w14:textId="77777777" w:rsidR="003526C7" w:rsidRPr="0020111F" w:rsidRDefault="003526C7" w:rsidP="00227B05">
            <w:pPr>
              <w:rPr>
                <w:iCs/>
                <w:sz w:val="8"/>
                <w:szCs w:val="8"/>
              </w:rPr>
            </w:pPr>
          </w:p>
          <w:tbl>
            <w:tblPr>
              <w:tblStyle w:val="Tabellenraster"/>
              <w:tblW w:w="0" w:type="auto"/>
              <w:tblLook w:val="04A0" w:firstRow="1" w:lastRow="0" w:firstColumn="1" w:lastColumn="0" w:noHBand="0" w:noVBand="1"/>
            </w:tblPr>
            <w:tblGrid>
              <w:gridCol w:w="1009"/>
              <w:gridCol w:w="2977"/>
              <w:gridCol w:w="4394"/>
              <w:gridCol w:w="1454"/>
            </w:tblGrid>
            <w:tr w:rsidR="00AC0BD9" w:rsidRPr="0020111F" w14:paraId="5CADF9A6" w14:textId="77777777" w:rsidTr="0034207D">
              <w:trPr>
                <w:trHeight w:val="184"/>
              </w:trPr>
              <w:tc>
                <w:tcPr>
                  <w:tcW w:w="1009" w:type="dxa"/>
                  <w:shd w:val="clear" w:color="auto" w:fill="8DB3E2" w:themeFill="text2" w:themeFillTint="66"/>
                </w:tcPr>
                <w:p w14:paraId="58CA150D" w14:textId="4BAB2815" w:rsidR="00AD5A04" w:rsidRPr="0020111F" w:rsidRDefault="0020111F">
                  <w:pPr>
                    <w:rPr>
                      <w:b/>
                      <w:bCs/>
                    </w:rPr>
                  </w:pPr>
                  <w:r w:rsidRPr="0020111F">
                    <w:rPr>
                      <w:b/>
                      <w:bCs/>
                    </w:rPr>
                    <w:t>BMZ-B</w:t>
                  </w:r>
                  <w:r w:rsidR="0034207D">
                    <w:rPr>
                      <w:b/>
                      <w:bCs/>
                    </w:rPr>
                    <w:t>L</w:t>
                  </w:r>
                </w:p>
              </w:tc>
              <w:tc>
                <w:tcPr>
                  <w:tcW w:w="2977" w:type="dxa"/>
                  <w:shd w:val="clear" w:color="auto" w:fill="8DB3E2" w:themeFill="text2" w:themeFillTint="66"/>
                </w:tcPr>
                <w:p w14:paraId="5B967BDF" w14:textId="77777777" w:rsidR="00AD5A04" w:rsidRPr="0020111F" w:rsidRDefault="00920D9A">
                  <w:pPr>
                    <w:rPr>
                      <w:b/>
                      <w:bCs/>
                    </w:rPr>
                  </w:pPr>
                  <w:r w:rsidRPr="0020111F">
                    <w:rPr>
                      <w:b/>
                      <w:bCs/>
                    </w:rPr>
                    <w:t>Maßnahmen</w:t>
                  </w:r>
                </w:p>
              </w:tc>
              <w:tc>
                <w:tcPr>
                  <w:tcW w:w="4394" w:type="dxa"/>
                  <w:shd w:val="clear" w:color="auto" w:fill="8DB3E2" w:themeFill="text2" w:themeFillTint="66"/>
                </w:tcPr>
                <w:p w14:paraId="371B0649" w14:textId="77777777" w:rsidR="00AD5A04" w:rsidRPr="0020111F" w:rsidRDefault="00920D9A">
                  <w:pPr>
                    <w:rPr>
                      <w:b/>
                      <w:bCs/>
                    </w:rPr>
                  </w:pPr>
                  <w:r w:rsidRPr="0020111F">
                    <w:rPr>
                      <w:b/>
                      <w:bCs/>
                    </w:rPr>
                    <w:t>Ausgabenarten</w:t>
                  </w:r>
                </w:p>
              </w:tc>
              <w:tc>
                <w:tcPr>
                  <w:tcW w:w="1454" w:type="dxa"/>
                  <w:shd w:val="clear" w:color="auto" w:fill="8DB3E2" w:themeFill="text2" w:themeFillTint="66"/>
                </w:tcPr>
                <w:p w14:paraId="22CCE40E" w14:textId="77777777" w:rsidR="00AD5A04" w:rsidRPr="0020111F" w:rsidRDefault="00920D9A">
                  <w:pPr>
                    <w:rPr>
                      <w:b/>
                      <w:bCs/>
                    </w:rPr>
                  </w:pPr>
                  <w:r w:rsidRPr="0020111F">
                    <w:rPr>
                      <w:b/>
                      <w:bCs/>
                    </w:rPr>
                    <w:t>Insgesamt EUR</w:t>
                  </w:r>
                </w:p>
              </w:tc>
            </w:tr>
            <w:tr w:rsidR="00AC0BD9" w:rsidRPr="0020111F" w14:paraId="02AC711A" w14:textId="77777777" w:rsidTr="0034207D">
              <w:tc>
                <w:tcPr>
                  <w:tcW w:w="1009" w:type="dxa"/>
                  <w:shd w:val="clear" w:color="auto" w:fill="DBE5F1" w:themeFill="accent1" w:themeFillTint="33"/>
                </w:tcPr>
                <w:p w14:paraId="2955B625" w14:textId="7CB0A718" w:rsidR="00AD5A04" w:rsidRPr="0020111F" w:rsidRDefault="00D1459D">
                  <w:r>
                    <w:t>1.</w:t>
                  </w:r>
                  <w:r w:rsidR="00920D9A" w:rsidRPr="0020111F">
                    <w:t>2.2</w:t>
                  </w:r>
                </w:p>
                <w:p w14:paraId="1131A930" w14:textId="77777777" w:rsidR="00AC0BD9" w:rsidRPr="0020111F" w:rsidRDefault="00AC0BD9" w:rsidP="007C004F">
                  <w:pPr>
                    <w:rPr>
                      <w:b/>
                      <w:bCs/>
                    </w:rPr>
                  </w:pPr>
                </w:p>
              </w:tc>
              <w:tc>
                <w:tcPr>
                  <w:tcW w:w="2977" w:type="dxa"/>
                  <w:shd w:val="clear" w:color="auto" w:fill="DBE5F1" w:themeFill="accent1" w:themeFillTint="33"/>
                </w:tcPr>
                <w:p w14:paraId="583960BD" w14:textId="7EDD79F2" w:rsidR="00AD5A04" w:rsidRPr="0020111F" w:rsidRDefault="00230774">
                  <w:r w:rsidRPr="0020111F">
                    <w:t xml:space="preserve">Treffen </w:t>
                  </w:r>
                  <w:r w:rsidR="00714A77">
                    <w:t>von</w:t>
                  </w:r>
                  <w:r w:rsidRPr="0020111F">
                    <w:t xml:space="preserve"> Interessenvertreter</w:t>
                  </w:r>
                  <w:r w:rsidR="00FD69C6">
                    <w:t>n der Ohr- und Hörgesundheit</w:t>
                  </w:r>
                  <w:r w:rsidR="001F5F43">
                    <w:t xml:space="preserve"> </w:t>
                  </w:r>
                  <w:r w:rsidR="001F5F43" w:rsidRPr="00553D07">
                    <w:t>2024-2027</w:t>
                  </w:r>
                  <w:r w:rsidR="001F5F43">
                    <w:t xml:space="preserve">. </w:t>
                  </w:r>
                </w:p>
              </w:tc>
              <w:tc>
                <w:tcPr>
                  <w:tcW w:w="4394" w:type="dxa"/>
                  <w:shd w:val="clear" w:color="auto" w:fill="DBE5F1" w:themeFill="accent1" w:themeFillTint="33"/>
                </w:tcPr>
                <w:p w14:paraId="2C410E73" w14:textId="7C7F099C" w:rsidR="00AD5A04" w:rsidRPr="0034207D" w:rsidRDefault="00920D9A">
                  <w:pPr>
                    <w:spacing w:line="276" w:lineRule="auto"/>
                  </w:pPr>
                  <w:r w:rsidRPr="0034207D">
                    <w:t>Unterkunft, Transport, Verpflegung</w:t>
                  </w:r>
                  <w:r w:rsidR="007C004F" w:rsidRPr="0034207D">
                    <w:t xml:space="preserve">, </w:t>
                  </w:r>
                  <w:r w:rsidRPr="0034207D">
                    <w:t>Schulungsmaterial</w:t>
                  </w:r>
                  <w:r w:rsidR="001F5F43" w:rsidRPr="0034207D">
                    <w:t>, A</w:t>
                  </w:r>
                  <w:r w:rsidR="001F5F43" w:rsidRPr="0034207D">
                    <w:rPr>
                      <w:rFonts w:cs="Calibri"/>
                    </w:rPr>
                    <w:t>ngemessene Vorkehrungen (</w:t>
                  </w:r>
                  <w:r w:rsidR="00553D07" w:rsidRPr="0034207D">
                    <w:rPr>
                      <w:rFonts w:cs="Calibri"/>
                    </w:rPr>
                    <w:t>504 EUR</w:t>
                  </w:r>
                  <w:r w:rsidR="001F5F43" w:rsidRPr="0034207D">
                    <w:rPr>
                      <w:rFonts w:cs="Calibri"/>
                    </w:rPr>
                    <w:t>).</w:t>
                  </w:r>
                </w:p>
              </w:tc>
              <w:tc>
                <w:tcPr>
                  <w:tcW w:w="1454" w:type="dxa"/>
                  <w:shd w:val="clear" w:color="auto" w:fill="DBE5F1" w:themeFill="accent1" w:themeFillTint="33"/>
                </w:tcPr>
                <w:p w14:paraId="56D418CF" w14:textId="23DB351F" w:rsidR="001F5F43" w:rsidRPr="0034207D" w:rsidRDefault="00F12B0E">
                  <w:r w:rsidRPr="0034207D">
                    <w:t>11.830</w:t>
                  </w:r>
                </w:p>
              </w:tc>
            </w:tr>
          </w:tbl>
          <w:p w14:paraId="2C7BA15A" w14:textId="77777777" w:rsidR="00AC0BD9" w:rsidRPr="0081278E" w:rsidRDefault="00AC0BD9">
            <w:pPr>
              <w:rPr>
                <w:b w:val="0"/>
                <w:bCs w:val="0"/>
                <w:color w:val="244061" w:themeColor="accent1" w:themeShade="80"/>
                <w:sz w:val="24"/>
                <w:highlight w:val="yellow"/>
              </w:rPr>
            </w:pPr>
          </w:p>
        </w:tc>
      </w:tr>
      <w:tr w:rsidR="00AC0BD9" w:rsidRPr="0081278E" w14:paraId="1F19874C" w14:textId="31F099DC" w:rsidTr="00EE3C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60" w:type="dxa"/>
            <w:shd w:val="clear" w:color="auto" w:fill="FFFFFF" w:themeFill="background1"/>
          </w:tcPr>
          <w:p w14:paraId="11C6F25D" w14:textId="77777777" w:rsidR="00E5478C" w:rsidRDefault="00E5478C" w:rsidP="00B0160F">
            <w:pPr>
              <w:jc w:val="both"/>
              <w:rPr>
                <w:b w:val="0"/>
                <w:bCs w:val="0"/>
                <w:i/>
                <w:iCs/>
                <w:szCs w:val="18"/>
              </w:rPr>
            </w:pPr>
          </w:p>
          <w:p w14:paraId="28769F60" w14:textId="31CB979A" w:rsidR="00AD5A04" w:rsidRDefault="00920D9A" w:rsidP="00B0160F">
            <w:pPr>
              <w:jc w:val="both"/>
              <w:rPr>
                <w:i/>
                <w:iCs/>
              </w:rPr>
            </w:pPr>
            <w:r w:rsidRPr="007D5ED5">
              <w:rPr>
                <w:i/>
                <w:iCs/>
                <w:szCs w:val="18"/>
              </w:rPr>
              <w:t xml:space="preserve">Aktivität 3.2: Durchführung </w:t>
            </w:r>
            <w:r w:rsidR="00EB11FD" w:rsidRPr="007D5ED5">
              <w:rPr>
                <w:i/>
                <w:iCs/>
                <w:szCs w:val="18"/>
              </w:rPr>
              <w:t xml:space="preserve">von </w:t>
            </w:r>
            <w:r w:rsidRPr="007D5ED5">
              <w:rPr>
                <w:i/>
                <w:iCs/>
                <w:szCs w:val="18"/>
              </w:rPr>
              <w:t xml:space="preserve">nationalen </w:t>
            </w:r>
            <w:r w:rsidR="006769AF" w:rsidRPr="007D5ED5">
              <w:rPr>
                <w:i/>
                <w:iCs/>
                <w:szCs w:val="18"/>
              </w:rPr>
              <w:t xml:space="preserve">Fachsitzungen zur </w:t>
            </w:r>
            <w:r w:rsidR="009809CF" w:rsidRPr="007D5ED5">
              <w:rPr>
                <w:i/>
                <w:iCs/>
                <w:szCs w:val="18"/>
              </w:rPr>
              <w:t xml:space="preserve">Entwicklung </w:t>
            </w:r>
            <w:r w:rsidRPr="007D5ED5">
              <w:rPr>
                <w:i/>
                <w:iCs/>
                <w:szCs w:val="18"/>
              </w:rPr>
              <w:t xml:space="preserve">eines </w:t>
            </w:r>
            <w:r w:rsidR="009809CF" w:rsidRPr="007D5ED5">
              <w:rPr>
                <w:i/>
                <w:iCs/>
                <w:szCs w:val="18"/>
              </w:rPr>
              <w:t xml:space="preserve">nationalen </w:t>
            </w:r>
            <w:r w:rsidR="005B680D" w:rsidRPr="007D5ED5">
              <w:rPr>
                <w:i/>
                <w:iCs/>
                <w:szCs w:val="18"/>
              </w:rPr>
              <w:t xml:space="preserve">Entwurfs </w:t>
            </w:r>
            <w:r w:rsidR="009809CF" w:rsidRPr="007D5ED5">
              <w:rPr>
                <w:i/>
                <w:iCs/>
                <w:szCs w:val="18"/>
              </w:rPr>
              <w:t>für</w:t>
            </w:r>
            <w:r w:rsidR="00710853" w:rsidRPr="007D5ED5">
              <w:rPr>
                <w:i/>
                <w:iCs/>
                <w:szCs w:val="18"/>
              </w:rPr>
              <w:t xml:space="preserve"> die Ohr- und Hörgesundheit Kameruns</w:t>
            </w:r>
            <w:r w:rsidR="00710853">
              <w:rPr>
                <w:i/>
                <w:iCs/>
                <w:szCs w:val="18"/>
              </w:rPr>
              <w:t>:</w:t>
            </w:r>
            <w:r w:rsidR="00857AFF" w:rsidRPr="0081278E">
              <w:rPr>
                <w:i/>
                <w:iCs/>
                <w:szCs w:val="18"/>
              </w:rPr>
              <w:t xml:space="preserve"> </w:t>
            </w:r>
            <w:r w:rsidRPr="0081278E">
              <w:rPr>
                <w:b w:val="0"/>
                <w:bCs w:val="0"/>
                <w:szCs w:val="18"/>
              </w:rPr>
              <w:t xml:space="preserve">CBCHS </w:t>
            </w:r>
            <w:r w:rsidR="00B76FA0">
              <w:rPr>
                <w:b w:val="0"/>
                <w:bCs w:val="0"/>
                <w:szCs w:val="18"/>
              </w:rPr>
              <w:t xml:space="preserve">wird </w:t>
            </w:r>
            <w:r w:rsidRPr="0081278E">
              <w:rPr>
                <w:b w:val="0"/>
                <w:bCs w:val="0"/>
                <w:szCs w:val="18"/>
              </w:rPr>
              <w:t xml:space="preserve">im Rahmen des Plans zur Interessenvertretung </w:t>
            </w:r>
            <w:r w:rsidR="00E06DF0" w:rsidRPr="0081278E">
              <w:rPr>
                <w:b w:val="0"/>
                <w:bCs w:val="0"/>
                <w:szCs w:val="18"/>
              </w:rPr>
              <w:t xml:space="preserve">(Aktivität 3.1) </w:t>
            </w:r>
            <w:r w:rsidR="00042CAB" w:rsidRPr="0081278E">
              <w:rPr>
                <w:b w:val="0"/>
                <w:bCs w:val="0"/>
                <w:szCs w:val="18"/>
              </w:rPr>
              <w:t xml:space="preserve">auf </w:t>
            </w:r>
            <w:r w:rsidRPr="0081278E">
              <w:rPr>
                <w:b w:val="0"/>
                <w:bCs w:val="0"/>
                <w:szCs w:val="18"/>
              </w:rPr>
              <w:t xml:space="preserve">den Gesundheitsminister </w:t>
            </w:r>
            <w:r w:rsidR="00042CAB" w:rsidRPr="0081278E">
              <w:rPr>
                <w:b w:val="0"/>
                <w:bCs w:val="0"/>
                <w:szCs w:val="18"/>
              </w:rPr>
              <w:t xml:space="preserve">einwirken, </w:t>
            </w:r>
            <w:r w:rsidR="000B78FA" w:rsidRPr="0081278E">
              <w:rPr>
                <w:b w:val="0"/>
                <w:bCs w:val="0"/>
                <w:szCs w:val="18"/>
              </w:rPr>
              <w:t>ein</w:t>
            </w:r>
            <w:r w:rsidR="000B78FA">
              <w:rPr>
                <w:b w:val="0"/>
                <w:bCs w:val="0"/>
                <w:szCs w:val="18"/>
              </w:rPr>
              <w:t xml:space="preserve"> EHC-Nationalkomitee</w:t>
            </w:r>
            <w:r w:rsidR="000B78FA" w:rsidRPr="000B78FA">
              <w:rPr>
                <w:b w:val="0"/>
                <w:bCs w:val="0"/>
                <w:szCs w:val="18"/>
              </w:rPr>
              <w:t xml:space="preserve"> </w:t>
            </w:r>
            <w:r w:rsidR="00042CAB" w:rsidRPr="0081278E">
              <w:rPr>
                <w:b w:val="0"/>
                <w:bCs w:val="0"/>
                <w:szCs w:val="18"/>
              </w:rPr>
              <w:t xml:space="preserve">zu ernennen, das neben der technischen Aufsicht über das Projekt auch die Entwicklung eines nationalen EHC-Plans sicherstellen wird. </w:t>
            </w:r>
            <w:r w:rsidR="00806E72" w:rsidRPr="002571BF">
              <w:rPr>
                <w:b w:val="0"/>
                <w:bCs w:val="0"/>
                <w:szCs w:val="18"/>
              </w:rPr>
              <w:t>D</w:t>
            </w:r>
            <w:r w:rsidR="002F2324" w:rsidRPr="002571BF">
              <w:rPr>
                <w:b w:val="0"/>
                <w:bCs w:val="0"/>
                <w:szCs w:val="18"/>
              </w:rPr>
              <w:t>ie Maßnahme</w:t>
            </w:r>
            <w:r w:rsidR="00806E72" w:rsidRPr="002571BF">
              <w:rPr>
                <w:b w:val="0"/>
                <w:bCs w:val="0"/>
                <w:szCs w:val="18"/>
              </w:rPr>
              <w:t xml:space="preserve"> zielt darauf ab, </w:t>
            </w:r>
            <w:r w:rsidR="006B1DEE" w:rsidRPr="002571BF">
              <w:rPr>
                <w:b w:val="0"/>
                <w:bCs w:val="0"/>
                <w:szCs w:val="18"/>
              </w:rPr>
              <w:t>r</w:t>
            </w:r>
            <w:r w:rsidR="006B1DEE">
              <w:rPr>
                <w:b w:val="0"/>
                <w:bCs w:val="0"/>
                <w:szCs w:val="18"/>
              </w:rPr>
              <w:t>egelmäßige</w:t>
            </w:r>
            <w:r w:rsidR="00806E72" w:rsidRPr="0081278E">
              <w:rPr>
                <w:b w:val="0"/>
                <w:bCs w:val="0"/>
                <w:szCs w:val="18"/>
              </w:rPr>
              <w:t xml:space="preserve"> </w:t>
            </w:r>
            <w:r w:rsidR="00F11EBA">
              <w:rPr>
                <w:b w:val="0"/>
                <w:bCs w:val="0"/>
                <w:szCs w:val="18"/>
              </w:rPr>
              <w:t>Treffen</w:t>
            </w:r>
            <w:r w:rsidR="00806E72" w:rsidRPr="0081278E">
              <w:rPr>
                <w:b w:val="0"/>
                <w:bCs w:val="0"/>
                <w:szCs w:val="18"/>
              </w:rPr>
              <w:t xml:space="preserve"> abzuhalten</w:t>
            </w:r>
            <w:r w:rsidR="00216870" w:rsidRPr="0081278E">
              <w:rPr>
                <w:b w:val="0"/>
                <w:bCs w:val="0"/>
                <w:szCs w:val="18"/>
              </w:rPr>
              <w:t xml:space="preserve">, um die </w:t>
            </w:r>
            <w:r w:rsidR="00042CAB" w:rsidRPr="0081278E">
              <w:rPr>
                <w:b w:val="0"/>
                <w:bCs w:val="0"/>
                <w:szCs w:val="18"/>
              </w:rPr>
              <w:t xml:space="preserve">Entwicklung </w:t>
            </w:r>
            <w:r w:rsidR="00806E72" w:rsidRPr="0081278E">
              <w:rPr>
                <w:b w:val="0"/>
                <w:bCs w:val="0"/>
                <w:szCs w:val="18"/>
              </w:rPr>
              <w:t xml:space="preserve">des nationalen EHC-Plans </w:t>
            </w:r>
            <w:r w:rsidR="00042CAB" w:rsidRPr="0081278E">
              <w:rPr>
                <w:b w:val="0"/>
                <w:bCs w:val="0"/>
                <w:szCs w:val="18"/>
              </w:rPr>
              <w:t>und andere Prioritäten zu überwachen, die für die erfolgreiche Umsetzung und Nachhaltigkeit des Projekts erforderlich sind</w:t>
            </w:r>
            <w:r w:rsidR="00806E72" w:rsidRPr="0081278E">
              <w:rPr>
                <w:b w:val="0"/>
                <w:bCs w:val="0"/>
                <w:szCs w:val="18"/>
              </w:rPr>
              <w:t xml:space="preserve">. </w:t>
            </w:r>
            <w:r w:rsidR="00C0734F" w:rsidRPr="0081278E">
              <w:rPr>
                <w:b w:val="0"/>
                <w:bCs w:val="0"/>
                <w:szCs w:val="18"/>
              </w:rPr>
              <w:t>Zu den Teilnehme</w:t>
            </w:r>
            <w:r w:rsidR="002571BF">
              <w:rPr>
                <w:b w:val="0"/>
                <w:bCs w:val="0"/>
                <w:szCs w:val="18"/>
              </w:rPr>
              <w:t>nden</w:t>
            </w:r>
            <w:r w:rsidR="00C0734F" w:rsidRPr="0081278E">
              <w:rPr>
                <w:b w:val="0"/>
                <w:bCs w:val="0"/>
                <w:szCs w:val="18"/>
              </w:rPr>
              <w:t xml:space="preserve"> </w:t>
            </w:r>
            <w:r w:rsidR="003E5CFB" w:rsidRPr="0081278E">
              <w:rPr>
                <w:b w:val="0"/>
                <w:bCs w:val="0"/>
                <w:szCs w:val="18"/>
              </w:rPr>
              <w:t xml:space="preserve">gehören </w:t>
            </w:r>
            <w:r w:rsidR="00C0734F" w:rsidRPr="0081278E">
              <w:rPr>
                <w:b w:val="0"/>
                <w:bCs w:val="0"/>
                <w:szCs w:val="18"/>
              </w:rPr>
              <w:t xml:space="preserve">das Projektmanagementteam, die regionalen Gesundheitsdelegierten der </w:t>
            </w:r>
            <w:r w:rsidR="0069754B">
              <w:rPr>
                <w:b w:val="0"/>
                <w:bCs w:val="0"/>
                <w:szCs w:val="18"/>
              </w:rPr>
              <w:t>3</w:t>
            </w:r>
            <w:r w:rsidR="00B37F38">
              <w:rPr>
                <w:b w:val="0"/>
                <w:bCs w:val="0"/>
                <w:szCs w:val="18"/>
              </w:rPr>
              <w:t xml:space="preserve"> Projektregionen</w:t>
            </w:r>
            <w:r w:rsidR="00C0734F" w:rsidRPr="0081278E">
              <w:rPr>
                <w:b w:val="0"/>
                <w:bCs w:val="0"/>
                <w:szCs w:val="18"/>
              </w:rPr>
              <w:t>, die nationalen OPD-Leiter,</w:t>
            </w:r>
            <w:r w:rsidR="0084763F">
              <w:rPr>
                <w:b w:val="0"/>
                <w:bCs w:val="0"/>
                <w:szCs w:val="18"/>
              </w:rPr>
              <w:t xml:space="preserve"> lokale Gehörlosengemeinschaften,</w:t>
            </w:r>
            <w:r w:rsidR="00C0734F" w:rsidRPr="0081278E">
              <w:rPr>
                <w:b w:val="0"/>
                <w:bCs w:val="0"/>
                <w:szCs w:val="18"/>
              </w:rPr>
              <w:t xml:space="preserve"> die Leitung</w:t>
            </w:r>
            <w:r w:rsidR="00CA0A0C">
              <w:rPr>
                <w:b w:val="0"/>
                <w:bCs w:val="0"/>
                <w:szCs w:val="18"/>
              </w:rPr>
              <w:t>en</w:t>
            </w:r>
            <w:r w:rsidR="00C0734F" w:rsidRPr="0081278E">
              <w:rPr>
                <w:b w:val="0"/>
                <w:bCs w:val="0"/>
                <w:szCs w:val="18"/>
              </w:rPr>
              <w:t xml:space="preserve"> der nationalen HNO-Gesellschaft</w:t>
            </w:r>
            <w:r w:rsidR="00CA0A0C">
              <w:rPr>
                <w:b w:val="0"/>
                <w:bCs w:val="0"/>
                <w:szCs w:val="18"/>
              </w:rPr>
              <w:t xml:space="preserve"> und</w:t>
            </w:r>
            <w:r w:rsidR="00C0734F" w:rsidRPr="0081278E">
              <w:rPr>
                <w:b w:val="0"/>
                <w:bCs w:val="0"/>
                <w:szCs w:val="18"/>
              </w:rPr>
              <w:t xml:space="preserve"> des Universitätslehrkrankenhauses von </w:t>
            </w:r>
            <w:r w:rsidR="008374EC" w:rsidRPr="0081278E">
              <w:rPr>
                <w:b w:val="0"/>
                <w:bCs w:val="0"/>
                <w:szCs w:val="18"/>
              </w:rPr>
              <w:t xml:space="preserve">Yaoundé </w:t>
            </w:r>
            <w:r w:rsidR="00C0734F" w:rsidRPr="0081278E">
              <w:rPr>
                <w:b w:val="0"/>
                <w:bCs w:val="0"/>
                <w:szCs w:val="18"/>
              </w:rPr>
              <w:t xml:space="preserve">I, Beamte der Ministerien für Gesundheit und Soziales, das CBM-Länderteam Kamerun, die Leiter der WHO Kamerun, Vertreter der </w:t>
            </w:r>
            <w:r w:rsidR="00D66C9F">
              <w:rPr>
                <w:b w:val="0"/>
                <w:bCs w:val="0"/>
                <w:szCs w:val="18"/>
              </w:rPr>
              <w:t>D</w:t>
            </w:r>
            <w:r w:rsidR="00C0734F" w:rsidRPr="0081278E">
              <w:rPr>
                <w:b w:val="0"/>
                <w:bCs w:val="0"/>
                <w:szCs w:val="18"/>
              </w:rPr>
              <w:t>eutschen Botschaft und d</w:t>
            </w:r>
            <w:r w:rsidR="00D66C9F">
              <w:rPr>
                <w:b w:val="0"/>
                <w:bCs w:val="0"/>
                <w:szCs w:val="18"/>
              </w:rPr>
              <w:t>er</w:t>
            </w:r>
            <w:r w:rsidR="00C0734F" w:rsidRPr="0081278E">
              <w:rPr>
                <w:b w:val="0"/>
                <w:bCs w:val="0"/>
                <w:szCs w:val="18"/>
              </w:rPr>
              <w:t xml:space="preserve"> Medien</w:t>
            </w:r>
            <w:r w:rsidR="00C0734F" w:rsidRPr="0081278E">
              <w:rPr>
                <w:szCs w:val="18"/>
              </w:rPr>
              <w:t xml:space="preserve">. </w:t>
            </w:r>
            <w:r w:rsidR="002811C4" w:rsidRPr="004C4BAE">
              <w:rPr>
                <w:b w:val="0"/>
                <w:bCs w:val="0"/>
                <w:szCs w:val="18"/>
              </w:rPr>
              <w:t>Nach Projektende wird der vom Gesundheitsministerium</w:t>
            </w:r>
            <w:r w:rsidR="00FE6160" w:rsidRPr="004C4BAE">
              <w:rPr>
                <w:b w:val="0"/>
                <w:bCs w:val="0"/>
                <w:szCs w:val="18"/>
              </w:rPr>
              <w:t xml:space="preserve"> ernannte </w:t>
            </w:r>
            <w:proofErr w:type="spellStart"/>
            <w:r w:rsidR="00FE6160" w:rsidRPr="004C4BAE">
              <w:rPr>
                <w:b w:val="0"/>
                <w:bCs w:val="0"/>
                <w:szCs w:val="18"/>
              </w:rPr>
              <w:t>Focal</w:t>
            </w:r>
            <w:proofErr w:type="spellEnd"/>
            <w:r w:rsidR="00FE6160" w:rsidRPr="004C4BAE">
              <w:rPr>
                <w:b w:val="0"/>
                <w:bCs w:val="0"/>
                <w:szCs w:val="18"/>
              </w:rPr>
              <w:t xml:space="preserve"> Point die Umsetzung des </w:t>
            </w:r>
            <w:proofErr w:type="gramStart"/>
            <w:r w:rsidR="00FE6160" w:rsidRPr="004C4BAE">
              <w:rPr>
                <w:b w:val="0"/>
                <w:bCs w:val="0"/>
                <w:szCs w:val="18"/>
              </w:rPr>
              <w:t>National Plans</w:t>
            </w:r>
            <w:proofErr w:type="gramEnd"/>
            <w:r w:rsidR="00FE6160" w:rsidRPr="004C4BAE">
              <w:rPr>
                <w:b w:val="0"/>
                <w:bCs w:val="0"/>
                <w:szCs w:val="18"/>
              </w:rPr>
              <w:t xml:space="preserve"> betreuen.</w:t>
            </w:r>
            <w:r w:rsidR="00D3502B" w:rsidRPr="004C4BAE">
              <w:rPr>
                <w:rFonts w:ascii="Segoe UI" w:eastAsia="Times New Roman" w:hAnsi="Segoe UI" w:cs="Segoe UI"/>
                <w:sz w:val="18"/>
                <w:szCs w:val="18"/>
                <w:lang w:eastAsia="de-DE"/>
              </w:rPr>
              <w:t xml:space="preserve"> </w:t>
            </w:r>
            <w:r w:rsidR="00D3502B" w:rsidRPr="004C4BAE">
              <w:rPr>
                <w:rFonts w:ascii="Segoe UI" w:eastAsia="Times New Roman" w:hAnsi="Segoe UI" w:cs="Segoe UI"/>
                <w:b w:val="0"/>
                <w:bCs w:val="0"/>
                <w:sz w:val="18"/>
                <w:szCs w:val="18"/>
                <w:lang w:eastAsia="de-DE"/>
              </w:rPr>
              <w:t>U</w:t>
            </w:r>
            <w:r w:rsidR="00D3502B" w:rsidRPr="004C4BAE">
              <w:rPr>
                <w:b w:val="0"/>
                <w:bCs w:val="0"/>
                <w:szCs w:val="18"/>
              </w:rPr>
              <w:t xml:space="preserve">nter 3.1 </w:t>
            </w:r>
            <w:r w:rsidR="002E03CE" w:rsidRPr="004C4BAE">
              <w:rPr>
                <w:b w:val="0"/>
                <w:bCs w:val="0"/>
                <w:szCs w:val="18"/>
              </w:rPr>
              <w:t xml:space="preserve">wird </w:t>
            </w:r>
            <w:r w:rsidR="00B759E7">
              <w:rPr>
                <w:b w:val="0"/>
                <w:bCs w:val="0"/>
                <w:szCs w:val="18"/>
              </w:rPr>
              <w:t>weiterhin</w:t>
            </w:r>
            <w:r w:rsidR="002E03CE" w:rsidRPr="004C4BAE">
              <w:rPr>
                <w:b w:val="0"/>
                <w:bCs w:val="0"/>
                <w:szCs w:val="18"/>
              </w:rPr>
              <w:t xml:space="preserve"> </w:t>
            </w:r>
            <w:r w:rsidR="00D3502B" w:rsidRPr="004C4BAE">
              <w:rPr>
                <w:b w:val="0"/>
                <w:bCs w:val="0"/>
                <w:szCs w:val="18"/>
              </w:rPr>
              <w:t xml:space="preserve">die Einrichtung eines Verwaltungsausschusses und die Validierung eines EHC-Strategiepapiers beschlossen. </w:t>
            </w:r>
            <w:r w:rsidR="003D1080" w:rsidRPr="004C4BAE">
              <w:rPr>
                <w:b w:val="0"/>
                <w:bCs w:val="0"/>
                <w:szCs w:val="18"/>
              </w:rPr>
              <w:t xml:space="preserve">Dies wird im </w:t>
            </w:r>
            <w:proofErr w:type="spellStart"/>
            <w:r w:rsidR="003D1080" w:rsidRPr="004C4BAE">
              <w:rPr>
                <w:b w:val="0"/>
                <w:bCs w:val="0"/>
                <w:szCs w:val="18"/>
              </w:rPr>
              <w:t>Draft</w:t>
            </w:r>
            <w:proofErr w:type="spellEnd"/>
            <w:r w:rsidR="003D1080" w:rsidRPr="004C4BAE">
              <w:rPr>
                <w:b w:val="0"/>
                <w:bCs w:val="0"/>
                <w:szCs w:val="18"/>
              </w:rPr>
              <w:t xml:space="preserve"> National Plan festgehalten werden. So </w:t>
            </w:r>
            <w:r w:rsidR="00F67E7A">
              <w:rPr>
                <w:b w:val="0"/>
                <w:bCs w:val="0"/>
                <w:szCs w:val="18"/>
              </w:rPr>
              <w:t>s</w:t>
            </w:r>
            <w:r w:rsidR="003D1080" w:rsidRPr="004C4BAE">
              <w:rPr>
                <w:b w:val="0"/>
                <w:bCs w:val="0"/>
                <w:szCs w:val="18"/>
              </w:rPr>
              <w:t xml:space="preserve">tellt das Projekt eine Weiterführung </w:t>
            </w:r>
            <w:r w:rsidR="00C867DB" w:rsidRPr="004C4BAE">
              <w:rPr>
                <w:b w:val="0"/>
                <w:bCs w:val="0"/>
                <w:szCs w:val="18"/>
              </w:rPr>
              <w:t xml:space="preserve">der Bemühungen um eine </w:t>
            </w:r>
            <w:r w:rsidR="004720A7">
              <w:rPr>
                <w:b w:val="0"/>
                <w:bCs w:val="0"/>
                <w:szCs w:val="18"/>
              </w:rPr>
              <w:t>v</w:t>
            </w:r>
            <w:r w:rsidR="00C867DB" w:rsidRPr="004C4BAE">
              <w:rPr>
                <w:b w:val="0"/>
                <w:bCs w:val="0"/>
                <w:szCs w:val="18"/>
              </w:rPr>
              <w:t xml:space="preserve">erbesserte </w:t>
            </w:r>
            <w:r w:rsidR="002E03CE" w:rsidRPr="004C4BAE">
              <w:rPr>
                <w:b w:val="0"/>
                <w:bCs w:val="0"/>
                <w:szCs w:val="18"/>
              </w:rPr>
              <w:t>EHC-Versorgung</w:t>
            </w:r>
            <w:r w:rsidR="00C867DB" w:rsidRPr="004C4BAE">
              <w:rPr>
                <w:b w:val="0"/>
                <w:bCs w:val="0"/>
                <w:szCs w:val="18"/>
              </w:rPr>
              <w:t xml:space="preserve"> sicher. </w:t>
            </w:r>
            <w:r w:rsidR="00F67E7A" w:rsidRPr="00F67E7A">
              <w:rPr>
                <w:b w:val="0"/>
                <w:bCs w:val="0"/>
                <w:szCs w:val="18"/>
              </w:rPr>
              <w:t xml:space="preserve">Der Entwurf des EHC-Plans wird offiziell dem Büro des Generalsekretärs zur Überprüfung und Weiterleitung an den Minister zur Genehmigung vorgelegt. Der genehmigte Plan wird dann offiziell angenommen, vulgarisiert und an alle Ebenen des Gesundheitssystems zur Umsetzung weitergeleitet. </w:t>
            </w:r>
            <w:r w:rsidR="00186804" w:rsidRPr="004C4BAE">
              <w:rPr>
                <w:b w:val="0"/>
                <w:bCs w:val="0"/>
                <w:i/>
                <w:iCs/>
              </w:rPr>
              <w:t>Sitzungsgeld wurde nicht veranschlagt.</w:t>
            </w:r>
          </w:p>
          <w:p w14:paraId="75C0C80D" w14:textId="77777777" w:rsidR="001B3BEF" w:rsidRPr="004C4BAE" w:rsidRDefault="001B3BEF" w:rsidP="00B0160F">
            <w:pPr>
              <w:jc w:val="both"/>
              <w:rPr>
                <w:szCs w:val="18"/>
              </w:rPr>
            </w:pPr>
          </w:p>
          <w:tbl>
            <w:tblPr>
              <w:tblStyle w:val="Tabellenraster"/>
              <w:tblW w:w="0" w:type="auto"/>
              <w:tblLook w:val="04A0" w:firstRow="1" w:lastRow="0" w:firstColumn="1" w:lastColumn="0" w:noHBand="0" w:noVBand="1"/>
            </w:tblPr>
            <w:tblGrid>
              <w:gridCol w:w="1009"/>
              <w:gridCol w:w="3852"/>
              <w:gridCol w:w="3519"/>
              <w:gridCol w:w="1454"/>
            </w:tblGrid>
            <w:tr w:rsidR="00AC0BD9" w:rsidRPr="00FF55D2" w14:paraId="67931F4D" w14:textId="77777777" w:rsidTr="004C4BAE">
              <w:trPr>
                <w:trHeight w:val="184"/>
              </w:trPr>
              <w:tc>
                <w:tcPr>
                  <w:tcW w:w="1009" w:type="dxa"/>
                  <w:shd w:val="clear" w:color="auto" w:fill="8DB3E2" w:themeFill="text2" w:themeFillTint="66"/>
                </w:tcPr>
                <w:p w14:paraId="69CCE2CA" w14:textId="3F936FA5" w:rsidR="00AD5A04" w:rsidRPr="00FF55D2" w:rsidRDefault="00920D9A">
                  <w:pPr>
                    <w:jc w:val="both"/>
                    <w:rPr>
                      <w:bCs/>
                    </w:rPr>
                  </w:pPr>
                  <w:r w:rsidRPr="00FF55D2">
                    <w:rPr>
                      <w:b/>
                    </w:rPr>
                    <w:t xml:space="preserve">BMZ </w:t>
                  </w:r>
                  <w:r w:rsidR="00FF55D2" w:rsidRPr="00FF55D2">
                    <w:rPr>
                      <w:b/>
                    </w:rPr>
                    <w:t>-</w:t>
                  </w:r>
                  <w:r w:rsidR="00FF55D2" w:rsidRPr="0020111F">
                    <w:rPr>
                      <w:b/>
                      <w:bCs/>
                    </w:rPr>
                    <w:t>B</w:t>
                  </w:r>
                  <w:r w:rsidR="004C4BAE">
                    <w:rPr>
                      <w:b/>
                      <w:bCs/>
                    </w:rPr>
                    <w:t>L</w:t>
                  </w:r>
                </w:p>
              </w:tc>
              <w:tc>
                <w:tcPr>
                  <w:tcW w:w="3852" w:type="dxa"/>
                  <w:shd w:val="clear" w:color="auto" w:fill="8DB3E2" w:themeFill="text2" w:themeFillTint="66"/>
                </w:tcPr>
                <w:p w14:paraId="74255312" w14:textId="77777777" w:rsidR="00AD5A04" w:rsidRPr="00FF55D2" w:rsidRDefault="00920D9A">
                  <w:pPr>
                    <w:jc w:val="both"/>
                    <w:rPr>
                      <w:b/>
                    </w:rPr>
                  </w:pPr>
                  <w:r w:rsidRPr="00FF55D2">
                    <w:rPr>
                      <w:b/>
                    </w:rPr>
                    <w:t>Maßnahmen</w:t>
                  </w:r>
                </w:p>
              </w:tc>
              <w:tc>
                <w:tcPr>
                  <w:tcW w:w="3519" w:type="dxa"/>
                  <w:shd w:val="clear" w:color="auto" w:fill="8DB3E2" w:themeFill="text2" w:themeFillTint="66"/>
                </w:tcPr>
                <w:p w14:paraId="56F0C4C3" w14:textId="77777777" w:rsidR="00AD5A04" w:rsidRPr="00FF55D2" w:rsidRDefault="00920D9A">
                  <w:pPr>
                    <w:jc w:val="both"/>
                    <w:rPr>
                      <w:b/>
                    </w:rPr>
                  </w:pPr>
                  <w:r w:rsidRPr="00FF55D2">
                    <w:rPr>
                      <w:b/>
                    </w:rPr>
                    <w:t>Ausgabenarten</w:t>
                  </w:r>
                </w:p>
              </w:tc>
              <w:tc>
                <w:tcPr>
                  <w:tcW w:w="1454" w:type="dxa"/>
                  <w:shd w:val="clear" w:color="auto" w:fill="8DB3E2" w:themeFill="text2" w:themeFillTint="66"/>
                </w:tcPr>
                <w:p w14:paraId="6DB943FB" w14:textId="77777777" w:rsidR="00AD5A04" w:rsidRPr="00FF55D2" w:rsidRDefault="00920D9A">
                  <w:pPr>
                    <w:jc w:val="both"/>
                    <w:rPr>
                      <w:b/>
                    </w:rPr>
                  </w:pPr>
                  <w:r w:rsidRPr="00FF55D2">
                    <w:rPr>
                      <w:b/>
                    </w:rPr>
                    <w:t>Gesamt EUR</w:t>
                  </w:r>
                </w:p>
              </w:tc>
            </w:tr>
            <w:tr w:rsidR="00AC0BD9" w:rsidRPr="00FF55D2" w14:paraId="31D23A1F" w14:textId="77777777" w:rsidTr="004C4BAE">
              <w:trPr>
                <w:trHeight w:val="46"/>
              </w:trPr>
              <w:tc>
                <w:tcPr>
                  <w:tcW w:w="1009" w:type="dxa"/>
                  <w:shd w:val="clear" w:color="auto" w:fill="DBE5F1" w:themeFill="accent1" w:themeFillTint="33"/>
                </w:tcPr>
                <w:p w14:paraId="7771D789" w14:textId="7754FB22" w:rsidR="00AD5A04" w:rsidRPr="00FF55D2" w:rsidRDefault="004C4BAE">
                  <w:pPr>
                    <w:jc w:val="both"/>
                    <w:rPr>
                      <w:bCs/>
                    </w:rPr>
                  </w:pPr>
                  <w:r>
                    <w:rPr>
                      <w:bCs/>
                    </w:rPr>
                    <w:t>1.</w:t>
                  </w:r>
                  <w:r w:rsidR="00920D9A" w:rsidRPr="00FF55D2">
                    <w:rPr>
                      <w:bCs/>
                    </w:rPr>
                    <w:t>2.2</w:t>
                  </w:r>
                </w:p>
                <w:p w14:paraId="262E280F" w14:textId="77777777" w:rsidR="00AC0BD9" w:rsidRPr="00FF55D2" w:rsidRDefault="00AC0BD9" w:rsidP="008374EC">
                  <w:pPr>
                    <w:jc w:val="both"/>
                    <w:rPr>
                      <w:bCs/>
                    </w:rPr>
                  </w:pPr>
                </w:p>
              </w:tc>
              <w:tc>
                <w:tcPr>
                  <w:tcW w:w="3852" w:type="dxa"/>
                  <w:shd w:val="clear" w:color="auto" w:fill="DBE5F1" w:themeFill="accent1" w:themeFillTint="33"/>
                </w:tcPr>
                <w:p w14:paraId="65669D93" w14:textId="4DA213A6" w:rsidR="00AD5A04" w:rsidRPr="00FF55D2" w:rsidRDefault="0080741E">
                  <w:pPr>
                    <w:jc w:val="both"/>
                    <w:rPr>
                      <w:bCs/>
                    </w:rPr>
                  </w:pPr>
                  <w:r w:rsidRPr="00FF55D2">
                    <w:rPr>
                      <w:bCs/>
                    </w:rPr>
                    <w:t xml:space="preserve">Jährliche Planungstreffen </w:t>
                  </w:r>
                  <w:r w:rsidR="001F5F43" w:rsidRPr="001F0277">
                    <w:t>über die gesamte Projektlaufzeit</w:t>
                  </w:r>
                  <w:r w:rsidR="001F5F43">
                    <w:rPr>
                      <w:bCs/>
                    </w:rPr>
                    <w:t xml:space="preserve"> </w:t>
                  </w:r>
                  <w:r w:rsidR="00FF55D2" w:rsidRPr="00FF55D2">
                    <w:rPr>
                      <w:bCs/>
                    </w:rPr>
                    <w:t xml:space="preserve">zur Entwicklung </w:t>
                  </w:r>
                  <w:r w:rsidR="00FF55D2" w:rsidRPr="001F0277">
                    <w:t xml:space="preserve">eines </w:t>
                  </w:r>
                  <w:r w:rsidR="001F5F43" w:rsidRPr="001F0277">
                    <w:t>Entwurfs für einen</w:t>
                  </w:r>
                  <w:r w:rsidR="001F5F43">
                    <w:rPr>
                      <w:bCs/>
                    </w:rPr>
                    <w:t xml:space="preserve"> </w:t>
                  </w:r>
                  <w:r w:rsidR="00FF55D2" w:rsidRPr="00FF55D2">
                    <w:rPr>
                      <w:bCs/>
                    </w:rPr>
                    <w:t xml:space="preserve">nationalen </w:t>
                  </w:r>
                  <w:proofErr w:type="gramStart"/>
                  <w:r w:rsidR="00FF55D2" w:rsidRPr="00FF55D2">
                    <w:rPr>
                      <w:bCs/>
                    </w:rPr>
                    <w:t>EHC</w:t>
                  </w:r>
                  <w:r w:rsidR="00920D9A" w:rsidRPr="00FF55D2">
                    <w:rPr>
                      <w:bCs/>
                    </w:rPr>
                    <w:t xml:space="preserve"> </w:t>
                  </w:r>
                  <w:r w:rsidR="00FF55D2" w:rsidRPr="00FF55D2">
                    <w:rPr>
                      <w:bCs/>
                    </w:rPr>
                    <w:t>Plans</w:t>
                  </w:r>
                  <w:proofErr w:type="gramEnd"/>
                  <w:r w:rsidR="001F5F43">
                    <w:rPr>
                      <w:bCs/>
                    </w:rPr>
                    <w:t xml:space="preserve">. </w:t>
                  </w:r>
                </w:p>
              </w:tc>
              <w:tc>
                <w:tcPr>
                  <w:tcW w:w="3519" w:type="dxa"/>
                  <w:shd w:val="clear" w:color="auto" w:fill="DBE5F1" w:themeFill="accent1" w:themeFillTint="33"/>
                </w:tcPr>
                <w:p w14:paraId="2CB80584" w14:textId="4EF40BA2" w:rsidR="00AD5A04" w:rsidRPr="00FF55D2" w:rsidRDefault="00920D9A">
                  <w:pPr>
                    <w:spacing w:line="276" w:lineRule="auto"/>
                    <w:rPr>
                      <w:bCs/>
                    </w:rPr>
                  </w:pPr>
                  <w:r w:rsidRPr="00FF55D2">
                    <w:t>Unterkunft, Transport, Verpflegung</w:t>
                  </w:r>
                  <w:r w:rsidR="00E16709" w:rsidRPr="00FF55D2">
                    <w:t xml:space="preserve">, </w:t>
                  </w:r>
                  <w:r w:rsidRPr="00FF55D2">
                    <w:t>Schulungsmaterial</w:t>
                  </w:r>
                  <w:r w:rsidR="001F5F43" w:rsidRPr="00615CBC">
                    <w:t>, A</w:t>
                  </w:r>
                  <w:r w:rsidR="001F5F43" w:rsidRPr="00615CBC">
                    <w:rPr>
                      <w:rFonts w:cs="Calibri"/>
                    </w:rPr>
                    <w:t>ngemessene Vorkehrungen</w:t>
                  </w:r>
                  <w:r w:rsidR="00B9102D" w:rsidRPr="00615CBC">
                    <w:rPr>
                      <w:rFonts w:cs="Calibri"/>
                    </w:rPr>
                    <w:t xml:space="preserve"> (440 EUR)</w:t>
                  </w:r>
                  <w:r w:rsidR="001F5F43" w:rsidRPr="00615CBC">
                    <w:rPr>
                      <w:rFonts w:cs="Calibri"/>
                    </w:rPr>
                    <w:t>.</w:t>
                  </w:r>
                </w:p>
              </w:tc>
              <w:tc>
                <w:tcPr>
                  <w:tcW w:w="1454" w:type="dxa"/>
                  <w:shd w:val="clear" w:color="auto" w:fill="DBE5F1" w:themeFill="accent1" w:themeFillTint="33"/>
                </w:tcPr>
                <w:p w14:paraId="7C4302E0" w14:textId="545A1FEF" w:rsidR="001F5F43" w:rsidRPr="001F0277" w:rsidRDefault="001F0277" w:rsidP="008374EC">
                  <w:pPr>
                    <w:jc w:val="both"/>
                  </w:pPr>
                  <w:r w:rsidRPr="00615CBC">
                    <w:rPr>
                      <w:bCs/>
                    </w:rPr>
                    <w:t>9.548</w:t>
                  </w:r>
                </w:p>
              </w:tc>
            </w:tr>
          </w:tbl>
          <w:p w14:paraId="690C7CB8" w14:textId="77777777" w:rsidR="00AC0BD9" w:rsidRPr="0081278E" w:rsidRDefault="00AC0BD9" w:rsidP="00303A5E">
            <w:pPr>
              <w:jc w:val="both"/>
              <w:rPr>
                <w:b w:val="0"/>
                <w:color w:val="244061" w:themeColor="accent1" w:themeShade="80"/>
                <w:sz w:val="24"/>
                <w:highlight w:val="yellow"/>
              </w:rPr>
            </w:pPr>
          </w:p>
        </w:tc>
      </w:tr>
      <w:tr w:rsidR="00AC0BD9" w:rsidRPr="0081278E" w14:paraId="4C4D23C3" w14:textId="5B9EE91D" w:rsidTr="00186804">
        <w:trPr>
          <w:trHeight w:val="300"/>
        </w:trPr>
        <w:tc>
          <w:tcPr>
            <w:cnfStyle w:val="001000000000" w:firstRow="0" w:lastRow="0" w:firstColumn="1" w:lastColumn="0" w:oddVBand="0" w:evenVBand="0" w:oddHBand="0" w:evenHBand="0" w:firstRowFirstColumn="0" w:firstRowLastColumn="0" w:lastRowFirstColumn="0" w:lastRowLastColumn="0"/>
            <w:tcW w:w="10060" w:type="dxa"/>
            <w:shd w:val="clear" w:color="auto" w:fill="FFFFFF" w:themeFill="background1"/>
          </w:tcPr>
          <w:p w14:paraId="4B109DCE" w14:textId="77777777" w:rsidR="00E5478C" w:rsidRPr="00581F81" w:rsidRDefault="00E5478C" w:rsidP="00857AFF">
            <w:pPr>
              <w:jc w:val="both"/>
              <w:rPr>
                <w:b w:val="0"/>
                <w:bCs w:val="0"/>
                <w:i/>
                <w:iCs/>
              </w:rPr>
            </w:pPr>
          </w:p>
          <w:p w14:paraId="03248118" w14:textId="5DBB1267" w:rsidR="00E91755" w:rsidRPr="00581F81" w:rsidRDefault="00920D9A" w:rsidP="00857AFF">
            <w:pPr>
              <w:jc w:val="both"/>
              <w:rPr>
                <w:bCs w:val="0"/>
                <w:iCs/>
              </w:rPr>
            </w:pPr>
            <w:r w:rsidRPr="00581F81">
              <w:rPr>
                <w:i/>
                <w:iCs/>
              </w:rPr>
              <w:t>Aktivität 3.</w:t>
            </w:r>
            <w:r w:rsidR="00100A70" w:rsidRPr="00581F81">
              <w:rPr>
                <w:i/>
                <w:iCs/>
              </w:rPr>
              <w:t>3</w:t>
            </w:r>
            <w:r w:rsidRPr="00581F81">
              <w:rPr>
                <w:i/>
                <w:iCs/>
              </w:rPr>
              <w:t xml:space="preserve">: </w:t>
            </w:r>
            <w:r w:rsidR="00D30FA3" w:rsidRPr="00581F81">
              <w:rPr>
                <w:i/>
                <w:iCs/>
              </w:rPr>
              <w:t>Situationsanalyse zu Ohr und Hörgesundheit</w:t>
            </w:r>
            <w:r w:rsidR="00857AFF" w:rsidRPr="00581F81">
              <w:rPr>
                <w:i/>
                <w:iCs/>
              </w:rPr>
              <w:t>:</w:t>
            </w:r>
            <w:r w:rsidR="00857AFF" w:rsidRPr="00581F81">
              <w:rPr>
                <w:i/>
              </w:rPr>
              <w:t xml:space="preserve"> </w:t>
            </w:r>
            <w:bookmarkStart w:id="7" w:name="_Hlk165561610"/>
            <w:r w:rsidR="00E91755" w:rsidRPr="00581F81">
              <w:rPr>
                <w:b w:val="0"/>
                <w:iCs/>
              </w:rPr>
              <w:t xml:space="preserve">Ziel der Situationsanalyse ist es, evidenzbasierte Daten über das Ausmaß von Hörbehinderungen und Ohrenkrankheiten </w:t>
            </w:r>
            <w:r w:rsidR="00DA264C" w:rsidRPr="00581F81">
              <w:rPr>
                <w:b w:val="0"/>
                <w:iCs/>
              </w:rPr>
              <w:t xml:space="preserve">sowie die Situation der betroffenen Menschen </w:t>
            </w:r>
            <w:r w:rsidR="00E91755" w:rsidRPr="00581F81">
              <w:rPr>
                <w:b w:val="0"/>
                <w:iCs/>
              </w:rPr>
              <w:t xml:space="preserve">in den drei Projektregionen zu erhalten. </w:t>
            </w:r>
            <w:r w:rsidR="00676B3E" w:rsidRPr="00581F81">
              <w:rPr>
                <w:b w:val="0"/>
                <w:iCs/>
              </w:rPr>
              <w:t>Die</w:t>
            </w:r>
            <w:r w:rsidR="009B5276" w:rsidRPr="00581F81">
              <w:rPr>
                <w:b w:val="0"/>
                <w:iCs/>
              </w:rPr>
              <w:t>se Daten</w:t>
            </w:r>
            <w:r w:rsidR="00676B3E" w:rsidRPr="00581F81">
              <w:rPr>
                <w:b w:val="0"/>
                <w:iCs/>
              </w:rPr>
              <w:t xml:space="preserve"> liefer</w:t>
            </w:r>
            <w:r w:rsidR="003A7F27" w:rsidRPr="00581F81">
              <w:rPr>
                <w:b w:val="0"/>
                <w:iCs/>
              </w:rPr>
              <w:t>n</w:t>
            </w:r>
            <w:r w:rsidR="00676B3E" w:rsidRPr="00581F81">
              <w:rPr>
                <w:b w:val="0"/>
                <w:iCs/>
              </w:rPr>
              <w:t xml:space="preserve"> detaillierte Informationen über die spezifischen Herausforderungen und Bedürfnisse</w:t>
            </w:r>
            <w:r w:rsidR="00157C74" w:rsidRPr="00581F81">
              <w:rPr>
                <w:b w:val="0"/>
                <w:iCs/>
              </w:rPr>
              <w:t xml:space="preserve"> in der Region</w:t>
            </w:r>
            <w:r w:rsidR="00676B3E" w:rsidRPr="00581F81">
              <w:rPr>
                <w:b w:val="0"/>
                <w:iCs/>
              </w:rPr>
              <w:t>. Dies ermöglicht die Entwicklung maßgeschneiderter Schulungsprogramme</w:t>
            </w:r>
            <w:r w:rsidR="00D65267" w:rsidRPr="00581F81">
              <w:rPr>
                <w:b w:val="0"/>
                <w:iCs/>
              </w:rPr>
              <w:t xml:space="preserve"> unter Unterziel 1</w:t>
            </w:r>
            <w:r w:rsidR="00676B3E" w:rsidRPr="00581F81">
              <w:rPr>
                <w:b w:val="0"/>
                <w:iCs/>
              </w:rPr>
              <w:t>, die gezielt auf die häufigsten und dringlichsten Gesundheitsprobleme eingehen</w:t>
            </w:r>
            <w:r w:rsidR="00D65267" w:rsidRPr="00581F81">
              <w:rPr>
                <w:b w:val="0"/>
                <w:iCs/>
              </w:rPr>
              <w:t xml:space="preserve"> können</w:t>
            </w:r>
            <w:r w:rsidR="00676B3E" w:rsidRPr="00581F81">
              <w:rPr>
                <w:b w:val="0"/>
                <w:iCs/>
              </w:rPr>
              <w:t xml:space="preserve">. </w:t>
            </w:r>
            <w:r w:rsidR="005A1FCB" w:rsidRPr="00581F81">
              <w:rPr>
                <w:b w:val="0"/>
                <w:iCs/>
              </w:rPr>
              <w:t>Die direkte Zielgruppe, das medizinische Personal, wird daher direkt von den erhobenen Daten profitieren können.</w:t>
            </w:r>
            <w:r w:rsidR="00A80065" w:rsidRPr="00581F81">
              <w:rPr>
                <w:b w:val="0"/>
                <w:iCs/>
              </w:rPr>
              <w:t xml:space="preserve"> </w:t>
            </w:r>
            <w:r w:rsidR="00195A12" w:rsidRPr="00581F81">
              <w:rPr>
                <w:b w:val="0"/>
                <w:iCs/>
              </w:rPr>
              <w:t xml:space="preserve">Die Lehrinhalte der Trainings können </w:t>
            </w:r>
            <w:r w:rsidR="000467FE" w:rsidRPr="00581F81">
              <w:rPr>
                <w:b w:val="0"/>
                <w:iCs/>
              </w:rPr>
              <w:t>f</w:t>
            </w:r>
            <w:r w:rsidR="00195A12" w:rsidRPr="00581F81">
              <w:rPr>
                <w:b w:val="0"/>
                <w:iCs/>
              </w:rPr>
              <w:t xml:space="preserve">allspezifische Daten </w:t>
            </w:r>
            <w:r w:rsidR="000467FE" w:rsidRPr="00581F81">
              <w:rPr>
                <w:b w:val="0"/>
                <w:iCs/>
              </w:rPr>
              <w:t>verwenden</w:t>
            </w:r>
            <w:r w:rsidR="000467FE" w:rsidRPr="00581F81">
              <w:rPr>
                <w:bCs w:val="0"/>
                <w:iCs/>
              </w:rPr>
              <w:t>,</w:t>
            </w:r>
            <w:r w:rsidR="00195A12" w:rsidRPr="00581F81">
              <w:rPr>
                <w:b w:val="0"/>
                <w:iCs/>
              </w:rPr>
              <w:t xml:space="preserve"> um ein </w:t>
            </w:r>
            <w:r w:rsidR="00195A12" w:rsidRPr="00581F81">
              <w:rPr>
                <w:b w:val="0"/>
                <w:iCs/>
              </w:rPr>
              <w:lastRenderedPageBreak/>
              <w:t xml:space="preserve">praxisnahes Training zu ermöglichen. So profitieren auch langfristig die </w:t>
            </w:r>
            <w:proofErr w:type="gramStart"/>
            <w:r w:rsidR="00195A12" w:rsidRPr="00581F81">
              <w:rPr>
                <w:b w:val="0"/>
                <w:iCs/>
              </w:rPr>
              <w:t>Patient</w:t>
            </w:r>
            <w:r w:rsidR="00F4606F" w:rsidRPr="00581F81">
              <w:rPr>
                <w:b w:val="0"/>
                <w:iCs/>
              </w:rPr>
              <w:t>:</w:t>
            </w:r>
            <w:r w:rsidR="00195A12" w:rsidRPr="00581F81">
              <w:rPr>
                <w:b w:val="0"/>
                <w:iCs/>
              </w:rPr>
              <w:t>innen</w:t>
            </w:r>
            <w:proofErr w:type="gramEnd"/>
            <w:r w:rsidR="00195A12" w:rsidRPr="00581F81">
              <w:rPr>
                <w:b w:val="0"/>
                <w:iCs/>
              </w:rPr>
              <w:t xml:space="preserve"> im Einzugsgebiet der drei Zielregionen. </w:t>
            </w:r>
            <w:r w:rsidR="00F03467" w:rsidRPr="00581F81">
              <w:rPr>
                <w:b w:val="0"/>
                <w:iCs/>
              </w:rPr>
              <w:t xml:space="preserve">Auch wenn die Daten nur aus drei Regionen stammen, können durch statistische Hochrechnungen und vergleichende Analysen Rückschlüsse auf die Situation im gesamten Land gezogen werden. </w:t>
            </w:r>
            <w:r w:rsidR="009A2672" w:rsidRPr="00581F81">
              <w:rPr>
                <w:b w:val="0"/>
                <w:iCs/>
              </w:rPr>
              <w:t>Diese Art der Erhebung wurde von der WHO mit Unterstützung international anerkannter akademischer Einrichtungen und zivilgesellschaftlicher Organisationen entwickelt. Die gewonnenen Erkenntnisse beruhen auf Bevölkerungsstichproben, die nach dem Zufallsprinzip ausgewählt werden, so dass die Resultate validiert und auf die Gesamtbevölkerung im Stichprobenbezirk, in der Region und im ganzen Land extrapoliert werden können.</w:t>
            </w:r>
            <w:r w:rsidR="001937CB" w:rsidRPr="00581F81">
              <w:rPr>
                <w:b w:val="0"/>
                <w:iCs/>
              </w:rPr>
              <w:t xml:space="preserve"> </w:t>
            </w:r>
            <w:r w:rsidR="00F03467" w:rsidRPr="00581F81">
              <w:rPr>
                <w:b w:val="0"/>
                <w:iCs/>
              </w:rPr>
              <w:t>Dies ermöglicht eine grobe, aber informative Einschätzung nationaler Trends, Prognosen und Hochrechnungen. Dies macht die Daten wertvoll</w:t>
            </w:r>
            <w:r w:rsidR="0033074A" w:rsidRPr="00581F81">
              <w:rPr>
                <w:b w:val="0"/>
                <w:iCs/>
              </w:rPr>
              <w:t>,</w:t>
            </w:r>
            <w:r w:rsidR="00F03467" w:rsidRPr="00581F81">
              <w:rPr>
                <w:b w:val="0"/>
                <w:iCs/>
              </w:rPr>
              <w:t xml:space="preserve"> um </w:t>
            </w:r>
            <w:r w:rsidR="00E91755" w:rsidRPr="00581F81">
              <w:rPr>
                <w:b w:val="0"/>
                <w:iCs/>
              </w:rPr>
              <w:t xml:space="preserve">technische Empfehlungen für die Entwicklung eines Entwurfs für einen nationalen Plan für Ohr- und Hörgesundheit </w:t>
            </w:r>
            <w:r w:rsidR="000A1822" w:rsidRPr="00581F81">
              <w:rPr>
                <w:b w:val="0"/>
                <w:iCs/>
              </w:rPr>
              <w:t xml:space="preserve">(A.3.1, A.3.2) </w:t>
            </w:r>
            <w:r w:rsidR="00570620" w:rsidRPr="00581F81">
              <w:rPr>
                <w:b w:val="0"/>
                <w:iCs/>
              </w:rPr>
              <w:t>geben zu können</w:t>
            </w:r>
            <w:r w:rsidR="00F4606F" w:rsidRPr="00581F81">
              <w:rPr>
                <w:b w:val="0"/>
                <w:iCs/>
              </w:rPr>
              <w:t xml:space="preserve"> sowie d</w:t>
            </w:r>
            <w:r w:rsidR="00570620" w:rsidRPr="00581F81">
              <w:rPr>
                <w:b w:val="0"/>
                <w:iCs/>
              </w:rPr>
              <w:t xml:space="preserve">ie </w:t>
            </w:r>
            <w:r w:rsidR="00E91755" w:rsidRPr="00581F81">
              <w:rPr>
                <w:b w:val="0"/>
                <w:iCs/>
              </w:rPr>
              <w:t xml:space="preserve">Überarbeitung der Lehrpläne für die Universität von Yaoundé (A.3.4) </w:t>
            </w:r>
            <w:r w:rsidR="00B736A8" w:rsidRPr="00581F81">
              <w:rPr>
                <w:b w:val="0"/>
                <w:iCs/>
              </w:rPr>
              <w:t xml:space="preserve">angemessen zu beraten. </w:t>
            </w:r>
            <w:r w:rsidR="007241BB" w:rsidRPr="00581F81">
              <w:rPr>
                <w:b w:val="0"/>
                <w:iCs/>
              </w:rPr>
              <w:t xml:space="preserve">Die Ergebnisse werden in einem </w:t>
            </w:r>
            <w:r w:rsidR="00DF33EF" w:rsidRPr="00581F81">
              <w:rPr>
                <w:b w:val="0"/>
                <w:iCs/>
              </w:rPr>
              <w:t xml:space="preserve">öffentlichen </w:t>
            </w:r>
            <w:r w:rsidR="007241BB" w:rsidRPr="00581F81">
              <w:rPr>
                <w:b w:val="0"/>
                <w:iCs/>
              </w:rPr>
              <w:t xml:space="preserve">Vortrag allen </w:t>
            </w:r>
            <w:r w:rsidR="00C85F78" w:rsidRPr="00581F81">
              <w:rPr>
                <w:b w:val="0"/>
                <w:iCs/>
              </w:rPr>
              <w:t>relevanten</w:t>
            </w:r>
            <w:r w:rsidR="007241BB" w:rsidRPr="00581F81">
              <w:rPr>
                <w:b w:val="0"/>
                <w:iCs/>
              </w:rPr>
              <w:t xml:space="preserve"> Stakeholdern (Ministerien, Krankenhäuser, OPDs) präsentiert. </w:t>
            </w:r>
          </w:p>
          <w:p w14:paraId="6F5B4A21" w14:textId="77777777" w:rsidR="00703622" w:rsidRPr="00581F81" w:rsidRDefault="00703622" w:rsidP="00857AFF">
            <w:pPr>
              <w:jc w:val="both"/>
              <w:rPr>
                <w:bCs w:val="0"/>
                <w:iCs/>
                <w:sz w:val="12"/>
                <w:szCs w:val="12"/>
              </w:rPr>
            </w:pPr>
          </w:p>
          <w:tbl>
            <w:tblPr>
              <w:tblStyle w:val="Tabellenraster"/>
              <w:tblW w:w="0" w:type="auto"/>
              <w:tblLook w:val="04A0" w:firstRow="1" w:lastRow="0" w:firstColumn="1" w:lastColumn="0" w:noHBand="0" w:noVBand="1"/>
            </w:tblPr>
            <w:tblGrid>
              <w:gridCol w:w="1151"/>
              <w:gridCol w:w="1701"/>
              <w:gridCol w:w="5528"/>
              <w:gridCol w:w="1428"/>
            </w:tblGrid>
            <w:tr w:rsidR="00581F81" w:rsidRPr="00581F81" w14:paraId="5804F7CE" w14:textId="77777777" w:rsidTr="00BD2CA8">
              <w:trPr>
                <w:trHeight w:val="184"/>
              </w:trPr>
              <w:tc>
                <w:tcPr>
                  <w:tcW w:w="1151" w:type="dxa"/>
                  <w:shd w:val="clear" w:color="auto" w:fill="8DB3E2" w:themeFill="text2" w:themeFillTint="66"/>
                </w:tcPr>
                <w:bookmarkEnd w:id="7"/>
                <w:p w14:paraId="393085DA" w14:textId="4CB3CC57" w:rsidR="00AD5A04" w:rsidRPr="00581F81" w:rsidRDefault="00C36964">
                  <w:pPr>
                    <w:rPr>
                      <w:bCs/>
                      <w:szCs w:val="16"/>
                    </w:rPr>
                  </w:pPr>
                  <w:r w:rsidRPr="00581F81">
                    <w:rPr>
                      <w:b/>
                    </w:rPr>
                    <w:t>BMZ -</w:t>
                  </w:r>
                  <w:r w:rsidRPr="00581F81">
                    <w:rPr>
                      <w:b/>
                      <w:bCs/>
                    </w:rPr>
                    <w:t>B</w:t>
                  </w:r>
                  <w:r w:rsidR="0089196B" w:rsidRPr="00581F81">
                    <w:rPr>
                      <w:b/>
                      <w:bCs/>
                    </w:rPr>
                    <w:t>L</w:t>
                  </w:r>
                </w:p>
              </w:tc>
              <w:tc>
                <w:tcPr>
                  <w:tcW w:w="1701" w:type="dxa"/>
                  <w:shd w:val="clear" w:color="auto" w:fill="8DB3E2" w:themeFill="text2" w:themeFillTint="66"/>
                </w:tcPr>
                <w:p w14:paraId="158BBCA3" w14:textId="77777777" w:rsidR="00AD5A04" w:rsidRPr="00581F81" w:rsidRDefault="00920D9A">
                  <w:pPr>
                    <w:rPr>
                      <w:b/>
                      <w:szCs w:val="16"/>
                    </w:rPr>
                  </w:pPr>
                  <w:r w:rsidRPr="00581F81">
                    <w:rPr>
                      <w:b/>
                      <w:szCs w:val="16"/>
                    </w:rPr>
                    <w:t>Maßnahmen</w:t>
                  </w:r>
                </w:p>
              </w:tc>
              <w:tc>
                <w:tcPr>
                  <w:tcW w:w="5528" w:type="dxa"/>
                  <w:shd w:val="clear" w:color="auto" w:fill="8DB3E2" w:themeFill="text2" w:themeFillTint="66"/>
                </w:tcPr>
                <w:p w14:paraId="2CD074C9" w14:textId="77777777" w:rsidR="00AD5A04" w:rsidRPr="00581F81" w:rsidRDefault="00920D9A">
                  <w:pPr>
                    <w:rPr>
                      <w:b/>
                      <w:szCs w:val="16"/>
                    </w:rPr>
                  </w:pPr>
                  <w:r w:rsidRPr="00581F81">
                    <w:rPr>
                      <w:b/>
                      <w:szCs w:val="16"/>
                    </w:rPr>
                    <w:t>Ausgabenarten</w:t>
                  </w:r>
                </w:p>
              </w:tc>
              <w:tc>
                <w:tcPr>
                  <w:tcW w:w="1428" w:type="dxa"/>
                  <w:shd w:val="clear" w:color="auto" w:fill="8DB3E2" w:themeFill="text2" w:themeFillTint="66"/>
                </w:tcPr>
                <w:p w14:paraId="541D0601" w14:textId="77777777" w:rsidR="00AD5A04" w:rsidRPr="00581F81" w:rsidRDefault="00920D9A">
                  <w:pPr>
                    <w:rPr>
                      <w:bCs/>
                      <w:szCs w:val="16"/>
                    </w:rPr>
                  </w:pPr>
                  <w:r w:rsidRPr="00581F81">
                    <w:rPr>
                      <w:b/>
                      <w:szCs w:val="16"/>
                    </w:rPr>
                    <w:t>Insgesamt</w:t>
                  </w:r>
                  <w:r w:rsidRPr="00581F81">
                    <w:rPr>
                      <w:bCs/>
                      <w:szCs w:val="16"/>
                    </w:rPr>
                    <w:t xml:space="preserve"> </w:t>
                  </w:r>
                  <w:r w:rsidRPr="00581F81">
                    <w:rPr>
                      <w:b/>
                      <w:szCs w:val="16"/>
                    </w:rPr>
                    <w:t>EUR</w:t>
                  </w:r>
                </w:p>
              </w:tc>
            </w:tr>
            <w:tr w:rsidR="00581F81" w:rsidRPr="00581F81" w14:paraId="42347FDD" w14:textId="77777777" w:rsidTr="00BD2CA8">
              <w:tc>
                <w:tcPr>
                  <w:tcW w:w="1151" w:type="dxa"/>
                  <w:shd w:val="clear" w:color="auto" w:fill="C6D9F1" w:themeFill="text2" w:themeFillTint="33"/>
                </w:tcPr>
                <w:p w14:paraId="787C3D09" w14:textId="6C68EA64" w:rsidR="00AD5A04" w:rsidRPr="00581F81" w:rsidRDefault="0089196B">
                  <w:pPr>
                    <w:rPr>
                      <w:bCs/>
                      <w:szCs w:val="16"/>
                    </w:rPr>
                  </w:pPr>
                  <w:r w:rsidRPr="00581F81">
                    <w:rPr>
                      <w:bCs/>
                      <w:szCs w:val="16"/>
                    </w:rPr>
                    <w:t>1.</w:t>
                  </w:r>
                  <w:r w:rsidR="009068A5" w:rsidRPr="00581F81">
                    <w:rPr>
                      <w:bCs/>
                      <w:szCs w:val="16"/>
                    </w:rPr>
                    <w:t>2.</w:t>
                  </w:r>
                  <w:r w:rsidR="00E37ED9" w:rsidRPr="00581F81">
                    <w:rPr>
                      <w:bCs/>
                      <w:szCs w:val="16"/>
                    </w:rPr>
                    <w:t>4</w:t>
                  </w:r>
                </w:p>
                <w:p w14:paraId="0AF4D358" w14:textId="77777777" w:rsidR="00AC0BD9" w:rsidRPr="00581F81" w:rsidRDefault="00AC0BD9">
                  <w:pPr>
                    <w:rPr>
                      <w:bCs/>
                      <w:szCs w:val="16"/>
                    </w:rPr>
                  </w:pPr>
                </w:p>
              </w:tc>
              <w:tc>
                <w:tcPr>
                  <w:tcW w:w="1701" w:type="dxa"/>
                  <w:shd w:val="clear" w:color="auto" w:fill="C6D9F1" w:themeFill="text2" w:themeFillTint="33"/>
                </w:tcPr>
                <w:p w14:paraId="513E78F5" w14:textId="15EEE0CB" w:rsidR="00AD5A04" w:rsidRPr="00581F81" w:rsidRDefault="00920D9A">
                  <w:pPr>
                    <w:rPr>
                      <w:bCs/>
                      <w:szCs w:val="16"/>
                    </w:rPr>
                  </w:pPr>
                  <w:r w:rsidRPr="00581F81">
                    <w:rPr>
                      <w:bCs/>
                      <w:szCs w:val="16"/>
                    </w:rPr>
                    <w:t xml:space="preserve">Datenerhebung </w:t>
                  </w:r>
                  <w:r w:rsidR="00245D1F" w:rsidRPr="00581F81">
                    <w:rPr>
                      <w:bCs/>
                      <w:szCs w:val="16"/>
                    </w:rPr>
                    <w:t xml:space="preserve">in der Projektregion </w:t>
                  </w:r>
                  <w:r w:rsidRPr="00581F81">
                    <w:rPr>
                      <w:bCs/>
                      <w:szCs w:val="16"/>
                    </w:rPr>
                    <w:t>mit Exkursionen</w:t>
                  </w:r>
                  <w:r w:rsidR="005F7A8F" w:rsidRPr="00581F81">
                    <w:rPr>
                      <w:bCs/>
                      <w:szCs w:val="16"/>
                    </w:rPr>
                    <w:t xml:space="preserve"> </w:t>
                  </w:r>
                  <w:r w:rsidR="00EA7D2B" w:rsidRPr="00581F81">
                    <w:rPr>
                      <w:bCs/>
                      <w:szCs w:val="16"/>
                    </w:rPr>
                    <w:t>im Jahr 202</w:t>
                  </w:r>
                  <w:r w:rsidR="00C30E28" w:rsidRPr="00581F81">
                    <w:rPr>
                      <w:bCs/>
                      <w:szCs w:val="16"/>
                    </w:rPr>
                    <w:t>5.</w:t>
                  </w:r>
                </w:p>
              </w:tc>
              <w:tc>
                <w:tcPr>
                  <w:tcW w:w="5528" w:type="dxa"/>
                  <w:shd w:val="clear" w:color="auto" w:fill="C6D9F1" w:themeFill="text2" w:themeFillTint="33"/>
                </w:tcPr>
                <w:p w14:paraId="64B31E0D" w14:textId="0C4FAEDD" w:rsidR="00AD5A04" w:rsidRPr="00581F81" w:rsidRDefault="00F36995">
                  <w:pPr>
                    <w:rPr>
                      <w:bCs/>
                      <w:szCs w:val="16"/>
                    </w:rPr>
                  </w:pPr>
                  <w:r w:rsidRPr="00581F81">
                    <w:rPr>
                      <w:bCs/>
                      <w:szCs w:val="16"/>
                    </w:rPr>
                    <w:t>Honorarkosten für Consultancy-Team inklusive Reisekosten</w:t>
                  </w:r>
                  <w:r w:rsidR="00580B17" w:rsidRPr="00581F81">
                    <w:rPr>
                      <w:bCs/>
                      <w:szCs w:val="16"/>
                    </w:rPr>
                    <w:t xml:space="preserve"> (</w:t>
                  </w:r>
                  <w:r w:rsidR="001F5F43" w:rsidRPr="00581F81">
                    <w:rPr>
                      <w:bCs/>
                      <w:szCs w:val="16"/>
                    </w:rPr>
                    <w:t>20.481 EUR</w:t>
                  </w:r>
                  <w:r w:rsidR="00981CE4" w:rsidRPr="00581F81">
                    <w:rPr>
                      <w:bCs/>
                      <w:szCs w:val="16"/>
                    </w:rPr>
                    <w:t xml:space="preserve"> gesamt</w:t>
                  </w:r>
                  <w:r w:rsidR="00C36964" w:rsidRPr="00581F81">
                    <w:rPr>
                      <w:bCs/>
                      <w:szCs w:val="16"/>
                    </w:rPr>
                    <w:t>)</w:t>
                  </w:r>
                  <w:r w:rsidR="00062B96" w:rsidRPr="00581F81">
                    <w:rPr>
                      <w:bCs/>
                      <w:szCs w:val="16"/>
                    </w:rPr>
                    <w:t xml:space="preserve">, </w:t>
                  </w:r>
                  <w:r w:rsidR="00581F81">
                    <w:rPr>
                      <w:bCs/>
                    </w:rPr>
                    <w:t>K</w:t>
                  </w:r>
                  <w:r w:rsidR="00C36964" w:rsidRPr="00581F81">
                    <w:rPr>
                      <w:bCs/>
                    </w:rPr>
                    <w:t xml:space="preserve">osten </w:t>
                  </w:r>
                  <w:r w:rsidR="00581F81">
                    <w:rPr>
                      <w:bCs/>
                    </w:rPr>
                    <w:t>der</w:t>
                  </w:r>
                  <w:r w:rsidR="00C36964" w:rsidRPr="00581F81">
                    <w:rPr>
                      <w:bCs/>
                    </w:rPr>
                    <w:t xml:space="preserve"> Ausschreibung der </w:t>
                  </w:r>
                  <w:proofErr w:type="spellStart"/>
                  <w:r w:rsidR="00C36964" w:rsidRPr="00581F81">
                    <w:rPr>
                      <w:bCs/>
                    </w:rPr>
                    <w:t>ToR</w:t>
                  </w:r>
                  <w:proofErr w:type="spellEnd"/>
                  <w:r w:rsidR="00C85F78" w:rsidRPr="00581F81">
                    <w:rPr>
                      <w:bCs/>
                    </w:rPr>
                    <w:t>, Raummiete</w:t>
                  </w:r>
                  <w:r w:rsidR="00D17C40">
                    <w:rPr>
                      <w:bCs/>
                    </w:rPr>
                    <w:t>,</w:t>
                  </w:r>
                  <w:r w:rsidR="00C52411" w:rsidRPr="00581F81">
                    <w:rPr>
                      <w:bCs/>
                    </w:rPr>
                    <w:t xml:space="preserve"> </w:t>
                  </w:r>
                  <w:r w:rsidR="00C85F78" w:rsidRPr="00581F81">
                    <w:rPr>
                      <w:bCs/>
                    </w:rPr>
                    <w:t>Verpflegung für öffentliche Präsentation der Ergebnisse</w:t>
                  </w:r>
                  <w:r w:rsidR="0066363F" w:rsidRPr="00581F81">
                    <w:rPr>
                      <w:bCs/>
                    </w:rPr>
                    <w:t xml:space="preserve">, </w:t>
                  </w:r>
                  <w:r w:rsidR="0066363F" w:rsidRPr="00581F81">
                    <w:t>A</w:t>
                  </w:r>
                  <w:r w:rsidR="0066363F" w:rsidRPr="00581F81">
                    <w:rPr>
                      <w:rFonts w:cs="Calibri"/>
                    </w:rPr>
                    <w:t>ngemessene Vorkehrungen (</w:t>
                  </w:r>
                  <w:r w:rsidR="00495C95" w:rsidRPr="00581F81">
                    <w:rPr>
                      <w:rFonts w:cs="Calibri"/>
                    </w:rPr>
                    <w:t>463 EUR)</w:t>
                  </w:r>
                  <w:r w:rsidR="002266A4" w:rsidRPr="00581F81">
                    <w:rPr>
                      <w:rFonts w:cs="Calibri"/>
                    </w:rPr>
                    <w:t>, Kommunikationsmaterial</w:t>
                  </w:r>
                  <w:r w:rsidR="00495C95" w:rsidRPr="00581F81">
                    <w:rPr>
                      <w:rFonts w:cs="Calibri"/>
                    </w:rPr>
                    <w:t xml:space="preserve">. </w:t>
                  </w:r>
                </w:p>
              </w:tc>
              <w:tc>
                <w:tcPr>
                  <w:tcW w:w="1428" w:type="dxa"/>
                  <w:shd w:val="clear" w:color="auto" w:fill="C6D9F1" w:themeFill="text2" w:themeFillTint="33"/>
                </w:tcPr>
                <w:p w14:paraId="4694CAC3" w14:textId="6088E79E" w:rsidR="00E1633F" w:rsidRPr="00581F81" w:rsidRDefault="00E1633F">
                  <w:pPr>
                    <w:rPr>
                      <w:bCs/>
                      <w:szCs w:val="16"/>
                    </w:rPr>
                  </w:pPr>
                  <w:r w:rsidRPr="00581F81">
                    <w:rPr>
                      <w:bCs/>
                      <w:szCs w:val="16"/>
                    </w:rPr>
                    <w:t>22.859</w:t>
                  </w:r>
                </w:p>
              </w:tc>
            </w:tr>
          </w:tbl>
          <w:p w14:paraId="731A2011" w14:textId="77777777" w:rsidR="00AC0BD9" w:rsidRPr="00581F81" w:rsidRDefault="00AC0BD9">
            <w:pPr>
              <w:rPr>
                <w:b w:val="0"/>
                <w:sz w:val="24"/>
              </w:rPr>
            </w:pPr>
          </w:p>
        </w:tc>
      </w:tr>
      <w:tr w:rsidR="00D80693" w:rsidRPr="0081278E" w14:paraId="033D1FC7" w14:textId="77777777" w:rsidTr="001868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60" w:type="dxa"/>
            <w:shd w:val="clear" w:color="auto" w:fill="FFFFFF" w:themeFill="background1"/>
          </w:tcPr>
          <w:p w14:paraId="05F8730E" w14:textId="77777777" w:rsidR="00554577" w:rsidRPr="00554577" w:rsidRDefault="00554577" w:rsidP="00857AFF">
            <w:pPr>
              <w:jc w:val="both"/>
              <w:rPr>
                <w:b w:val="0"/>
                <w:bCs w:val="0"/>
                <w:color w:val="000000" w:themeColor="text1"/>
                <w:sz w:val="6"/>
                <w:szCs w:val="6"/>
              </w:rPr>
            </w:pPr>
          </w:p>
          <w:p w14:paraId="4FFC081F" w14:textId="77777777" w:rsidR="00E5478C" w:rsidRDefault="00E5478C" w:rsidP="00347697">
            <w:pPr>
              <w:jc w:val="both"/>
              <w:rPr>
                <w:b w:val="0"/>
                <w:bCs w:val="0"/>
                <w:i/>
                <w:iCs/>
                <w:color w:val="000000" w:themeColor="text1"/>
              </w:rPr>
            </w:pPr>
          </w:p>
          <w:p w14:paraId="5D3C1311" w14:textId="4D1F68F1" w:rsidR="00170C7F" w:rsidRDefault="00CE567B" w:rsidP="00EE3B6E">
            <w:pPr>
              <w:jc w:val="both"/>
              <w:rPr>
                <w:szCs w:val="18"/>
              </w:rPr>
            </w:pPr>
            <w:r w:rsidRPr="007D5ED5">
              <w:rPr>
                <w:i/>
                <w:iCs/>
                <w:color w:val="000000" w:themeColor="text1"/>
              </w:rPr>
              <w:t xml:space="preserve">Aktivität </w:t>
            </w:r>
            <w:r w:rsidRPr="007D5ED5">
              <w:rPr>
                <w:i/>
                <w:iCs/>
                <w:szCs w:val="18"/>
              </w:rPr>
              <w:t>3.</w:t>
            </w:r>
            <w:r w:rsidR="00E87C12" w:rsidRPr="007D5ED5">
              <w:rPr>
                <w:i/>
                <w:iCs/>
                <w:szCs w:val="18"/>
              </w:rPr>
              <w:t>4</w:t>
            </w:r>
            <w:r w:rsidR="00EA492C">
              <w:rPr>
                <w:i/>
                <w:iCs/>
                <w:szCs w:val="18"/>
              </w:rPr>
              <w:t>:</w:t>
            </w:r>
            <w:r w:rsidRPr="007D5ED5">
              <w:rPr>
                <w:i/>
                <w:iCs/>
                <w:szCs w:val="18"/>
              </w:rPr>
              <w:t xml:space="preserve"> Überarbeitung der Lehrpläne </w:t>
            </w:r>
            <w:r w:rsidR="00346C1D" w:rsidRPr="007D5ED5">
              <w:rPr>
                <w:i/>
                <w:iCs/>
                <w:szCs w:val="18"/>
              </w:rPr>
              <w:t xml:space="preserve">für die </w:t>
            </w:r>
            <w:r w:rsidR="00CF1DB0" w:rsidRPr="007D5ED5">
              <w:rPr>
                <w:i/>
                <w:iCs/>
                <w:szCs w:val="18"/>
              </w:rPr>
              <w:t>Universität Yaoundé</w:t>
            </w:r>
            <w:r w:rsidR="00857AFF" w:rsidRPr="007D5ED5">
              <w:rPr>
                <w:i/>
                <w:iCs/>
                <w:szCs w:val="18"/>
              </w:rPr>
              <w:t>:</w:t>
            </w:r>
            <w:r w:rsidR="00347697" w:rsidRPr="00890E60">
              <w:t xml:space="preserve"> </w:t>
            </w:r>
            <w:r w:rsidR="00347697" w:rsidRPr="009D7A81">
              <w:rPr>
                <w:b w:val="0"/>
                <w:bCs w:val="0"/>
                <w:szCs w:val="18"/>
              </w:rPr>
              <w:t xml:space="preserve">Die Situationsanalyse zu Ohr- und Hörgesundheit (A.3.3) liefert wertvolle Daten, die der Universität Yaoundé helfen werden, ihren EHC-Lehrplan gezielt zu überarbeiten. </w:t>
            </w:r>
            <w:proofErr w:type="gramStart"/>
            <w:r w:rsidR="005B778C">
              <w:rPr>
                <w:b w:val="0"/>
                <w:bCs w:val="0"/>
                <w:szCs w:val="18"/>
              </w:rPr>
              <w:t>Potentielle</w:t>
            </w:r>
            <w:proofErr w:type="gramEnd"/>
            <w:r w:rsidR="005B778C">
              <w:rPr>
                <w:b w:val="0"/>
                <w:bCs w:val="0"/>
                <w:szCs w:val="18"/>
              </w:rPr>
              <w:t xml:space="preserve"> </w:t>
            </w:r>
            <w:r w:rsidR="0046642F" w:rsidRPr="009D7A81">
              <w:rPr>
                <w:b w:val="0"/>
                <w:bCs w:val="0"/>
                <w:szCs w:val="18"/>
              </w:rPr>
              <w:t xml:space="preserve">Lücken im aktuellen Lehrplan </w:t>
            </w:r>
            <w:r w:rsidR="005B778C">
              <w:rPr>
                <w:b w:val="0"/>
                <w:bCs w:val="0"/>
                <w:szCs w:val="18"/>
              </w:rPr>
              <w:t>können identifiziert und geschlossen werden.</w:t>
            </w:r>
            <w:r w:rsidR="0046642F" w:rsidRPr="009D7A81">
              <w:rPr>
                <w:b w:val="0"/>
                <w:bCs w:val="0"/>
                <w:szCs w:val="18"/>
              </w:rPr>
              <w:t xml:space="preserve"> Dies stellt sicher, dass die Ausbildung der Studierenden auf den neuesten epidemiologischen Erkenntnissen basiert.</w:t>
            </w:r>
            <w:r w:rsidR="00347697" w:rsidRPr="009D7A81">
              <w:rPr>
                <w:b w:val="0"/>
                <w:bCs w:val="0"/>
                <w:szCs w:val="18"/>
              </w:rPr>
              <w:t xml:space="preserve"> Die Aktivität wird in Verbindung mit den Interessenvertretungsbemühungen unter 3.1 und 3.2 durchgeführt, um eine umfassende und kohärente Strategie sicherzustellen.</w:t>
            </w:r>
            <w:r w:rsidR="00441A34" w:rsidRPr="009D7A81">
              <w:rPr>
                <w:b w:val="0"/>
                <w:bCs w:val="0"/>
                <w:szCs w:val="18"/>
              </w:rPr>
              <w:t xml:space="preserve"> </w:t>
            </w:r>
            <w:r w:rsidR="00347697" w:rsidRPr="009D7A81">
              <w:rPr>
                <w:b w:val="0"/>
                <w:bCs w:val="0"/>
                <w:szCs w:val="18"/>
              </w:rPr>
              <w:t>Die Universität kann den Lehrplan kurzfristig so anpassen, dass die neuesten Erkenntnisse und epidemiologischen Trends berücksichtigt werden</w:t>
            </w:r>
            <w:r w:rsidR="001813CD">
              <w:rPr>
                <w:b w:val="0"/>
                <w:bCs w:val="0"/>
                <w:szCs w:val="18"/>
              </w:rPr>
              <w:t>.</w:t>
            </w:r>
            <w:r w:rsidR="00441A34" w:rsidRPr="009D7A81">
              <w:rPr>
                <w:b w:val="0"/>
                <w:bCs w:val="0"/>
                <w:szCs w:val="18"/>
              </w:rPr>
              <w:t xml:space="preserve"> </w:t>
            </w:r>
          </w:p>
          <w:p w14:paraId="6A2BE911" w14:textId="4BE6DC0E" w:rsidR="00EE3B6E" w:rsidRPr="005F687A" w:rsidRDefault="00347697" w:rsidP="00EE3B6E">
            <w:pPr>
              <w:jc w:val="both"/>
              <w:rPr>
                <w:b w:val="0"/>
                <w:szCs w:val="18"/>
                <w:highlight w:val="yellow"/>
              </w:rPr>
            </w:pPr>
            <w:r w:rsidRPr="009D7A81">
              <w:rPr>
                <w:b w:val="0"/>
                <w:bCs w:val="0"/>
                <w:szCs w:val="18"/>
              </w:rPr>
              <w:t>Durch die Integration der Ergebnisse der Situationsanalyse wird der Unterricht relevanter und praxisorientierter, was zu einer besseren Vorbereitung der Studierenden auf ihre berufliche Zukunft führt.</w:t>
            </w:r>
            <w:r w:rsidR="00441A34" w:rsidRPr="009D7A81">
              <w:rPr>
                <w:b w:val="0"/>
                <w:bCs w:val="0"/>
                <w:szCs w:val="18"/>
              </w:rPr>
              <w:t xml:space="preserve"> </w:t>
            </w:r>
            <w:r w:rsidRPr="009D7A81">
              <w:rPr>
                <w:b w:val="0"/>
                <w:bCs w:val="0"/>
                <w:szCs w:val="18"/>
              </w:rPr>
              <w:t>Studierende erhalten eine Ausbildung, die auf den neuesten wissenschaftlichen Erkenntnissen und regionalen Gesundheits</w:t>
            </w:r>
            <w:r w:rsidR="003B19D9">
              <w:rPr>
                <w:b w:val="0"/>
                <w:bCs w:val="0"/>
                <w:szCs w:val="18"/>
              </w:rPr>
              <w:t>daten</w:t>
            </w:r>
            <w:r w:rsidRPr="009D7A81">
              <w:rPr>
                <w:b w:val="0"/>
                <w:bCs w:val="0"/>
                <w:szCs w:val="18"/>
              </w:rPr>
              <w:t xml:space="preserve"> basiert.</w:t>
            </w:r>
            <w:r w:rsidR="00441A34" w:rsidRPr="009D7A81">
              <w:rPr>
                <w:b w:val="0"/>
                <w:bCs w:val="0"/>
                <w:szCs w:val="18"/>
              </w:rPr>
              <w:t xml:space="preserve"> </w:t>
            </w:r>
            <w:r w:rsidR="00EE3B6E" w:rsidRPr="00767162">
              <w:rPr>
                <w:b w:val="0"/>
                <w:szCs w:val="18"/>
              </w:rPr>
              <w:t>Der Schwerpunkt der Überarbeitung de</w:t>
            </w:r>
            <w:r w:rsidR="00AC352A">
              <w:rPr>
                <w:b w:val="0"/>
                <w:szCs w:val="18"/>
              </w:rPr>
              <w:t>r</w:t>
            </w:r>
            <w:r w:rsidR="00EE3B6E" w:rsidRPr="00767162">
              <w:rPr>
                <w:b w:val="0"/>
                <w:szCs w:val="18"/>
              </w:rPr>
              <w:t xml:space="preserve"> </w:t>
            </w:r>
            <w:r w:rsidR="00AC352A">
              <w:rPr>
                <w:b w:val="0"/>
                <w:szCs w:val="18"/>
              </w:rPr>
              <w:t xml:space="preserve">Lehrpläne liegt auf dem </w:t>
            </w:r>
            <w:r w:rsidR="00EE3B6E" w:rsidRPr="00767162">
              <w:rPr>
                <w:b w:val="0"/>
                <w:szCs w:val="18"/>
              </w:rPr>
              <w:t xml:space="preserve">Lehrplan für die Ausbildung von HNO-Chirurgen und Clinical </w:t>
            </w:r>
            <w:proofErr w:type="spellStart"/>
            <w:r w:rsidR="00EE3B6E" w:rsidRPr="00767162">
              <w:rPr>
                <w:b w:val="0"/>
                <w:szCs w:val="18"/>
              </w:rPr>
              <w:t>Officers</w:t>
            </w:r>
            <w:proofErr w:type="spellEnd"/>
            <w:r w:rsidR="00EE3B6E" w:rsidRPr="00767162">
              <w:rPr>
                <w:b w:val="0"/>
                <w:szCs w:val="18"/>
              </w:rPr>
              <w:t xml:space="preserve"> an der Universität. </w:t>
            </w:r>
            <w:r w:rsidR="004D50DE">
              <w:rPr>
                <w:b w:val="0"/>
                <w:szCs w:val="18"/>
              </w:rPr>
              <w:t>Sie</w:t>
            </w:r>
            <w:r w:rsidR="00EE3B6E" w:rsidRPr="00767162">
              <w:rPr>
                <w:b w:val="0"/>
                <w:szCs w:val="18"/>
              </w:rPr>
              <w:t xml:space="preserve"> wird im dritten Quartal </w:t>
            </w:r>
            <w:r w:rsidR="00A26F74" w:rsidRPr="00767162">
              <w:rPr>
                <w:b w:val="0"/>
                <w:szCs w:val="18"/>
              </w:rPr>
              <w:t>2025</w:t>
            </w:r>
            <w:r w:rsidR="00EE3B6E" w:rsidRPr="00767162">
              <w:rPr>
                <w:b w:val="0"/>
                <w:szCs w:val="18"/>
              </w:rPr>
              <w:t xml:space="preserve"> vor Beginn des akademischen Kalenders der Universität im Oktober erfolgen</w:t>
            </w:r>
            <w:r w:rsidR="00021E49">
              <w:rPr>
                <w:b w:val="0"/>
                <w:szCs w:val="18"/>
              </w:rPr>
              <w:t xml:space="preserve"> und </w:t>
            </w:r>
            <w:r w:rsidR="00EE3B6E" w:rsidRPr="00767162">
              <w:rPr>
                <w:b w:val="0"/>
                <w:szCs w:val="18"/>
              </w:rPr>
              <w:t xml:space="preserve">durch den Ausschuss für </w:t>
            </w:r>
            <w:proofErr w:type="spellStart"/>
            <w:r w:rsidR="00EE3B6E" w:rsidRPr="00767162">
              <w:rPr>
                <w:b w:val="0"/>
                <w:szCs w:val="18"/>
              </w:rPr>
              <w:t>Curriculumentwicklung</w:t>
            </w:r>
            <w:proofErr w:type="spellEnd"/>
            <w:r w:rsidR="00EE3B6E" w:rsidRPr="00767162">
              <w:rPr>
                <w:b w:val="0"/>
                <w:szCs w:val="18"/>
              </w:rPr>
              <w:t xml:space="preserve"> der wissenschaftlichen Fakultät </w:t>
            </w:r>
            <w:r w:rsidR="00021E49">
              <w:rPr>
                <w:b w:val="0"/>
                <w:szCs w:val="18"/>
              </w:rPr>
              <w:t>erfolgen</w:t>
            </w:r>
            <w:r w:rsidR="00EE3B6E" w:rsidRPr="00767162">
              <w:rPr>
                <w:b w:val="0"/>
                <w:szCs w:val="18"/>
              </w:rPr>
              <w:t xml:space="preserve">. </w:t>
            </w:r>
            <w:r w:rsidR="00CB12E1" w:rsidRPr="009D7A81">
              <w:rPr>
                <w:b w:val="0"/>
                <w:bCs w:val="0"/>
                <w:szCs w:val="18"/>
              </w:rPr>
              <w:t>Langfristig trägt die Anpassung des Lehrplans zu einer nachhaltigen Verbesserung der Gesundheitsversorgung bei</w:t>
            </w:r>
            <w:r w:rsidR="003B5145">
              <w:rPr>
                <w:b w:val="0"/>
                <w:bCs w:val="0"/>
                <w:szCs w:val="18"/>
              </w:rPr>
              <w:t>.</w:t>
            </w:r>
            <w:r w:rsidR="00CB12E1" w:rsidRPr="009D7A81">
              <w:rPr>
                <w:b w:val="0"/>
                <w:bCs w:val="0"/>
                <w:szCs w:val="18"/>
              </w:rPr>
              <w:t xml:space="preserve"> Die Zusammenarbeit mit der CBM CBID-Initiative und die Anpassung an WHO-Standards gewährleisten</w:t>
            </w:r>
            <w:r w:rsidR="00710CF2">
              <w:rPr>
                <w:b w:val="0"/>
                <w:bCs w:val="0"/>
                <w:szCs w:val="18"/>
              </w:rPr>
              <w:t xml:space="preserve"> ebenfalls</w:t>
            </w:r>
            <w:r w:rsidR="00CB12E1" w:rsidRPr="009D7A81">
              <w:rPr>
                <w:b w:val="0"/>
                <w:bCs w:val="0"/>
                <w:szCs w:val="18"/>
              </w:rPr>
              <w:t>, dass der Lehrplan kontinuierlich aktualisiert wird</w:t>
            </w:r>
            <w:r w:rsidR="00BC5627">
              <w:rPr>
                <w:b w:val="0"/>
                <w:bCs w:val="0"/>
                <w:szCs w:val="18"/>
              </w:rPr>
              <w:t>.</w:t>
            </w:r>
          </w:p>
          <w:p w14:paraId="04277D50" w14:textId="073DF4FF" w:rsidR="007C30A3" w:rsidRPr="009D7A81" w:rsidRDefault="007C30A3" w:rsidP="00EE3B6E">
            <w:pPr>
              <w:jc w:val="both"/>
              <w:rPr>
                <w:b w:val="0"/>
                <w:bCs w:val="0"/>
                <w:szCs w:val="18"/>
              </w:rPr>
            </w:pPr>
          </w:p>
          <w:tbl>
            <w:tblPr>
              <w:tblStyle w:val="Tabellenraster"/>
              <w:tblW w:w="0" w:type="auto"/>
              <w:tblLook w:val="04A0" w:firstRow="1" w:lastRow="0" w:firstColumn="1" w:lastColumn="0" w:noHBand="0" w:noVBand="1"/>
            </w:tblPr>
            <w:tblGrid>
              <w:gridCol w:w="1151"/>
              <w:gridCol w:w="2126"/>
              <w:gridCol w:w="4962"/>
              <w:gridCol w:w="1565"/>
            </w:tblGrid>
            <w:tr w:rsidR="006D2D33" w:rsidRPr="007C30A3" w14:paraId="7A5C4B18" w14:textId="77777777" w:rsidTr="00F82F32">
              <w:trPr>
                <w:trHeight w:val="184"/>
              </w:trPr>
              <w:tc>
                <w:tcPr>
                  <w:tcW w:w="1151" w:type="dxa"/>
                  <w:shd w:val="clear" w:color="auto" w:fill="8DB3E2" w:themeFill="text2" w:themeFillTint="66"/>
                </w:tcPr>
                <w:p w14:paraId="69EC7DFF" w14:textId="355E63F6" w:rsidR="00AD5A04" w:rsidRPr="005A2533" w:rsidRDefault="00CE567B" w:rsidP="00857AFF">
                  <w:pPr>
                    <w:spacing w:line="276" w:lineRule="auto"/>
                    <w:rPr>
                      <w:b/>
                    </w:rPr>
                  </w:pPr>
                  <w:r w:rsidRPr="005A2533">
                    <w:rPr>
                      <w:b/>
                    </w:rPr>
                    <w:t>BMZ-</w:t>
                  </w:r>
                  <w:r w:rsidR="00245D1F" w:rsidRPr="005A2533">
                    <w:rPr>
                      <w:rFonts w:asciiTheme="minorHAnsi" w:eastAsiaTheme="minorHAnsi" w:hAnsiTheme="minorHAnsi" w:cstheme="minorBidi"/>
                      <w:b/>
                      <w:bCs/>
                      <w:sz w:val="22"/>
                      <w:szCs w:val="18"/>
                      <w:lang w:eastAsia="en-US"/>
                    </w:rPr>
                    <w:t xml:space="preserve"> B</w:t>
                  </w:r>
                  <w:r w:rsidR="005A2533">
                    <w:rPr>
                      <w:rFonts w:asciiTheme="minorHAnsi" w:eastAsiaTheme="minorHAnsi" w:hAnsiTheme="minorHAnsi" w:cstheme="minorBidi"/>
                      <w:b/>
                      <w:bCs/>
                      <w:sz w:val="22"/>
                      <w:szCs w:val="18"/>
                      <w:lang w:eastAsia="en-US"/>
                    </w:rPr>
                    <w:t>L</w:t>
                  </w:r>
                </w:p>
              </w:tc>
              <w:tc>
                <w:tcPr>
                  <w:tcW w:w="2126" w:type="dxa"/>
                  <w:shd w:val="clear" w:color="auto" w:fill="8DB3E2" w:themeFill="text2" w:themeFillTint="66"/>
                </w:tcPr>
                <w:p w14:paraId="30AAA157" w14:textId="77777777" w:rsidR="00AD5A04" w:rsidRPr="005A2533" w:rsidRDefault="00920D9A" w:rsidP="00857AFF">
                  <w:pPr>
                    <w:spacing w:line="276" w:lineRule="auto"/>
                    <w:rPr>
                      <w:b/>
                    </w:rPr>
                  </w:pPr>
                  <w:r w:rsidRPr="005A2533">
                    <w:rPr>
                      <w:b/>
                    </w:rPr>
                    <w:t>Maßnahmen</w:t>
                  </w:r>
                </w:p>
              </w:tc>
              <w:tc>
                <w:tcPr>
                  <w:tcW w:w="4962" w:type="dxa"/>
                  <w:shd w:val="clear" w:color="auto" w:fill="8DB3E2" w:themeFill="text2" w:themeFillTint="66"/>
                </w:tcPr>
                <w:p w14:paraId="1CFC4A31" w14:textId="77777777" w:rsidR="00AD5A04" w:rsidRPr="005A2533" w:rsidRDefault="00920D9A" w:rsidP="00857AFF">
                  <w:pPr>
                    <w:spacing w:line="276" w:lineRule="auto"/>
                    <w:rPr>
                      <w:b/>
                    </w:rPr>
                  </w:pPr>
                  <w:r w:rsidRPr="005A2533">
                    <w:rPr>
                      <w:b/>
                    </w:rPr>
                    <w:t>Ausgabenarten</w:t>
                  </w:r>
                </w:p>
              </w:tc>
              <w:tc>
                <w:tcPr>
                  <w:tcW w:w="1565" w:type="dxa"/>
                  <w:shd w:val="clear" w:color="auto" w:fill="8DB3E2" w:themeFill="text2" w:themeFillTint="66"/>
                </w:tcPr>
                <w:p w14:paraId="15B70D80" w14:textId="77777777" w:rsidR="00AD5A04" w:rsidRPr="005A2533" w:rsidRDefault="00920D9A" w:rsidP="00857AFF">
                  <w:pPr>
                    <w:spacing w:line="276" w:lineRule="auto"/>
                    <w:rPr>
                      <w:b/>
                    </w:rPr>
                  </w:pPr>
                  <w:r w:rsidRPr="005A2533">
                    <w:rPr>
                      <w:b/>
                    </w:rPr>
                    <w:t>Insgesamt EUR</w:t>
                  </w:r>
                </w:p>
              </w:tc>
            </w:tr>
            <w:tr w:rsidR="006D2D33" w:rsidRPr="007C30A3" w14:paraId="1AC898FF" w14:textId="77777777" w:rsidTr="00F82F32">
              <w:tc>
                <w:tcPr>
                  <w:tcW w:w="1151" w:type="dxa"/>
                  <w:shd w:val="clear" w:color="auto" w:fill="C6D9F1" w:themeFill="text2" w:themeFillTint="33"/>
                </w:tcPr>
                <w:p w14:paraId="2A8D96DB" w14:textId="76062967" w:rsidR="00AD5A04" w:rsidRPr="005A2533" w:rsidRDefault="00EA492C">
                  <w:pPr>
                    <w:rPr>
                      <w:bCs/>
                    </w:rPr>
                  </w:pPr>
                  <w:r w:rsidRPr="005A2533">
                    <w:rPr>
                      <w:bCs/>
                    </w:rPr>
                    <w:t>1.</w:t>
                  </w:r>
                  <w:r w:rsidR="00920D9A" w:rsidRPr="005A2533">
                    <w:rPr>
                      <w:bCs/>
                    </w:rPr>
                    <w:t>2.2</w:t>
                  </w:r>
                </w:p>
              </w:tc>
              <w:tc>
                <w:tcPr>
                  <w:tcW w:w="2126" w:type="dxa"/>
                  <w:shd w:val="clear" w:color="auto" w:fill="C6D9F1" w:themeFill="text2" w:themeFillTint="33"/>
                </w:tcPr>
                <w:p w14:paraId="14E1219C" w14:textId="52808186" w:rsidR="00AD5A04" w:rsidRPr="005A2533" w:rsidRDefault="001659FA">
                  <w:pPr>
                    <w:rPr>
                      <w:bCs/>
                    </w:rPr>
                  </w:pPr>
                  <w:r w:rsidRPr="005A2533">
                    <w:rPr>
                      <w:szCs w:val="18"/>
                    </w:rPr>
                    <w:t>Überarbeitung der Lehrpläne in</w:t>
                  </w:r>
                  <w:r w:rsidRPr="005A2533">
                    <w:rPr>
                      <w:i/>
                      <w:iCs/>
                      <w:szCs w:val="18"/>
                    </w:rPr>
                    <w:t xml:space="preserve"> </w:t>
                  </w:r>
                  <w:r w:rsidR="0081278E" w:rsidRPr="005A2533">
                    <w:rPr>
                      <w:bCs/>
                    </w:rPr>
                    <w:t>Workshops</w:t>
                  </w:r>
                  <w:r w:rsidR="00D66C5E" w:rsidRPr="005A2533">
                    <w:rPr>
                      <w:bCs/>
                    </w:rPr>
                    <w:t xml:space="preserve"> </w:t>
                  </w:r>
                </w:p>
              </w:tc>
              <w:tc>
                <w:tcPr>
                  <w:tcW w:w="4962" w:type="dxa"/>
                  <w:shd w:val="clear" w:color="auto" w:fill="C6D9F1" w:themeFill="text2" w:themeFillTint="33"/>
                </w:tcPr>
                <w:p w14:paraId="1BD30D2E" w14:textId="3261B361" w:rsidR="00AD5A04" w:rsidRPr="005A2533" w:rsidRDefault="00920D9A">
                  <w:pPr>
                    <w:rPr>
                      <w:bCs/>
                    </w:rPr>
                  </w:pPr>
                  <w:r w:rsidRPr="005A2533">
                    <w:t>Unterkunft, Transport, Verpflegung, Schulungsmaterial</w:t>
                  </w:r>
                  <w:r w:rsidR="00C221EC">
                    <w:t xml:space="preserve"> </w:t>
                  </w:r>
                  <w:r w:rsidR="00C74B83">
                    <w:t xml:space="preserve">für </w:t>
                  </w:r>
                  <w:r w:rsidR="00F82F32">
                    <w:t xml:space="preserve">5-10-köpfigen </w:t>
                  </w:r>
                  <w:r w:rsidR="00C221EC" w:rsidRPr="00C221EC">
                    <w:t xml:space="preserve">Ausschuss für </w:t>
                  </w:r>
                  <w:proofErr w:type="spellStart"/>
                  <w:r w:rsidR="00C221EC" w:rsidRPr="00C221EC">
                    <w:t>Curriculumentwicklung</w:t>
                  </w:r>
                  <w:proofErr w:type="spellEnd"/>
                  <w:r w:rsidR="00C221EC" w:rsidRPr="00C221EC">
                    <w:t xml:space="preserve"> der wissenschaftlichen Fakultät</w:t>
                  </w:r>
                </w:p>
              </w:tc>
              <w:tc>
                <w:tcPr>
                  <w:tcW w:w="1565" w:type="dxa"/>
                  <w:shd w:val="clear" w:color="auto" w:fill="C6D9F1" w:themeFill="text2" w:themeFillTint="33"/>
                </w:tcPr>
                <w:p w14:paraId="0AAD5756" w14:textId="1F0DAFCF" w:rsidR="00AD5A04" w:rsidRPr="005A2533" w:rsidRDefault="00420504">
                  <w:r w:rsidRPr="005A2533">
                    <w:rPr>
                      <w:bCs/>
                    </w:rPr>
                    <w:t>1.470</w:t>
                  </w:r>
                </w:p>
              </w:tc>
            </w:tr>
          </w:tbl>
          <w:p w14:paraId="69126F1A" w14:textId="77777777" w:rsidR="00D80693" w:rsidRPr="0081278E" w:rsidRDefault="00D80693">
            <w:pPr>
              <w:jc w:val="both"/>
              <w:rPr>
                <w:b w:val="0"/>
                <w:szCs w:val="18"/>
              </w:rPr>
            </w:pPr>
          </w:p>
        </w:tc>
      </w:tr>
    </w:tbl>
    <w:p w14:paraId="36FC2581" w14:textId="2B76C975" w:rsidR="00AD5A04" w:rsidRPr="0081278E" w:rsidRDefault="00920D9A" w:rsidP="00F41A8B">
      <w:pPr>
        <w:pStyle w:val="Listenabsatz"/>
        <w:numPr>
          <w:ilvl w:val="1"/>
          <w:numId w:val="8"/>
        </w:numPr>
        <w:spacing w:before="240"/>
        <w:rPr>
          <w:b/>
          <w:color w:val="244061" w:themeColor="accent1" w:themeShade="80"/>
          <w:sz w:val="24"/>
        </w:rPr>
      </w:pPr>
      <w:r w:rsidRPr="0081278E">
        <w:rPr>
          <w:b/>
          <w:color w:val="244061" w:themeColor="accent1" w:themeShade="80"/>
          <w:sz w:val="24"/>
        </w:rPr>
        <w:t>Projekt</w:t>
      </w:r>
      <w:r w:rsidR="000F3E0B" w:rsidRPr="0081278E">
        <w:rPr>
          <w:b/>
          <w:color w:val="244061" w:themeColor="accent1" w:themeShade="80"/>
          <w:sz w:val="24"/>
        </w:rPr>
        <w:t>unterstützende</w:t>
      </w:r>
      <w:r w:rsidRPr="0081278E">
        <w:rPr>
          <w:b/>
          <w:color w:val="244061" w:themeColor="accent1" w:themeShade="80"/>
          <w:sz w:val="24"/>
        </w:rPr>
        <w:t xml:space="preserve"> Maßnahmen, Koordination und Monitoring </w:t>
      </w:r>
    </w:p>
    <w:p w14:paraId="0237A69A" w14:textId="2B42AACD" w:rsidR="00AD5A04" w:rsidRDefault="00920D9A">
      <w:pPr>
        <w:tabs>
          <w:tab w:val="left" w:pos="567"/>
        </w:tabs>
        <w:spacing w:after="0" w:line="264" w:lineRule="auto"/>
        <w:jc w:val="both"/>
      </w:pPr>
      <w:r w:rsidRPr="0081278E">
        <w:t xml:space="preserve">Der lokale Träger CBCHS ist verantwortlich für die technische Umsetzung des Projekts vor Ort gemäß der </w:t>
      </w:r>
      <w:r w:rsidR="00965DBE" w:rsidRPr="0081278E">
        <w:t>vorgeschlagenen Projektskizze</w:t>
      </w:r>
      <w:r w:rsidRPr="0081278E">
        <w:t xml:space="preserve">, die Auswahl der Begünstigten und die Durchführung der Projektaktivitäten gemäß dem vereinbarten Aktions- und Zeitplan. Die </w:t>
      </w:r>
      <w:r w:rsidR="003F7A1E" w:rsidRPr="0081278E">
        <w:t xml:space="preserve">CBM </w:t>
      </w:r>
      <w:r w:rsidRPr="0081278E">
        <w:t xml:space="preserve">trägt die Verantwortung als rechtlicher deutscher Projektträger gegenüber dem BMZ. </w:t>
      </w:r>
      <w:r w:rsidR="00C6171E" w:rsidRPr="0081278E">
        <w:t xml:space="preserve">Es gibt keine Personalstellen, die degressiv </w:t>
      </w:r>
      <w:r w:rsidR="00800252">
        <w:t>angelegt</w:t>
      </w:r>
      <w:r w:rsidR="00C6171E" w:rsidRPr="0081278E">
        <w:t xml:space="preserve"> sind</w:t>
      </w:r>
      <w:r w:rsidR="0045164C" w:rsidRPr="0081278E">
        <w:t xml:space="preserve">. </w:t>
      </w:r>
      <w:r w:rsidR="00501500" w:rsidRPr="0081278E">
        <w:t xml:space="preserve">Das Projektpersonal in Kamerun setzt sich </w:t>
      </w:r>
      <w:r w:rsidR="00853D28">
        <w:t>wie folgt</w:t>
      </w:r>
      <w:r w:rsidR="00425DC0" w:rsidRPr="0081278E">
        <w:t xml:space="preserve"> zusammen</w:t>
      </w:r>
      <w:r w:rsidR="00501500" w:rsidRPr="0081278E">
        <w:t>:</w:t>
      </w:r>
    </w:p>
    <w:p w14:paraId="4BDA055F" w14:textId="77777777" w:rsidR="00800252" w:rsidRPr="00A6051C" w:rsidRDefault="00800252">
      <w:pPr>
        <w:tabs>
          <w:tab w:val="left" w:pos="567"/>
        </w:tabs>
        <w:spacing w:after="0" w:line="264" w:lineRule="auto"/>
        <w:jc w:val="both"/>
        <w:rPr>
          <w:sz w:val="12"/>
          <w:szCs w:val="1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D92AD2" w:rsidRPr="00956250" w14:paraId="055C4C60" w14:textId="77777777" w:rsidTr="00B34C7C">
        <w:tc>
          <w:tcPr>
            <w:tcW w:w="4868" w:type="dxa"/>
          </w:tcPr>
          <w:p w14:paraId="5C75463D" w14:textId="495D79B4" w:rsidR="00AD5A04" w:rsidRPr="0077554B" w:rsidRDefault="00144490" w:rsidP="00F41A8B">
            <w:pPr>
              <w:pStyle w:val="Listenabsatz"/>
              <w:numPr>
                <w:ilvl w:val="0"/>
                <w:numId w:val="12"/>
              </w:numPr>
              <w:tabs>
                <w:tab w:val="left" w:pos="567"/>
              </w:tabs>
              <w:spacing w:line="264" w:lineRule="auto"/>
              <w:jc w:val="both"/>
              <w:rPr>
                <w:color w:val="000000" w:themeColor="text1"/>
              </w:rPr>
            </w:pPr>
            <w:r w:rsidRPr="0077554B">
              <w:rPr>
                <w:color w:val="000000" w:themeColor="text1"/>
              </w:rPr>
              <w:t xml:space="preserve">Clinical </w:t>
            </w:r>
            <w:r w:rsidR="002B0A5F" w:rsidRPr="0077554B">
              <w:rPr>
                <w:color w:val="000000" w:themeColor="text1"/>
              </w:rPr>
              <w:t>Supervisor</w:t>
            </w:r>
            <w:r w:rsidR="00920D9A" w:rsidRPr="0077554B">
              <w:rPr>
                <w:color w:val="000000" w:themeColor="text1"/>
              </w:rPr>
              <w:t xml:space="preserve"> (</w:t>
            </w:r>
            <w:r w:rsidR="001A7737" w:rsidRPr="0077554B">
              <w:rPr>
                <w:color w:val="000000" w:themeColor="text1"/>
              </w:rPr>
              <w:t>4</w:t>
            </w:r>
            <w:r w:rsidR="005C76BF" w:rsidRPr="0077554B">
              <w:rPr>
                <w:color w:val="000000" w:themeColor="text1"/>
              </w:rPr>
              <w:t>0</w:t>
            </w:r>
            <w:r w:rsidR="00920D9A" w:rsidRPr="0077554B">
              <w:rPr>
                <w:color w:val="000000" w:themeColor="text1"/>
              </w:rPr>
              <w:t>%)</w:t>
            </w:r>
          </w:p>
          <w:p w14:paraId="2BFF022B" w14:textId="2E47E37B" w:rsidR="002D7F10" w:rsidRPr="0077554B" w:rsidRDefault="002D7F10" w:rsidP="00F41A8B">
            <w:pPr>
              <w:pStyle w:val="Listenabsatz"/>
              <w:numPr>
                <w:ilvl w:val="0"/>
                <w:numId w:val="12"/>
              </w:numPr>
              <w:tabs>
                <w:tab w:val="left" w:pos="567"/>
              </w:tabs>
              <w:spacing w:line="264" w:lineRule="auto"/>
              <w:jc w:val="both"/>
            </w:pPr>
            <w:proofErr w:type="spellStart"/>
            <w:r w:rsidRPr="0077554B">
              <w:rPr>
                <w:color w:val="000000" w:themeColor="text1"/>
              </w:rPr>
              <w:t>Projektreferent</w:t>
            </w:r>
            <w:r w:rsidR="002B0A5F" w:rsidRPr="0077554B">
              <w:rPr>
                <w:color w:val="000000" w:themeColor="text1"/>
              </w:rPr>
              <w:t>:in</w:t>
            </w:r>
            <w:proofErr w:type="spellEnd"/>
            <w:r w:rsidRPr="0077554B">
              <w:rPr>
                <w:color w:val="000000" w:themeColor="text1"/>
              </w:rPr>
              <w:t xml:space="preserve"> (100%) </w:t>
            </w:r>
          </w:p>
        </w:tc>
        <w:tc>
          <w:tcPr>
            <w:tcW w:w="4868" w:type="dxa"/>
          </w:tcPr>
          <w:p w14:paraId="7E3580A6" w14:textId="3F95A0E8" w:rsidR="00AD5A04" w:rsidRPr="0077554B" w:rsidRDefault="00920D9A" w:rsidP="00F41A8B">
            <w:pPr>
              <w:pStyle w:val="Listenabsatz"/>
              <w:numPr>
                <w:ilvl w:val="0"/>
                <w:numId w:val="12"/>
              </w:numPr>
              <w:tabs>
                <w:tab w:val="left" w:pos="567"/>
              </w:tabs>
              <w:spacing w:line="264" w:lineRule="auto"/>
              <w:jc w:val="both"/>
              <w:rPr>
                <w:rFonts w:asciiTheme="minorHAnsi" w:eastAsiaTheme="minorHAnsi" w:hAnsiTheme="minorHAnsi" w:cstheme="minorBidi"/>
                <w:lang w:eastAsia="en-US"/>
              </w:rPr>
            </w:pPr>
            <w:r w:rsidRPr="0077554B">
              <w:rPr>
                <w:rFonts w:eastAsia="Times New Roman" w:cs="Calibri"/>
              </w:rPr>
              <w:t>Kommunikations</w:t>
            </w:r>
            <w:r w:rsidR="00A6051C" w:rsidRPr="0077554B">
              <w:rPr>
                <w:rFonts w:eastAsia="Times New Roman" w:cs="Calibri"/>
              </w:rPr>
              <w:t>referent</w:t>
            </w:r>
            <w:r w:rsidRPr="0077554B">
              <w:rPr>
                <w:rFonts w:eastAsia="Times New Roman" w:cs="Calibri"/>
              </w:rPr>
              <w:t xml:space="preserve"> (</w:t>
            </w:r>
            <w:r w:rsidR="002D7F10" w:rsidRPr="0077554B">
              <w:rPr>
                <w:rFonts w:eastAsia="Times New Roman" w:cs="Calibri"/>
              </w:rPr>
              <w:t>50</w:t>
            </w:r>
            <w:r w:rsidRPr="0077554B">
              <w:rPr>
                <w:rFonts w:eastAsia="Times New Roman" w:cs="Calibri"/>
              </w:rPr>
              <w:t xml:space="preserve">%) </w:t>
            </w:r>
          </w:p>
          <w:p w14:paraId="7102E325" w14:textId="61CBAB1B" w:rsidR="002D7F10" w:rsidRPr="0077554B" w:rsidRDefault="002D7F10" w:rsidP="00F41A8B">
            <w:pPr>
              <w:pStyle w:val="Listenabsatz"/>
              <w:numPr>
                <w:ilvl w:val="0"/>
                <w:numId w:val="12"/>
              </w:numPr>
              <w:tabs>
                <w:tab w:val="left" w:pos="567"/>
              </w:tabs>
              <w:spacing w:line="264" w:lineRule="auto"/>
              <w:jc w:val="both"/>
              <w:rPr>
                <w:rFonts w:asciiTheme="minorHAnsi" w:eastAsiaTheme="minorHAnsi" w:hAnsiTheme="minorHAnsi" w:cstheme="minorBidi"/>
                <w:lang w:eastAsia="en-US"/>
              </w:rPr>
            </w:pPr>
            <w:r w:rsidRPr="0077554B">
              <w:rPr>
                <w:rFonts w:eastAsia="Times New Roman" w:cs="Calibri"/>
              </w:rPr>
              <w:t>Büroassisten</w:t>
            </w:r>
            <w:r w:rsidR="00A6051C" w:rsidRPr="0077554B">
              <w:rPr>
                <w:rFonts w:eastAsia="Times New Roman" w:cs="Calibri"/>
              </w:rPr>
              <w:t>z</w:t>
            </w:r>
            <w:r w:rsidRPr="0077554B">
              <w:rPr>
                <w:rFonts w:eastAsia="Times New Roman" w:cs="Calibri"/>
              </w:rPr>
              <w:t xml:space="preserve"> (</w:t>
            </w:r>
            <w:r w:rsidR="005C76BF" w:rsidRPr="0077554B">
              <w:rPr>
                <w:rFonts w:eastAsia="Times New Roman" w:cs="Calibri"/>
              </w:rPr>
              <w:t>5</w:t>
            </w:r>
            <w:r w:rsidRPr="0077554B">
              <w:rPr>
                <w:rFonts w:eastAsia="Times New Roman" w:cs="Calibri"/>
              </w:rPr>
              <w:t>0%)</w:t>
            </w:r>
          </w:p>
        </w:tc>
      </w:tr>
      <w:tr w:rsidR="00D92AD2" w:rsidRPr="00956250" w14:paraId="27A23F5C" w14:textId="77777777" w:rsidTr="00B34C7C">
        <w:trPr>
          <w:trHeight w:val="333"/>
        </w:trPr>
        <w:tc>
          <w:tcPr>
            <w:tcW w:w="4868" w:type="dxa"/>
          </w:tcPr>
          <w:p w14:paraId="16D0E3C7" w14:textId="4B2BCD7F" w:rsidR="00AD5A04" w:rsidRPr="0077554B" w:rsidRDefault="00920D9A" w:rsidP="00F41A8B">
            <w:pPr>
              <w:pStyle w:val="Listenabsatz"/>
              <w:numPr>
                <w:ilvl w:val="0"/>
                <w:numId w:val="12"/>
              </w:numPr>
              <w:tabs>
                <w:tab w:val="left" w:pos="567"/>
              </w:tabs>
              <w:spacing w:line="264" w:lineRule="auto"/>
              <w:jc w:val="both"/>
            </w:pPr>
            <w:proofErr w:type="spellStart"/>
            <w:r w:rsidRPr="0077554B">
              <w:lastRenderedPageBreak/>
              <w:t>Projektkoordinator</w:t>
            </w:r>
            <w:r w:rsidR="002B0A5F" w:rsidRPr="0077554B">
              <w:t>:in</w:t>
            </w:r>
            <w:proofErr w:type="spellEnd"/>
            <w:r w:rsidRPr="0077554B">
              <w:t xml:space="preserve"> (100%) </w:t>
            </w:r>
          </w:p>
        </w:tc>
        <w:tc>
          <w:tcPr>
            <w:tcW w:w="4868" w:type="dxa"/>
          </w:tcPr>
          <w:p w14:paraId="66BEFAF8" w14:textId="521BA989" w:rsidR="00AD5A04" w:rsidRPr="0077554B" w:rsidRDefault="00956250" w:rsidP="00F41A8B">
            <w:pPr>
              <w:pStyle w:val="Listenabsatz"/>
              <w:numPr>
                <w:ilvl w:val="0"/>
                <w:numId w:val="12"/>
              </w:numPr>
              <w:tabs>
                <w:tab w:val="left" w:pos="567"/>
              </w:tabs>
              <w:spacing w:line="264" w:lineRule="auto"/>
              <w:jc w:val="both"/>
              <w:rPr>
                <w:rFonts w:asciiTheme="minorHAnsi" w:eastAsiaTheme="minorHAnsi" w:hAnsiTheme="minorHAnsi" w:cstheme="minorBidi"/>
                <w:lang w:eastAsia="en-US"/>
              </w:rPr>
            </w:pPr>
            <w:r w:rsidRPr="0077554B">
              <w:rPr>
                <w:rFonts w:asciiTheme="minorHAnsi" w:eastAsiaTheme="minorHAnsi" w:hAnsiTheme="minorHAnsi" w:cstheme="minorBidi"/>
                <w:color w:val="000000" w:themeColor="text1"/>
                <w:lang w:eastAsia="en-US"/>
              </w:rPr>
              <w:t>3</w:t>
            </w:r>
            <w:r w:rsidR="002D7F10" w:rsidRPr="0077554B">
              <w:rPr>
                <w:rFonts w:asciiTheme="minorHAnsi" w:eastAsiaTheme="minorHAnsi" w:hAnsiTheme="minorHAnsi" w:cstheme="minorBidi"/>
                <w:color w:val="000000" w:themeColor="text1"/>
                <w:lang w:eastAsia="en-US"/>
              </w:rPr>
              <w:t xml:space="preserve">x </w:t>
            </w:r>
            <w:bookmarkStart w:id="8" w:name="_Hlk165297724"/>
            <w:proofErr w:type="spellStart"/>
            <w:r w:rsidR="002D7F10" w:rsidRPr="0077554B">
              <w:rPr>
                <w:rFonts w:asciiTheme="minorHAnsi" w:eastAsiaTheme="minorHAnsi" w:hAnsiTheme="minorHAnsi" w:cstheme="minorBidi"/>
                <w:color w:val="000000" w:themeColor="text1"/>
                <w:lang w:eastAsia="en-US"/>
              </w:rPr>
              <w:t>Datenerhebungsassist</w:t>
            </w:r>
            <w:r w:rsidR="002B0A5F" w:rsidRPr="0077554B">
              <w:rPr>
                <w:rFonts w:asciiTheme="minorHAnsi" w:eastAsiaTheme="minorHAnsi" w:hAnsiTheme="minorHAnsi" w:cstheme="minorBidi"/>
                <w:color w:val="000000" w:themeColor="text1"/>
                <w:lang w:eastAsia="en-US"/>
              </w:rPr>
              <w:t>:in</w:t>
            </w:r>
            <w:bookmarkEnd w:id="8"/>
            <w:proofErr w:type="spellEnd"/>
            <w:r w:rsidR="002D7F10" w:rsidRPr="0077554B">
              <w:rPr>
                <w:rFonts w:asciiTheme="minorHAnsi" w:eastAsiaTheme="minorHAnsi" w:hAnsiTheme="minorHAnsi" w:cstheme="minorBidi"/>
                <w:color w:val="000000" w:themeColor="text1"/>
                <w:lang w:eastAsia="en-US"/>
              </w:rPr>
              <w:t xml:space="preserve"> (100%)</w:t>
            </w:r>
          </w:p>
        </w:tc>
      </w:tr>
      <w:tr w:rsidR="00D92AD2" w:rsidRPr="00956250" w14:paraId="3FE7D87A" w14:textId="77777777" w:rsidTr="00B34C7C">
        <w:tc>
          <w:tcPr>
            <w:tcW w:w="4868" w:type="dxa"/>
          </w:tcPr>
          <w:p w14:paraId="47AEE658" w14:textId="2A2B0480" w:rsidR="00AD5A04" w:rsidRPr="0077554B" w:rsidRDefault="00920D9A" w:rsidP="00F41A8B">
            <w:pPr>
              <w:pStyle w:val="Listenabsatz"/>
              <w:numPr>
                <w:ilvl w:val="0"/>
                <w:numId w:val="12"/>
              </w:numPr>
              <w:tabs>
                <w:tab w:val="left" w:pos="567"/>
              </w:tabs>
              <w:spacing w:line="264" w:lineRule="auto"/>
              <w:jc w:val="both"/>
            </w:pPr>
            <w:proofErr w:type="spellStart"/>
            <w:r w:rsidRPr="0077554B">
              <w:t>Finanz</w:t>
            </w:r>
            <w:r w:rsidR="002B0A5F" w:rsidRPr="0077554B">
              <w:t>referent:in</w:t>
            </w:r>
            <w:proofErr w:type="spellEnd"/>
            <w:r w:rsidRPr="0077554B">
              <w:t xml:space="preserve"> (100%)</w:t>
            </w:r>
          </w:p>
        </w:tc>
        <w:tc>
          <w:tcPr>
            <w:tcW w:w="4868" w:type="dxa"/>
          </w:tcPr>
          <w:p w14:paraId="1BC7872D" w14:textId="26DC8392" w:rsidR="00AD5A04" w:rsidRPr="0077554B" w:rsidRDefault="00920D9A" w:rsidP="00F41A8B">
            <w:pPr>
              <w:pStyle w:val="Listenabsatz"/>
              <w:numPr>
                <w:ilvl w:val="0"/>
                <w:numId w:val="12"/>
              </w:numPr>
              <w:tabs>
                <w:tab w:val="left" w:pos="567"/>
              </w:tabs>
              <w:spacing w:line="264" w:lineRule="auto"/>
              <w:jc w:val="both"/>
              <w:rPr>
                <w:rFonts w:asciiTheme="minorHAnsi" w:eastAsiaTheme="minorHAnsi" w:hAnsiTheme="minorHAnsi" w:cstheme="minorBidi"/>
                <w:lang w:eastAsia="en-US"/>
              </w:rPr>
            </w:pPr>
            <w:r w:rsidRPr="0077554B">
              <w:rPr>
                <w:rFonts w:eastAsia="Times New Roman" w:cs="Calibri"/>
              </w:rPr>
              <w:t>Wachmann (</w:t>
            </w:r>
            <w:r w:rsidR="002B0A5F" w:rsidRPr="0077554B">
              <w:rPr>
                <w:rFonts w:eastAsia="Times New Roman" w:cs="Calibri"/>
              </w:rPr>
              <w:t>10</w:t>
            </w:r>
            <w:r w:rsidRPr="0077554B">
              <w:rPr>
                <w:rFonts w:eastAsia="Times New Roman" w:cs="Calibri"/>
              </w:rPr>
              <w:t>%)</w:t>
            </w:r>
          </w:p>
        </w:tc>
      </w:tr>
      <w:tr w:rsidR="00D92AD2" w:rsidRPr="00956250" w14:paraId="451FB91B" w14:textId="77777777" w:rsidTr="00B34C7C">
        <w:tc>
          <w:tcPr>
            <w:tcW w:w="4868" w:type="dxa"/>
          </w:tcPr>
          <w:p w14:paraId="50998E95" w14:textId="75DAD27F" w:rsidR="00AD5A04" w:rsidRPr="0077554B" w:rsidRDefault="00920D9A" w:rsidP="00F41A8B">
            <w:pPr>
              <w:pStyle w:val="Listenabsatz"/>
              <w:numPr>
                <w:ilvl w:val="0"/>
                <w:numId w:val="12"/>
              </w:numPr>
              <w:tabs>
                <w:tab w:val="left" w:pos="567"/>
              </w:tabs>
              <w:spacing w:line="264" w:lineRule="auto"/>
              <w:jc w:val="both"/>
            </w:pPr>
            <w:r w:rsidRPr="0077554B">
              <w:rPr>
                <w:rFonts w:eastAsia="Times New Roman" w:cs="Calibri"/>
              </w:rPr>
              <w:t>M&amp;E</w:t>
            </w:r>
            <w:r w:rsidR="00A6051C" w:rsidRPr="0077554B">
              <w:rPr>
                <w:rFonts w:eastAsia="Times New Roman" w:cs="Calibri"/>
              </w:rPr>
              <w:t xml:space="preserve"> </w:t>
            </w:r>
            <w:proofErr w:type="spellStart"/>
            <w:r w:rsidR="00A6051C" w:rsidRPr="0077554B">
              <w:rPr>
                <w:rFonts w:eastAsia="Times New Roman" w:cs="Calibri"/>
              </w:rPr>
              <w:t>Referent</w:t>
            </w:r>
            <w:r w:rsidR="002B0A5F" w:rsidRPr="0077554B">
              <w:rPr>
                <w:rFonts w:eastAsia="Times New Roman" w:cs="Calibri"/>
              </w:rPr>
              <w:t>:in</w:t>
            </w:r>
            <w:proofErr w:type="spellEnd"/>
            <w:r w:rsidRPr="0077554B">
              <w:rPr>
                <w:rFonts w:eastAsia="Times New Roman" w:cs="Calibri"/>
              </w:rPr>
              <w:t xml:space="preserve"> (100%)</w:t>
            </w:r>
          </w:p>
        </w:tc>
        <w:tc>
          <w:tcPr>
            <w:tcW w:w="4868" w:type="dxa"/>
          </w:tcPr>
          <w:p w14:paraId="2DFFBDAD" w14:textId="74D33862" w:rsidR="00AD5A04" w:rsidRPr="0077554B" w:rsidRDefault="00920D9A" w:rsidP="00F41A8B">
            <w:pPr>
              <w:pStyle w:val="Listenabsatz"/>
              <w:numPr>
                <w:ilvl w:val="0"/>
                <w:numId w:val="12"/>
              </w:numPr>
              <w:tabs>
                <w:tab w:val="left" w:pos="567"/>
              </w:tabs>
              <w:spacing w:line="264" w:lineRule="auto"/>
              <w:jc w:val="both"/>
              <w:rPr>
                <w:rFonts w:asciiTheme="minorHAnsi" w:eastAsiaTheme="minorHAnsi" w:hAnsiTheme="minorHAnsi" w:cstheme="minorBidi"/>
                <w:lang w:eastAsia="en-US"/>
              </w:rPr>
            </w:pPr>
            <w:proofErr w:type="spellStart"/>
            <w:r w:rsidRPr="0077554B">
              <w:rPr>
                <w:rFonts w:eastAsia="Times New Roman" w:cs="Calibri"/>
              </w:rPr>
              <w:t>Fahrer</w:t>
            </w:r>
            <w:r w:rsidR="00D816B2" w:rsidRPr="0077554B">
              <w:rPr>
                <w:rFonts w:eastAsia="Times New Roman" w:cs="Calibri"/>
              </w:rPr>
              <w:t>:in</w:t>
            </w:r>
            <w:proofErr w:type="spellEnd"/>
            <w:r w:rsidRPr="0077554B">
              <w:rPr>
                <w:rFonts w:eastAsia="Times New Roman" w:cs="Calibri"/>
              </w:rPr>
              <w:t xml:space="preserve"> (100%)</w:t>
            </w:r>
          </w:p>
        </w:tc>
      </w:tr>
    </w:tbl>
    <w:p w14:paraId="2C549903" w14:textId="7A1833DD" w:rsidR="00125108" w:rsidRPr="00956250" w:rsidRDefault="00125108" w:rsidP="00D92AD2">
      <w:pPr>
        <w:pStyle w:val="Listenabsatz"/>
        <w:tabs>
          <w:tab w:val="left" w:pos="567"/>
        </w:tabs>
        <w:spacing w:after="0" w:line="264" w:lineRule="auto"/>
        <w:ind w:left="770"/>
        <w:jc w:val="both"/>
        <w:rPr>
          <w:sz w:val="10"/>
          <w:szCs w:val="10"/>
        </w:rPr>
      </w:pPr>
    </w:p>
    <w:p w14:paraId="64EBA80D" w14:textId="0151E13F" w:rsidR="00800252" w:rsidRPr="00800252" w:rsidRDefault="00800252">
      <w:pPr>
        <w:tabs>
          <w:tab w:val="left" w:pos="567"/>
        </w:tabs>
        <w:spacing w:after="0" w:line="264" w:lineRule="auto"/>
      </w:pPr>
      <w:r w:rsidRPr="00956250">
        <w:t>Zum besseren Verständnis liegt dem Projektantrag ein Organigramm bei.</w:t>
      </w:r>
      <w:r>
        <w:t xml:space="preserve"> </w:t>
      </w:r>
    </w:p>
    <w:p w14:paraId="342F4F16" w14:textId="77777777" w:rsidR="00800252" w:rsidRDefault="00800252">
      <w:pPr>
        <w:tabs>
          <w:tab w:val="left" w:pos="567"/>
        </w:tabs>
        <w:spacing w:after="0" w:line="264" w:lineRule="auto"/>
        <w:rPr>
          <w:b/>
          <w:bCs/>
        </w:rPr>
      </w:pPr>
    </w:p>
    <w:p w14:paraId="471C5DA1" w14:textId="15F9CB32" w:rsidR="00AD5A04" w:rsidRPr="0081278E" w:rsidRDefault="00920D9A">
      <w:pPr>
        <w:tabs>
          <w:tab w:val="left" w:pos="567"/>
        </w:tabs>
        <w:spacing w:after="0" w:line="264" w:lineRule="auto"/>
        <w:rPr>
          <w:b/>
          <w:bCs/>
        </w:rPr>
      </w:pPr>
      <w:r w:rsidRPr="0081278E">
        <w:rPr>
          <w:b/>
          <w:bCs/>
        </w:rPr>
        <w:t xml:space="preserve">Für die Überwachung, Planung und Steuerung des Projekts sind die folgenden Aktivitäten vorgesehen: </w:t>
      </w:r>
    </w:p>
    <w:p w14:paraId="025991DE" w14:textId="77777777" w:rsidR="00ED414D" w:rsidRPr="0081278E" w:rsidRDefault="00ED414D" w:rsidP="00ED414D">
      <w:pPr>
        <w:tabs>
          <w:tab w:val="left" w:pos="567"/>
        </w:tabs>
        <w:spacing w:after="0" w:line="264" w:lineRule="auto"/>
        <w:rPr>
          <w:sz w:val="10"/>
          <w:szCs w:val="10"/>
        </w:rPr>
      </w:pPr>
    </w:p>
    <w:p w14:paraId="1DA37E6A" w14:textId="4A6BB125" w:rsidR="00AD5A04" w:rsidRPr="00710CF2" w:rsidRDefault="00920D9A">
      <w:pPr>
        <w:tabs>
          <w:tab w:val="left" w:pos="567"/>
        </w:tabs>
        <w:spacing w:after="0" w:line="264" w:lineRule="auto"/>
      </w:pPr>
      <w:r w:rsidRPr="00AB1C81">
        <w:rPr>
          <w:b/>
          <w:bCs/>
          <w:u w:val="single"/>
        </w:rPr>
        <w:t>Projektbezogene Büroausstattung</w:t>
      </w:r>
      <w:r w:rsidR="00C226C8" w:rsidRPr="00AB1C81">
        <w:rPr>
          <w:b/>
          <w:bCs/>
          <w:u w:val="single"/>
        </w:rPr>
        <w:t xml:space="preserve"> und Fahrzeug</w:t>
      </w:r>
      <w:r w:rsidR="00F106A1" w:rsidRPr="00AB1C81">
        <w:rPr>
          <w:b/>
          <w:bCs/>
          <w:u w:val="single"/>
        </w:rPr>
        <w:t xml:space="preserve"> (</w:t>
      </w:r>
      <w:r w:rsidR="00CE6785" w:rsidRPr="00AB1C81">
        <w:rPr>
          <w:b/>
          <w:bCs/>
          <w:u w:val="single"/>
        </w:rPr>
        <w:t>1.</w:t>
      </w:r>
      <w:r w:rsidR="00F106A1" w:rsidRPr="00AB1C81">
        <w:rPr>
          <w:b/>
          <w:bCs/>
          <w:u w:val="single"/>
        </w:rPr>
        <w:t>1.2)</w:t>
      </w:r>
      <w:r w:rsidR="0007051F" w:rsidRPr="00AB1C81">
        <w:rPr>
          <w:b/>
          <w:bCs/>
          <w:u w:val="single"/>
        </w:rPr>
        <w:t xml:space="preserve"> </w:t>
      </w:r>
      <w:r w:rsidR="00BE0F60" w:rsidRPr="00AB1C81">
        <w:rPr>
          <w:b/>
          <w:bCs/>
          <w:u w:val="single"/>
        </w:rPr>
        <w:t>4</w:t>
      </w:r>
      <w:r w:rsidR="00876B7C" w:rsidRPr="00AB1C81">
        <w:rPr>
          <w:b/>
          <w:bCs/>
          <w:u w:val="single"/>
        </w:rPr>
        <w:t>1.671</w:t>
      </w:r>
      <w:r w:rsidR="00CA4128" w:rsidRPr="00AB1C81">
        <w:rPr>
          <w:b/>
          <w:u w:val="single"/>
        </w:rPr>
        <w:t xml:space="preserve"> </w:t>
      </w:r>
      <w:r w:rsidRPr="00AB1C81">
        <w:rPr>
          <w:b/>
          <w:bCs/>
          <w:u w:val="single"/>
        </w:rPr>
        <w:t>EUR</w:t>
      </w:r>
      <w:r w:rsidR="00144807" w:rsidRPr="00AB1C81">
        <w:rPr>
          <w:b/>
          <w:bCs/>
          <w:u w:val="single"/>
        </w:rPr>
        <w:t>:</w:t>
      </w:r>
      <w:r w:rsidR="0007051F" w:rsidRPr="00AB1C81">
        <w:t xml:space="preserve"> </w:t>
      </w:r>
      <w:r w:rsidRPr="00AB1C81">
        <w:t>Für das</w:t>
      </w:r>
      <w:r w:rsidRPr="00710CF2">
        <w:t xml:space="preserve"> Projektbüro sind </w:t>
      </w:r>
      <w:r w:rsidR="00E73255" w:rsidRPr="00710CF2">
        <w:t xml:space="preserve">für </w:t>
      </w:r>
      <w:r w:rsidRPr="00710CF2">
        <w:t xml:space="preserve">Mobiliar </w:t>
      </w:r>
      <w:r w:rsidR="00DF3C65" w:rsidRPr="00710CF2">
        <w:t>(Tische, Stühle, Regale</w:t>
      </w:r>
      <w:r w:rsidR="00A81527" w:rsidRPr="00710CF2">
        <w:t xml:space="preserve"> etc.) </w:t>
      </w:r>
      <w:r w:rsidRPr="00710CF2">
        <w:t xml:space="preserve">und IT-Ausstattung </w:t>
      </w:r>
      <w:r w:rsidR="00BF3B40" w:rsidRPr="00710CF2">
        <w:t>(Laptops</w:t>
      </w:r>
      <w:r w:rsidR="00A81527" w:rsidRPr="00710CF2">
        <w:t>, Drucke</w:t>
      </w:r>
      <w:r w:rsidR="00D816B2" w:rsidRPr="00710CF2">
        <w:t>r</w:t>
      </w:r>
      <w:r w:rsidR="00A81527" w:rsidRPr="00710CF2">
        <w:t xml:space="preserve"> mit Scan</w:t>
      </w:r>
      <w:r w:rsidR="00BF3B40" w:rsidRPr="00710CF2">
        <w:t xml:space="preserve">) </w:t>
      </w:r>
      <w:r w:rsidR="00293710" w:rsidRPr="00710CF2">
        <w:t>10.</w:t>
      </w:r>
      <w:r w:rsidR="00A328A3" w:rsidRPr="00710CF2">
        <w:t xml:space="preserve">858 EUR </w:t>
      </w:r>
      <w:r w:rsidRPr="00710CF2">
        <w:t xml:space="preserve">veranschlagt. </w:t>
      </w:r>
      <w:r w:rsidR="002353AC">
        <w:t>Weiterhin</w:t>
      </w:r>
      <w:r w:rsidR="00BF3B40" w:rsidRPr="00710CF2">
        <w:t xml:space="preserve"> </w:t>
      </w:r>
      <w:r w:rsidR="00B332A6">
        <w:t>soll</w:t>
      </w:r>
      <w:r w:rsidR="00BF3B40" w:rsidRPr="00710CF2">
        <w:t xml:space="preserve"> das Projektteam </w:t>
      </w:r>
      <w:r w:rsidR="00BF3B40" w:rsidRPr="00990455">
        <w:t xml:space="preserve">ein </w:t>
      </w:r>
      <w:r w:rsidR="00084515" w:rsidRPr="00990455">
        <w:rPr>
          <w:b/>
          <w:bCs/>
        </w:rPr>
        <w:t>Fahrzeug</w:t>
      </w:r>
      <w:r w:rsidR="00BF3B40" w:rsidRPr="00990455">
        <w:t xml:space="preserve"> </w:t>
      </w:r>
      <w:r w:rsidR="00BE02A3" w:rsidRPr="00990455">
        <w:t>(ca.</w:t>
      </w:r>
      <w:r w:rsidR="00BF3B40" w:rsidRPr="00990455">
        <w:t xml:space="preserve"> </w:t>
      </w:r>
      <w:r w:rsidR="00084515" w:rsidRPr="00990455">
        <w:t>30.832</w:t>
      </w:r>
      <w:r w:rsidR="00DF3C65" w:rsidRPr="00990455">
        <w:t xml:space="preserve"> EUR</w:t>
      </w:r>
      <w:r w:rsidR="00BE02A3" w:rsidRPr="00990455">
        <w:t>)</w:t>
      </w:r>
      <w:r w:rsidR="00162652" w:rsidRPr="00990455">
        <w:t xml:space="preserve"> </w:t>
      </w:r>
      <w:r w:rsidR="00C86161" w:rsidRPr="00990455">
        <w:t xml:space="preserve">für Projektmonitoring, </w:t>
      </w:r>
      <w:proofErr w:type="spellStart"/>
      <w:r w:rsidR="00C86161" w:rsidRPr="00990455">
        <w:t>Outreaches</w:t>
      </w:r>
      <w:proofErr w:type="spellEnd"/>
      <w:r w:rsidR="00C86161" w:rsidRPr="00990455">
        <w:t>, Trainingsbesuche etc.</w:t>
      </w:r>
      <w:r w:rsidR="00B332A6" w:rsidRPr="00990455">
        <w:t xml:space="preserve"> erhalten.</w:t>
      </w:r>
      <w:r w:rsidR="003B1FD3" w:rsidRPr="00990455">
        <w:t xml:space="preserve"> Die Anschaffung des Fahrzeugs wird die Koordination des Projekts angesichts seiner überregionalen Reichweite, des schwer zugänglichen Geländes und der mit der Anmietung von Fahrzeugen verbundenen Schwierigkeiten erheblich verbessern.</w:t>
      </w:r>
    </w:p>
    <w:p w14:paraId="694E268E" w14:textId="77777777" w:rsidR="00ED414D" w:rsidRPr="00710CF2" w:rsidRDefault="00ED414D" w:rsidP="00ED414D">
      <w:pPr>
        <w:tabs>
          <w:tab w:val="left" w:pos="567"/>
        </w:tabs>
        <w:spacing w:after="0" w:line="264" w:lineRule="auto"/>
        <w:rPr>
          <w:sz w:val="10"/>
          <w:szCs w:val="10"/>
        </w:rPr>
      </w:pPr>
    </w:p>
    <w:p w14:paraId="060F9E7E" w14:textId="7AAEA01C" w:rsidR="00AD5A04" w:rsidRPr="00710CF2" w:rsidRDefault="00E641E2" w:rsidP="00BC0DA3">
      <w:pPr>
        <w:tabs>
          <w:tab w:val="left" w:pos="567"/>
        </w:tabs>
        <w:spacing w:after="0" w:line="264" w:lineRule="auto"/>
        <w:jc w:val="both"/>
        <w:rPr>
          <w:rFonts w:cstheme="minorHAnsi"/>
        </w:rPr>
      </w:pPr>
      <w:r w:rsidRPr="00AB1C81">
        <w:rPr>
          <w:b/>
          <w:bCs/>
          <w:u w:val="single"/>
        </w:rPr>
        <w:t>Kick-off Workshop</w:t>
      </w:r>
      <w:r w:rsidR="00EC06B1" w:rsidRPr="00AB1C81">
        <w:rPr>
          <w:b/>
          <w:bCs/>
          <w:u w:val="single"/>
        </w:rPr>
        <w:t xml:space="preserve"> (</w:t>
      </w:r>
      <w:r w:rsidR="00FC5F3B" w:rsidRPr="00AB1C81">
        <w:rPr>
          <w:b/>
          <w:bCs/>
          <w:u w:val="single"/>
        </w:rPr>
        <w:t>1.</w:t>
      </w:r>
      <w:r w:rsidR="00EC06B1" w:rsidRPr="00AB1C81">
        <w:rPr>
          <w:b/>
          <w:bCs/>
          <w:u w:val="single"/>
        </w:rPr>
        <w:t>2.</w:t>
      </w:r>
      <w:r w:rsidR="00F15A64">
        <w:rPr>
          <w:b/>
          <w:bCs/>
          <w:u w:val="single"/>
        </w:rPr>
        <w:t>3</w:t>
      </w:r>
      <w:r w:rsidR="00EC06B1" w:rsidRPr="00AB1C81">
        <w:rPr>
          <w:b/>
          <w:bCs/>
          <w:u w:val="single"/>
        </w:rPr>
        <w:t>)</w:t>
      </w:r>
      <w:r w:rsidR="00484645" w:rsidRPr="00AB1C81">
        <w:rPr>
          <w:b/>
          <w:bCs/>
          <w:u w:val="single"/>
        </w:rPr>
        <w:t xml:space="preserve"> </w:t>
      </w:r>
      <w:r w:rsidR="00572912" w:rsidRPr="00AB1C81">
        <w:rPr>
          <w:b/>
          <w:bCs/>
          <w:u w:val="single"/>
        </w:rPr>
        <w:t xml:space="preserve">2.800 </w:t>
      </w:r>
      <w:r w:rsidR="00920D9A" w:rsidRPr="00AB1C81">
        <w:rPr>
          <w:b/>
          <w:bCs/>
          <w:u w:val="single"/>
        </w:rPr>
        <w:t>EUR</w:t>
      </w:r>
      <w:r w:rsidR="00144807" w:rsidRPr="00AB1C81">
        <w:rPr>
          <w:b/>
          <w:bCs/>
          <w:u w:val="single"/>
        </w:rPr>
        <w:t>:</w:t>
      </w:r>
      <w:r w:rsidR="00144807" w:rsidRPr="00AB1C81">
        <w:rPr>
          <w:u w:val="single"/>
        </w:rPr>
        <w:t xml:space="preserve"> </w:t>
      </w:r>
      <w:r w:rsidR="00920D9A" w:rsidRPr="00AB1C81">
        <w:rPr>
          <w:rFonts w:cstheme="minorHAnsi"/>
        </w:rPr>
        <w:t>Das</w:t>
      </w:r>
      <w:r w:rsidR="00920D9A" w:rsidRPr="00710CF2">
        <w:rPr>
          <w:rFonts w:cstheme="minorHAnsi"/>
        </w:rPr>
        <w:t xml:space="preserve"> Projekt sieht einen mehrtägigen </w:t>
      </w:r>
      <w:r w:rsidR="00920D9A" w:rsidRPr="00B332A6">
        <w:rPr>
          <w:rFonts w:cstheme="minorHAnsi"/>
        </w:rPr>
        <w:t>Kick-Off-Workshop</w:t>
      </w:r>
      <w:r w:rsidR="00920D9A" w:rsidRPr="00710CF2">
        <w:rPr>
          <w:rFonts w:cstheme="minorHAnsi"/>
          <w:b/>
          <w:bCs/>
        </w:rPr>
        <w:t xml:space="preserve"> </w:t>
      </w:r>
      <w:r w:rsidR="00EC7629">
        <w:rPr>
          <w:rFonts w:cstheme="minorHAnsi"/>
        </w:rPr>
        <w:t>ca.</w:t>
      </w:r>
      <w:r w:rsidR="008836EB" w:rsidRPr="00710CF2">
        <w:rPr>
          <w:rFonts w:cstheme="minorHAnsi"/>
        </w:rPr>
        <w:t xml:space="preserve"> 25 </w:t>
      </w:r>
      <w:r w:rsidR="00920D9A" w:rsidRPr="00710CF2">
        <w:rPr>
          <w:rFonts w:cstheme="minorHAnsi"/>
        </w:rPr>
        <w:t>Personen zu Beginn des Projekts vor, der 1) das Projekt bei den (anderen) Stakeholdern, einschließlich Vertretern der lokalen Behörden, zivilgesellschaftlichen Akteuren im Projektgebiet usw. bekannt mach</w:t>
      </w:r>
      <w:r w:rsidR="00FA0CE9">
        <w:rPr>
          <w:rFonts w:cstheme="minorHAnsi"/>
        </w:rPr>
        <w:t>t</w:t>
      </w:r>
      <w:r w:rsidR="00920D9A" w:rsidRPr="00710CF2">
        <w:rPr>
          <w:rFonts w:cstheme="minorHAnsi"/>
        </w:rPr>
        <w:t xml:space="preserve"> und 2) die detaillierten Umsetzungsformalitäten (inkl. BMZ-Richtlinien) erläuter</w:t>
      </w:r>
      <w:r w:rsidR="00FC5F3B">
        <w:rPr>
          <w:rFonts w:cstheme="minorHAnsi"/>
        </w:rPr>
        <w:t>t</w:t>
      </w:r>
      <w:r w:rsidR="00920D9A" w:rsidRPr="00710CF2">
        <w:rPr>
          <w:rFonts w:cstheme="minorHAnsi"/>
        </w:rPr>
        <w:t xml:space="preserve"> und deren korrekte Anwendung vorbereite</w:t>
      </w:r>
      <w:r w:rsidR="00FC5F3B">
        <w:rPr>
          <w:rFonts w:cstheme="minorHAnsi"/>
        </w:rPr>
        <w:t>t.</w:t>
      </w:r>
    </w:p>
    <w:p w14:paraId="2DDC5F9F" w14:textId="77777777" w:rsidR="00ED414D" w:rsidRPr="00710CF2" w:rsidRDefault="00ED414D" w:rsidP="00BC0DA3">
      <w:pPr>
        <w:tabs>
          <w:tab w:val="left" w:pos="567"/>
        </w:tabs>
        <w:spacing w:after="0" w:line="264" w:lineRule="auto"/>
        <w:jc w:val="both"/>
        <w:rPr>
          <w:sz w:val="10"/>
          <w:szCs w:val="10"/>
        </w:rPr>
      </w:pPr>
    </w:p>
    <w:p w14:paraId="53FADC60" w14:textId="38E6AD95" w:rsidR="00AD5A04" w:rsidRPr="00710CF2" w:rsidRDefault="00920D9A" w:rsidP="00BC0DA3">
      <w:pPr>
        <w:tabs>
          <w:tab w:val="left" w:pos="567"/>
        </w:tabs>
        <w:spacing w:after="0" w:line="264" w:lineRule="auto"/>
        <w:jc w:val="both"/>
      </w:pPr>
      <w:r w:rsidRPr="00AB1C81">
        <w:rPr>
          <w:b/>
          <w:bCs/>
          <w:u w:val="single"/>
        </w:rPr>
        <w:t>Anteilige Bürobetriebskosten</w:t>
      </w:r>
      <w:r w:rsidR="00EC06B1" w:rsidRPr="00AB1C81">
        <w:rPr>
          <w:b/>
          <w:bCs/>
          <w:u w:val="single"/>
        </w:rPr>
        <w:t xml:space="preserve"> </w:t>
      </w:r>
      <w:r w:rsidR="00054563" w:rsidRPr="00AB1C81">
        <w:rPr>
          <w:b/>
          <w:bCs/>
          <w:u w:val="single"/>
        </w:rPr>
        <w:t>(</w:t>
      </w:r>
      <w:r w:rsidR="00AE1D9C" w:rsidRPr="00AB1C81">
        <w:rPr>
          <w:b/>
          <w:bCs/>
          <w:u w:val="single"/>
        </w:rPr>
        <w:t>1.</w:t>
      </w:r>
      <w:r w:rsidR="00054563" w:rsidRPr="00AB1C81">
        <w:rPr>
          <w:b/>
          <w:bCs/>
          <w:u w:val="single"/>
        </w:rPr>
        <w:t>2.3)</w:t>
      </w:r>
      <w:r w:rsidR="0007051F" w:rsidRPr="00AB1C81">
        <w:rPr>
          <w:b/>
          <w:bCs/>
          <w:u w:val="single"/>
        </w:rPr>
        <w:t xml:space="preserve"> </w:t>
      </w:r>
      <w:r w:rsidR="00CA4128" w:rsidRPr="00AB1C81">
        <w:rPr>
          <w:b/>
          <w:bCs/>
          <w:u w:val="single"/>
        </w:rPr>
        <w:t>2</w:t>
      </w:r>
      <w:r w:rsidR="00136063" w:rsidRPr="00AB1C81">
        <w:rPr>
          <w:b/>
          <w:bCs/>
          <w:u w:val="single"/>
        </w:rPr>
        <w:t>6</w:t>
      </w:r>
      <w:r w:rsidR="00CA4128" w:rsidRPr="00AB1C81">
        <w:rPr>
          <w:b/>
          <w:bCs/>
          <w:u w:val="single"/>
        </w:rPr>
        <w:t>.</w:t>
      </w:r>
      <w:r w:rsidR="00043519" w:rsidRPr="00AB1C81">
        <w:rPr>
          <w:b/>
          <w:bCs/>
          <w:u w:val="single"/>
        </w:rPr>
        <w:t>567</w:t>
      </w:r>
      <w:r w:rsidR="00CA4128" w:rsidRPr="00AB1C81">
        <w:rPr>
          <w:b/>
          <w:u w:val="single"/>
        </w:rPr>
        <w:t xml:space="preserve"> </w:t>
      </w:r>
      <w:r w:rsidRPr="00AB1C81">
        <w:rPr>
          <w:b/>
          <w:bCs/>
          <w:u w:val="single"/>
        </w:rPr>
        <w:t>EUR</w:t>
      </w:r>
      <w:r w:rsidR="00677ADF" w:rsidRPr="00AB1C81">
        <w:rPr>
          <w:b/>
          <w:bCs/>
          <w:u w:val="single"/>
        </w:rPr>
        <w:t>:</w:t>
      </w:r>
      <w:r w:rsidR="00677ADF" w:rsidRPr="00AB1C81">
        <w:rPr>
          <w:u w:val="single"/>
        </w:rPr>
        <w:t xml:space="preserve"> </w:t>
      </w:r>
      <w:r w:rsidRPr="00AB1C81">
        <w:t>Der</w:t>
      </w:r>
      <w:r w:rsidRPr="00710CF2">
        <w:t xml:space="preserve"> lokale Träger CBCHS </w:t>
      </w:r>
      <w:r w:rsidR="003C79B9" w:rsidRPr="00710CF2">
        <w:t xml:space="preserve">stellt seine Infrastruktur wie z.B. Büroräume zur Verfügung. Die anteiligen Kosten </w:t>
      </w:r>
      <w:r w:rsidR="005D758B" w:rsidRPr="00710CF2">
        <w:t xml:space="preserve">(30%) </w:t>
      </w:r>
      <w:r w:rsidR="003C79B9" w:rsidRPr="00710CF2">
        <w:t xml:space="preserve">für Kommunikation, Büromaterialien (Papier, Druckertinte, </w:t>
      </w:r>
      <w:r w:rsidR="008E20E8" w:rsidRPr="00710CF2">
        <w:t xml:space="preserve">Stifte, Blöcke, Ordner, Umschläge </w:t>
      </w:r>
      <w:r w:rsidR="003C79B9" w:rsidRPr="00710CF2">
        <w:t>etc.), Versicherungen, Benzin, Fahrzeugwartung und Bankkosten</w:t>
      </w:r>
      <w:r w:rsidR="00EB7F6A" w:rsidRPr="00710CF2">
        <w:t xml:space="preserve">, Wasser, Strom </w:t>
      </w:r>
      <w:r w:rsidR="003C79B9" w:rsidRPr="00710CF2">
        <w:t>sind hier enthalten</w:t>
      </w:r>
      <w:r w:rsidR="000E68CC" w:rsidRPr="00710CF2">
        <w:t xml:space="preserve">. </w:t>
      </w:r>
    </w:p>
    <w:p w14:paraId="6B283051" w14:textId="77777777" w:rsidR="00865ED1" w:rsidRPr="00710CF2" w:rsidRDefault="00865ED1" w:rsidP="00BC0DA3">
      <w:pPr>
        <w:tabs>
          <w:tab w:val="left" w:pos="567"/>
        </w:tabs>
        <w:spacing w:after="0" w:line="264" w:lineRule="auto"/>
        <w:jc w:val="both"/>
        <w:rPr>
          <w:sz w:val="10"/>
          <w:szCs w:val="10"/>
        </w:rPr>
      </w:pPr>
    </w:p>
    <w:p w14:paraId="77D6A8C2" w14:textId="54AF0B5C" w:rsidR="00865ED1" w:rsidRPr="00710CF2" w:rsidRDefault="00865ED1" w:rsidP="00865ED1">
      <w:pPr>
        <w:tabs>
          <w:tab w:val="left" w:pos="567"/>
        </w:tabs>
        <w:spacing w:after="0" w:line="264" w:lineRule="auto"/>
        <w:jc w:val="both"/>
      </w:pPr>
      <w:proofErr w:type="spellStart"/>
      <w:r w:rsidRPr="00AB1C81">
        <w:rPr>
          <w:b/>
          <w:bCs/>
          <w:u w:val="single"/>
        </w:rPr>
        <w:t>Monitoringkosten</w:t>
      </w:r>
      <w:proofErr w:type="spellEnd"/>
      <w:r w:rsidRPr="00AB1C81">
        <w:rPr>
          <w:b/>
          <w:bCs/>
          <w:u w:val="single"/>
        </w:rPr>
        <w:t xml:space="preserve"> lokaler Träger CBCHS (</w:t>
      </w:r>
      <w:r w:rsidR="002A04CE" w:rsidRPr="00AB1C81">
        <w:rPr>
          <w:b/>
          <w:bCs/>
          <w:u w:val="single"/>
        </w:rPr>
        <w:t>1.</w:t>
      </w:r>
      <w:r w:rsidRPr="00AB1C81">
        <w:rPr>
          <w:b/>
          <w:bCs/>
          <w:u w:val="single"/>
        </w:rPr>
        <w:t>2.3) 4.159 EUR</w:t>
      </w:r>
      <w:r w:rsidRPr="00710CF2">
        <w:rPr>
          <w:b/>
          <w:bCs/>
          <w:u w:val="single"/>
        </w:rPr>
        <w:t>:</w:t>
      </w:r>
      <w:r w:rsidRPr="00710CF2">
        <w:t xml:space="preserve"> </w:t>
      </w:r>
      <w:r w:rsidR="0096581B">
        <w:t>K</w:t>
      </w:r>
      <w:r w:rsidRPr="00710CF2">
        <w:t xml:space="preserve">osten für Transport (gegen Nachweis), Verpflegung (gemäß interner Pauschalregelung) und Unterkunft </w:t>
      </w:r>
      <w:r w:rsidR="0096581B">
        <w:t xml:space="preserve">des Projektteams </w:t>
      </w:r>
      <w:r w:rsidRPr="00710CF2">
        <w:t>(gegen Nachweis, in Ausnahmefällen gegen Pauschale)</w:t>
      </w:r>
      <w:r w:rsidR="00A074F9">
        <w:t>,</w:t>
      </w:r>
      <w:r w:rsidRPr="00710CF2">
        <w:t xml:space="preserve"> um das Vorhaben zu monitoren, Fortschritte zu überprüfen, Stakeholder und </w:t>
      </w:r>
      <w:proofErr w:type="spellStart"/>
      <w:r w:rsidRPr="00710CF2">
        <w:t>Beneficiaries</w:t>
      </w:r>
      <w:proofErr w:type="spellEnd"/>
      <w:r w:rsidRPr="00710CF2">
        <w:t xml:space="preserve"> zu treffen. </w:t>
      </w:r>
    </w:p>
    <w:p w14:paraId="71CA94F2" w14:textId="77777777" w:rsidR="00E24936" w:rsidRPr="00710CF2" w:rsidRDefault="00E24936" w:rsidP="00BC0DA3">
      <w:pPr>
        <w:tabs>
          <w:tab w:val="left" w:pos="567"/>
        </w:tabs>
        <w:spacing w:after="0" w:line="264" w:lineRule="auto"/>
        <w:jc w:val="both"/>
        <w:rPr>
          <w:sz w:val="10"/>
          <w:szCs w:val="10"/>
        </w:rPr>
      </w:pPr>
    </w:p>
    <w:p w14:paraId="47F5DF0A" w14:textId="708EB41F" w:rsidR="00AD5A04" w:rsidRPr="00710CF2" w:rsidRDefault="00920D9A" w:rsidP="00BC0DA3">
      <w:pPr>
        <w:tabs>
          <w:tab w:val="left" w:pos="567"/>
        </w:tabs>
        <w:spacing w:after="0" w:line="264" w:lineRule="auto"/>
        <w:jc w:val="both"/>
      </w:pPr>
      <w:r w:rsidRPr="00AB1C81">
        <w:rPr>
          <w:b/>
          <w:bCs/>
          <w:u w:val="single"/>
        </w:rPr>
        <w:t xml:space="preserve">Externe </w:t>
      </w:r>
      <w:r w:rsidR="00910051" w:rsidRPr="00AB1C81">
        <w:rPr>
          <w:b/>
          <w:bCs/>
          <w:u w:val="single"/>
        </w:rPr>
        <w:t>Buch</w:t>
      </w:r>
      <w:r w:rsidR="005D624F" w:rsidRPr="00AB1C81">
        <w:rPr>
          <w:b/>
          <w:bCs/>
          <w:u w:val="single"/>
        </w:rPr>
        <w:t>prüfung</w:t>
      </w:r>
      <w:r w:rsidRPr="00AB1C81">
        <w:rPr>
          <w:b/>
          <w:bCs/>
          <w:u w:val="single"/>
        </w:rPr>
        <w:t xml:space="preserve"> (</w:t>
      </w:r>
      <w:r w:rsidR="00B335D8" w:rsidRPr="00AB1C81">
        <w:rPr>
          <w:b/>
          <w:bCs/>
          <w:u w:val="single"/>
        </w:rPr>
        <w:t>1.</w:t>
      </w:r>
      <w:r w:rsidR="00DD29B8" w:rsidRPr="00AB1C81">
        <w:rPr>
          <w:b/>
          <w:bCs/>
          <w:u w:val="single"/>
        </w:rPr>
        <w:t>2.4)</w:t>
      </w:r>
      <w:r w:rsidR="0007051F" w:rsidRPr="00AB1C81">
        <w:rPr>
          <w:b/>
          <w:bCs/>
          <w:u w:val="single"/>
        </w:rPr>
        <w:t xml:space="preserve"> </w:t>
      </w:r>
      <w:r w:rsidR="00C519F1" w:rsidRPr="00AB1C81">
        <w:rPr>
          <w:b/>
          <w:bCs/>
          <w:u w:val="single"/>
        </w:rPr>
        <w:t>1</w:t>
      </w:r>
      <w:r w:rsidR="003027A7" w:rsidRPr="00AB1C81">
        <w:rPr>
          <w:b/>
          <w:bCs/>
          <w:u w:val="single"/>
        </w:rPr>
        <w:t>8</w:t>
      </w:r>
      <w:r w:rsidR="00C519F1" w:rsidRPr="00AB1C81">
        <w:rPr>
          <w:b/>
          <w:bCs/>
          <w:u w:val="single"/>
        </w:rPr>
        <w:t>.5</w:t>
      </w:r>
      <w:r w:rsidR="00C63352" w:rsidRPr="00AB1C81">
        <w:rPr>
          <w:b/>
          <w:bCs/>
          <w:u w:val="single"/>
        </w:rPr>
        <w:t>7</w:t>
      </w:r>
      <w:r w:rsidR="005A0BBF" w:rsidRPr="00AB1C81">
        <w:rPr>
          <w:b/>
          <w:bCs/>
          <w:u w:val="single"/>
        </w:rPr>
        <w:t>8</w:t>
      </w:r>
      <w:r w:rsidR="00C519F1" w:rsidRPr="00AB1C81">
        <w:rPr>
          <w:b/>
          <w:u w:val="single"/>
        </w:rPr>
        <w:t xml:space="preserve"> </w:t>
      </w:r>
      <w:r w:rsidRPr="00AB1C81">
        <w:rPr>
          <w:b/>
          <w:bCs/>
          <w:u w:val="single"/>
        </w:rPr>
        <w:t>EUR</w:t>
      </w:r>
      <w:r w:rsidR="0007051F" w:rsidRPr="00AB1C81">
        <w:rPr>
          <w:u w:val="single"/>
        </w:rPr>
        <w:t>:</w:t>
      </w:r>
      <w:r w:rsidR="0007051F" w:rsidRPr="00AB1C81">
        <w:t xml:space="preserve"> </w:t>
      </w:r>
      <w:r w:rsidRPr="00AB1C81">
        <w:t>Ein</w:t>
      </w:r>
      <w:r w:rsidRPr="00710CF2">
        <w:t xml:space="preserve"> zugelassener Wirtschaftsprüfer wird mit der </w:t>
      </w:r>
      <w:r w:rsidRPr="00710CF2">
        <w:rPr>
          <w:b/>
          <w:bCs/>
        </w:rPr>
        <w:t xml:space="preserve">jährlichen Prüfung </w:t>
      </w:r>
      <w:r w:rsidRPr="00710CF2">
        <w:t xml:space="preserve">der Projektkonten beauftragt. Es werden insgesamt </w:t>
      </w:r>
      <w:r w:rsidR="00E14ED1" w:rsidRPr="00710CF2">
        <w:t>3</w:t>
      </w:r>
      <w:r w:rsidR="00741989" w:rsidRPr="00710CF2">
        <w:t xml:space="preserve"> </w:t>
      </w:r>
      <w:r w:rsidRPr="00710CF2">
        <w:t>Jahresprüfungen und ein</w:t>
      </w:r>
      <w:r w:rsidR="009D31A6">
        <w:t xml:space="preserve">e </w:t>
      </w:r>
      <w:r w:rsidRPr="00710CF2">
        <w:t xml:space="preserve">Abschlussprüfung </w:t>
      </w:r>
      <w:r w:rsidR="009D31A6">
        <w:t>durchgeführt</w:t>
      </w:r>
      <w:r w:rsidRPr="00710CF2">
        <w:t>.</w:t>
      </w:r>
    </w:p>
    <w:p w14:paraId="6C31A9A0" w14:textId="77777777" w:rsidR="00ED414D" w:rsidRPr="00710CF2" w:rsidRDefault="00ED414D" w:rsidP="00BC0DA3">
      <w:pPr>
        <w:tabs>
          <w:tab w:val="left" w:pos="567"/>
        </w:tabs>
        <w:spacing w:after="0" w:line="264" w:lineRule="auto"/>
        <w:jc w:val="both"/>
        <w:rPr>
          <w:sz w:val="8"/>
          <w:szCs w:val="8"/>
        </w:rPr>
      </w:pPr>
    </w:p>
    <w:p w14:paraId="77B03A53" w14:textId="426F66AA" w:rsidR="00AD5A04" w:rsidRPr="0081278E" w:rsidRDefault="00C247F4" w:rsidP="00BC0DA3">
      <w:pPr>
        <w:tabs>
          <w:tab w:val="left" w:pos="567"/>
        </w:tabs>
        <w:spacing w:after="0" w:line="264" w:lineRule="auto"/>
        <w:jc w:val="both"/>
      </w:pPr>
      <w:r w:rsidRPr="00AB1C81">
        <w:rPr>
          <w:b/>
          <w:bCs/>
          <w:u w:val="single"/>
        </w:rPr>
        <w:t>Machbarkeitsstudie</w:t>
      </w:r>
      <w:r w:rsidR="00920D9A" w:rsidRPr="00AB1C81">
        <w:rPr>
          <w:b/>
          <w:bCs/>
          <w:u w:val="single"/>
        </w:rPr>
        <w:t xml:space="preserve">, </w:t>
      </w:r>
      <w:r w:rsidR="0028196B" w:rsidRPr="00AB1C81">
        <w:rPr>
          <w:b/>
          <w:bCs/>
          <w:u w:val="single"/>
        </w:rPr>
        <w:t>Evaluierung</w:t>
      </w:r>
      <w:r w:rsidR="00BD3239" w:rsidRPr="00AB1C81">
        <w:rPr>
          <w:b/>
          <w:bCs/>
          <w:u w:val="single"/>
        </w:rPr>
        <w:t xml:space="preserve"> (</w:t>
      </w:r>
      <w:r w:rsidR="009E2B59" w:rsidRPr="00AB1C81">
        <w:rPr>
          <w:b/>
          <w:bCs/>
          <w:u w:val="single"/>
        </w:rPr>
        <w:t>1.</w:t>
      </w:r>
      <w:r w:rsidR="00BD3239" w:rsidRPr="00AB1C81">
        <w:rPr>
          <w:b/>
          <w:bCs/>
          <w:u w:val="single"/>
        </w:rPr>
        <w:t>5.1)</w:t>
      </w:r>
      <w:r w:rsidR="00A06B7A" w:rsidRPr="00AB1C81">
        <w:rPr>
          <w:b/>
          <w:bCs/>
          <w:u w:val="single"/>
        </w:rPr>
        <w:t xml:space="preserve"> </w:t>
      </w:r>
      <w:r w:rsidR="00C519F1" w:rsidRPr="00AB1C81">
        <w:rPr>
          <w:b/>
          <w:u w:val="single"/>
        </w:rPr>
        <w:t>3</w:t>
      </w:r>
      <w:r w:rsidR="00876DF2" w:rsidRPr="00AB1C81">
        <w:rPr>
          <w:b/>
          <w:u w:val="single"/>
        </w:rPr>
        <w:t>6</w:t>
      </w:r>
      <w:r w:rsidR="00C519F1" w:rsidRPr="00AB1C81">
        <w:rPr>
          <w:b/>
          <w:u w:val="single"/>
        </w:rPr>
        <w:t>.</w:t>
      </w:r>
      <w:r w:rsidR="00876DF2" w:rsidRPr="00AB1C81">
        <w:rPr>
          <w:b/>
          <w:u w:val="single"/>
        </w:rPr>
        <w:t>950</w:t>
      </w:r>
      <w:r w:rsidR="00C519F1" w:rsidRPr="00AB1C81">
        <w:rPr>
          <w:b/>
          <w:u w:val="single"/>
        </w:rPr>
        <w:t xml:space="preserve"> </w:t>
      </w:r>
      <w:r w:rsidR="00920D9A" w:rsidRPr="00AB1C81">
        <w:rPr>
          <w:b/>
          <w:bCs/>
          <w:u w:val="single"/>
        </w:rPr>
        <w:t>EUR</w:t>
      </w:r>
      <w:r w:rsidR="0007051F" w:rsidRPr="00AB1C81">
        <w:rPr>
          <w:b/>
          <w:bCs/>
        </w:rPr>
        <w:t>:</w:t>
      </w:r>
      <w:r w:rsidR="0007051F" w:rsidRPr="00710CF2">
        <w:t xml:space="preserve"> </w:t>
      </w:r>
      <w:r w:rsidR="00920D9A" w:rsidRPr="00710CF2">
        <w:t xml:space="preserve">Vor Beginn des Projekts wurde im Rahmen der Projektplanung eine </w:t>
      </w:r>
      <w:r w:rsidR="0028196B" w:rsidRPr="00710CF2">
        <w:rPr>
          <w:b/>
          <w:bCs/>
        </w:rPr>
        <w:t>Machbarkeits</w:t>
      </w:r>
      <w:r w:rsidR="00147D7D" w:rsidRPr="00710CF2">
        <w:rPr>
          <w:b/>
          <w:bCs/>
        </w:rPr>
        <w:t>studie</w:t>
      </w:r>
      <w:r w:rsidR="00920D9A" w:rsidRPr="00710CF2">
        <w:rPr>
          <w:b/>
          <w:bCs/>
        </w:rPr>
        <w:t xml:space="preserve"> </w:t>
      </w:r>
      <w:r w:rsidR="00235F44" w:rsidRPr="00710CF2">
        <w:t>von einem externen Berater</w:t>
      </w:r>
      <w:r w:rsidR="00235F44" w:rsidRPr="00710CF2">
        <w:rPr>
          <w:b/>
          <w:bCs/>
        </w:rPr>
        <w:t xml:space="preserve"> </w:t>
      </w:r>
      <w:r w:rsidR="00920D9A" w:rsidRPr="00710CF2">
        <w:t>erstellt</w:t>
      </w:r>
      <w:r w:rsidR="00920D9A" w:rsidRPr="00710CF2">
        <w:rPr>
          <w:b/>
          <w:bCs/>
        </w:rPr>
        <w:t xml:space="preserve"> </w:t>
      </w:r>
      <w:r w:rsidR="00920D9A" w:rsidRPr="0081278E">
        <w:t>(</w:t>
      </w:r>
      <w:r w:rsidR="002160AC" w:rsidRPr="0081278E">
        <w:t xml:space="preserve">17.577 </w:t>
      </w:r>
      <w:r w:rsidR="00920D9A" w:rsidRPr="0081278E">
        <w:t xml:space="preserve">EUR), die diesem </w:t>
      </w:r>
      <w:r w:rsidR="002325CE">
        <w:t>Antrag</w:t>
      </w:r>
      <w:r w:rsidR="00EB4722" w:rsidRPr="0081278E">
        <w:t xml:space="preserve"> </w:t>
      </w:r>
      <w:r w:rsidR="00920D9A" w:rsidRPr="0081278E">
        <w:t xml:space="preserve">beigefügt ist. Für die </w:t>
      </w:r>
      <w:r w:rsidR="00920D9A" w:rsidRPr="00EC1B51">
        <w:rPr>
          <w:b/>
          <w:bCs/>
        </w:rPr>
        <w:t>Zwischen</w:t>
      </w:r>
      <w:r w:rsidR="00EC1B51" w:rsidRPr="00EC1B51">
        <w:rPr>
          <w:b/>
          <w:bCs/>
        </w:rPr>
        <w:t>evaluierung</w:t>
      </w:r>
      <w:r w:rsidR="00EC1B51">
        <w:t xml:space="preserve"> (2026) </w:t>
      </w:r>
      <w:r w:rsidR="00920D9A" w:rsidRPr="0081278E">
        <w:t xml:space="preserve">und </w:t>
      </w:r>
      <w:r w:rsidR="00295BC9">
        <w:t xml:space="preserve">die </w:t>
      </w:r>
      <w:r w:rsidR="00295BC9" w:rsidRPr="00295BC9">
        <w:rPr>
          <w:b/>
          <w:bCs/>
        </w:rPr>
        <w:t>f</w:t>
      </w:r>
      <w:r w:rsidR="007A2940" w:rsidRPr="00295BC9">
        <w:rPr>
          <w:b/>
          <w:bCs/>
        </w:rPr>
        <w:t>in</w:t>
      </w:r>
      <w:r w:rsidR="007A2940">
        <w:rPr>
          <w:b/>
          <w:bCs/>
        </w:rPr>
        <w:t xml:space="preserve">ale Evaluierung </w:t>
      </w:r>
      <w:r w:rsidR="007A2940" w:rsidRPr="00CD3EF7">
        <w:t>(2028)</w:t>
      </w:r>
      <w:r w:rsidR="00920D9A" w:rsidRPr="0081278E">
        <w:rPr>
          <w:b/>
          <w:bCs/>
        </w:rPr>
        <w:t xml:space="preserve"> </w:t>
      </w:r>
      <w:r w:rsidR="00920D9A" w:rsidRPr="00CD3EF7">
        <w:t>werden</w:t>
      </w:r>
      <w:r w:rsidR="00196BBC" w:rsidRPr="00CD3EF7">
        <w:t xml:space="preserve"> insgesamt </w:t>
      </w:r>
      <w:r w:rsidR="00B64A1A" w:rsidRPr="00D45976">
        <w:t>19</w:t>
      </w:r>
      <w:r w:rsidR="00C519F1" w:rsidRPr="00D45976">
        <w:t>.</w:t>
      </w:r>
      <w:r w:rsidR="00A613CB" w:rsidRPr="00D45976">
        <w:t>373</w:t>
      </w:r>
      <w:r w:rsidR="00C519F1" w:rsidRPr="00D45976">
        <w:t xml:space="preserve"> </w:t>
      </w:r>
      <w:r w:rsidR="00196BBC" w:rsidRPr="00CD3EF7">
        <w:t>EUR</w:t>
      </w:r>
      <w:r w:rsidR="00196BBC">
        <w:rPr>
          <w:b/>
          <w:bCs/>
        </w:rPr>
        <w:t xml:space="preserve"> </w:t>
      </w:r>
      <w:r w:rsidR="00920D9A" w:rsidRPr="0081278E">
        <w:t xml:space="preserve">veranschlagt, </w:t>
      </w:r>
      <w:r w:rsidR="00196BBC">
        <w:t xml:space="preserve">die </w:t>
      </w:r>
      <w:r w:rsidR="00916738">
        <w:t>Honorar</w:t>
      </w:r>
      <w:r w:rsidR="00196BBC">
        <w:t xml:space="preserve"> und Kosten für </w:t>
      </w:r>
      <w:r w:rsidR="00916738">
        <w:t xml:space="preserve">vor- und nachbereitende </w:t>
      </w:r>
      <w:r w:rsidR="00920D9A" w:rsidRPr="0081278E">
        <w:rPr>
          <w:b/>
          <w:bCs/>
        </w:rPr>
        <w:t xml:space="preserve">Workshops </w:t>
      </w:r>
      <w:r w:rsidR="00916738">
        <w:t>beinhalten</w:t>
      </w:r>
      <w:r w:rsidR="00920D9A" w:rsidRPr="0081278E">
        <w:t xml:space="preserve">. </w:t>
      </w:r>
    </w:p>
    <w:p w14:paraId="118167FA" w14:textId="77777777" w:rsidR="00ED414D" w:rsidRPr="0081278E" w:rsidRDefault="00ED414D" w:rsidP="00ED414D">
      <w:pPr>
        <w:tabs>
          <w:tab w:val="left" w:pos="567"/>
        </w:tabs>
        <w:spacing w:after="0" w:line="264" w:lineRule="auto"/>
        <w:rPr>
          <w:sz w:val="10"/>
          <w:szCs w:val="10"/>
        </w:rPr>
      </w:pPr>
    </w:p>
    <w:p w14:paraId="11C36A6E" w14:textId="53528064" w:rsidR="00AD5A04" w:rsidRDefault="00221BEE">
      <w:pPr>
        <w:tabs>
          <w:tab w:val="left" w:pos="567"/>
        </w:tabs>
        <w:spacing w:after="0" w:line="264" w:lineRule="auto"/>
        <w:jc w:val="both"/>
        <w:rPr>
          <w:color w:val="000000" w:themeColor="text1"/>
        </w:rPr>
      </w:pPr>
      <w:r w:rsidRPr="00AB1C81">
        <w:rPr>
          <w:b/>
          <w:bCs/>
          <w:u w:val="single"/>
        </w:rPr>
        <w:t>CBM-</w:t>
      </w:r>
      <w:proofErr w:type="spellStart"/>
      <w:r w:rsidR="00530796" w:rsidRPr="00AB1C81">
        <w:rPr>
          <w:b/>
          <w:bCs/>
          <w:u w:val="single"/>
        </w:rPr>
        <w:t>Monitoring</w:t>
      </w:r>
      <w:r w:rsidR="008C5475" w:rsidRPr="00AB1C81">
        <w:rPr>
          <w:b/>
          <w:bCs/>
          <w:u w:val="single"/>
        </w:rPr>
        <w:t>reisen</w:t>
      </w:r>
      <w:proofErr w:type="spellEnd"/>
      <w:r w:rsidR="00760A62" w:rsidRPr="00AB1C81">
        <w:rPr>
          <w:b/>
          <w:bCs/>
          <w:u w:val="single"/>
        </w:rPr>
        <w:t xml:space="preserve"> (</w:t>
      </w:r>
      <w:r w:rsidRPr="00AB1C81">
        <w:rPr>
          <w:b/>
          <w:bCs/>
          <w:u w:val="single"/>
        </w:rPr>
        <w:t>1.</w:t>
      </w:r>
      <w:r w:rsidR="006B14E0" w:rsidRPr="00AB1C81">
        <w:rPr>
          <w:b/>
          <w:bCs/>
          <w:u w:val="single"/>
        </w:rPr>
        <w:t>4.1)</w:t>
      </w:r>
      <w:r w:rsidR="00920D9A" w:rsidRPr="00AB1C81">
        <w:rPr>
          <w:b/>
          <w:bCs/>
          <w:u w:val="single"/>
        </w:rPr>
        <w:t xml:space="preserve"> </w:t>
      </w:r>
      <w:r w:rsidR="00243680" w:rsidRPr="00AB1C81">
        <w:rPr>
          <w:b/>
          <w:bCs/>
          <w:u w:val="single"/>
        </w:rPr>
        <w:t>1</w:t>
      </w:r>
      <w:r w:rsidR="006B14E0" w:rsidRPr="00AB1C81">
        <w:rPr>
          <w:b/>
          <w:bCs/>
          <w:u w:val="single"/>
        </w:rPr>
        <w:t>0</w:t>
      </w:r>
      <w:r w:rsidR="00243680" w:rsidRPr="00AB1C81">
        <w:rPr>
          <w:b/>
          <w:bCs/>
          <w:u w:val="single"/>
        </w:rPr>
        <w:t>.</w:t>
      </w:r>
      <w:r w:rsidR="006B14E0" w:rsidRPr="00AB1C81">
        <w:rPr>
          <w:b/>
          <w:bCs/>
          <w:u w:val="single"/>
        </w:rPr>
        <w:t>0</w:t>
      </w:r>
      <w:r w:rsidR="00243680" w:rsidRPr="00AB1C81">
        <w:rPr>
          <w:b/>
          <w:bCs/>
          <w:u w:val="single"/>
        </w:rPr>
        <w:t xml:space="preserve">00 </w:t>
      </w:r>
      <w:r w:rsidR="00920D9A" w:rsidRPr="00AB1C81">
        <w:rPr>
          <w:b/>
          <w:bCs/>
          <w:u w:val="single"/>
        </w:rPr>
        <w:t>EUR</w:t>
      </w:r>
      <w:r w:rsidR="0007051F" w:rsidRPr="00AB1C81">
        <w:rPr>
          <w:u w:val="single"/>
        </w:rPr>
        <w:t>:</w:t>
      </w:r>
      <w:r w:rsidR="006B14E0" w:rsidRPr="00AB1C81">
        <w:tab/>
      </w:r>
      <w:r w:rsidR="00920D9A" w:rsidRPr="00AB1C81">
        <w:t>Um</w:t>
      </w:r>
      <w:r w:rsidR="00920D9A" w:rsidRPr="0081278E">
        <w:t xml:space="preserve"> </w:t>
      </w:r>
      <w:r w:rsidR="00ED414D" w:rsidRPr="0081278E">
        <w:t xml:space="preserve">den Projektfortschritt vor Ort gemeinsam mit dem lokalen Projektleiter zu </w:t>
      </w:r>
      <w:r w:rsidR="00530796">
        <w:t>überprüfen</w:t>
      </w:r>
      <w:r w:rsidR="00ED414D" w:rsidRPr="0081278E">
        <w:t xml:space="preserve"> und eventuell notwendige Anpassungen zu besprechen, wird ein</w:t>
      </w:r>
      <w:r>
        <w:t>/e</w:t>
      </w:r>
      <w:r w:rsidR="00ED414D" w:rsidRPr="0081278E">
        <w:t xml:space="preserve"> </w:t>
      </w:r>
      <w:proofErr w:type="spellStart"/>
      <w:r w:rsidR="00ED414D" w:rsidRPr="0081278E">
        <w:t>CBM-Mitarbeiter</w:t>
      </w:r>
      <w:r>
        <w:t>:in</w:t>
      </w:r>
      <w:proofErr w:type="spellEnd"/>
      <w:r w:rsidR="00ED414D" w:rsidRPr="0081278E">
        <w:t xml:space="preserve"> aus Deutschland jährlich </w:t>
      </w:r>
      <w:r w:rsidR="00BB2A04" w:rsidRPr="003869D8">
        <w:rPr>
          <w:color w:val="000000" w:themeColor="text1"/>
        </w:rPr>
        <w:t>ab 2025</w:t>
      </w:r>
      <w:r w:rsidR="00BB2A04" w:rsidRPr="00123912">
        <w:rPr>
          <w:color w:val="000000" w:themeColor="text1"/>
        </w:rPr>
        <w:t xml:space="preserve"> </w:t>
      </w:r>
      <w:r w:rsidR="00ED414D" w:rsidRPr="0081278E">
        <w:t xml:space="preserve">einen Projektbesuch in </w:t>
      </w:r>
      <w:r w:rsidR="001E5932" w:rsidRPr="0081278E">
        <w:t xml:space="preserve">Kamerun </w:t>
      </w:r>
      <w:r w:rsidR="00ED414D" w:rsidRPr="0081278E">
        <w:t>durchführen</w:t>
      </w:r>
      <w:r w:rsidR="00ED414D" w:rsidRPr="00BB2A04">
        <w:t xml:space="preserve">. Die Kosten für Flug, Unterkunft, Verpflegung, Visum, Transport und eventuell notwendige Impfungen belaufen sich auf </w:t>
      </w:r>
      <w:r w:rsidR="00602FD2">
        <w:t xml:space="preserve">ca. </w:t>
      </w:r>
      <w:r w:rsidR="007A6510" w:rsidRPr="00BB2A04">
        <w:t>2</w:t>
      </w:r>
      <w:r w:rsidR="00B33C44" w:rsidRPr="00BB2A04">
        <w:t>.</w:t>
      </w:r>
      <w:r w:rsidR="00ED414D" w:rsidRPr="00BB2A04">
        <w:t xml:space="preserve">500 EUR pro Jahr, d.h. insgesamt </w:t>
      </w:r>
      <w:r w:rsidR="00BB2A04" w:rsidRPr="00FD64FD">
        <w:rPr>
          <w:color w:val="000000" w:themeColor="text1"/>
        </w:rPr>
        <w:t>10.000</w:t>
      </w:r>
      <w:r w:rsidR="00B33C44" w:rsidRPr="00123912">
        <w:rPr>
          <w:color w:val="000000" w:themeColor="text1"/>
        </w:rPr>
        <w:t xml:space="preserve"> </w:t>
      </w:r>
      <w:r w:rsidR="00ED414D" w:rsidRPr="00BB2A04">
        <w:t>EUR für die gesamte Projektlaufzeit.</w:t>
      </w:r>
      <w:r w:rsidR="00BB2A04">
        <w:t xml:space="preserve"> </w:t>
      </w:r>
      <w:r w:rsidR="00BB2A04" w:rsidRPr="00FD64FD">
        <w:rPr>
          <w:color w:val="000000" w:themeColor="text1"/>
        </w:rPr>
        <w:t>Es sind insgesamt 4 Reisen vorgesehen.</w:t>
      </w:r>
      <w:r w:rsidR="00BB2A04" w:rsidRPr="00123912">
        <w:rPr>
          <w:color w:val="000000" w:themeColor="text1"/>
        </w:rPr>
        <w:t xml:space="preserve"> </w:t>
      </w:r>
    </w:p>
    <w:p w14:paraId="14B4F192" w14:textId="77777777" w:rsidR="00422F5C" w:rsidRDefault="00422F5C">
      <w:pPr>
        <w:tabs>
          <w:tab w:val="left" w:pos="567"/>
        </w:tabs>
        <w:spacing w:after="0" w:line="264" w:lineRule="auto"/>
        <w:jc w:val="both"/>
        <w:rPr>
          <w:color w:val="000000" w:themeColor="text1"/>
        </w:rPr>
      </w:pPr>
    </w:p>
    <w:p w14:paraId="0B0611CE" w14:textId="77777777" w:rsidR="00F85C4A" w:rsidRPr="00F85C4A" w:rsidRDefault="00F85C4A">
      <w:pPr>
        <w:tabs>
          <w:tab w:val="left" w:pos="567"/>
        </w:tabs>
        <w:spacing w:after="0" w:line="264" w:lineRule="auto"/>
        <w:jc w:val="both"/>
        <w:rPr>
          <w:color w:val="000000" w:themeColor="text1"/>
          <w:sz w:val="10"/>
          <w:szCs w:val="10"/>
        </w:rPr>
      </w:pPr>
    </w:p>
    <w:tbl>
      <w:tblPr>
        <w:tblStyle w:val="Tabellenraster"/>
        <w:tblW w:w="10201" w:type="dxa"/>
        <w:tblLook w:val="04A0" w:firstRow="1" w:lastRow="0" w:firstColumn="1" w:lastColumn="0" w:noHBand="0" w:noVBand="1"/>
      </w:tblPr>
      <w:tblGrid>
        <w:gridCol w:w="2122"/>
        <w:gridCol w:w="1701"/>
        <w:gridCol w:w="992"/>
        <w:gridCol w:w="4252"/>
        <w:gridCol w:w="1134"/>
      </w:tblGrid>
      <w:tr w:rsidR="00037806" w:rsidRPr="00C519F1" w14:paraId="25B97F6E" w14:textId="77777777" w:rsidTr="00C37273">
        <w:trPr>
          <w:trHeight w:val="312"/>
        </w:trPr>
        <w:tc>
          <w:tcPr>
            <w:tcW w:w="10201" w:type="dxa"/>
            <w:gridSpan w:val="5"/>
            <w:shd w:val="clear" w:color="auto" w:fill="B8CCE4" w:themeFill="accent1" w:themeFillTint="66"/>
            <w:noWrap/>
            <w:hideMark/>
          </w:tcPr>
          <w:p w14:paraId="684E7A5F" w14:textId="77777777" w:rsidR="00037806" w:rsidRPr="00C519F1" w:rsidRDefault="00037806">
            <w:pPr>
              <w:spacing w:after="120"/>
              <w:rPr>
                <w:rFonts w:asciiTheme="minorHAnsi" w:hAnsiTheme="minorHAnsi" w:cstheme="minorHAnsi"/>
                <w:b/>
                <w:sz w:val="18"/>
                <w:szCs w:val="18"/>
              </w:rPr>
            </w:pPr>
            <w:r w:rsidRPr="00C519F1">
              <w:rPr>
                <w:rFonts w:asciiTheme="minorHAnsi" w:hAnsiTheme="minorHAnsi" w:cstheme="minorHAnsi"/>
                <w:b/>
                <w:sz w:val="18"/>
                <w:szCs w:val="18"/>
              </w:rPr>
              <w:t xml:space="preserve">Projektunterstützende Maßnahmen des lokalen Projektträgers </w:t>
            </w:r>
          </w:p>
        </w:tc>
      </w:tr>
      <w:tr w:rsidR="00037806" w:rsidRPr="00C519F1" w14:paraId="2771D3D4" w14:textId="77777777" w:rsidTr="00C37273">
        <w:trPr>
          <w:trHeight w:val="312"/>
        </w:trPr>
        <w:tc>
          <w:tcPr>
            <w:tcW w:w="2122" w:type="dxa"/>
            <w:vMerge w:val="restart"/>
            <w:shd w:val="clear" w:color="auto" w:fill="DBE5F1" w:themeFill="accent1" w:themeFillTint="33"/>
            <w:noWrap/>
            <w:hideMark/>
          </w:tcPr>
          <w:p w14:paraId="585A6E89" w14:textId="77777777" w:rsidR="00037806" w:rsidRPr="00C519F1" w:rsidRDefault="00037806">
            <w:pPr>
              <w:spacing w:after="120"/>
              <w:rPr>
                <w:rFonts w:asciiTheme="minorHAnsi" w:hAnsiTheme="minorHAnsi" w:cstheme="minorHAnsi"/>
                <w:b/>
                <w:bCs/>
                <w:sz w:val="18"/>
                <w:szCs w:val="18"/>
              </w:rPr>
            </w:pPr>
          </w:p>
        </w:tc>
        <w:tc>
          <w:tcPr>
            <w:tcW w:w="2693" w:type="dxa"/>
            <w:gridSpan w:val="2"/>
            <w:shd w:val="clear" w:color="auto" w:fill="DBE5F1" w:themeFill="accent1" w:themeFillTint="33"/>
            <w:noWrap/>
            <w:hideMark/>
          </w:tcPr>
          <w:p w14:paraId="204F53DD" w14:textId="77777777" w:rsidR="00037806" w:rsidRPr="00C519F1" w:rsidRDefault="00037806">
            <w:pPr>
              <w:spacing w:after="120"/>
              <w:rPr>
                <w:rFonts w:asciiTheme="minorHAnsi" w:hAnsiTheme="minorHAnsi" w:cstheme="minorHAnsi"/>
                <w:b/>
                <w:bCs/>
                <w:sz w:val="18"/>
                <w:szCs w:val="18"/>
              </w:rPr>
            </w:pPr>
            <w:r w:rsidRPr="00C519F1">
              <w:rPr>
                <w:rFonts w:asciiTheme="minorHAnsi" w:hAnsiTheme="minorHAnsi" w:cstheme="minorHAnsi"/>
                <w:b/>
                <w:bCs/>
                <w:sz w:val="18"/>
                <w:szCs w:val="18"/>
              </w:rPr>
              <w:t>Investitionen lokaler Projektträger (Ausstattung)</w:t>
            </w:r>
          </w:p>
        </w:tc>
        <w:tc>
          <w:tcPr>
            <w:tcW w:w="5386" w:type="dxa"/>
            <w:gridSpan w:val="2"/>
            <w:shd w:val="clear" w:color="auto" w:fill="DBE5F1" w:themeFill="accent1" w:themeFillTint="33"/>
            <w:noWrap/>
            <w:hideMark/>
          </w:tcPr>
          <w:p w14:paraId="1E5113D0" w14:textId="77777777" w:rsidR="00037806" w:rsidRPr="00C519F1" w:rsidRDefault="00037806">
            <w:pPr>
              <w:spacing w:after="120"/>
              <w:rPr>
                <w:rFonts w:asciiTheme="minorHAnsi" w:hAnsiTheme="minorHAnsi" w:cstheme="minorHAnsi"/>
                <w:b/>
                <w:bCs/>
                <w:sz w:val="18"/>
                <w:szCs w:val="18"/>
              </w:rPr>
            </w:pPr>
            <w:r w:rsidRPr="00C519F1">
              <w:rPr>
                <w:rFonts w:asciiTheme="minorHAnsi" w:hAnsiTheme="minorHAnsi" w:cstheme="minorHAnsi"/>
                <w:b/>
                <w:bCs/>
                <w:sz w:val="18"/>
                <w:szCs w:val="18"/>
              </w:rPr>
              <w:t>Betriebsausgaben des lokalen Projektträgers</w:t>
            </w:r>
          </w:p>
        </w:tc>
      </w:tr>
      <w:tr w:rsidR="00037806" w:rsidRPr="00C519F1" w14:paraId="48F39BA4" w14:textId="77777777" w:rsidTr="00C37273">
        <w:trPr>
          <w:trHeight w:val="312"/>
        </w:trPr>
        <w:tc>
          <w:tcPr>
            <w:tcW w:w="2122" w:type="dxa"/>
            <w:vMerge/>
            <w:shd w:val="clear" w:color="auto" w:fill="DBE5F1" w:themeFill="accent1" w:themeFillTint="33"/>
            <w:hideMark/>
          </w:tcPr>
          <w:p w14:paraId="54D82782" w14:textId="77777777" w:rsidR="00037806" w:rsidRPr="00C519F1" w:rsidRDefault="00037806">
            <w:pPr>
              <w:spacing w:after="120"/>
              <w:rPr>
                <w:rFonts w:asciiTheme="minorHAnsi" w:hAnsiTheme="minorHAnsi" w:cstheme="minorHAnsi"/>
                <w:b/>
                <w:bCs/>
                <w:sz w:val="18"/>
                <w:szCs w:val="18"/>
              </w:rPr>
            </w:pPr>
          </w:p>
        </w:tc>
        <w:tc>
          <w:tcPr>
            <w:tcW w:w="1701" w:type="dxa"/>
            <w:shd w:val="clear" w:color="auto" w:fill="DBE5F1" w:themeFill="accent1" w:themeFillTint="33"/>
            <w:noWrap/>
            <w:hideMark/>
          </w:tcPr>
          <w:p w14:paraId="0370889D" w14:textId="77777777" w:rsidR="00037806" w:rsidRPr="00C519F1" w:rsidRDefault="00037806">
            <w:pPr>
              <w:spacing w:after="120"/>
              <w:rPr>
                <w:rFonts w:asciiTheme="minorHAnsi" w:hAnsiTheme="minorHAnsi" w:cstheme="minorHAnsi"/>
                <w:sz w:val="18"/>
                <w:szCs w:val="18"/>
              </w:rPr>
            </w:pPr>
            <w:r w:rsidRPr="00C519F1">
              <w:rPr>
                <w:rFonts w:asciiTheme="minorHAnsi" w:hAnsiTheme="minorHAnsi" w:cstheme="minorHAnsi"/>
                <w:sz w:val="18"/>
                <w:szCs w:val="18"/>
              </w:rPr>
              <w:t>Ausgabearten</w:t>
            </w:r>
          </w:p>
        </w:tc>
        <w:tc>
          <w:tcPr>
            <w:tcW w:w="992" w:type="dxa"/>
            <w:shd w:val="clear" w:color="auto" w:fill="DBE5F1" w:themeFill="accent1" w:themeFillTint="33"/>
            <w:noWrap/>
            <w:hideMark/>
          </w:tcPr>
          <w:p w14:paraId="0F358F1C" w14:textId="77777777" w:rsidR="00037806" w:rsidRPr="00C519F1" w:rsidRDefault="00037806">
            <w:pPr>
              <w:spacing w:after="120"/>
              <w:rPr>
                <w:rFonts w:asciiTheme="minorHAnsi" w:hAnsiTheme="minorHAnsi" w:cstheme="minorHAnsi"/>
                <w:sz w:val="18"/>
                <w:szCs w:val="18"/>
              </w:rPr>
            </w:pPr>
            <w:proofErr w:type="gramStart"/>
            <w:r w:rsidRPr="00C519F1">
              <w:rPr>
                <w:rFonts w:asciiTheme="minorHAnsi" w:hAnsiTheme="minorHAnsi" w:cstheme="minorHAnsi"/>
                <w:sz w:val="18"/>
                <w:szCs w:val="18"/>
              </w:rPr>
              <w:t>Gesamt Euro</w:t>
            </w:r>
            <w:proofErr w:type="gramEnd"/>
          </w:p>
        </w:tc>
        <w:tc>
          <w:tcPr>
            <w:tcW w:w="4252" w:type="dxa"/>
            <w:shd w:val="clear" w:color="auto" w:fill="DBE5F1" w:themeFill="accent1" w:themeFillTint="33"/>
            <w:noWrap/>
            <w:hideMark/>
          </w:tcPr>
          <w:p w14:paraId="14BFCEC3" w14:textId="77777777" w:rsidR="00037806" w:rsidRPr="00C519F1" w:rsidRDefault="00037806">
            <w:pPr>
              <w:spacing w:after="120"/>
              <w:rPr>
                <w:rFonts w:asciiTheme="minorHAnsi" w:hAnsiTheme="minorHAnsi" w:cstheme="minorHAnsi"/>
                <w:sz w:val="18"/>
                <w:szCs w:val="18"/>
              </w:rPr>
            </w:pPr>
            <w:r w:rsidRPr="00C519F1">
              <w:rPr>
                <w:rFonts w:asciiTheme="minorHAnsi" w:hAnsiTheme="minorHAnsi" w:cstheme="minorHAnsi"/>
                <w:sz w:val="18"/>
                <w:szCs w:val="18"/>
              </w:rPr>
              <w:t>Ausgabearten</w:t>
            </w:r>
          </w:p>
        </w:tc>
        <w:tc>
          <w:tcPr>
            <w:tcW w:w="1134" w:type="dxa"/>
            <w:shd w:val="clear" w:color="auto" w:fill="DBE5F1" w:themeFill="accent1" w:themeFillTint="33"/>
            <w:noWrap/>
            <w:hideMark/>
          </w:tcPr>
          <w:p w14:paraId="1D6BBB0D" w14:textId="77777777" w:rsidR="00037806" w:rsidRPr="00C519F1" w:rsidRDefault="00037806">
            <w:pPr>
              <w:spacing w:after="120"/>
              <w:rPr>
                <w:rFonts w:asciiTheme="minorHAnsi" w:hAnsiTheme="minorHAnsi" w:cstheme="minorHAnsi"/>
                <w:sz w:val="18"/>
                <w:szCs w:val="18"/>
              </w:rPr>
            </w:pPr>
            <w:proofErr w:type="gramStart"/>
            <w:r w:rsidRPr="00C519F1">
              <w:rPr>
                <w:rFonts w:asciiTheme="minorHAnsi" w:hAnsiTheme="minorHAnsi" w:cstheme="minorHAnsi"/>
                <w:sz w:val="18"/>
                <w:szCs w:val="18"/>
              </w:rPr>
              <w:t>Gesamt Euro</w:t>
            </w:r>
            <w:proofErr w:type="gramEnd"/>
          </w:p>
        </w:tc>
      </w:tr>
      <w:tr w:rsidR="00037806" w:rsidRPr="00C519F1" w14:paraId="354D9783" w14:textId="77777777" w:rsidTr="00C37273">
        <w:trPr>
          <w:trHeight w:val="332"/>
        </w:trPr>
        <w:tc>
          <w:tcPr>
            <w:tcW w:w="2122" w:type="dxa"/>
          </w:tcPr>
          <w:p w14:paraId="44A6CC14" w14:textId="7161190D" w:rsidR="00037806" w:rsidRPr="00C519F1" w:rsidRDefault="00037806" w:rsidP="006E6734">
            <w:pPr>
              <w:rPr>
                <w:rFonts w:asciiTheme="minorHAnsi" w:hAnsiTheme="minorHAnsi" w:cstheme="minorHAnsi"/>
                <w:sz w:val="18"/>
                <w:szCs w:val="18"/>
              </w:rPr>
            </w:pPr>
            <w:r w:rsidRPr="00C519F1">
              <w:rPr>
                <w:rFonts w:asciiTheme="minorHAnsi" w:hAnsiTheme="minorHAnsi" w:cstheme="minorHAnsi"/>
                <w:sz w:val="18"/>
                <w:szCs w:val="18"/>
              </w:rPr>
              <w:t xml:space="preserve">Projektbezogene </w:t>
            </w:r>
            <w:r w:rsidRPr="00695979">
              <w:rPr>
                <w:rFonts w:asciiTheme="minorHAnsi" w:hAnsiTheme="minorHAnsi" w:cstheme="minorHAnsi"/>
                <w:b/>
                <w:bCs/>
                <w:sz w:val="18"/>
                <w:szCs w:val="18"/>
              </w:rPr>
              <w:t>Ausstattung und Betriebsausgaben Büro (</w:t>
            </w:r>
            <w:r w:rsidRPr="00C519F1">
              <w:rPr>
                <w:rFonts w:asciiTheme="minorHAnsi" w:hAnsiTheme="minorHAnsi" w:cstheme="minorHAnsi"/>
                <w:sz w:val="18"/>
                <w:szCs w:val="18"/>
              </w:rPr>
              <w:t>anteilig</w:t>
            </w:r>
            <w:r w:rsidR="00103CBD" w:rsidRPr="00C519F1">
              <w:rPr>
                <w:rFonts w:asciiTheme="minorHAnsi" w:hAnsiTheme="minorHAnsi" w:cstheme="minorHAnsi"/>
                <w:sz w:val="18"/>
                <w:szCs w:val="18"/>
              </w:rPr>
              <w:t xml:space="preserve"> </w:t>
            </w:r>
            <w:r w:rsidR="00386AFE" w:rsidRPr="00C519F1">
              <w:rPr>
                <w:rFonts w:asciiTheme="minorHAnsi" w:hAnsiTheme="minorHAnsi" w:cstheme="minorHAnsi"/>
                <w:sz w:val="18"/>
                <w:szCs w:val="18"/>
              </w:rPr>
              <w:t>30</w:t>
            </w:r>
            <w:r w:rsidRPr="00C519F1">
              <w:rPr>
                <w:rFonts w:asciiTheme="minorHAnsi" w:hAnsiTheme="minorHAnsi" w:cstheme="minorHAnsi"/>
                <w:sz w:val="18"/>
                <w:szCs w:val="18"/>
              </w:rPr>
              <w:t xml:space="preserve">%) </w:t>
            </w:r>
            <w:r w:rsidRPr="000B2E00">
              <w:rPr>
                <w:rFonts w:asciiTheme="minorHAnsi" w:hAnsiTheme="minorHAnsi" w:cstheme="minorHAnsi"/>
                <w:sz w:val="18"/>
                <w:szCs w:val="18"/>
              </w:rPr>
              <w:t xml:space="preserve">für </w:t>
            </w:r>
            <w:r w:rsidR="00523A00" w:rsidRPr="000B2E00">
              <w:rPr>
                <w:rFonts w:asciiTheme="minorHAnsi" w:hAnsiTheme="minorHAnsi" w:cstheme="minorHAnsi"/>
                <w:sz w:val="18"/>
                <w:szCs w:val="18"/>
              </w:rPr>
              <w:t>5</w:t>
            </w:r>
            <w:r w:rsidR="00946B91" w:rsidRPr="000B2E00">
              <w:rPr>
                <w:rFonts w:asciiTheme="minorHAnsi" w:hAnsiTheme="minorHAnsi" w:cstheme="minorHAnsi"/>
                <w:sz w:val="18"/>
                <w:szCs w:val="18"/>
              </w:rPr>
              <w:t>0</w:t>
            </w:r>
            <w:r w:rsidRPr="000B2E00">
              <w:rPr>
                <w:rFonts w:asciiTheme="minorHAnsi" w:hAnsiTheme="minorHAnsi" w:cstheme="minorHAnsi"/>
                <w:sz w:val="18"/>
                <w:szCs w:val="18"/>
              </w:rPr>
              <w:t xml:space="preserve"> Monate</w:t>
            </w:r>
          </w:p>
        </w:tc>
        <w:tc>
          <w:tcPr>
            <w:tcW w:w="1701" w:type="dxa"/>
          </w:tcPr>
          <w:p w14:paraId="4DEFEB83" w14:textId="79ABF8B1" w:rsidR="00264C9C" w:rsidRPr="00946B91" w:rsidRDefault="00037806" w:rsidP="006E6734">
            <w:pPr>
              <w:rPr>
                <w:sz w:val="18"/>
                <w:szCs w:val="18"/>
              </w:rPr>
            </w:pPr>
            <w:r w:rsidRPr="00946B91">
              <w:rPr>
                <w:rFonts w:asciiTheme="minorHAnsi" w:hAnsiTheme="minorHAnsi" w:cstheme="minorHAnsi"/>
                <w:sz w:val="18"/>
                <w:szCs w:val="18"/>
              </w:rPr>
              <w:t>Möbel, IT-Ausstattung</w:t>
            </w:r>
            <w:r w:rsidR="00386AFE" w:rsidRPr="00946B91">
              <w:rPr>
                <w:rFonts w:asciiTheme="minorHAnsi" w:hAnsiTheme="minorHAnsi" w:cstheme="minorHAnsi"/>
                <w:sz w:val="18"/>
                <w:szCs w:val="18"/>
              </w:rPr>
              <w:t>, Papiermaterial</w:t>
            </w:r>
            <w:r w:rsidR="00464C07" w:rsidRPr="00946B91">
              <w:rPr>
                <w:rFonts w:asciiTheme="minorHAnsi" w:hAnsiTheme="minorHAnsi" w:cstheme="minorHAnsi"/>
                <w:sz w:val="18"/>
                <w:szCs w:val="18"/>
              </w:rPr>
              <w:t>, Projektfahrzeug.</w:t>
            </w:r>
            <w:r w:rsidR="00AD7A04">
              <w:rPr>
                <w:rFonts w:asciiTheme="minorHAnsi" w:hAnsiTheme="minorHAnsi" w:cstheme="minorHAnsi"/>
                <w:sz w:val="18"/>
                <w:szCs w:val="18"/>
              </w:rPr>
              <w:t xml:space="preserve"> – </w:t>
            </w:r>
            <w:r w:rsidR="00AD7A04" w:rsidRPr="00AD7A04">
              <w:rPr>
                <w:rFonts w:asciiTheme="minorHAnsi" w:hAnsiTheme="minorHAnsi" w:cstheme="minorHAnsi"/>
                <w:b/>
                <w:bCs/>
                <w:sz w:val="18"/>
                <w:szCs w:val="18"/>
              </w:rPr>
              <w:t>BL 1.1.2</w:t>
            </w:r>
          </w:p>
        </w:tc>
        <w:tc>
          <w:tcPr>
            <w:tcW w:w="992" w:type="dxa"/>
          </w:tcPr>
          <w:p w14:paraId="082AEF0A" w14:textId="0DF25CBF" w:rsidR="00037806" w:rsidRPr="00946B91" w:rsidRDefault="0083488F" w:rsidP="006E6734">
            <w:pPr>
              <w:rPr>
                <w:rFonts w:asciiTheme="minorHAnsi" w:hAnsiTheme="minorHAnsi" w:cstheme="minorHAnsi"/>
                <w:sz w:val="18"/>
                <w:szCs w:val="18"/>
              </w:rPr>
            </w:pPr>
            <w:r w:rsidRPr="00946B91">
              <w:rPr>
                <w:rFonts w:asciiTheme="minorHAnsi" w:hAnsiTheme="minorHAnsi" w:cstheme="minorHAnsi"/>
                <w:sz w:val="18"/>
                <w:szCs w:val="18"/>
              </w:rPr>
              <w:t>4</w:t>
            </w:r>
            <w:r w:rsidR="005E74D0" w:rsidRPr="00946B91">
              <w:rPr>
                <w:rFonts w:asciiTheme="minorHAnsi" w:hAnsiTheme="minorHAnsi" w:cstheme="minorHAnsi"/>
                <w:sz w:val="18"/>
                <w:szCs w:val="18"/>
              </w:rPr>
              <w:t>1.671</w:t>
            </w:r>
          </w:p>
        </w:tc>
        <w:tc>
          <w:tcPr>
            <w:tcW w:w="4252" w:type="dxa"/>
          </w:tcPr>
          <w:p w14:paraId="33FDF80D" w14:textId="77777777" w:rsidR="00037806" w:rsidRPr="00966DEC" w:rsidRDefault="00985F09" w:rsidP="006E6734">
            <w:pPr>
              <w:rPr>
                <w:sz w:val="18"/>
                <w:szCs w:val="18"/>
              </w:rPr>
            </w:pPr>
            <w:r w:rsidRPr="00966DEC">
              <w:rPr>
                <w:sz w:val="18"/>
                <w:szCs w:val="18"/>
              </w:rPr>
              <w:t xml:space="preserve">Kommunikation (Internet, Telefon), Nebenkosten, Büromaterialien (Papier, Druckertinte, Stifte, Blöcke, Ordner, Umschläge etc.), Versicherungen, Benzin, Fahrzeugwartung und </w:t>
            </w:r>
            <w:r w:rsidR="006E6734" w:rsidRPr="00966DEC">
              <w:rPr>
                <w:sz w:val="18"/>
                <w:szCs w:val="18"/>
              </w:rPr>
              <w:t>Bankgebühren</w:t>
            </w:r>
            <w:r w:rsidRPr="00966DEC">
              <w:rPr>
                <w:sz w:val="18"/>
                <w:szCs w:val="18"/>
              </w:rPr>
              <w:t>, Wasser, Strom</w:t>
            </w:r>
            <w:r w:rsidR="006E6734" w:rsidRPr="00966DEC">
              <w:rPr>
                <w:sz w:val="18"/>
                <w:szCs w:val="18"/>
              </w:rPr>
              <w:t>.</w:t>
            </w:r>
          </w:p>
          <w:p w14:paraId="7220FC11" w14:textId="7716F92C" w:rsidR="00BA1A0F" w:rsidRPr="00966DEC" w:rsidRDefault="00BA1A0F" w:rsidP="006E6734">
            <w:pPr>
              <w:rPr>
                <w:rFonts w:asciiTheme="minorHAnsi" w:hAnsiTheme="minorHAnsi" w:cstheme="minorHAnsi"/>
                <w:b/>
                <w:bCs/>
                <w:sz w:val="18"/>
                <w:szCs w:val="18"/>
              </w:rPr>
            </w:pPr>
            <w:r w:rsidRPr="00966DEC">
              <w:rPr>
                <w:b/>
                <w:bCs/>
                <w:sz w:val="18"/>
                <w:szCs w:val="18"/>
              </w:rPr>
              <w:t xml:space="preserve">BL </w:t>
            </w:r>
            <w:r w:rsidR="004C4147">
              <w:rPr>
                <w:b/>
                <w:bCs/>
                <w:sz w:val="18"/>
                <w:szCs w:val="18"/>
              </w:rPr>
              <w:t>1.</w:t>
            </w:r>
            <w:r w:rsidRPr="00966DEC">
              <w:rPr>
                <w:b/>
                <w:bCs/>
                <w:sz w:val="18"/>
                <w:szCs w:val="18"/>
              </w:rPr>
              <w:t>2.3</w:t>
            </w:r>
          </w:p>
        </w:tc>
        <w:tc>
          <w:tcPr>
            <w:tcW w:w="1134" w:type="dxa"/>
          </w:tcPr>
          <w:p w14:paraId="7673032C" w14:textId="16E27774" w:rsidR="00C519F1" w:rsidRPr="00966DEC" w:rsidRDefault="0008626A" w:rsidP="006E6734">
            <w:pPr>
              <w:rPr>
                <w:rFonts w:asciiTheme="minorHAnsi" w:hAnsiTheme="minorHAnsi" w:cstheme="minorHAnsi"/>
                <w:sz w:val="18"/>
                <w:szCs w:val="18"/>
              </w:rPr>
            </w:pPr>
            <w:r w:rsidRPr="00966DEC">
              <w:rPr>
                <w:rFonts w:asciiTheme="minorHAnsi" w:hAnsiTheme="minorHAnsi" w:cstheme="minorHAnsi"/>
                <w:sz w:val="18"/>
                <w:szCs w:val="18"/>
              </w:rPr>
              <w:t>26.567</w:t>
            </w:r>
          </w:p>
        </w:tc>
      </w:tr>
      <w:tr w:rsidR="0011159B" w:rsidRPr="00C519F1" w14:paraId="42B5F3E3" w14:textId="77777777" w:rsidTr="00C37273">
        <w:trPr>
          <w:trHeight w:val="867"/>
        </w:trPr>
        <w:tc>
          <w:tcPr>
            <w:tcW w:w="2122" w:type="dxa"/>
          </w:tcPr>
          <w:p w14:paraId="0EFC585B" w14:textId="6F2AD5BC" w:rsidR="0011159B" w:rsidRPr="00C519F1" w:rsidRDefault="0011159B" w:rsidP="0011159B">
            <w:pPr>
              <w:rPr>
                <w:rFonts w:cstheme="minorHAnsi"/>
                <w:sz w:val="18"/>
                <w:szCs w:val="18"/>
              </w:rPr>
            </w:pPr>
            <w:proofErr w:type="spellStart"/>
            <w:r w:rsidRPr="00695979">
              <w:rPr>
                <w:rFonts w:cstheme="minorHAnsi"/>
                <w:b/>
                <w:bCs/>
                <w:sz w:val="18"/>
                <w:szCs w:val="18"/>
              </w:rPr>
              <w:lastRenderedPageBreak/>
              <w:t>Monitoringkosten</w:t>
            </w:r>
            <w:proofErr w:type="spellEnd"/>
            <w:r>
              <w:rPr>
                <w:rFonts w:cstheme="minorHAnsi"/>
                <w:sz w:val="18"/>
                <w:szCs w:val="18"/>
              </w:rPr>
              <w:t xml:space="preserve"> für </w:t>
            </w:r>
            <w:r w:rsidR="002D5A24">
              <w:rPr>
                <w:rFonts w:cstheme="minorHAnsi"/>
                <w:sz w:val="18"/>
                <w:szCs w:val="18"/>
              </w:rPr>
              <w:t>lokale</w:t>
            </w:r>
            <w:r w:rsidR="00172410">
              <w:rPr>
                <w:rFonts w:cstheme="minorHAnsi"/>
                <w:sz w:val="18"/>
                <w:szCs w:val="18"/>
              </w:rPr>
              <w:t>n</w:t>
            </w:r>
            <w:r>
              <w:rPr>
                <w:rFonts w:cstheme="minorHAnsi"/>
                <w:sz w:val="18"/>
                <w:szCs w:val="18"/>
              </w:rPr>
              <w:t xml:space="preserve"> Träger CBCHS</w:t>
            </w:r>
          </w:p>
        </w:tc>
        <w:tc>
          <w:tcPr>
            <w:tcW w:w="1701" w:type="dxa"/>
          </w:tcPr>
          <w:p w14:paraId="01D6543C" w14:textId="77777777" w:rsidR="0011159B" w:rsidRPr="00C519F1" w:rsidRDefault="0011159B" w:rsidP="0011159B">
            <w:pPr>
              <w:rPr>
                <w:rFonts w:cstheme="minorHAnsi"/>
                <w:sz w:val="18"/>
                <w:szCs w:val="18"/>
              </w:rPr>
            </w:pPr>
          </w:p>
        </w:tc>
        <w:tc>
          <w:tcPr>
            <w:tcW w:w="992" w:type="dxa"/>
          </w:tcPr>
          <w:p w14:paraId="166A259E" w14:textId="77777777" w:rsidR="0011159B" w:rsidRPr="00C519F1" w:rsidRDefault="0011159B" w:rsidP="0011159B">
            <w:pPr>
              <w:rPr>
                <w:rFonts w:cstheme="minorHAnsi"/>
                <w:sz w:val="18"/>
                <w:szCs w:val="18"/>
              </w:rPr>
            </w:pPr>
          </w:p>
        </w:tc>
        <w:tc>
          <w:tcPr>
            <w:tcW w:w="4252" w:type="dxa"/>
          </w:tcPr>
          <w:p w14:paraId="0131CB23" w14:textId="13A729F8" w:rsidR="0011159B" w:rsidRPr="00966DEC" w:rsidRDefault="00636893" w:rsidP="0011159B">
            <w:pPr>
              <w:rPr>
                <w:rFonts w:cstheme="minorHAnsi"/>
                <w:sz w:val="18"/>
                <w:szCs w:val="18"/>
              </w:rPr>
            </w:pPr>
            <w:r>
              <w:rPr>
                <w:rFonts w:cstheme="minorHAnsi"/>
                <w:sz w:val="18"/>
                <w:szCs w:val="18"/>
              </w:rPr>
              <w:t>K</w:t>
            </w:r>
            <w:r w:rsidR="0011159B" w:rsidRPr="00966DEC">
              <w:rPr>
                <w:rFonts w:cstheme="minorHAnsi"/>
                <w:sz w:val="18"/>
                <w:szCs w:val="18"/>
              </w:rPr>
              <w:t xml:space="preserve">osten für Transport (gegen Nachweis), Verpflegung (gemäß interner Pauschalregelung) und Unterkunft (gegen Nachweis, in Ausnahmefällen gegen Pauschale) um das Vorhaben zu monitoren, Fortschritte zu überprüfen, Stakeholder und </w:t>
            </w:r>
            <w:proofErr w:type="spellStart"/>
            <w:r w:rsidR="0011159B" w:rsidRPr="00966DEC">
              <w:rPr>
                <w:rFonts w:cstheme="minorHAnsi"/>
                <w:sz w:val="18"/>
                <w:szCs w:val="18"/>
              </w:rPr>
              <w:t>Beneficiaries</w:t>
            </w:r>
            <w:proofErr w:type="spellEnd"/>
            <w:r w:rsidR="0011159B" w:rsidRPr="00966DEC">
              <w:rPr>
                <w:rFonts w:cstheme="minorHAnsi"/>
                <w:sz w:val="18"/>
                <w:szCs w:val="18"/>
              </w:rPr>
              <w:t xml:space="preserve"> zu treffen. </w:t>
            </w:r>
            <w:r w:rsidR="0011159B" w:rsidRPr="00966DEC">
              <w:rPr>
                <w:rFonts w:cstheme="minorHAnsi"/>
                <w:b/>
                <w:bCs/>
                <w:sz w:val="18"/>
                <w:szCs w:val="18"/>
              </w:rPr>
              <w:t xml:space="preserve">BL </w:t>
            </w:r>
            <w:r w:rsidR="004C4147">
              <w:rPr>
                <w:rFonts w:cstheme="minorHAnsi"/>
                <w:b/>
                <w:bCs/>
                <w:sz w:val="18"/>
                <w:szCs w:val="18"/>
              </w:rPr>
              <w:t>1.</w:t>
            </w:r>
            <w:r w:rsidR="0011159B" w:rsidRPr="00966DEC">
              <w:rPr>
                <w:rFonts w:cstheme="minorHAnsi"/>
                <w:b/>
                <w:bCs/>
                <w:sz w:val="18"/>
                <w:szCs w:val="18"/>
              </w:rPr>
              <w:t>2.3</w:t>
            </w:r>
          </w:p>
        </w:tc>
        <w:tc>
          <w:tcPr>
            <w:tcW w:w="1134" w:type="dxa"/>
          </w:tcPr>
          <w:p w14:paraId="6E4AB2B0" w14:textId="287BF916" w:rsidR="0011159B" w:rsidRPr="00966DEC" w:rsidRDefault="0011159B" w:rsidP="0011159B">
            <w:pPr>
              <w:rPr>
                <w:sz w:val="18"/>
                <w:szCs w:val="18"/>
              </w:rPr>
            </w:pPr>
            <w:r w:rsidRPr="00966DEC">
              <w:rPr>
                <w:sz w:val="18"/>
                <w:szCs w:val="18"/>
              </w:rPr>
              <w:t>4.159</w:t>
            </w:r>
          </w:p>
        </w:tc>
      </w:tr>
      <w:tr w:rsidR="00037806" w:rsidRPr="00C519F1" w14:paraId="3D4EE56D" w14:textId="77777777" w:rsidTr="00C37273">
        <w:trPr>
          <w:trHeight w:val="867"/>
        </w:trPr>
        <w:tc>
          <w:tcPr>
            <w:tcW w:w="2122" w:type="dxa"/>
          </w:tcPr>
          <w:p w14:paraId="5B5C5789" w14:textId="1DD1BC87" w:rsidR="00037806" w:rsidRPr="00C519F1" w:rsidRDefault="00147C03" w:rsidP="00147C03">
            <w:pPr>
              <w:rPr>
                <w:rFonts w:asciiTheme="minorHAnsi" w:hAnsiTheme="minorHAnsi" w:cstheme="minorHAnsi"/>
                <w:bCs/>
                <w:sz w:val="18"/>
                <w:szCs w:val="18"/>
              </w:rPr>
            </w:pPr>
            <w:r w:rsidRPr="00C519F1">
              <w:rPr>
                <w:rFonts w:asciiTheme="minorHAnsi" w:hAnsiTheme="minorHAnsi" w:cstheme="minorHAnsi"/>
                <w:sz w:val="18"/>
                <w:szCs w:val="18"/>
              </w:rPr>
              <w:t>Mehrtägiger</w:t>
            </w:r>
            <w:r w:rsidR="00E4677E" w:rsidRPr="00C519F1">
              <w:rPr>
                <w:rFonts w:asciiTheme="minorHAnsi" w:hAnsiTheme="minorHAnsi" w:cstheme="minorHAnsi"/>
                <w:sz w:val="18"/>
                <w:szCs w:val="18"/>
              </w:rPr>
              <w:t xml:space="preserve"> </w:t>
            </w:r>
            <w:r w:rsidR="00E4677E" w:rsidRPr="00695979">
              <w:rPr>
                <w:rFonts w:asciiTheme="minorHAnsi" w:hAnsiTheme="minorHAnsi" w:cstheme="minorHAnsi"/>
                <w:b/>
                <w:bCs/>
                <w:sz w:val="18"/>
                <w:szCs w:val="18"/>
              </w:rPr>
              <w:t xml:space="preserve">Kick-off Workshop </w:t>
            </w:r>
            <w:r w:rsidR="00E4677E" w:rsidRPr="00C519F1">
              <w:rPr>
                <w:rFonts w:asciiTheme="minorHAnsi" w:hAnsiTheme="minorHAnsi" w:cstheme="minorHAnsi"/>
                <w:sz w:val="18"/>
                <w:szCs w:val="18"/>
              </w:rPr>
              <w:t>für Projektmitarbeitende</w:t>
            </w:r>
            <w:r w:rsidR="00C8278E">
              <w:rPr>
                <w:rFonts w:asciiTheme="minorHAnsi" w:hAnsiTheme="minorHAnsi" w:cstheme="minorHAnsi"/>
                <w:sz w:val="18"/>
                <w:szCs w:val="18"/>
              </w:rPr>
              <w:t>/</w:t>
            </w:r>
            <w:r w:rsidR="00E4677E" w:rsidRPr="00C519F1">
              <w:rPr>
                <w:rFonts w:asciiTheme="minorHAnsi" w:hAnsiTheme="minorHAnsi" w:cstheme="minorHAnsi"/>
                <w:sz w:val="18"/>
                <w:szCs w:val="18"/>
              </w:rPr>
              <w:t xml:space="preserve"> </w:t>
            </w:r>
            <w:r w:rsidR="00D64FD5" w:rsidRPr="00C519F1">
              <w:rPr>
                <w:rFonts w:asciiTheme="minorHAnsi" w:hAnsiTheme="minorHAnsi" w:cstheme="minorHAnsi"/>
                <w:sz w:val="18"/>
                <w:szCs w:val="18"/>
              </w:rPr>
              <w:t>Stakeholder</w:t>
            </w:r>
            <w:r w:rsidRPr="00C519F1">
              <w:rPr>
                <w:rFonts w:asciiTheme="minorHAnsi" w:hAnsiTheme="minorHAnsi" w:cstheme="minorHAnsi"/>
                <w:sz w:val="18"/>
                <w:szCs w:val="18"/>
              </w:rPr>
              <w:t>.</w:t>
            </w:r>
          </w:p>
        </w:tc>
        <w:tc>
          <w:tcPr>
            <w:tcW w:w="1701" w:type="dxa"/>
            <w:hideMark/>
          </w:tcPr>
          <w:p w14:paraId="0096FC3D" w14:textId="77777777" w:rsidR="00037806" w:rsidRPr="00C519F1" w:rsidRDefault="00037806" w:rsidP="00147C03">
            <w:pPr>
              <w:rPr>
                <w:rFonts w:asciiTheme="minorHAnsi" w:hAnsiTheme="minorHAnsi" w:cstheme="minorHAnsi"/>
                <w:sz w:val="18"/>
                <w:szCs w:val="18"/>
              </w:rPr>
            </w:pPr>
            <w:r w:rsidRPr="00C519F1">
              <w:rPr>
                <w:rFonts w:asciiTheme="minorHAnsi" w:hAnsiTheme="minorHAnsi" w:cstheme="minorHAnsi"/>
                <w:sz w:val="18"/>
                <w:szCs w:val="18"/>
              </w:rPr>
              <w:t> </w:t>
            </w:r>
          </w:p>
        </w:tc>
        <w:tc>
          <w:tcPr>
            <w:tcW w:w="992" w:type="dxa"/>
            <w:hideMark/>
          </w:tcPr>
          <w:p w14:paraId="3B575EFE" w14:textId="77777777" w:rsidR="00037806" w:rsidRPr="00C519F1" w:rsidRDefault="00037806" w:rsidP="00147C03">
            <w:pPr>
              <w:rPr>
                <w:rFonts w:asciiTheme="minorHAnsi" w:hAnsiTheme="minorHAnsi" w:cstheme="minorHAnsi"/>
                <w:sz w:val="18"/>
                <w:szCs w:val="18"/>
              </w:rPr>
            </w:pPr>
            <w:r w:rsidRPr="00C519F1">
              <w:rPr>
                <w:rFonts w:asciiTheme="minorHAnsi" w:hAnsiTheme="minorHAnsi" w:cstheme="minorHAnsi"/>
                <w:sz w:val="18"/>
                <w:szCs w:val="18"/>
              </w:rPr>
              <w:t> </w:t>
            </w:r>
          </w:p>
        </w:tc>
        <w:tc>
          <w:tcPr>
            <w:tcW w:w="4252" w:type="dxa"/>
            <w:hideMark/>
          </w:tcPr>
          <w:p w14:paraId="21E3FDE9" w14:textId="037CB368" w:rsidR="00E87B3A" w:rsidRPr="00C519F1" w:rsidRDefault="00037806" w:rsidP="007959CB">
            <w:pPr>
              <w:rPr>
                <w:rFonts w:asciiTheme="minorHAnsi" w:hAnsiTheme="minorHAnsi" w:cstheme="minorHAnsi"/>
                <w:b/>
                <w:bCs/>
                <w:sz w:val="18"/>
                <w:szCs w:val="18"/>
              </w:rPr>
            </w:pPr>
            <w:r w:rsidRPr="00C519F1">
              <w:rPr>
                <w:rFonts w:asciiTheme="minorHAnsi" w:hAnsiTheme="minorHAnsi" w:cstheme="minorHAnsi"/>
                <w:sz w:val="18"/>
                <w:szCs w:val="18"/>
              </w:rPr>
              <w:t>Verpflegung, Unterkunft, Transport</w:t>
            </w:r>
            <w:r w:rsidR="00D64FD5" w:rsidRPr="00C519F1">
              <w:rPr>
                <w:rFonts w:asciiTheme="minorHAnsi" w:hAnsiTheme="minorHAnsi" w:cstheme="minorHAnsi"/>
                <w:sz w:val="18"/>
                <w:szCs w:val="18"/>
              </w:rPr>
              <w:t>, Raummiete, Schulungsmaterial, Material für Öffentlichkeitsarbei</w:t>
            </w:r>
            <w:r w:rsidR="00147C03" w:rsidRPr="00C519F1">
              <w:rPr>
                <w:rFonts w:asciiTheme="minorHAnsi" w:hAnsiTheme="minorHAnsi" w:cstheme="minorHAnsi"/>
                <w:sz w:val="18"/>
                <w:szCs w:val="18"/>
              </w:rPr>
              <w:t>t (Banner, Flyer und ähnliches)</w:t>
            </w:r>
            <w:r w:rsidR="007959CB">
              <w:rPr>
                <w:rFonts w:asciiTheme="minorHAnsi" w:hAnsiTheme="minorHAnsi" w:cstheme="minorHAnsi"/>
                <w:sz w:val="18"/>
                <w:szCs w:val="18"/>
              </w:rPr>
              <w:t xml:space="preserve">  </w:t>
            </w:r>
            <w:r w:rsidR="00BD73F3">
              <w:rPr>
                <w:rFonts w:asciiTheme="minorHAnsi" w:hAnsiTheme="minorHAnsi" w:cstheme="minorHAnsi"/>
                <w:sz w:val="18"/>
                <w:szCs w:val="18"/>
              </w:rPr>
              <w:t xml:space="preserve">- </w:t>
            </w:r>
            <w:r w:rsidR="00E87B3A" w:rsidRPr="00C519F1">
              <w:rPr>
                <w:rFonts w:asciiTheme="minorHAnsi" w:hAnsiTheme="minorHAnsi" w:cstheme="minorHAnsi"/>
                <w:b/>
                <w:bCs/>
                <w:sz w:val="18"/>
                <w:szCs w:val="18"/>
              </w:rPr>
              <w:t xml:space="preserve">BL </w:t>
            </w:r>
            <w:r w:rsidR="007959CB">
              <w:rPr>
                <w:rFonts w:asciiTheme="minorHAnsi" w:hAnsiTheme="minorHAnsi" w:cstheme="minorHAnsi"/>
                <w:b/>
                <w:bCs/>
                <w:sz w:val="18"/>
                <w:szCs w:val="18"/>
              </w:rPr>
              <w:t>1.</w:t>
            </w:r>
            <w:r w:rsidR="00E87B3A" w:rsidRPr="00C519F1">
              <w:rPr>
                <w:rFonts w:asciiTheme="minorHAnsi" w:hAnsiTheme="minorHAnsi" w:cstheme="minorHAnsi"/>
                <w:b/>
                <w:bCs/>
                <w:sz w:val="18"/>
                <w:szCs w:val="18"/>
              </w:rPr>
              <w:t>2.</w:t>
            </w:r>
            <w:r w:rsidR="00446F50">
              <w:rPr>
                <w:rFonts w:asciiTheme="minorHAnsi" w:hAnsiTheme="minorHAnsi" w:cstheme="minorHAnsi"/>
                <w:b/>
                <w:bCs/>
                <w:sz w:val="18"/>
                <w:szCs w:val="18"/>
              </w:rPr>
              <w:t>3</w:t>
            </w:r>
          </w:p>
        </w:tc>
        <w:tc>
          <w:tcPr>
            <w:tcW w:w="1134" w:type="dxa"/>
          </w:tcPr>
          <w:p w14:paraId="42908519" w14:textId="4BE48532" w:rsidR="00037806" w:rsidRPr="00C519F1" w:rsidRDefault="00147C03" w:rsidP="00147C03">
            <w:pPr>
              <w:rPr>
                <w:rFonts w:asciiTheme="minorHAnsi" w:hAnsiTheme="minorHAnsi" w:cstheme="minorHAnsi"/>
                <w:sz w:val="18"/>
                <w:szCs w:val="18"/>
              </w:rPr>
            </w:pPr>
            <w:r w:rsidRPr="00AB625F">
              <w:rPr>
                <w:sz w:val="18"/>
                <w:szCs w:val="18"/>
              </w:rPr>
              <w:t>2.</w:t>
            </w:r>
            <w:r w:rsidR="00C34EC9" w:rsidRPr="00AB625F">
              <w:rPr>
                <w:sz w:val="18"/>
                <w:szCs w:val="18"/>
              </w:rPr>
              <w:t>800</w:t>
            </w:r>
          </w:p>
        </w:tc>
      </w:tr>
      <w:tr w:rsidR="001007B9" w:rsidRPr="00C519F1" w14:paraId="6F0F7552" w14:textId="77777777" w:rsidTr="00C8278E">
        <w:trPr>
          <w:trHeight w:val="533"/>
        </w:trPr>
        <w:tc>
          <w:tcPr>
            <w:tcW w:w="2122" w:type="dxa"/>
          </w:tcPr>
          <w:p w14:paraId="23CA6CDC" w14:textId="77777777" w:rsidR="001007B9" w:rsidRPr="00C519F1" w:rsidRDefault="001007B9" w:rsidP="001007B9">
            <w:pPr>
              <w:rPr>
                <w:rFonts w:asciiTheme="minorHAnsi" w:hAnsiTheme="minorHAnsi" w:cstheme="minorHAnsi"/>
                <w:sz w:val="18"/>
                <w:szCs w:val="18"/>
              </w:rPr>
            </w:pPr>
            <w:r w:rsidRPr="00C519F1">
              <w:rPr>
                <w:rFonts w:asciiTheme="minorHAnsi" w:hAnsiTheme="minorHAnsi" w:cstheme="minorHAnsi"/>
                <w:sz w:val="18"/>
                <w:szCs w:val="18"/>
              </w:rPr>
              <w:t xml:space="preserve">Externe </w:t>
            </w:r>
            <w:r w:rsidRPr="007C0640">
              <w:rPr>
                <w:rFonts w:asciiTheme="minorHAnsi" w:hAnsiTheme="minorHAnsi" w:cstheme="minorHAnsi"/>
                <w:b/>
                <w:bCs/>
                <w:sz w:val="18"/>
                <w:szCs w:val="18"/>
              </w:rPr>
              <w:t>Buchprüfung</w:t>
            </w:r>
            <w:r w:rsidRPr="00C519F1">
              <w:rPr>
                <w:rFonts w:asciiTheme="minorHAnsi" w:hAnsiTheme="minorHAnsi" w:cstheme="minorHAnsi"/>
                <w:sz w:val="18"/>
                <w:szCs w:val="18"/>
              </w:rPr>
              <w:t xml:space="preserve"> </w:t>
            </w:r>
          </w:p>
          <w:p w14:paraId="3CBEA9AE" w14:textId="27BEECDF" w:rsidR="001007B9" w:rsidRPr="00C519F1" w:rsidRDefault="001007B9" w:rsidP="001007B9">
            <w:pPr>
              <w:rPr>
                <w:rFonts w:cstheme="minorHAnsi"/>
                <w:sz w:val="18"/>
                <w:szCs w:val="18"/>
              </w:rPr>
            </w:pPr>
            <w:r w:rsidRPr="00C519F1">
              <w:rPr>
                <w:rFonts w:asciiTheme="minorHAnsi" w:hAnsiTheme="minorHAnsi" w:cstheme="minorHAnsi"/>
                <w:sz w:val="18"/>
                <w:szCs w:val="18"/>
              </w:rPr>
              <w:t>(Audit)</w:t>
            </w:r>
          </w:p>
        </w:tc>
        <w:tc>
          <w:tcPr>
            <w:tcW w:w="1701" w:type="dxa"/>
          </w:tcPr>
          <w:p w14:paraId="79803F64" w14:textId="77777777" w:rsidR="001007B9" w:rsidRPr="00C519F1" w:rsidRDefault="001007B9" w:rsidP="001007B9">
            <w:pPr>
              <w:rPr>
                <w:rFonts w:cstheme="minorHAnsi"/>
                <w:sz w:val="18"/>
                <w:szCs w:val="18"/>
              </w:rPr>
            </w:pPr>
          </w:p>
        </w:tc>
        <w:tc>
          <w:tcPr>
            <w:tcW w:w="992" w:type="dxa"/>
          </w:tcPr>
          <w:p w14:paraId="480CCE99" w14:textId="77777777" w:rsidR="001007B9" w:rsidRPr="00C519F1" w:rsidRDefault="001007B9" w:rsidP="001007B9">
            <w:pPr>
              <w:rPr>
                <w:rFonts w:cstheme="minorHAnsi"/>
                <w:sz w:val="18"/>
                <w:szCs w:val="18"/>
              </w:rPr>
            </w:pPr>
          </w:p>
        </w:tc>
        <w:tc>
          <w:tcPr>
            <w:tcW w:w="4252" w:type="dxa"/>
          </w:tcPr>
          <w:p w14:paraId="2E5E9362" w14:textId="0D63AE16" w:rsidR="001007B9" w:rsidRPr="00C519F1" w:rsidRDefault="001007B9" w:rsidP="00AB7515">
            <w:pPr>
              <w:rPr>
                <w:rFonts w:cstheme="minorHAnsi"/>
                <w:sz w:val="18"/>
                <w:szCs w:val="18"/>
              </w:rPr>
            </w:pPr>
            <w:r w:rsidRPr="00C519F1">
              <w:rPr>
                <w:rFonts w:asciiTheme="minorHAnsi" w:hAnsiTheme="minorHAnsi" w:cstheme="minorHAnsi"/>
                <w:sz w:val="18"/>
                <w:szCs w:val="18"/>
              </w:rPr>
              <w:t xml:space="preserve">Honorar für </w:t>
            </w:r>
            <w:r w:rsidR="009C2F7A">
              <w:rPr>
                <w:sz w:val="18"/>
                <w:szCs w:val="18"/>
              </w:rPr>
              <w:t>3</w:t>
            </w:r>
            <w:r w:rsidRPr="00C519F1">
              <w:rPr>
                <w:sz w:val="18"/>
                <w:szCs w:val="18"/>
              </w:rPr>
              <w:t xml:space="preserve"> Jahresprüfungen und ei</w:t>
            </w:r>
            <w:r w:rsidR="007959CB">
              <w:rPr>
                <w:sz w:val="18"/>
                <w:szCs w:val="18"/>
              </w:rPr>
              <w:t>ne</w:t>
            </w:r>
            <w:r w:rsidRPr="00C519F1">
              <w:rPr>
                <w:sz w:val="18"/>
                <w:szCs w:val="18"/>
              </w:rPr>
              <w:t xml:space="preserve"> Abschlussprüfung</w:t>
            </w:r>
            <w:r w:rsidR="00AB7515">
              <w:rPr>
                <w:sz w:val="18"/>
                <w:szCs w:val="18"/>
              </w:rPr>
              <w:t xml:space="preserve"> </w:t>
            </w:r>
            <w:r w:rsidR="00BD73F3">
              <w:rPr>
                <w:sz w:val="18"/>
                <w:szCs w:val="18"/>
              </w:rPr>
              <w:t xml:space="preserve">- </w:t>
            </w:r>
            <w:r w:rsidR="00AB7515">
              <w:rPr>
                <w:sz w:val="18"/>
                <w:szCs w:val="18"/>
              </w:rPr>
              <w:t xml:space="preserve"> </w:t>
            </w:r>
            <w:r w:rsidRPr="00C519F1">
              <w:rPr>
                <w:rFonts w:asciiTheme="minorHAnsi" w:hAnsiTheme="minorHAnsi" w:cstheme="minorHAnsi"/>
                <w:b/>
                <w:bCs/>
                <w:sz w:val="18"/>
                <w:szCs w:val="18"/>
              </w:rPr>
              <w:t xml:space="preserve">BL </w:t>
            </w:r>
            <w:r w:rsidR="007959CB">
              <w:rPr>
                <w:rFonts w:asciiTheme="minorHAnsi" w:hAnsiTheme="minorHAnsi" w:cstheme="minorHAnsi"/>
                <w:b/>
                <w:bCs/>
                <w:sz w:val="18"/>
                <w:szCs w:val="18"/>
              </w:rPr>
              <w:t>1.</w:t>
            </w:r>
            <w:r w:rsidRPr="00C519F1">
              <w:rPr>
                <w:rFonts w:asciiTheme="minorHAnsi" w:hAnsiTheme="minorHAnsi" w:cstheme="minorHAnsi"/>
                <w:b/>
                <w:bCs/>
                <w:sz w:val="18"/>
                <w:szCs w:val="18"/>
              </w:rPr>
              <w:t>2.4</w:t>
            </w:r>
          </w:p>
        </w:tc>
        <w:tc>
          <w:tcPr>
            <w:tcW w:w="1134" w:type="dxa"/>
          </w:tcPr>
          <w:p w14:paraId="7D48DB3C" w14:textId="1E2E1D22" w:rsidR="001007B9" w:rsidRPr="000B2E00" w:rsidRDefault="000500FD" w:rsidP="001007B9">
            <w:pPr>
              <w:rPr>
                <w:sz w:val="18"/>
                <w:szCs w:val="18"/>
              </w:rPr>
            </w:pPr>
            <w:r w:rsidRPr="000B2E00">
              <w:rPr>
                <w:rFonts w:asciiTheme="minorHAnsi" w:hAnsiTheme="minorHAnsi" w:cstheme="minorHAnsi"/>
                <w:sz w:val="18"/>
                <w:szCs w:val="18"/>
              </w:rPr>
              <w:t>18.57</w:t>
            </w:r>
            <w:r w:rsidR="002D5A24" w:rsidRPr="000B2E00">
              <w:rPr>
                <w:rFonts w:asciiTheme="minorHAnsi" w:hAnsiTheme="minorHAnsi" w:cstheme="minorHAnsi"/>
                <w:sz w:val="18"/>
                <w:szCs w:val="18"/>
              </w:rPr>
              <w:t>8</w:t>
            </w:r>
          </w:p>
        </w:tc>
      </w:tr>
      <w:tr w:rsidR="00037806" w:rsidRPr="00C519F1" w14:paraId="1788B875" w14:textId="77777777" w:rsidTr="00C37273">
        <w:trPr>
          <w:trHeight w:val="847"/>
        </w:trPr>
        <w:tc>
          <w:tcPr>
            <w:tcW w:w="2122" w:type="dxa"/>
          </w:tcPr>
          <w:p w14:paraId="30977743" w14:textId="77777777" w:rsidR="00ED2993" w:rsidRPr="007C0640" w:rsidRDefault="00ED2993" w:rsidP="00ED2993">
            <w:pPr>
              <w:rPr>
                <w:rFonts w:asciiTheme="minorHAnsi" w:hAnsiTheme="minorHAnsi" w:cstheme="minorHAnsi"/>
                <w:b/>
                <w:bCs/>
                <w:sz w:val="18"/>
                <w:szCs w:val="18"/>
              </w:rPr>
            </w:pPr>
            <w:r w:rsidRPr="007C0640">
              <w:rPr>
                <w:rFonts w:asciiTheme="minorHAnsi" w:hAnsiTheme="minorHAnsi" w:cstheme="minorHAnsi"/>
                <w:b/>
                <w:bCs/>
                <w:sz w:val="18"/>
                <w:szCs w:val="18"/>
              </w:rPr>
              <w:t>Machbarkeitsstudie</w:t>
            </w:r>
          </w:p>
          <w:p w14:paraId="65ECAA61" w14:textId="3DC70BB3" w:rsidR="00037806" w:rsidRPr="00C519F1" w:rsidRDefault="00ED2993" w:rsidP="006541B0">
            <w:pPr>
              <w:rPr>
                <w:rFonts w:asciiTheme="minorHAnsi" w:hAnsiTheme="minorHAnsi" w:cstheme="minorHAnsi"/>
                <w:sz w:val="18"/>
                <w:szCs w:val="18"/>
              </w:rPr>
            </w:pPr>
            <w:r w:rsidRPr="00C519F1">
              <w:rPr>
                <w:rFonts w:asciiTheme="minorHAnsi" w:hAnsiTheme="minorHAnsi" w:cstheme="minorHAnsi"/>
                <w:sz w:val="18"/>
                <w:szCs w:val="18"/>
              </w:rPr>
              <w:t xml:space="preserve">Zwischen- und Endevaluierung mit Workshops zur </w:t>
            </w:r>
            <w:proofErr w:type="gramStart"/>
            <w:r w:rsidRPr="00C519F1">
              <w:rPr>
                <w:rFonts w:asciiTheme="minorHAnsi" w:hAnsiTheme="minorHAnsi" w:cstheme="minorHAnsi"/>
                <w:sz w:val="18"/>
                <w:szCs w:val="18"/>
              </w:rPr>
              <w:t>Vor</w:t>
            </w:r>
            <w:proofErr w:type="gramEnd"/>
            <w:r w:rsidRPr="00C519F1">
              <w:rPr>
                <w:rFonts w:asciiTheme="minorHAnsi" w:hAnsiTheme="minorHAnsi" w:cstheme="minorHAnsi"/>
                <w:sz w:val="18"/>
                <w:szCs w:val="18"/>
              </w:rPr>
              <w:t xml:space="preserve"> -und Nachbereitung</w:t>
            </w:r>
          </w:p>
        </w:tc>
        <w:tc>
          <w:tcPr>
            <w:tcW w:w="1701" w:type="dxa"/>
            <w:hideMark/>
          </w:tcPr>
          <w:p w14:paraId="435125FA" w14:textId="77777777" w:rsidR="00037806" w:rsidRPr="00C519F1" w:rsidRDefault="00037806">
            <w:pPr>
              <w:spacing w:after="120"/>
              <w:rPr>
                <w:rFonts w:asciiTheme="minorHAnsi" w:hAnsiTheme="minorHAnsi" w:cstheme="minorHAnsi"/>
                <w:sz w:val="18"/>
                <w:szCs w:val="18"/>
              </w:rPr>
            </w:pPr>
            <w:r w:rsidRPr="00C519F1">
              <w:rPr>
                <w:rFonts w:asciiTheme="minorHAnsi" w:hAnsiTheme="minorHAnsi" w:cstheme="minorHAnsi"/>
                <w:sz w:val="18"/>
                <w:szCs w:val="18"/>
              </w:rPr>
              <w:t> </w:t>
            </w:r>
          </w:p>
        </w:tc>
        <w:tc>
          <w:tcPr>
            <w:tcW w:w="992" w:type="dxa"/>
            <w:hideMark/>
          </w:tcPr>
          <w:p w14:paraId="1B2AC063" w14:textId="77777777" w:rsidR="00037806" w:rsidRPr="00C519F1" w:rsidRDefault="00037806">
            <w:pPr>
              <w:spacing w:after="120"/>
              <w:rPr>
                <w:rFonts w:asciiTheme="minorHAnsi" w:hAnsiTheme="minorHAnsi" w:cstheme="minorHAnsi"/>
                <w:sz w:val="18"/>
                <w:szCs w:val="18"/>
              </w:rPr>
            </w:pPr>
            <w:r w:rsidRPr="00C519F1">
              <w:rPr>
                <w:rFonts w:asciiTheme="minorHAnsi" w:hAnsiTheme="minorHAnsi" w:cstheme="minorHAnsi"/>
                <w:sz w:val="18"/>
                <w:szCs w:val="18"/>
              </w:rPr>
              <w:t> </w:t>
            </w:r>
          </w:p>
        </w:tc>
        <w:tc>
          <w:tcPr>
            <w:tcW w:w="4252" w:type="dxa"/>
            <w:hideMark/>
          </w:tcPr>
          <w:p w14:paraId="5A2D7774" w14:textId="4ADD3F77" w:rsidR="006541B0" w:rsidRDefault="008768A1" w:rsidP="006541B0">
            <w:pPr>
              <w:rPr>
                <w:rFonts w:asciiTheme="minorHAnsi" w:hAnsiTheme="minorHAnsi" w:cstheme="minorHAnsi"/>
                <w:sz w:val="18"/>
                <w:szCs w:val="18"/>
              </w:rPr>
            </w:pPr>
            <w:r>
              <w:rPr>
                <w:rFonts w:asciiTheme="minorHAnsi" w:hAnsiTheme="minorHAnsi" w:cstheme="minorHAnsi"/>
                <w:sz w:val="18"/>
                <w:szCs w:val="18"/>
              </w:rPr>
              <w:t>Machbarkeitsstudie – EUR 17</w:t>
            </w:r>
            <w:r w:rsidR="00536749">
              <w:rPr>
                <w:rFonts w:asciiTheme="minorHAnsi" w:hAnsiTheme="minorHAnsi" w:cstheme="minorHAnsi"/>
                <w:sz w:val="18"/>
                <w:szCs w:val="18"/>
              </w:rPr>
              <w:t>.577</w:t>
            </w:r>
          </w:p>
          <w:p w14:paraId="24BE9ED3" w14:textId="45D62169" w:rsidR="00536749" w:rsidRDefault="00536749" w:rsidP="006541B0">
            <w:pPr>
              <w:rPr>
                <w:rFonts w:asciiTheme="minorHAnsi" w:hAnsiTheme="minorHAnsi" w:cstheme="minorHAnsi"/>
                <w:sz w:val="18"/>
                <w:szCs w:val="18"/>
              </w:rPr>
            </w:pPr>
            <w:r>
              <w:rPr>
                <w:rFonts w:asciiTheme="minorHAnsi" w:hAnsiTheme="minorHAnsi" w:cstheme="minorHAnsi"/>
                <w:sz w:val="18"/>
                <w:szCs w:val="18"/>
              </w:rPr>
              <w:t>Zwischenevaluierung – EUR</w:t>
            </w:r>
            <w:r w:rsidR="00E168E1">
              <w:rPr>
                <w:rFonts w:asciiTheme="minorHAnsi" w:hAnsiTheme="minorHAnsi" w:cstheme="minorHAnsi"/>
                <w:sz w:val="18"/>
                <w:szCs w:val="18"/>
              </w:rPr>
              <w:t xml:space="preserve"> 6.598</w:t>
            </w:r>
          </w:p>
          <w:p w14:paraId="52236444" w14:textId="6A0699B6" w:rsidR="00BA5CB4" w:rsidRPr="00C519F1" w:rsidRDefault="00536749" w:rsidP="00BD73F3">
            <w:pPr>
              <w:rPr>
                <w:rFonts w:asciiTheme="minorHAnsi" w:hAnsiTheme="minorHAnsi" w:cstheme="minorHAnsi"/>
                <w:b/>
                <w:bCs/>
                <w:sz w:val="18"/>
                <w:szCs w:val="18"/>
              </w:rPr>
            </w:pPr>
            <w:r>
              <w:rPr>
                <w:rFonts w:asciiTheme="minorHAnsi" w:hAnsiTheme="minorHAnsi" w:cstheme="minorHAnsi"/>
                <w:sz w:val="18"/>
                <w:szCs w:val="18"/>
              </w:rPr>
              <w:t xml:space="preserve">Endevaluierung </w:t>
            </w:r>
            <w:r w:rsidR="00E168E1">
              <w:rPr>
                <w:rFonts w:asciiTheme="minorHAnsi" w:hAnsiTheme="minorHAnsi" w:cstheme="minorHAnsi"/>
                <w:sz w:val="18"/>
                <w:szCs w:val="18"/>
              </w:rPr>
              <w:t>–</w:t>
            </w:r>
            <w:r>
              <w:rPr>
                <w:rFonts w:asciiTheme="minorHAnsi" w:hAnsiTheme="minorHAnsi" w:cstheme="minorHAnsi"/>
                <w:sz w:val="18"/>
                <w:szCs w:val="18"/>
              </w:rPr>
              <w:t xml:space="preserve"> EUR</w:t>
            </w:r>
            <w:r w:rsidR="00E168E1">
              <w:rPr>
                <w:rFonts w:asciiTheme="minorHAnsi" w:hAnsiTheme="minorHAnsi" w:cstheme="minorHAnsi"/>
                <w:sz w:val="18"/>
                <w:szCs w:val="18"/>
              </w:rPr>
              <w:t xml:space="preserve"> </w:t>
            </w:r>
            <w:r w:rsidR="00B73B27">
              <w:rPr>
                <w:rFonts w:asciiTheme="minorHAnsi" w:hAnsiTheme="minorHAnsi" w:cstheme="minorHAnsi"/>
                <w:sz w:val="18"/>
                <w:szCs w:val="18"/>
              </w:rPr>
              <w:t>12.775</w:t>
            </w:r>
            <w:r w:rsidR="00BD73F3">
              <w:rPr>
                <w:rFonts w:asciiTheme="minorHAnsi" w:hAnsiTheme="minorHAnsi" w:cstheme="minorHAnsi"/>
                <w:sz w:val="18"/>
                <w:szCs w:val="18"/>
              </w:rPr>
              <w:t xml:space="preserve">        - </w:t>
            </w:r>
            <w:r w:rsidR="006E49C1" w:rsidRPr="00C519F1">
              <w:rPr>
                <w:rFonts w:asciiTheme="minorHAnsi" w:hAnsiTheme="minorHAnsi" w:cstheme="minorHAnsi"/>
                <w:b/>
                <w:bCs/>
                <w:sz w:val="18"/>
                <w:szCs w:val="18"/>
              </w:rPr>
              <w:t>BL</w:t>
            </w:r>
            <w:r w:rsidR="00B73B27">
              <w:rPr>
                <w:rFonts w:asciiTheme="minorHAnsi" w:hAnsiTheme="minorHAnsi" w:cstheme="minorHAnsi"/>
                <w:b/>
                <w:bCs/>
                <w:sz w:val="18"/>
                <w:szCs w:val="18"/>
              </w:rPr>
              <w:t xml:space="preserve">  </w:t>
            </w:r>
            <w:r w:rsidR="008C6D12">
              <w:rPr>
                <w:rFonts w:asciiTheme="minorHAnsi" w:hAnsiTheme="minorHAnsi" w:cstheme="minorHAnsi"/>
                <w:b/>
                <w:bCs/>
                <w:sz w:val="18"/>
                <w:szCs w:val="18"/>
              </w:rPr>
              <w:t>1.</w:t>
            </w:r>
            <w:r w:rsidR="006E49C1" w:rsidRPr="00C519F1">
              <w:rPr>
                <w:rFonts w:asciiTheme="minorHAnsi" w:hAnsiTheme="minorHAnsi" w:cstheme="minorHAnsi"/>
                <w:b/>
                <w:bCs/>
                <w:sz w:val="18"/>
                <w:szCs w:val="18"/>
              </w:rPr>
              <w:t xml:space="preserve">5.1 </w:t>
            </w:r>
          </w:p>
        </w:tc>
        <w:tc>
          <w:tcPr>
            <w:tcW w:w="1134" w:type="dxa"/>
          </w:tcPr>
          <w:p w14:paraId="32CA576D" w14:textId="76028EE8" w:rsidR="00C519F1" w:rsidRPr="000B2E00" w:rsidRDefault="002327D4">
            <w:pPr>
              <w:spacing w:after="120"/>
              <w:rPr>
                <w:rFonts w:asciiTheme="minorHAnsi" w:hAnsiTheme="minorHAnsi" w:cstheme="minorHAnsi"/>
                <w:sz w:val="18"/>
                <w:szCs w:val="18"/>
              </w:rPr>
            </w:pPr>
            <w:r w:rsidRPr="000B2E00">
              <w:rPr>
                <w:rFonts w:asciiTheme="minorHAnsi" w:hAnsiTheme="minorHAnsi" w:cstheme="minorHAnsi"/>
                <w:sz w:val="18"/>
                <w:szCs w:val="18"/>
              </w:rPr>
              <w:t>3</w:t>
            </w:r>
            <w:r w:rsidR="004D55B2" w:rsidRPr="000B2E00">
              <w:rPr>
                <w:rFonts w:asciiTheme="minorHAnsi" w:hAnsiTheme="minorHAnsi" w:cstheme="minorHAnsi"/>
                <w:sz w:val="18"/>
                <w:szCs w:val="18"/>
              </w:rPr>
              <w:t>6</w:t>
            </w:r>
            <w:r w:rsidRPr="000B2E00">
              <w:rPr>
                <w:rFonts w:asciiTheme="minorHAnsi" w:hAnsiTheme="minorHAnsi" w:cstheme="minorHAnsi"/>
                <w:sz w:val="18"/>
                <w:szCs w:val="18"/>
              </w:rPr>
              <w:t>.950</w:t>
            </w:r>
          </w:p>
        </w:tc>
      </w:tr>
      <w:tr w:rsidR="00037806" w:rsidRPr="00C519F1" w14:paraId="6167A683" w14:textId="77777777" w:rsidTr="00C37273">
        <w:trPr>
          <w:trHeight w:val="713"/>
        </w:trPr>
        <w:tc>
          <w:tcPr>
            <w:tcW w:w="2122" w:type="dxa"/>
          </w:tcPr>
          <w:p w14:paraId="4E90126B" w14:textId="2214F257" w:rsidR="00B63A91" w:rsidRPr="00C519F1" w:rsidRDefault="008C5475" w:rsidP="006541B0">
            <w:pPr>
              <w:tabs>
                <w:tab w:val="left" w:pos="567"/>
              </w:tabs>
              <w:spacing w:line="264" w:lineRule="auto"/>
              <w:rPr>
                <w:rFonts w:asciiTheme="minorHAnsi" w:hAnsiTheme="minorHAnsi" w:cstheme="minorHAnsi"/>
                <w:sz w:val="18"/>
                <w:szCs w:val="18"/>
              </w:rPr>
            </w:pPr>
            <w:r w:rsidRPr="00C519F1">
              <w:rPr>
                <w:rFonts w:asciiTheme="minorHAnsi" w:hAnsiTheme="minorHAnsi" w:cstheme="minorHAnsi"/>
                <w:sz w:val="18"/>
                <w:szCs w:val="18"/>
              </w:rPr>
              <w:t xml:space="preserve">Projektbetreuungsreisen </w:t>
            </w:r>
            <w:r w:rsidR="00B63A91" w:rsidRPr="00C519F1">
              <w:rPr>
                <w:rFonts w:asciiTheme="minorHAnsi" w:hAnsiTheme="minorHAnsi" w:cstheme="minorHAnsi"/>
                <w:sz w:val="18"/>
                <w:szCs w:val="18"/>
              </w:rPr>
              <w:t>durch CBM Deutschland</w:t>
            </w:r>
          </w:p>
        </w:tc>
        <w:tc>
          <w:tcPr>
            <w:tcW w:w="1701" w:type="dxa"/>
          </w:tcPr>
          <w:p w14:paraId="081F684B" w14:textId="77777777" w:rsidR="00037806" w:rsidRPr="00C519F1" w:rsidRDefault="00037806" w:rsidP="006541B0">
            <w:pPr>
              <w:rPr>
                <w:rFonts w:asciiTheme="minorHAnsi" w:hAnsiTheme="minorHAnsi" w:cstheme="minorHAnsi"/>
                <w:sz w:val="18"/>
                <w:szCs w:val="18"/>
              </w:rPr>
            </w:pPr>
          </w:p>
        </w:tc>
        <w:tc>
          <w:tcPr>
            <w:tcW w:w="992" w:type="dxa"/>
          </w:tcPr>
          <w:p w14:paraId="37F0BB6C" w14:textId="77777777" w:rsidR="00037806" w:rsidRPr="00C519F1" w:rsidRDefault="00037806" w:rsidP="006541B0">
            <w:pPr>
              <w:rPr>
                <w:rFonts w:asciiTheme="minorHAnsi" w:hAnsiTheme="minorHAnsi" w:cstheme="minorHAnsi"/>
                <w:sz w:val="18"/>
                <w:szCs w:val="18"/>
              </w:rPr>
            </w:pPr>
          </w:p>
        </w:tc>
        <w:tc>
          <w:tcPr>
            <w:tcW w:w="4252" w:type="dxa"/>
          </w:tcPr>
          <w:p w14:paraId="2952DE3A" w14:textId="362542C6" w:rsidR="00A926E6" w:rsidRPr="00C519F1" w:rsidRDefault="00D546E6" w:rsidP="00BD73F3">
            <w:pPr>
              <w:rPr>
                <w:rFonts w:asciiTheme="minorHAnsi" w:hAnsiTheme="minorHAnsi" w:cstheme="minorHAnsi"/>
                <w:b/>
                <w:bCs/>
                <w:sz w:val="18"/>
                <w:szCs w:val="18"/>
              </w:rPr>
            </w:pPr>
            <w:r w:rsidRPr="00C519F1">
              <w:rPr>
                <w:rFonts w:asciiTheme="minorHAnsi" w:hAnsiTheme="minorHAnsi" w:cstheme="minorHAnsi"/>
                <w:sz w:val="18"/>
                <w:szCs w:val="18"/>
              </w:rPr>
              <w:t>Flug, Unterkunft, Verpflegung, Visum, Transport und eventuell notwendige Impfungen</w:t>
            </w:r>
            <w:r w:rsidR="00422674" w:rsidRPr="00C519F1">
              <w:rPr>
                <w:rFonts w:asciiTheme="minorHAnsi" w:hAnsiTheme="minorHAnsi" w:cstheme="minorHAnsi"/>
                <w:sz w:val="18"/>
                <w:szCs w:val="18"/>
              </w:rPr>
              <w:t>.</w:t>
            </w:r>
            <w:r w:rsidR="00BD73F3">
              <w:rPr>
                <w:rFonts w:asciiTheme="minorHAnsi" w:hAnsiTheme="minorHAnsi" w:cstheme="minorHAnsi"/>
                <w:sz w:val="18"/>
                <w:szCs w:val="18"/>
              </w:rPr>
              <w:t xml:space="preserve"> - </w:t>
            </w:r>
            <w:r w:rsidR="00A926E6" w:rsidRPr="00C519F1">
              <w:rPr>
                <w:rFonts w:asciiTheme="minorHAnsi" w:hAnsiTheme="minorHAnsi" w:cstheme="minorHAnsi"/>
                <w:b/>
                <w:bCs/>
                <w:sz w:val="18"/>
                <w:szCs w:val="18"/>
              </w:rPr>
              <w:t xml:space="preserve">BL </w:t>
            </w:r>
            <w:r w:rsidR="00B73B27">
              <w:rPr>
                <w:rFonts w:asciiTheme="minorHAnsi" w:hAnsiTheme="minorHAnsi" w:cstheme="minorHAnsi"/>
                <w:b/>
                <w:bCs/>
                <w:sz w:val="18"/>
                <w:szCs w:val="18"/>
              </w:rPr>
              <w:t>1.</w:t>
            </w:r>
            <w:r w:rsidR="00A926E6" w:rsidRPr="00C519F1">
              <w:rPr>
                <w:rFonts w:asciiTheme="minorHAnsi" w:hAnsiTheme="minorHAnsi" w:cstheme="minorHAnsi"/>
                <w:b/>
                <w:bCs/>
                <w:sz w:val="18"/>
                <w:szCs w:val="18"/>
              </w:rPr>
              <w:t>4.1</w:t>
            </w:r>
          </w:p>
        </w:tc>
        <w:tc>
          <w:tcPr>
            <w:tcW w:w="1134" w:type="dxa"/>
          </w:tcPr>
          <w:p w14:paraId="6B240F30" w14:textId="6123D289" w:rsidR="00037806" w:rsidRPr="00C519F1" w:rsidRDefault="00B63A91" w:rsidP="006541B0">
            <w:pPr>
              <w:rPr>
                <w:rFonts w:asciiTheme="minorHAnsi" w:hAnsiTheme="minorHAnsi" w:cstheme="minorHAnsi"/>
                <w:sz w:val="18"/>
                <w:szCs w:val="18"/>
              </w:rPr>
            </w:pPr>
            <w:r w:rsidRPr="00C519F1">
              <w:rPr>
                <w:rFonts w:asciiTheme="minorHAnsi" w:hAnsiTheme="minorHAnsi" w:cstheme="minorHAnsi"/>
                <w:sz w:val="18"/>
                <w:szCs w:val="18"/>
              </w:rPr>
              <w:t>1</w:t>
            </w:r>
            <w:r w:rsidR="00222AC8" w:rsidRPr="00C519F1">
              <w:rPr>
                <w:rFonts w:asciiTheme="minorHAnsi" w:hAnsiTheme="minorHAnsi" w:cstheme="minorHAnsi"/>
                <w:sz w:val="18"/>
                <w:szCs w:val="18"/>
              </w:rPr>
              <w:t>0</w:t>
            </w:r>
            <w:r w:rsidRPr="00C519F1">
              <w:rPr>
                <w:rFonts w:asciiTheme="minorHAnsi" w:hAnsiTheme="minorHAnsi" w:cstheme="minorHAnsi"/>
                <w:sz w:val="18"/>
                <w:szCs w:val="18"/>
              </w:rPr>
              <w:t>.</w:t>
            </w:r>
            <w:r w:rsidR="00422674" w:rsidRPr="00C519F1">
              <w:rPr>
                <w:rFonts w:asciiTheme="minorHAnsi" w:hAnsiTheme="minorHAnsi" w:cstheme="minorHAnsi"/>
                <w:sz w:val="18"/>
                <w:szCs w:val="18"/>
              </w:rPr>
              <w:t>0</w:t>
            </w:r>
            <w:r w:rsidRPr="00C519F1">
              <w:rPr>
                <w:rFonts w:asciiTheme="minorHAnsi" w:hAnsiTheme="minorHAnsi" w:cstheme="minorHAnsi"/>
                <w:sz w:val="18"/>
                <w:szCs w:val="18"/>
              </w:rPr>
              <w:t>00</w:t>
            </w:r>
          </w:p>
        </w:tc>
      </w:tr>
      <w:tr w:rsidR="00037806" w:rsidRPr="00C519F1" w14:paraId="22F22020" w14:textId="77777777" w:rsidTr="00C37273">
        <w:trPr>
          <w:trHeight w:val="324"/>
        </w:trPr>
        <w:tc>
          <w:tcPr>
            <w:tcW w:w="2122" w:type="dxa"/>
            <w:shd w:val="clear" w:color="auto" w:fill="F2F2F2" w:themeFill="background1" w:themeFillShade="F2"/>
            <w:hideMark/>
          </w:tcPr>
          <w:p w14:paraId="606BD604" w14:textId="77777777" w:rsidR="00037806" w:rsidRPr="00C519F1" w:rsidRDefault="00037806" w:rsidP="006541B0">
            <w:pPr>
              <w:rPr>
                <w:rFonts w:asciiTheme="minorHAnsi" w:hAnsiTheme="minorHAnsi" w:cstheme="minorHAnsi"/>
                <w:b/>
                <w:bCs/>
                <w:sz w:val="18"/>
                <w:szCs w:val="18"/>
              </w:rPr>
            </w:pPr>
            <w:r w:rsidRPr="00C519F1">
              <w:rPr>
                <w:rFonts w:asciiTheme="minorHAnsi" w:hAnsiTheme="minorHAnsi" w:cstheme="minorHAnsi"/>
                <w:b/>
                <w:bCs/>
                <w:sz w:val="18"/>
                <w:szCs w:val="18"/>
              </w:rPr>
              <w:t>Gesamt projektunterstützende Maßnahmen lokaler Projektträger</w:t>
            </w:r>
          </w:p>
        </w:tc>
        <w:tc>
          <w:tcPr>
            <w:tcW w:w="1701" w:type="dxa"/>
            <w:shd w:val="clear" w:color="auto" w:fill="F2F2F2" w:themeFill="background1" w:themeFillShade="F2"/>
            <w:hideMark/>
          </w:tcPr>
          <w:p w14:paraId="23FE3CE8" w14:textId="5A4D05C1" w:rsidR="00037806" w:rsidRPr="00C519F1" w:rsidRDefault="00037806" w:rsidP="006541B0">
            <w:pPr>
              <w:rPr>
                <w:rFonts w:asciiTheme="minorHAnsi" w:hAnsiTheme="minorHAnsi" w:cstheme="minorHAnsi"/>
                <w:b/>
                <w:bCs/>
                <w:sz w:val="18"/>
                <w:szCs w:val="18"/>
              </w:rPr>
            </w:pPr>
            <w:r w:rsidRPr="00C519F1">
              <w:rPr>
                <w:rFonts w:asciiTheme="minorHAnsi" w:hAnsiTheme="minorHAnsi" w:cstheme="minorHAnsi"/>
                <w:b/>
                <w:bCs/>
                <w:sz w:val="18"/>
                <w:szCs w:val="18"/>
              </w:rPr>
              <w:t xml:space="preserve">BL </w:t>
            </w:r>
            <w:r w:rsidR="00AD7A04">
              <w:rPr>
                <w:rFonts w:asciiTheme="minorHAnsi" w:hAnsiTheme="minorHAnsi" w:cstheme="minorHAnsi"/>
                <w:b/>
                <w:bCs/>
                <w:sz w:val="18"/>
                <w:szCs w:val="18"/>
              </w:rPr>
              <w:t>1.</w:t>
            </w:r>
            <w:r w:rsidR="0048752B" w:rsidRPr="00C519F1">
              <w:rPr>
                <w:rFonts w:asciiTheme="minorHAnsi" w:hAnsiTheme="minorHAnsi" w:cstheme="minorHAnsi"/>
                <w:b/>
                <w:bCs/>
                <w:sz w:val="18"/>
                <w:szCs w:val="18"/>
              </w:rPr>
              <w:t>1.2</w:t>
            </w:r>
          </w:p>
        </w:tc>
        <w:tc>
          <w:tcPr>
            <w:tcW w:w="992" w:type="dxa"/>
            <w:shd w:val="clear" w:color="auto" w:fill="F2F2F2" w:themeFill="background1" w:themeFillShade="F2"/>
            <w:hideMark/>
          </w:tcPr>
          <w:p w14:paraId="6B7367DF" w14:textId="0DEBDC6E" w:rsidR="00037806" w:rsidRPr="00C519F1" w:rsidRDefault="00C37273" w:rsidP="006541B0">
            <w:pPr>
              <w:rPr>
                <w:rFonts w:asciiTheme="minorHAnsi" w:hAnsiTheme="minorHAnsi" w:cstheme="minorHAnsi"/>
                <w:b/>
                <w:bCs/>
                <w:sz w:val="18"/>
                <w:szCs w:val="18"/>
              </w:rPr>
            </w:pPr>
            <w:r w:rsidRPr="006D0365">
              <w:rPr>
                <w:rFonts w:asciiTheme="minorHAnsi" w:hAnsiTheme="minorHAnsi" w:cstheme="minorHAnsi"/>
                <w:sz w:val="18"/>
                <w:szCs w:val="18"/>
              </w:rPr>
              <w:t>4</w:t>
            </w:r>
            <w:r w:rsidR="006D0365" w:rsidRPr="006D0365">
              <w:rPr>
                <w:rFonts w:asciiTheme="minorHAnsi" w:hAnsiTheme="minorHAnsi" w:cstheme="minorHAnsi"/>
                <w:sz w:val="18"/>
                <w:szCs w:val="18"/>
              </w:rPr>
              <w:t>1.671</w:t>
            </w:r>
          </w:p>
        </w:tc>
        <w:tc>
          <w:tcPr>
            <w:tcW w:w="4252" w:type="dxa"/>
            <w:shd w:val="clear" w:color="auto" w:fill="F2F2F2" w:themeFill="background1" w:themeFillShade="F2"/>
            <w:hideMark/>
          </w:tcPr>
          <w:p w14:paraId="11091180" w14:textId="076AE0EC" w:rsidR="00037806" w:rsidRPr="007346AD" w:rsidRDefault="0003372A" w:rsidP="006541B0">
            <w:pPr>
              <w:rPr>
                <w:rFonts w:asciiTheme="minorHAnsi" w:hAnsiTheme="minorHAnsi" w:cstheme="minorHAnsi"/>
                <w:b/>
                <w:bCs/>
                <w:sz w:val="18"/>
                <w:szCs w:val="18"/>
              </w:rPr>
            </w:pPr>
            <w:r w:rsidRPr="007346AD">
              <w:rPr>
                <w:rFonts w:asciiTheme="minorHAnsi" w:hAnsiTheme="minorHAnsi" w:cstheme="minorHAnsi"/>
                <w:b/>
                <w:bCs/>
                <w:sz w:val="18"/>
                <w:szCs w:val="18"/>
              </w:rPr>
              <w:t xml:space="preserve">BL </w:t>
            </w:r>
            <w:r w:rsidR="007346AD">
              <w:rPr>
                <w:rFonts w:asciiTheme="minorHAnsi" w:hAnsiTheme="minorHAnsi" w:cstheme="minorHAnsi"/>
                <w:b/>
                <w:bCs/>
                <w:sz w:val="18"/>
                <w:szCs w:val="18"/>
              </w:rPr>
              <w:t>1.</w:t>
            </w:r>
            <w:r w:rsidRPr="007346AD">
              <w:rPr>
                <w:rFonts w:asciiTheme="minorHAnsi" w:hAnsiTheme="minorHAnsi" w:cstheme="minorHAnsi"/>
                <w:b/>
                <w:bCs/>
                <w:sz w:val="18"/>
                <w:szCs w:val="18"/>
              </w:rPr>
              <w:t>2.3</w:t>
            </w:r>
            <w:r w:rsidR="007346AD" w:rsidRPr="007346AD">
              <w:rPr>
                <w:rFonts w:asciiTheme="minorHAnsi" w:hAnsiTheme="minorHAnsi" w:cstheme="minorHAnsi"/>
                <w:b/>
                <w:bCs/>
                <w:sz w:val="18"/>
                <w:szCs w:val="18"/>
              </w:rPr>
              <w:t xml:space="preserve"> Laufende Kosten Projektbüro</w:t>
            </w:r>
          </w:p>
          <w:p w14:paraId="275370F6" w14:textId="6F5789EE" w:rsidR="0003372A" w:rsidRPr="007346AD" w:rsidRDefault="0003372A" w:rsidP="006541B0">
            <w:pPr>
              <w:rPr>
                <w:rFonts w:asciiTheme="minorHAnsi" w:hAnsiTheme="minorHAnsi" w:cstheme="minorHAnsi"/>
                <w:b/>
                <w:bCs/>
                <w:sz w:val="18"/>
                <w:szCs w:val="18"/>
              </w:rPr>
            </w:pPr>
            <w:r w:rsidRPr="007346AD">
              <w:rPr>
                <w:rFonts w:asciiTheme="minorHAnsi" w:hAnsiTheme="minorHAnsi" w:cstheme="minorHAnsi"/>
                <w:b/>
                <w:bCs/>
                <w:sz w:val="18"/>
                <w:szCs w:val="18"/>
              </w:rPr>
              <w:t xml:space="preserve">BL </w:t>
            </w:r>
            <w:r w:rsidR="008B729D">
              <w:rPr>
                <w:rFonts w:asciiTheme="minorHAnsi" w:hAnsiTheme="minorHAnsi" w:cstheme="minorHAnsi"/>
                <w:b/>
                <w:bCs/>
                <w:sz w:val="18"/>
                <w:szCs w:val="18"/>
              </w:rPr>
              <w:t>1.</w:t>
            </w:r>
            <w:r w:rsidRPr="007346AD">
              <w:rPr>
                <w:rFonts w:asciiTheme="minorHAnsi" w:hAnsiTheme="minorHAnsi" w:cstheme="minorHAnsi"/>
                <w:b/>
                <w:bCs/>
                <w:sz w:val="18"/>
                <w:szCs w:val="18"/>
              </w:rPr>
              <w:t>2.4</w:t>
            </w:r>
            <w:r w:rsidR="00A978BD">
              <w:rPr>
                <w:rFonts w:asciiTheme="minorHAnsi" w:hAnsiTheme="minorHAnsi" w:cstheme="minorHAnsi"/>
                <w:b/>
                <w:bCs/>
                <w:sz w:val="18"/>
                <w:szCs w:val="18"/>
              </w:rPr>
              <w:t xml:space="preserve"> Jährliche externe Buchprüfung</w:t>
            </w:r>
          </w:p>
          <w:p w14:paraId="4E43A308" w14:textId="575FC2E3" w:rsidR="0003372A" w:rsidRPr="00A978BD" w:rsidRDefault="0003372A" w:rsidP="006541B0">
            <w:pPr>
              <w:rPr>
                <w:rFonts w:asciiTheme="minorHAnsi" w:hAnsiTheme="minorHAnsi" w:cstheme="minorHAnsi"/>
                <w:b/>
                <w:bCs/>
                <w:sz w:val="18"/>
                <w:szCs w:val="18"/>
              </w:rPr>
            </w:pPr>
            <w:r w:rsidRPr="00A978BD">
              <w:rPr>
                <w:rFonts w:asciiTheme="minorHAnsi" w:hAnsiTheme="minorHAnsi" w:cstheme="minorHAnsi"/>
                <w:b/>
                <w:bCs/>
                <w:sz w:val="18"/>
                <w:szCs w:val="18"/>
              </w:rPr>
              <w:t>BL</w:t>
            </w:r>
            <w:r w:rsidR="006E0DD6">
              <w:rPr>
                <w:rFonts w:asciiTheme="minorHAnsi" w:hAnsiTheme="minorHAnsi" w:cstheme="minorHAnsi"/>
                <w:b/>
                <w:bCs/>
                <w:sz w:val="18"/>
                <w:szCs w:val="18"/>
              </w:rPr>
              <w:t xml:space="preserve"> </w:t>
            </w:r>
            <w:r w:rsidR="00A978BD">
              <w:rPr>
                <w:rFonts w:asciiTheme="minorHAnsi" w:hAnsiTheme="minorHAnsi" w:cstheme="minorHAnsi"/>
                <w:b/>
                <w:bCs/>
                <w:sz w:val="18"/>
                <w:szCs w:val="18"/>
              </w:rPr>
              <w:t>1.</w:t>
            </w:r>
            <w:r w:rsidRPr="00A978BD">
              <w:rPr>
                <w:rFonts w:asciiTheme="minorHAnsi" w:hAnsiTheme="minorHAnsi" w:cstheme="minorHAnsi"/>
                <w:b/>
                <w:bCs/>
                <w:sz w:val="18"/>
                <w:szCs w:val="18"/>
              </w:rPr>
              <w:t>5.1</w:t>
            </w:r>
            <w:r w:rsidR="00A978BD">
              <w:rPr>
                <w:rFonts w:asciiTheme="minorHAnsi" w:hAnsiTheme="minorHAnsi" w:cstheme="minorHAnsi"/>
                <w:b/>
                <w:bCs/>
                <w:sz w:val="18"/>
                <w:szCs w:val="18"/>
              </w:rPr>
              <w:t xml:space="preserve"> </w:t>
            </w:r>
            <w:r w:rsidR="00CE216B">
              <w:rPr>
                <w:rFonts w:asciiTheme="minorHAnsi" w:hAnsiTheme="minorHAnsi" w:cstheme="minorHAnsi"/>
                <w:b/>
                <w:bCs/>
                <w:sz w:val="18"/>
                <w:szCs w:val="18"/>
              </w:rPr>
              <w:t>Machbarkeitsstudie und Evaluierungen</w:t>
            </w:r>
          </w:p>
          <w:p w14:paraId="4564BCD0" w14:textId="3F7A7177" w:rsidR="0003372A" w:rsidRPr="00CE216B" w:rsidRDefault="0003372A" w:rsidP="006541B0">
            <w:pPr>
              <w:rPr>
                <w:rFonts w:asciiTheme="minorHAnsi" w:hAnsiTheme="minorHAnsi" w:cstheme="minorHAnsi"/>
                <w:b/>
                <w:bCs/>
                <w:sz w:val="18"/>
                <w:szCs w:val="18"/>
              </w:rPr>
            </w:pPr>
            <w:r w:rsidRPr="00CE216B">
              <w:rPr>
                <w:rFonts w:asciiTheme="minorHAnsi" w:hAnsiTheme="minorHAnsi" w:cstheme="minorHAnsi"/>
                <w:b/>
                <w:bCs/>
                <w:sz w:val="18"/>
                <w:szCs w:val="18"/>
              </w:rPr>
              <w:t xml:space="preserve">BL </w:t>
            </w:r>
            <w:r w:rsidR="00B52FE8">
              <w:rPr>
                <w:rFonts w:asciiTheme="minorHAnsi" w:hAnsiTheme="minorHAnsi" w:cstheme="minorHAnsi"/>
                <w:b/>
                <w:bCs/>
                <w:sz w:val="18"/>
                <w:szCs w:val="18"/>
              </w:rPr>
              <w:t>1</w:t>
            </w:r>
            <w:r w:rsidR="006E0DD6">
              <w:rPr>
                <w:rFonts w:asciiTheme="minorHAnsi" w:hAnsiTheme="minorHAnsi" w:cstheme="minorHAnsi"/>
                <w:b/>
                <w:bCs/>
                <w:sz w:val="18"/>
                <w:szCs w:val="18"/>
              </w:rPr>
              <w:t>.</w:t>
            </w:r>
            <w:r w:rsidRPr="00CE216B">
              <w:rPr>
                <w:rFonts w:asciiTheme="minorHAnsi" w:hAnsiTheme="minorHAnsi" w:cstheme="minorHAnsi"/>
                <w:b/>
                <w:bCs/>
                <w:sz w:val="18"/>
                <w:szCs w:val="18"/>
              </w:rPr>
              <w:t>4.1</w:t>
            </w:r>
            <w:r w:rsidR="006E0DD6">
              <w:rPr>
                <w:rFonts w:asciiTheme="minorHAnsi" w:hAnsiTheme="minorHAnsi" w:cstheme="minorHAnsi"/>
                <w:b/>
                <w:bCs/>
                <w:sz w:val="18"/>
                <w:szCs w:val="18"/>
              </w:rPr>
              <w:t xml:space="preserve"> CBM </w:t>
            </w:r>
            <w:proofErr w:type="spellStart"/>
            <w:r w:rsidR="006E0DD6">
              <w:rPr>
                <w:rFonts w:asciiTheme="minorHAnsi" w:hAnsiTheme="minorHAnsi" w:cstheme="minorHAnsi"/>
                <w:b/>
                <w:bCs/>
                <w:sz w:val="18"/>
                <w:szCs w:val="18"/>
              </w:rPr>
              <w:t>Monitoringreise</w:t>
            </w:r>
            <w:proofErr w:type="spellEnd"/>
            <w:r w:rsidRPr="00CE216B">
              <w:rPr>
                <w:rFonts w:asciiTheme="minorHAnsi" w:hAnsiTheme="minorHAnsi" w:cstheme="minorHAnsi"/>
                <w:b/>
                <w:bCs/>
                <w:sz w:val="18"/>
                <w:szCs w:val="18"/>
              </w:rPr>
              <w:t xml:space="preserve"> </w:t>
            </w:r>
          </w:p>
        </w:tc>
        <w:tc>
          <w:tcPr>
            <w:tcW w:w="1134" w:type="dxa"/>
            <w:shd w:val="clear" w:color="auto" w:fill="F2F2F2" w:themeFill="background1" w:themeFillShade="F2"/>
            <w:hideMark/>
          </w:tcPr>
          <w:p w14:paraId="28BF52E6" w14:textId="00B33955" w:rsidR="00943335" w:rsidRPr="007346AD" w:rsidRDefault="00FF73D9" w:rsidP="006541B0">
            <w:pPr>
              <w:rPr>
                <w:rFonts w:asciiTheme="minorHAnsi" w:hAnsiTheme="minorHAnsi" w:cstheme="minorHAnsi"/>
                <w:sz w:val="18"/>
                <w:szCs w:val="18"/>
              </w:rPr>
            </w:pPr>
            <w:r w:rsidRPr="007346AD">
              <w:rPr>
                <w:rFonts w:asciiTheme="minorHAnsi" w:hAnsiTheme="minorHAnsi" w:cstheme="minorHAnsi"/>
                <w:sz w:val="18"/>
                <w:szCs w:val="18"/>
              </w:rPr>
              <w:t>30.</w:t>
            </w:r>
            <w:r w:rsidR="009A3648">
              <w:rPr>
                <w:rFonts w:asciiTheme="minorHAnsi" w:hAnsiTheme="minorHAnsi" w:cstheme="minorHAnsi"/>
                <w:sz w:val="18"/>
                <w:szCs w:val="18"/>
              </w:rPr>
              <w:t>5</w:t>
            </w:r>
            <w:r w:rsidR="00D43FA2" w:rsidRPr="007346AD">
              <w:rPr>
                <w:rFonts w:asciiTheme="minorHAnsi" w:hAnsiTheme="minorHAnsi" w:cstheme="minorHAnsi"/>
                <w:sz w:val="18"/>
                <w:szCs w:val="18"/>
              </w:rPr>
              <w:t>26</w:t>
            </w:r>
          </w:p>
          <w:p w14:paraId="53FB6D16" w14:textId="356D7C04" w:rsidR="00946F54" w:rsidRPr="00A978BD" w:rsidRDefault="00A978BD" w:rsidP="006541B0">
            <w:pPr>
              <w:rPr>
                <w:rFonts w:asciiTheme="minorHAnsi" w:hAnsiTheme="minorHAnsi" w:cstheme="minorHAnsi"/>
                <w:sz w:val="18"/>
                <w:szCs w:val="18"/>
              </w:rPr>
            </w:pPr>
            <w:r w:rsidRPr="00A978BD">
              <w:rPr>
                <w:rFonts w:asciiTheme="minorHAnsi" w:hAnsiTheme="minorHAnsi" w:cstheme="minorHAnsi"/>
                <w:sz w:val="18"/>
                <w:szCs w:val="18"/>
              </w:rPr>
              <w:t>18.5</w:t>
            </w:r>
            <w:r w:rsidR="00D74A62" w:rsidRPr="00A978BD">
              <w:rPr>
                <w:rFonts w:asciiTheme="minorHAnsi" w:hAnsiTheme="minorHAnsi" w:cstheme="minorHAnsi"/>
                <w:sz w:val="18"/>
                <w:szCs w:val="18"/>
              </w:rPr>
              <w:t>7</w:t>
            </w:r>
            <w:r w:rsidR="00C37273" w:rsidRPr="00A978BD">
              <w:rPr>
                <w:rFonts w:asciiTheme="minorHAnsi" w:hAnsiTheme="minorHAnsi" w:cstheme="minorHAnsi"/>
                <w:sz w:val="18"/>
                <w:szCs w:val="18"/>
              </w:rPr>
              <w:t>8</w:t>
            </w:r>
          </w:p>
          <w:p w14:paraId="2B273055" w14:textId="77777777" w:rsidR="001B434A" w:rsidRPr="00CE216B" w:rsidRDefault="001B434A" w:rsidP="001007B9">
            <w:pPr>
              <w:rPr>
                <w:rFonts w:asciiTheme="minorHAnsi" w:hAnsiTheme="minorHAnsi" w:cstheme="minorHAnsi"/>
                <w:sz w:val="18"/>
                <w:szCs w:val="18"/>
              </w:rPr>
            </w:pPr>
            <w:r w:rsidRPr="00CE216B">
              <w:rPr>
                <w:rFonts w:asciiTheme="minorHAnsi" w:hAnsiTheme="minorHAnsi" w:cstheme="minorHAnsi"/>
                <w:sz w:val="18"/>
                <w:szCs w:val="18"/>
              </w:rPr>
              <w:t>36.950</w:t>
            </w:r>
          </w:p>
          <w:p w14:paraId="44AC597E" w14:textId="4B20248E" w:rsidR="00A23C8E" w:rsidRPr="00C519F1" w:rsidRDefault="00F66CE7" w:rsidP="006541B0">
            <w:pPr>
              <w:rPr>
                <w:rFonts w:asciiTheme="minorHAnsi" w:hAnsiTheme="minorHAnsi" w:cstheme="minorHAnsi"/>
                <w:b/>
                <w:bCs/>
                <w:sz w:val="18"/>
                <w:szCs w:val="18"/>
              </w:rPr>
            </w:pPr>
            <w:r w:rsidRPr="00C519F1">
              <w:rPr>
                <w:rFonts w:asciiTheme="minorHAnsi" w:hAnsiTheme="minorHAnsi" w:cstheme="minorHAnsi"/>
                <w:sz w:val="18"/>
                <w:szCs w:val="18"/>
              </w:rPr>
              <w:t>10</w:t>
            </w:r>
            <w:r w:rsidR="00A23C8E" w:rsidRPr="00C519F1">
              <w:rPr>
                <w:rFonts w:asciiTheme="minorHAnsi" w:hAnsiTheme="minorHAnsi" w:cstheme="minorHAnsi"/>
                <w:sz w:val="18"/>
                <w:szCs w:val="18"/>
              </w:rPr>
              <w:t>.</w:t>
            </w:r>
            <w:r w:rsidRPr="00C519F1">
              <w:rPr>
                <w:rFonts w:asciiTheme="minorHAnsi" w:hAnsiTheme="minorHAnsi" w:cstheme="minorHAnsi"/>
                <w:sz w:val="18"/>
                <w:szCs w:val="18"/>
              </w:rPr>
              <w:t>0</w:t>
            </w:r>
            <w:r w:rsidR="00A23C8E" w:rsidRPr="00C519F1">
              <w:rPr>
                <w:rFonts w:asciiTheme="minorHAnsi" w:hAnsiTheme="minorHAnsi" w:cstheme="minorHAnsi"/>
                <w:sz w:val="18"/>
                <w:szCs w:val="18"/>
              </w:rPr>
              <w:t>00</w:t>
            </w:r>
          </w:p>
        </w:tc>
      </w:tr>
      <w:tr w:rsidR="00037806" w:rsidRPr="00C519F1" w14:paraId="1D3A2083" w14:textId="77777777" w:rsidTr="00C37273">
        <w:trPr>
          <w:trHeight w:val="324"/>
        </w:trPr>
        <w:tc>
          <w:tcPr>
            <w:tcW w:w="10201" w:type="dxa"/>
            <w:gridSpan w:val="5"/>
            <w:shd w:val="clear" w:color="auto" w:fill="F2F2F2" w:themeFill="background1" w:themeFillShade="F2"/>
          </w:tcPr>
          <w:p w14:paraId="3DC72DF0" w14:textId="77777777" w:rsidR="00037806" w:rsidRPr="00C519F1" w:rsidRDefault="00037806">
            <w:pPr>
              <w:spacing w:after="120"/>
              <w:jc w:val="right"/>
              <w:rPr>
                <w:rFonts w:asciiTheme="minorHAnsi" w:hAnsiTheme="minorHAnsi" w:cstheme="minorHAnsi"/>
                <w:b/>
                <w:bCs/>
                <w:sz w:val="18"/>
                <w:szCs w:val="18"/>
              </w:rPr>
            </w:pPr>
            <w:r w:rsidRPr="00C519F1">
              <w:rPr>
                <w:rFonts w:asciiTheme="minorHAnsi" w:hAnsiTheme="minorHAnsi" w:cstheme="minorHAnsi"/>
                <w:color w:val="808080" w:themeColor="background1" w:themeShade="80"/>
                <w:sz w:val="18"/>
                <w:szCs w:val="18"/>
              </w:rPr>
              <w:t>[Gesamtsumme wie im Finanzierungsplan unter Investition und Betriebsausgaben]</w:t>
            </w:r>
          </w:p>
        </w:tc>
      </w:tr>
    </w:tbl>
    <w:p w14:paraId="39BF2395" w14:textId="77777777" w:rsidR="00816253" w:rsidRPr="0081278E" w:rsidRDefault="00816253" w:rsidP="00816253">
      <w:pPr>
        <w:pStyle w:val="KeinLeerraum"/>
        <w:rPr>
          <w:sz w:val="10"/>
          <w:szCs w:val="10"/>
        </w:rPr>
      </w:pPr>
    </w:p>
    <w:p w14:paraId="4E0BA68B" w14:textId="77777777" w:rsidR="00923318" w:rsidRPr="0081278E" w:rsidRDefault="00923318" w:rsidP="00F41A8B">
      <w:pPr>
        <w:pStyle w:val="Listenabsatz"/>
        <w:numPr>
          <w:ilvl w:val="0"/>
          <w:numId w:val="8"/>
        </w:numPr>
        <w:spacing w:before="240" w:after="0"/>
        <w:outlineLvl w:val="0"/>
        <w:rPr>
          <w:b/>
          <w:color w:val="244061" w:themeColor="accent1" w:themeShade="80"/>
          <w:sz w:val="24"/>
        </w:rPr>
      </w:pPr>
      <w:r w:rsidRPr="0081278E">
        <w:rPr>
          <w:b/>
          <w:color w:val="244061" w:themeColor="accent1" w:themeShade="80"/>
          <w:sz w:val="24"/>
        </w:rPr>
        <w:t>Risiken und risikomindernde Maßnahmen</w:t>
      </w:r>
    </w:p>
    <w:p w14:paraId="61240458" w14:textId="77777777" w:rsidR="00DF524B" w:rsidRPr="00992DC7" w:rsidRDefault="00DF524B" w:rsidP="004D6AA4">
      <w:pPr>
        <w:spacing w:after="0"/>
        <w:jc w:val="both"/>
        <w:rPr>
          <w:bCs/>
          <w:sz w:val="10"/>
          <w:szCs w:val="10"/>
        </w:rPr>
      </w:pPr>
    </w:p>
    <w:p w14:paraId="79B7A45B" w14:textId="3C52C963" w:rsidR="00AD5A04" w:rsidRPr="0081278E" w:rsidRDefault="00920D9A">
      <w:pPr>
        <w:spacing w:after="0"/>
        <w:jc w:val="both"/>
        <w:rPr>
          <w:bCs/>
          <w:szCs w:val="20"/>
        </w:rPr>
      </w:pPr>
      <w:r w:rsidRPr="0081278E">
        <w:t xml:space="preserve">Nach dem </w:t>
      </w:r>
      <w:r w:rsidR="00A6693F" w:rsidRPr="0081278E">
        <w:t>INFORM-Risikoindex</w:t>
      </w:r>
      <w:r w:rsidR="001B5A74" w:rsidRPr="0081278E">
        <w:rPr>
          <w:rStyle w:val="Funotenzeichen"/>
        </w:rPr>
        <w:footnoteReference w:id="15"/>
      </w:r>
      <w:r w:rsidR="00A6693F" w:rsidRPr="0081278E">
        <w:t xml:space="preserve"> wird Kamerun </w:t>
      </w:r>
      <w:r w:rsidR="008C2922" w:rsidRPr="0081278E">
        <w:t xml:space="preserve">als Land mit </w:t>
      </w:r>
      <w:r w:rsidR="00A6693F" w:rsidRPr="0081278E">
        <w:t xml:space="preserve">hohem Risiko einer humanitären Krise </w:t>
      </w:r>
      <w:r w:rsidR="008C2922" w:rsidRPr="0081278E">
        <w:t>eingestuft</w:t>
      </w:r>
      <w:r w:rsidR="00A6693F" w:rsidRPr="0081278E">
        <w:t xml:space="preserve">. </w:t>
      </w:r>
      <w:r w:rsidR="00A7331F" w:rsidRPr="0081278E">
        <w:t xml:space="preserve">Ab </w:t>
      </w:r>
      <w:r w:rsidR="00A6693F" w:rsidRPr="0081278E">
        <w:t xml:space="preserve">2023 liegt Kamerun auf Platz 19 von 191 bewerteten Ländern. </w:t>
      </w:r>
      <w:r w:rsidR="00A7796F" w:rsidRPr="0081278E">
        <w:t xml:space="preserve">In den </w:t>
      </w:r>
      <w:r w:rsidR="0013146B" w:rsidRPr="0081278E">
        <w:t>Regionen im äußersten Norden</w:t>
      </w:r>
      <w:r w:rsidR="00BD1E7B" w:rsidRPr="0081278E">
        <w:t xml:space="preserve">, </w:t>
      </w:r>
      <w:r w:rsidR="0013146B" w:rsidRPr="0081278E">
        <w:t xml:space="preserve">Nordwesten </w:t>
      </w:r>
      <w:r w:rsidR="002D7F10" w:rsidRPr="00D30FA3">
        <w:t>Littoral and Center</w:t>
      </w:r>
      <w:r w:rsidR="00D30FA3">
        <w:t xml:space="preserve">, </w:t>
      </w:r>
      <w:r w:rsidR="0013146B" w:rsidRPr="0081278E">
        <w:t xml:space="preserve">in denen </w:t>
      </w:r>
      <w:r w:rsidR="00A7796F" w:rsidRPr="0081278E">
        <w:t xml:space="preserve">das </w:t>
      </w:r>
      <w:r w:rsidR="00367CB1" w:rsidRPr="0081278E">
        <w:t xml:space="preserve">Projekt durchgeführt wird, </w:t>
      </w:r>
      <w:r w:rsidR="00EA5039" w:rsidRPr="0081278E">
        <w:t xml:space="preserve">werden die </w:t>
      </w:r>
      <w:r w:rsidR="0013146B" w:rsidRPr="0081278E">
        <w:t xml:space="preserve">Risiken </w:t>
      </w:r>
      <w:r w:rsidR="00EA5039" w:rsidRPr="0081278E">
        <w:t xml:space="preserve">für </w:t>
      </w:r>
      <w:r w:rsidR="00BD1E7B" w:rsidRPr="0081278E">
        <w:t xml:space="preserve">Ernährungssicherheit, Vertreibung, physische Infrastruktur und Zugang zur </w:t>
      </w:r>
      <w:r w:rsidR="00A7796F" w:rsidRPr="0081278E">
        <w:t>Gesundheitsversorgung als hoch eingestuft</w:t>
      </w:r>
      <w:r w:rsidR="0013146B" w:rsidRPr="0081278E">
        <w:t xml:space="preserve">. </w:t>
      </w:r>
      <w:r w:rsidR="00D752B4" w:rsidRPr="0081278E">
        <w:t xml:space="preserve">Laut dem </w:t>
      </w:r>
      <w:r w:rsidR="008F79A6" w:rsidRPr="0081278E">
        <w:t xml:space="preserve">im März 2023 veröffentlichten </w:t>
      </w:r>
      <w:r w:rsidR="00146A32" w:rsidRPr="0081278E">
        <w:t xml:space="preserve">Überblick über den </w:t>
      </w:r>
      <w:r w:rsidR="00D752B4" w:rsidRPr="0081278E">
        <w:t xml:space="preserve">humanitären </w:t>
      </w:r>
      <w:r w:rsidR="00146A32" w:rsidRPr="0081278E">
        <w:t>Bedarf</w:t>
      </w:r>
      <w:r w:rsidR="002867FF" w:rsidRPr="0081278E">
        <w:rPr>
          <w:rStyle w:val="Funotenzeichen"/>
        </w:rPr>
        <w:footnoteReference w:id="16"/>
      </w:r>
      <w:r w:rsidR="00A76F27" w:rsidRPr="0081278E">
        <w:t xml:space="preserve"> verschlechtert die </w:t>
      </w:r>
      <w:r w:rsidR="0047495F" w:rsidRPr="0081278E">
        <w:t xml:space="preserve">Unsicherheit </w:t>
      </w:r>
      <w:r w:rsidR="008F79A6" w:rsidRPr="0081278E">
        <w:t xml:space="preserve">in den </w:t>
      </w:r>
      <w:r w:rsidR="006A1BCC" w:rsidRPr="0081278E">
        <w:t xml:space="preserve">oben genannten </w:t>
      </w:r>
      <w:r w:rsidR="002C0294" w:rsidRPr="0081278E">
        <w:t xml:space="preserve">Regionen </w:t>
      </w:r>
      <w:r w:rsidR="00A76F27" w:rsidRPr="0081278E">
        <w:t xml:space="preserve">den </w:t>
      </w:r>
      <w:r w:rsidR="0047495F" w:rsidRPr="0081278E">
        <w:t xml:space="preserve">ohnehin schon eingeschränkten Zugang zu Gesundheitsdiensten weiter. Gesundheitseinrichtungen, Versorgungsgüter und Personal wurden weiterhin angegriffen, während Zivilisten, die auf medizinische Versorgung angewiesen sind, weiterhin von Angriffen und Bewegungseinschränkungen betroffen sind. </w:t>
      </w:r>
    </w:p>
    <w:p w14:paraId="2A480F89" w14:textId="62B534E0" w:rsidR="00AD5A04" w:rsidRDefault="00F64688">
      <w:pPr>
        <w:spacing w:after="0"/>
        <w:jc w:val="both"/>
      </w:pPr>
      <w:r>
        <w:rPr>
          <w:b/>
        </w:rPr>
        <w:t>Nordwest</w:t>
      </w:r>
      <w:r w:rsidR="00981FEC" w:rsidRPr="0081278E">
        <w:rPr>
          <w:b/>
        </w:rPr>
        <w:t xml:space="preserve">: </w:t>
      </w:r>
      <w:r w:rsidR="00981FEC" w:rsidRPr="003055CD">
        <w:rPr>
          <w:bCs/>
        </w:rPr>
        <w:t>Es</w:t>
      </w:r>
      <w:r w:rsidR="00981FEC" w:rsidRPr="0081278E">
        <w:rPr>
          <w:b/>
        </w:rPr>
        <w:t xml:space="preserve"> </w:t>
      </w:r>
      <w:r w:rsidR="00920D9A" w:rsidRPr="0081278E">
        <w:t xml:space="preserve">wird erwartet, dass die Militäroperationen </w:t>
      </w:r>
      <w:r w:rsidR="003055CD">
        <w:t xml:space="preserve">in </w:t>
      </w:r>
      <w:r>
        <w:t>Nordwest</w:t>
      </w:r>
      <w:r w:rsidR="003055CD">
        <w:t xml:space="preserve"> </w:t>
      </w:r>
      <w:r>
        <w:t xml:space="preserve">im Jahr </w:t>
      </w:r>
      <w:r w:rsidR="00920D9A" w:rsidRPr="0081278E">
        <w:t>202</w:t>
      </w:r>
      <w:r w:rsidR="008A0913">
        <w:t>4</w:t>
      </w:r>
      <w:r w:rsidR="00920D9A" w:rsidRPr="0081278E">
        <w:t xml:space="preserve"> fortgesetzt werden, ebenso wie asymmetrische Vergeltungsangriffe durch </w:t>
      </w:r>
      <w:r w:rsidR="004D6A13" w:rsidRPr="0081278E">
        <w:t>nichtstaatliche bewaffnete Gruppen (</w:t>
      </w:r>
      <w:r w:rsidR="00920D9A" w:rsidRPr="0081278E">
        <w:t>NSAG</w:t>
      </w:r>
      <w:r w:rsidR="004D6A13" w:rsidRPr="0081278E">
        <w:t>)</w:t>
      </w:r>
      <w:r w:rsidR="00920D9A" w:rsidRPr="0081278E">
        <w:t xml:space="preserve">. Die NSAG werden wahrscheinlich weiterhin wöchentliche und Ad-hoc-Sperren verhängen, die an Daten oder Ereignisse mit besonderer politischer Bedeutung geknüpft </w:t>
      </w:r>
      <w:proofErr w:type="gramStart"/>
      <w:r w:rsidR="000E494D" w:rsidRPr="0081278E">
        <w:t>sind</w:t>
      </w:r>
      <w:proofErr w:type="gramEnd"/>
      <w:r w:rsidR="00881868" w:rsidRPr="00F0047C">
        <w:rPr>
          <w:rStyle w:val="Funotenzeichen"/>
        </w:rPr>
        <w:footnoteReference w:id="17"/>
      </w:r>
      <w:r w:rsidR="009B3270" w:rsidRPr="00F0047C">
        <w:t>.</w:t>
      </w:r>
      <w:r w:rsidR="008A0913" w:rsidRPr="00F0047C">
        <w:t xml:space="preserve"> Im Falle längerer Sperrungen arbeiten die Projektmitarbeitenden aus dem </w:t>
      </w:r>
      <w:r w:rsidR="00475CF7" w:rsidRPr="00F0047C">
        <w:t>Homeoffice</w:t>
      </w:r>
      <w:r w:rsidR="008A0913" w:rsidRPr="00F0047C">
        <w:t>, um die Kontinuität des Projekts und die geforderten Ergebnisse zu gewährleisten.</w:t>
      </w:r>
      <w:r w:rsidR="009B3270" w:rsidRPr="00F0047C">
        <w:t xml:space="preserve"> </w:t>
      </w:r>
      <w:r w:rsidR="009E10DA" w:rsidRPr="00F0047C">
        <w:rPr>
          <w:b/>
        </w:rPr>
        <w:t xml:space="preserve">Littoral: </w:t>
      </w:r>
      <w:r w:rsidR="009E10DA" w:rsidRPr="00F0047C">
        <w:t>Verschlechtertes Sicherheitsumfeld, eskalierende Bandengewalt, da junge Männer mit Messern, Macheten</w:t>
      </w:r>
      <w:r w:rsidR="009E10DA" w:rsidRPr="0081278E">
        <w:t xml:space="preserve"> und Stöcken bewaffnet durch die Straßen ziehen und in Konflikten mit anderen Banden oft morden, plündern und vergewaltigen, was die Erbringung von Dienstleistungen erschwert. </w:t>
      </w:r>
      <w:r w:rsidR="00301AC6" w:rsidRPr="0081278E">
        <w:t xml:space="preserve">In einigen Vierteln des Küstenstreifens werden bewaffnete Raubüberfälle, Einbrüche und Überfälle gemeldet, die zu Entführungen, illegalen Festnahmen, Inhaftierungen, Drohungen, Belästigungen und Folter führen. Diese Vorfälle können die Projektdurchführung verzögern. </w:t>
      </w:r>
      <w:r>
        <w:rPr>
          <w:b/>
        </w:rPr>
        <w:t>Central</w:t>
      </w:r>
      <w:r w:rsidR="009E10DA" w:rsidRPr="0081278E">
        <w:rPr>
          <w:b/>
        </w:rPr>
        <w:t xml:space="preserve">: </w:t>
      </w:r>
      <w:r w:rsidR="00280755" w:rsidRPr="0081278E">
        <w:t>Yaoundé</w:t>
      </w:r>
      <w:r w:rsidR="001810E9" w:rsidRPr="0081278E">
        <w:t xml:space="preserve"> ist dafür berüchtigt, dass in der Nähe größerer </w:t>
      </w:r>
      <w:r w:rsidR="00C005D9">
        <w:t>Plätze</w:t>
      </w:r>
      <w:r w:rsidR="001810E9" w:rsidRPr="0081278E">
        <w:t xml:space="preserve"> lokal hergestellte Bomben explodieren. Obwohl sich keine Gruppe dazu bekannt hat, hat dies zu materiellen Verlusten geführt und den Bewohnern Angst eingeflößt.  Auch die Zahl der tödlichen Anschläge auf Einwohner steigt weiter an und erreicht in einer Woche bis zu drei Personen. Dennoch ergreift die Regierung Maßnahmen, um die Situation unter Kontrolle zu bringen.</w:t>
      </w:r>
      <w:r w:rsidR="00303A5C" w:rsidRPr="0081278E">
        <w:t xml:space="preserve"> </w:t>
      </w:r>
    </w:p>
    <w:p w14:paraId="103F4E30" w14:textId="77777777" w:rsidR="008A0913" w:rsidRPr="008A0913" w:rsidRDefault="008A0913">
      <w:pPr>
        <w:spacing w:after="0"/>
        <w:jc w:val="both"/>
        <w:rPr>
          <w:sz w:val="10"/>
          <w:szCs w:val="10"/>
        </w:rPr>
      </w:pPr>
    </w:p>
    <w:p w14:paraId="181B5732" w14:textId="713E350D" w:rsidR="008A0913" w:rsidRDefault="008A0913">
      <w:pPr>
        <w:spacing w:after="0"/>
        <w:jc w:val="both"/>
      </w:pPr>
      <w:r w:rsidRPr="00F0047C">
        <w:lastRenderedPageBreak/>
        <w:t>CBCHS ha</w:t>
      </w:r>
      <w:r w:rsidR="00345AD3">
        <w:t>t</w:t>
      </w:r>
      <w:r w:rsidRPr="00F0047C">
        <w:t xml:space="preserve"> </w:t>
      </w:r>
      <w:r w:rsidRPr="00F0047C">
        <w:rPr>
          <w:rFonts w:cstheme="minorHAnsi"/>
        </w:rPr>
        <w:t xml:space="preserve">sowohl in der Zentrale als auch in den Länderbüros </w:t>
      </w:r>
      <w:r w:rsidRPr="00F0047C">
        <w:rPr>
          <w:rFonts w:cstheme="minorHAnsi"/>
          <w:b/>
          <w:bCs/>
        </w:rPr>
        <w:t>Strukturen für das Sicherheits- und Schutzmanagement entwickelt</w:t>
      </w:r>
      <w:r w:rsidRPr="00F0047C">
        <w:rPr>
          <w:rFonts w:cstheme="minorHAnsi"/>
        </w:rPr>
        <w:t xml:space="preserve">, in denen die Verantwortlichkeiten klar definiert sind. Das Hauptaugenmerk liegt auf der Sicherheit der CBM-Mitarbeiter (national und international), aber auch auf der Sicherheit der Zielgruppen. </w:t>
      </w:r>
      <w:r w:rsidRPr="00F0047C">
        <w:t xml:space="preserve">Die Mitarbeitende wurden in den Bereichen persönliche Sicherheit, Sicherheitsmanagement und Krisenmanagement geschult. Neben einem Sicherheitsbeauftragten gibt es in allen CBCHS-Einrichtungen Anlaufstellen, die alle zur Umsetzung des Sicherheitsplans der Organisation beitragen. CBCHS ist auch den Sicherheitsnetzwerken im </w:t>
      </w:r>
      <w:proofErr w:type="spellStart"/>
      <w:r w:rsidRPr="00F0047C">
        <w:t>Northwest</w:t>
      </w:r>
      <w:proofErr w:type="spellEnd"/>
      <w:r w:rsidRPr="00F0047C">
        <w:t xml:space="preserve"> angeschlossen und arbeitet eng mit dem regionalen CBM-Berater für Sicherheit und Schutzmaßnahmen zusammen.</w:t>
      </w:r>
    </w:p>
    <w:p w14:paraId="794DA066" w14:textId="77777777" w:rsidR="008A0913" w:rsidRPr="008A0913" w:rsidRDefault="008A0913">
      <w:pPr>
        <w:spacing w:after="0"/>
        <w:jc w:val="both"/>
        <w:rPr>
          <w:sz w:val="10"/>
          <w:szCs w:val="10"/>
        </w:rPr>
      </w:pPr>
    </w:p>
    <w:p w14:paraId="0223FCAD" w14:textId="77777777" w:rsidR="009B22DB" w:rsidRPr="0081278E" w:rsidRDefault="009B22DB" w:rsidP="00E90A3D">
      <w:pPr>
        <w:spacing w:after="0" w:line="264" w:lineRule="auto"/>
        <w:ind w:right="142"/>
        <w:jc w:val="both"/>
        <w:rPr>
          <w:rFonts w:cstheme="minorHAnsi"/>
          <w:sz w:val="10"/>
          <w:szCs w:val="10"/>
        </w:rPr>
      </w:pPr>
    </w:p>
    <w:p w14:paraId="73F609E8" w14:textId="77777777" w:rsidR="00AD5A04" w:rsidRPr="0081278E" w:rsidRDefault="00920D9A">
      <w:pPr>
        <w:spacing w:after="0" w:line="264" w:lineRule="auto"/>
        <w:ind w:right="142"/>
        <w:jc w:val="both"/>
        <w:rPr>
          <w:rFonts w:cstheme="minorHAnsi"/>
          <w:b/>
          <w:bCs/>
        </w:rPr>
      </w:pPr>
      <w:r w:rsidRPr="0081278E">
        <w:rPr>
          <w:rFonts w:cstheme="minorHAnsi"/>
          <w:b/>
          <w:bCs/>
        </w:rPr>
        <w:t>Verschiedene Risiken könnten die Durchführung des Projekts beeinträchtigen. Die folgenden risikomindernden Maßnahmen werden ergriffen:</w:t>
      </w:r>
    </w:p>
    <w:p w14:paraId="40E70A62" w14:textId="77777777" w:rsidR="00AD5A04" w:rsidRPr="0081278E" w:rsidRDefault="00920D9A" w:rsidP="00F41A8B">
      <w:pPr>
        <w:pStyle w:val="Listenabsatz"/>
        <w:numPr>
          <w:ilvl w:val="0"/>
          <w:numId w:val="11"/>
        </w:numPr>
        <w:spacing w:after="0" w:line="264" w:lineRule="auto"/>
        <w:ind w:left="426" w:right="142" w:hanging="284"/>
        <w:jc w:val="both"/>
        <w:rPr>
          <w:rFonts w:cstheme="minorHAnsi"/>
          <w:b/>
          <w:bCs/>
        </w:rPr>
      </w:pPr>
      <w:r w:rsidRPr="0081278E">
        <w:rPr>
          <w:rFonts w:cstheme="minorHAnsi"/>
          <w:b/>
          <w:bCs/>
        </w:rPr>
        <w:t xml:space="preserve">Entführungen </w:t>
      </w:r>
      <w:r w:rsidR="00B35FB0" w:rsidRPr="0081278E">
        <w:rPr>
          <w:rFonts w:cstheme="minorHAnsi"/>
          <w:b/>
          <w:bCs/>
        </w:rPr>
        <w:t xml:space="preserve">und gezielte Angriffe </w:t>
      </w:r>
      <w:r w:rsidRPr="0081278E">
        <w:rPr>
          <w:rFonts w:cstheme="minorHAnsi"/>
          <w:b/>
          <w:bCs/>
        </w:rPr>
        <w:t>auf</w:t>
      </w:r>
      <w:r w:rsidR="00B35FB0" w:rsidRPr="0081278E">
        <w:rPr>
          <w:rFonts w:cstheme="minorHAnsi"/>
          <w:b/>
          <w:bCs/>
        </w:rPr>
        <w:t xml:space="preserve"> </w:t>
      </w:r>
      <w:r w:rsidR="003A549B" w:rsidRPr="0081278E">
        <w:rPr>
          <w:rFonts w:cstheme="minorHAnsi"/>
          <w:b/>
          <w:bCs/>
        </w:rPr>
        <w:t xml:space="preserve">Projektmitarbeiter: </w:t>
      </w:r>
      <w:r w:rsidR="00B35FB0" w:rsidRPr="0081278E">
        <w:rPr>
          <w:rFonts w:cstheme="minorHAnsi"/>
        </w:rPr>
        <w:t xml:space="preserve">Regelmäßige Aktualisierung des Sicherheitsplans, kontinuierliche Überwachung der Sicherheitslage sowie Schutz- und Sicherheitsschulungen für die Mitarbeiter, </w:t>
      </w:r>
      <w:r w:rsidR="009E10DA" w:rsidRPr="0081278E">
        <w:rPr>
          <w:rFonts w:cstheme="minorHAnsi"/>
        </w:rPr>
        <w:t xml:space="preserve">Sicherheitseinweisungen vor jedem </w:t>
      </w:r>
      <w:r w:rsidR="00587CF4" w:rsidRPr="0081278E">
        <w:rPr>
          <w:rFonts w:cstheme="minorHAnsi"/>
        </w:rPr>
        <w:t>Vor-Ort-Besuch</w:t>
      </w:r>
      <w:r w:rsidR="009E10DA" w:rsidRPr="0081278E">
        <w:rPr>
          <w:rFonts w:cstheme="minorHAnsi"/>
        </w:rPr>
        <w:t xml:space="preserve">, spezielle Schulung der Projektmitarbeiter zur Verhinderung von Entführungen. </w:t>
      </w:r>
      <w:r w:rsidR="00587CF4" w:rsidRPr="0081278E">
        <w:rPr>
          <w:rFonts w:cstheme="minorHAnsi"/>
        </w:rPr>
        <w:t>[hoch]</w:t>
      </w:r>
    </w:p>
    <w:p w14:paraId="7A862A3D" w14:textId="77777777" w:rsidR="00AD5A04" w:rsidRDefault="00920D9A" w:rsidP="00F41A8B">
      <w:pPr>
        <w:numPr>
          <w:ilvl w:val="0"/>
          <w:numId w:val="11"/>
        </w:numPr>
        <w:spacing w:after="0" w:line="264" w:lineRule="auto"/>
        <w:ind w:left="426" w:right="142" w:hanging="284"/>
        <w:contextualSpacing/>
        <w:jc w:val="both"/>
        <w:rPr>
          <w:rFonts w:cstheme="minorHAnsi"/>
        </w:rPr>
      </w:pPr>
      <w:r w:rsidRPr="0081278E">
        <w:rPr>
          <w:rFonts w:cstheme="minorHAnsi"/>
          <w:b/>
          <w:bCs/>
        </w:rPr>
        <w:t xml:space="preserve">Straßenblockaden verhindern den Zugang zur Zielgruppe/Zielregion: </w:t>
      </w:r>
      <w:r w:rsidRPr="0081278E">
        <w:rPr>
          <w:rFonts w:cstheme="minorHAnsi"/>
        </w:rPr>
        <w:t>Zivilisten und humanitäre Helfer leiden unter der Vielzahl illegaler Kontrollpunkte und den Forderungen nach illegalen Zahlungen, Straßensperren und dem anhaltenden Einsatz von improvisierten Sprengsätzen (IEDs). Regelmäßige Aktualisierung des Sicherheitsplans, kontinuierliche Überwachung der Sicherheitslage sowie Schutz- und Sicherheitsschulungen für das Personal.  [hoch]</w:t>
      </w:r>
      <w:r w:rsidR="001A4C32" w:rsidRPr="0081278E">
        <w:rPr>
          <w:rFonts w:cstheme="minorHAnsi"/>
        </w:rPr>
        <w:t>.</w:t>
      </w:r>
    </w:p>
    <w:p w14:paraId="581D1981" w14:textId="442FE127" w:rsidR="008A0913" w:rsidRPr="00F0047C" w:rsidRDefault="008A0913" w:rsidP="00F41A8B">
      <w:pPr>
        <w:numPr>
          <w:ilvl w:val="0"/>
          <w:numId w:val="11"/>
        </w:numPr>
        <w:spacing w:after="0" w:line="264" w:lineRule="auto"/>
        <w:ind w:left="426" w:right="142" w:hanging="284"/>
        <w:contextualSpacing/>
        <w:jc w:val="both"/>
        <w:rPr>
          <w:rFonts w:cstheme="minorHAnsi"/>
        </w:rPr>
      </w:pPr>
      <w:r w:rsidRPr="00F0047C">
        <w:rPr>
          <w:rFonts w:cstheme="minorHAnsi"/>
          <w:b/>
          <w:bCs/>
        </w:rPr>
        <w:t>Unruhen nach den Wahlen:</w:t>
      </w:r>
      <w:r w:rsidRPr="00F0047C">
        <w:rPr>
          <w:rFonts w:cstheme="minorHAnsi"/>
        </w:rPr>
        <w:t xml:space="preserve"> Kamerun bereitet sich auf eine wichtige Wahl im Jahr 2025 vor, die mit dem Risiko der Unsicherheit und anderen Auswirkungen verbunden ist. Um dieses Sicherheitsrisiko zu mindern, </w:t>
      </w:r>
      <w:r w:rsidR="00475CF7" w:rsidRPr="00F0047C">
        <w:rPr>
          <w:rFonts w:cstheme="minorHAnsi"/>
        </w:rPr>
        <w:t>wird</w:t>
      </w:r>
      <w:r w:rsidRPr="00F0047C">
        <w:rPr>
          <w:rFonts w:cstheme="minorHAnsi"/>
        </w:rPr>
        <w:t xml:space="preserve"> der Partner einen Wahlvorbereitungsplan entwickeln und sowohl der CBM als auch den Projektmitarbeitern in den Einsatzgebieten des Projekts mitteilen. Ein Notfallplan und ein Standardarbeitsverfahren werden ebenfalls regelmäßig aktualisiert, um den jeweiligen Gegebenheiten Rechnung zu tragen. </w:t>
      </w:r>
      <w:r w:rsidR="00475CF7" w:rsidRPr="00F0047C">
        <w:rPr>
          <w:rFonts w:cstheme="minorHAnsi"/>
        </w:rPr>
        <w:t>[h</w:t>
      </w:r>
      <w:r w:rsidRPr="00F0047C">
        <w:rPr>
          <w:rFonts w:cstheme="minorHAnsi"/>
        </w:rPr>
        <w:t>och</w:t>
      </w:r>
      <w:r w:rsidR="00475CF7" w:rsidRPr="00F0047C">
        <w:rPr>
          <w:rFonts w:cstheme="minorHAnsi"/>
        </w:rPr>
        <w:t>]</w:t>
      </w:r>
    </w:p>
    <w:p w14:paraId="080F61CC" w14:textId="77777777" w:rsidR="00AD5A04" w:rsidRPr="0081278E" w:rsidRDefault="00920D9A" w:rsidP="00F41A8B">
      <w:pPr>
        <w:numPr>
          <w:ilvl w:val="0"/>
          <w:numId w:val="11"/>
        </w:numPr>
        <w:spacing w:after="0" w:line="264" w:lineRule="auto"/>
        <w:ind w:left="426" w:right="142" w:hanging="284"/>
        <w:contextualSpacing/>
        <w:jc w:val="both"/>
        <w:rPr>
          <w:rFonts w:cstheme="minorHAnsi"/>
        </w:rPr>
      </w:pPr>
      <w:r w:rsidRPr="0081278E">
        <w:rPr>
          <w:b/>
        </w:rPr>
        <w:t>Naturkatastrophen</w:t>
      </w:r>
      <w:r w:rsidR="004E6749" w:rsidRPr="0081278E">
        <w:rPr>
          <w:rStyle w:val="Funotenzeichen"/>
          <w:b/>
        </w:rPr>
        <w:footnoteReference w:id="18"/>
      </w:r>
      <w:r w:rsidRPr="0081278E">
        <w:rPr>
          <w:b/>
        </w:rPr>
        <w:t xml:space="preserve"> : </w:t>
      </w:r>
      <w:r w:rsidRPr="0081278E">
        <w:t xml:space="preserve">Überschwemmungen und Erdrutsche stellen das größte Risiko dar. </w:t>
      </w:r>
      <w:r w:rsidR="005E0CE3" w:rsidRPr="0081278E">
        <w:t>Während der Regenzeit von März bis Oktober werden die Wetterberichte besonders aufmerksam verfolgt, und die Reisen werden entsprechend angepasst. [mittel]</w:t>
      </w:r>
    </w:p>
    <w:p w14:paraId="7220194D" w14:textId="77777777" w:rsidR="00AD5A04" w:rsidRPr="0081278E" w:rsidRDefault="00920D9A" w:rsidP="00F41A8B">
      <w:pPr>
        <w:numPr>
          <w:ilvl w:val="0"/>
          <w:numId w:val="11"/>
        </w:numPr>
        <w:spacing w:after="0" w:line="264" w:lineRule="auto"/>
        <w:ind w:left="426" w:right="142" w:hanging="284"/>
        <w:contextualSpacing/>
        <w:jc w:val="both"/>
        <w:rPr>
          <w:rFonts w:cstheme="minorHAnsi"/>
        </w:rPr>
      </w:pPr>
      <w:r w:rsidRPr="0081278E">
        <w:rPr>
          <w:b/>
        </w:rPr>
        <w:t>Pandemien und endemische Krankheiten</w:t>
      </w:r>
      <w:r w:rsidRPr="0081278E">
        <w:rPr>
          <w:rStyle w:val="Funotenzeichen"/>
          <w:b/>
        </w:rPr>
        <w:footnoteReference w:id="19"/>
      </w:r>
      <w:r w:rsidRPr="0081278E">
        <w:t xml:space="preserve"> : In Kamerun ist die Cholera seit Oktober 2021 ausgebrochen. Seit März 2023 ist ein deutlicher Anstieg zu verzeichnen, insbesondere in der Region </w:t>
      </w:r>
      <w:proofErr w:type="spellStart"/>
      <w:r w:rsidRPr="0081278E">
        <w:t>Centre</w:t>
      </w:r>
      <w:proofErr w:type="spellEnd"/>
      <w:r w:rsidRPr="0081278E">
        <w:t xml:space="preserve">, die damit zum neuen Epizentrum der Epidemie geworden ist. Seitdem sind die Regionen </w:t>
      </w:r>
      <w:proofErr w:type="spellStart"/>
      <w:r w:rsidRPr="0081278E">
        <w:t>Centre</w:t>
      </w:r>
      <w:proofErr w:type="spellEnd"/>
      <w:r w:rsidRPr="0081278E">
        <w:t xml:space="preserve">, </w:t>
      </w:r>
      <w:proofErr w:type="spellStart"/>
      <w:r w:rsidRPr="0081278E">
        <w:t>Littoral</w:t>
      </w:r>
      <w:proofErr w:type="spellEnd"/>
      <w:r w:rsidRPr="0081278E">
        <w:t>, South und West besonders von der Epidemie betroffen. Covid-19 stellt immer noch ein Risiko dar, ist aber deutlich zurückgegangen. Die Richtlinien des Gesundheitsministeriums werden befolgt, und die Ereignisse werden kontinuierlich verfolgt und dem Personal mitgeteilt. [mittel]</w:t>
      </w:r>
    </w:p>
    <w:p w14:paraId="0B7B9A99" w14:textId="77777777" w:rsidR="00AD5A04" w:rsidRPr="0081278E" w:rsidRDefault="00920D9A" w:rsidP="00F41A8B">
      <w:pPr>
        <w:numPr>
          <w:ilvl w:val="0"/>
          <w:numId w:val="11"/>
        </w:numPr>
        <w:spacing w:after="0" w:line="264" w:lineRule="auto"/>
        <w:ind w:left="426" w:right="142" w:hanging="284"/>
        <w:contextualSpacing/>
        <w:jc w:val="both"/>
        <w:rPr>
          <w:rFonts w:cstheme="minorHAnsi"/>
        </w:rPr>
      </w:pPr>
      <w:r w:rsidRPr="0081278E">
        <w:rPr>
          <w:b/>
        </w:rPr>
        <w:t>Inflation</w:t>
      </w:r>
      <w:r w:rsidR="001372CD" w:rsidRPr="0081278E">
        <w:rPr>
          <w:rStyle w:val="Funotenzeichen"/>
          <w:b/>
        </w:rPr>
        <w:footnoteReference w:id="20"/>
      </w:r>
      <w:r w:rsidRPr="0081278E">
        <w:t xml:space="preserve"> : Der russische Angriffskrieg auf die Ukraine hat zu einer Inflation in dem Land geführt. </w:t>
      </w:r>
      <w:r w:rsidR="000F084E" w:rsidRPr="0081278E">
        <w:t xml:space="preserve">Die durchschnittliche Inflationsrate in Kamerun wird voraussichtlich zwischen 2023 und 2028 kontinuierlich um insgesamt 3,9 Prozentpunkte sinken. Für das Jahr 2028 wird die durchschnittliche Inflationsrate auf zwei Prozent geschätzt. </w:t>
      </w:r>
      <w:r w:rsidRPr="0081278E">
        <w:t>Die Wirtschaftsprognosen werden überwacht, und die Kosteneinsparungen werden laufend überprüft. [</w:t>
      </w:r>
      <w:r w:rsidR="00AC1DF3" w:rsidRPr="0081278E">
        <w:t>mittel</w:t>
      </w:r>
      <w:r w:rsidRPr="0081278E">
        <w:t>]</w:t>
      </w:r>
    </w:p>
    <w:p w14:paraId="6DF1BD9B" w14:textId="77777777" w:rsidR="00AD5A04" w:rsidRPr="0081278E" w:rsidRDefault="00920D9A" w:rsidP="00F41A8B">
      <w:pPr>
        <w:numPr>
          <w:ilvl w:val="0"/>
          <w:numId w:val="11"/>
        </w:numPr>
        <w:spacing w:after="0" w:line="264" w:lineRule="auto"/>
        <w:ind w:left="426" w:right="142" w:hanging="284"/>
        <w:contextualSpacing/>
        <w:jc w:val="both"/>
        <w:rPr>
          <w:rFonts w:cstheme="minorHAnsi"/>
        </w:rPr>
      </w:pPr>
      <w:r w:rsidRPr="0081278E">
        <w:rPr>
          <w:rFonts w:cstheme="minorHAnsi"/>
          <w:b/>
          <w:bCs/>
        </w:rPr>
        <w:t xml:space="preserve">Korruption und Veruntreuung von Projektmitteln: </w:t>
      </w:r>
      <w:r w:rsidRPr="0081278E">
        <w:rPr>
          <w:rFonts w:cstheme="minorHAnsi"/>
        </w:rPr>
        <w:t xml:space="preserve">kontinuierliche Überprüfung durch interne und externe Prüfer. Die </w:t>
      </w:r>
      <w:r w:rsidR="004E435D" w:rsidRPr="0081278E">
        <w:rPr>
          <w:rFonts w:cstheme="minorHAnsi"/>
        </w:rPr>
        <w:t xml:space="preserve">CBM </w:t>
      </w:r>
      <w:r w:rsidRPr="0081278E">
        <w:rPr>
          <w:rFonts w:cstheme="minorHAnsi"/>
        </w:rPr>
        <w:t xml:space="preserve">verfügt über einen Verhaltenskodex, den die Mitarbeiter und Vorstandsmitglieder unterzeichnen. Außerdem prüft die interne Finanzabteilung die Buchhaltung der Aktivitäten. Das Projekt wird einen externen Finanzprüfer beauftragen, der die finanziellen Maßnahmen jährlich prüft. Eine Cyber-Schulung sensibilisiert die Projektmitarbeiter für Angriffe von außen. Die </w:t>
      </w:r>
      <w:r w:rsidR="009E10DA" w:rsidRPr="0081278E">
        <w:rPr>
          <w:rFonts w:cstheme="minorHAnsi"/>
        </w:rPr>
        <w:t xml:space="preserve">Projektmitarbeiter werden auch in den Finanzverfahren des Projekts geschult </w:t>
      </w:r>
      <w:r w:rsidR="00143B87" w:rsidRPr="0081278E">
        <w:rPr>
          <w:rFonts w:cstheme="minorHAnsi"/>
        </w:rPr>
        <w:t>[</w:t>
      </w:r>
      <w:r w:rsidR="009E10DA" w:rsidRPr="0081278E">
        <w:rPr>
          <w:rFonts w:cstheme="minorHAnsi"/>
        </w:rPr>
        <w:t>Niedrig</w:t>
      </w:r>
      <w:r w:rsidRPr="0081278E">
        <w:rPr>
          <w:rFonts w:cstheme="minorHAnsi"/>
        </w:rPr>
        <w:t>].</w:t>
      </w:r>
    </w:p>
    <w:p w14:paraId="6E03E23C" w14:textId="77777777" w:rsidR="00AD5A04" w:rsidRPr="0081278E" w:rsidRDefault="00920D9A" w:rsidP="00F41A8B">
      <w:pPr>
        <w:numPr>
          <w:ilvl w:val="0"/>
          <w:numId w:val="11"/>
        </w:numPr>
        <w:spacing w:after="0" w:line="264" w:lineRule="auto"/>
        <w:ind w:left="426" w:right="142" w:hanging="284"/>
        <w:contextualSpacing/>
        <w:jc w:val="both"/>
        <w:rPr>
          <w:rFonts w:cstheme="minorHAnsi"/>
        </w:rPr>
      </w:pPr>
      <w:r w:rsidRPr="0081278E">
        <w:rPr>
          <w:rFonts w:cstheme="minorHAnsi"/>
          <w:b/>
          <w:bCs/>
        </w:rPr>
        <w:lastRenderedPageBreak/>
        <w:t xml:space="preserve">Übergriffe, Missbrauch, Belästigung und Diskriminierung: </w:t>
      </w:r>
      <w:r w:rsidRPr="0081278E">
        <w:rPr>
          <w:rFonts w:cstheme="minorHAnsi"/>
        </w:rPr>
        <w:t>Kontinuierliche Aufklärung, Sensibilisierung, Überwachung und Umsetzung der Maßnahmen zum Schutz von Kindern, Frauen, Menschen mit Behinderungen und anderen gefährdeten Gruppen. Das CBM hat ein Dokument zum Schutz von Kindern, das von allen Mitarbeitern unterzeichnet wird. [Niedrig]</w:t>
      </w:r>
    </w:p>
    <w:p w14:paraId="260B0C9D" w14:textId="77777777" w:rsidR="00AD5A04" w:rsidRPr="0081278E" w:rsidRDefault="00920D9A" w:rsidP="00F41A8B">
      <w:pPr>
        <w:numPr>
          <w:ilvl w:val="0"/>
          <w:numId w:val="11"/>
        </w:numPr>
        <w:spacing w:after="0" w:line="264" w:lineRule="auto"/>
        <w:ind w:left="426" w:right="142" w:hanging="284"/>
        <w:contextualSpacing/>
        <w:jc w:val="both"/>
        <w:rPr>
          <w:rFonts w:cstheme="minorHAnsi"/>
        </w:rPr>
      </w:pPr>
      <w:r w:rsidRPr="0081278E">
        <w:rPr>
          <w:rFonts w:cstheme="minorHAnsi"/>
          <w:b/>
          <w:bCs/>
        </w:rPr>
        <w:t xml:space="preserve">Mangelnde Kooperationsbereitschaft seitens der Regierung: </w:t>
      </w:r>
      <w:r w:rsidRPr="0081278E">
        <w:rPr>
          <w:rFonts w:cstheme="minorHAnsi"/>
        </w:rPr>
        <w:t>Die Reputation und das bestehende Netzwerk des lokalen Projektträgers werden voll ausgeschöpft. In enger Zusammenarbeit mit der CBM Kamerun und anderen lokalen NROs wird Druck auf die Regierung ausgeübt, damit diese handelt. Stakeholder werden in jeder Phase des Projekts konsultiert und informiert Stakeholder werden in jeder Phase des Projekts konsultiert und informiert, auch beim Kick-Off-Workshop des Projekts</w:t>
      </w:r>
      <w:r w:rsidR="00143B87" w:rsidRPr="0081278E">
        <w:rPr>
          <w:rFonts w:cstheme="minorHAnsi"/>
        </w:rPr>
        <w:t>. [Niedrig]</w:t>
      </w:r>
    </w:p>
    <w:p w14:paraId="104EB180" w14:textId="77777777" w:rsidR="004B1A2C" w:rsidRDefault="004B1A2C" w:rsidP="004B1A2C">
      <w:pPr>
        <w:spacing w:after="0" w:line="264" w:lineRule="auto"/>
        <w:ind w:left="426" w:right="142"/>
        <w:contextualSpacing/>
        <w:jc w:val="both"/>
        <w:rPr>
          <w:rFonts w:cstheme="minorHAnsi"/>
          <w:sz w:val="10"/>
          <w:szCs w:val="10"/>
        </w:rPr>
      </w:pPr>
    </w:p>
    <w:p w14:paraId="2CAD9EBA" w14:textId="77777777" w:rsidR="00230F4E" w:rsidRPr="0081278E" w:rsidRDefault="00230F4E" w:rsidP="004B1A2C">
      <w:pPr>
        <w:spacing w:after="0" w:line="264" w:lineRule="auto"/>
        <w:ind w:left="426" w:right="142"/>
        <w:contextualSpacing/>
        <w:jc w:val="both"/>
        <w:rPr>
          <w:rFonts w:cstheme="minorHAnsi"/>
          <w:sz w:val="10"/>
          <w:szCs w:val="10"/>
        </w:rPr>
      </w:pPr>
    </w:p>
    <w:p w14:paraId="10EF9D68" w14:textId="77777777" w:rsidR="00AD5A04" w:rsidRPr="0081278E" w:rsidRDefault="00920D9A" w:rsidP="00F41A8B">
      <w:pPr>
        <w:pStyle w:val="Listenabsatz"/>
        <w:numPr>
          <w:ilvl w:val="0"/>
          <w:numId w:val="8"/>
        </w:numPr>
        <w:spacing w:after="0"/>
        <w:rPr>
          <w:b/>
          <w:color w:val="244061" w:themeColor="accent1" w:themeShade="80"/>
          <w:sz w:val="24"/>
        </w:rPr>
      </w:pPr>
      <w:r w:rsidRPr="0081278E">
        <w:rPr>
          <w:b/>
          <w:color w:val="244061" w:themeColor="accent1" w:themeShade="80"/>
          <w:sz w:val="24"/>
        </w:rPr>
        <w:t xml:space="preserve">Zur Nachhaltigkeit </w:t>
      </w:r>
      <w:r w:rsidRPr="0081278E">
        <w:rPr>
          <w:color w:val="244061" w:themeColor="accent1" w:themeShade="80"/>
          <w:sz w:val="24"/>
        </w:rPr>
        <w:t>(strukturell, wirtschaftlich, sozial, ökologisch</w:t>
      </w:r>
      <w:r w:rsidRPr="0081278E">
        <w:rPr>
          <w:b/>
          <w:color w:val="244061" w:themeColor="accent1" w:themeShade="80"/>
          <w:sz w:val="24"/>
        </w:rPr>
        <w:t xml:space="preserve">) </w:t>
      </w:r>
    </w:p>
    <w:p w14:paraId="7B9B1A3C" w14:textId="77777777" w:rsidR="00230F4E" w:rsidRDefault="00920D9A" w:rsidP="00C30175">
      <w:pPr>
        <w:spacing w:after="0" w:line="264" w:lineRule="auto"/>
        <w:jc w:val="both"/>
        <w:rPr>
          <w:b/>
          <w:bCs/>
        </w:rPr>
      </w:pPr>
      <w:r w:rsidRPr="0081278E">
        <w:rPr>
          <w:b/>
          <w:bCs/>
        </w:rPr>
        <w:t>Wirtschaftlich:</w:t>
      </w:r>
    </w:p>
    <w:p w14:paraId="5376655D" w14:textId="73BD9CCD" w:rsidR="00AD5A04" w:rsidRPr="0081278E" w:rsidRDefault="000A68D4" w:rsidP="00C30175">
      <w:pPr>
        <w:spacing w:after="0" w:line="264" w:lineRule="auto"/>
        <w:jc w:val="both"/>
        <w:rPr>
          <w:b/>
          <w:bCs/>
        </w:rPr>
      </w:pPr>
      <w:r w:rsidRPr="0081278E">
        <w:rPr>
          <w:rFonts w:eastAsia="Segoe UI" w:cstheme="minorHAnsi"/>
        </w:rPr>
        <w:t xml:space="preserve">Die Gehälter der </w:t>
      </w:r>
      <w:r w:rsidR="00AE5409">
        <w:rPr>
          <w:rFonts w:eastAsia="Segoe UI" w:cstheme="minorHAnsi"/>
        </w:rPr>
        <w:t>Mitarbeitenden</w:t>
      </w:r>
      <w:r w:rsidRPr="0081278E">
        <w:rPr>
          <w:rFonts w:eastAsia="Segoe UI" w:cstheme="minorHAnsi"/>
        </w:rPr>
        <w:t xml:space="preserve"> werden in erster Linie durch den laufenden Betrieb der Gesundheitsdienste in den CBCHS-Krankenhäusern und projektbezogen durch externe Geber finanziert. Es gibt keine grundlegende externe finanzielle Unterstützung; CBCHS ist in seinem Kerngeschäft finanziell unabhängig. Etwa 10% </w:t>
      </w:r>
      <w:r w:rsidR="00345997">
        <w:rPr>
          <w:rFonts w:eastAsia="Segoe UI" w:cstheme="minorHAnsi"/>
        </w:rPr>
        <w:t>(</w:t>
      </w:r>
      <w:r w:rsidR="00813E1C">
        <w:rPr>
          <w:rFonts w:eastAsia="Segoe UI" w:cstheme="minorHAnsi"/>
        </w:rPr>
        <w:t xml:space="preserve">ca. 4,2 Mio. EUR) </w:t>
      </w:r>
      <w:r w:rsidRPr="0081278E">
        <w:rPr>
          <w:rFonts w:eastAsia="Segoe UI" w:cstheme="minorHAnsi"/>
        </w:rPr>
        <w:t>des</w:t>
      </w:r>
      <w:r w:rsidR="00FC1732">
        <w:rPr>
          <w:rFonts w:eastAsia="Segoe UI" w:cstheme="minorHAnsi"/>
        </w:rPr>
        <w:t xml:space="preserve"> gesamten</w:t>
      </w:r>
      <w:r w:rsidRPr="0081278E">
        <w:rPr>
          <w:rFonts w:eastAsia="Segoe UI" w:cstheme="minorHAnsi"/>
        </w:rPr>
        <w:t xml:space="preserve"> Jahresbudgets von CBCHS </w:t>
      </w:r>
      <w:r w:rsidR="00813E1C">
        <w:rPr>
          <w:rFonts w:eastAsia="Segoe UI" w:cstheme="minorHAnsi"/>
        </w:rPr>
        <w:t>(ca.</w:t>
      </w:r>
      <w:r w:rsidRPr="0081278E">
        <w:rPr>
          <w:rFonts w:eastAsia="Segoe UI" w:cstheme="minorHAnsi"/>
        </w:rPr>
        <w:t xml:space="preserve"> 42.236.499 EUR</w:t>
      </w:r>
      <w:r w:rsidR="00813E1C">
        <w:rPr>
          <w:rFonts w:eastAsia="Segoe UI" w:cstheme="minorHAnsi"/>
        </w:rPr>
        <w:t>)</w:t>
      </w:r>
      <w:r w:rsidRPr="0081278E">
        <w:rPr>
          <w:rFonts w:eastAsia="Segoe UI" w:cstheme="minorHAnsi"/>
        </w:rPr>
        <w:t xml:space="preserve"> für 2023 werden von externen Gebern finanziert. </w:t>
      </w:r>
      <w:r w:rsidR="00C813D4" w:rsidRPr="0081278E">
        <w:rPr>
          <w:rFonts w:eastAsia="Segoe UI" w:cstheme="minorHAnsi"/>
        </w:rPr>
        <w:t xml:space="preserve">Das CBCHS führt ein Fahrzeugbuchhaltungssystem ein, das die effektive und nachhaltige Nutzung der Fahrzeuge gewährleistet. Darüber hinaus gibt es eine Abteilung für die Wartung der Ausrüstung mit geschulten Technikern. Wenn im Rahmen des Projekts eine neue Gerätemarke angeschafft wird, sieht der Kaufvertrag einen Wissenstransfer vom Verkäufer zu den Biomedizintechnikern des CBCHS vor. </w:t>
      </w:r>
    </w:p>
    <w:p w14:paraId="2C21B174" w14:textId="77777777" w:rsidR="00230F4E" w:rsidRDefault="00920D9A" w:rsidP="00C30175">
      <w:pPr>
        <w:spacing w:after="0" w:line="264" w:lineRule="auto"/>
        <w:jc w:val="both"/>
        <w:rPr>
          <w:b/>
          <w:bCs/>
        </w:rPr>
      </w:pPr>
      <w:r w:rsidRPr="0081278E">
        <w:rPr>
          <w:b/>
          <w:bCs/>
        </w:rPr>
        <w:t xml:space="preserve">Strukturell und sozial: </w:t>
      </w:r>
    </w:p>
    <w:p w14:paraId="56CC5723" w14:textId="1C3A0764" w:rsidR="007A7D36" w:rsidRPr="0079796D" w:rsidRDefault="0017176F" w:rsidP="00230704">
      <w:pPr>
        <w:spacing w:after="0" w:line="264" w:lineRule="auto"/>
        <w:jc w:val="both"/>
        <w:rPr>
          <w:rFonts w:eastAsia="Segoe UI" w:cstheme="minorHAnsi"/>
          <w:color w:val="212121"/>
        </w:rPr>
      </w:pPr>
      <w:r w:rsidRPr="0081278E">
        <w:t xml:space="preserve">Eines der Hauptziele des Projekts ist die Stärkung des Überweisungssystems in Kamerun. </w:t>
      </w:r>
      <w:r w:rsidR="00446EB3" w:rsidRPr="0081278E">
        <w:rPr>
          <w:rFonts w:eastAsia="Segoe UI" w:cstheme="minorHAnsi"/>
          <w:color w:val="212121"/>
        </w:rPr>
        <w:t xml:space="preserve">Vorhandenes medizinisches Personal wird auf primärer, sekundärer und tertiärer Ebene geschult, was das bestehende Überweisungssystem langfristig stärken wird. </w:t>
      </w:r>
      <w:r w:rsidR="00124F4E" w:rsidRPr="0081278E">
        <w:rPr>
          <w:rFonts w:eastAsia="Segoe UI" w:cstheme="minorHAnsi"/>
          <w:color w:val="212121"/>
        </w:rPr>
        <w:t xml:space="preserve">Darüber hinaus werden Sensibilisierungskampagnen zur Aufklärung über Behandlungsmöglichkeiten in der Projektregion und damit zur Früherkennung und </w:t>
      </w:r>
      <w:r w:rsidR="00180E7D">
        <w:rPr>
          <w:rFonts w:eastAsia="Segoe UI" w:cstheme="minorHAnsi"/>
          <w:color w:val="212121"/>
        </w:rPr>
        <w:t>-</w:t>
      </w:r>
      <w:r w:rsidR="00124F4E" w:rsidRPr="0081278E">
        <w:rPr>
          <w:rFonts w:eastAsia="Segoe UI" w:cstheme="minorHAnsi"/>
          <w:color w:val="212121"/>
        </w:rPr>
        <w:t>behandlung von Ohrinfektionen führen</w:t>
      </w:r>
      <w:r w:rsidR="00A458AD">
        <w:rPr>
          <w:rFonts w:eastAsia="Segoe UI" w:cstheme="minorHAnsi"/>
          <w:color w:val="212121"/>
        </w:rPr>
        <w:t>, wodurch</w:t>
      </w:r>
      <w:r w:rsidR="00124F4E" w:rsidRPr="0081278E">
        <w:rPr>
          <w:rFonts w:eastAsia="Segoe UI" w:cstheme="minorHAnsi"/>
          <w:color w:val="212121"/>
        </w:rPr>
        <w:t xml:space="preserve"> das Risiko von Behinderungen gemindert</w:t>
      </w:r>
      <w:r w:rsidR="00A458AD">
        <w:rPr>
          <w:rFonts w:eastAsia="Segoe UI" w:cstheme="minorHAnsi"/>
          <w:color w:val="212121"/>
        </w:rPr>
        <w:t xml:space="preserve"> wird</w:t>
      </w:r>
      <w:r w:rsidR="00124F4E" w:rsidRPr="0081278E">
        <w:rPr>
          <w:rFonts w:eastAsia="Segoe UI" w:cstheme="minorHAnsi"/>
          <w:color w:val="212121"/>
        </w:rPr>
        <w:t xml:space="preserve">. In Kombination mit dem kontinuierlichen Engagement des Gesundheitsministeriums (Nationaler Plan, Anpassung des </w:t>
      </w:r>
      <w:r w:rsidR="00EE5109">
        <w:rPr>
          <w:rFonts w:eastAsia="Segoe UI" w:cstheme="minorHAnsi"/>
          <w:color w:val="212121"/>
        </w:rPr>
        <w:t>Universitätslehrplans</w:t>
      </w:r>
      <w:r w:rsidR="00124F4E" w:rsidRPr="0081278E">
        <w:rPr>
          <w:rFonts w:eastAsia="Segoe UI" w:cstheme="minorHAnsi"/>
          <w:color w:val="212121"/>
        </w:rPr>
        <w:t xml:space="preserve">) wird dies zu einer langfristigen Verbesserung der Ohrengesundheit über die Projektregion </w:t>
      </w:r>
      <w:r w:rsidR="00C30175" w:rsidRPr="0081278E">
        <w:rPr>
          <w:rFonts w:eastAsia="Segoe UI" w:cstheme="minorHAnsi"/>
          <w:color w:val="212121"/>
        </w:rPr>
        <w:t>hinausführen</w:t>
      </w:r>
      <w:r w:rsidR="00124F4E" w:rsidRPr="0081278E">
        <w:rPr>
          <w:rFonts w:eastAsia="Segoe UI" w:cstheme="minorHAnsi"/>
          <w:color w:val="212121"/>
        </w:rPr>
        <w:t>.</w:t>
      </w:r>
      <w:r w:rsidR="006E4B93">
        <w:rPr>
          <w:rFonts w:eastAsia="Segoe UI" w:cstheme="minorHAnsi"/>
          <w:color w:val="212121"/>
        </w:rPr>
        <w:t xml:space="preserve"> </w:t>
      </w:r>
      <w:r w:rsidR="00AE00E4" w:rsidRPr="0079796D">
        <w:rPr>
          <w:rFonts w:eastAsia="Segoe UI" w:cstheme="minorHAnsi"/>
          <w:color w:val="212121"/>
        </w:rPr>
        <w:t>In</w:t>
      </w:r>
      <w:r w:rsidR="007A7D36" w:rsidRPr="0079796D">
        <w:rPr>
          <w:rFonts w:eastAsia="Segoe UI" w:cstheme="minorHAnsi"/>
          <w:color w:val="212121"/>
        </w:rPr>
        <w:t xml:space="preserve"> enge</w:t>
      </w:r>
      <w:r w:rsidR="00AE00E4" w:rsidRPr="0079796D">
        <w:rPr>
          <w:rFonts w:eastAsia="Segoe UI" w:cstheme="minorHAnsi"/>
          <w:color w:val="212121"/>
        </w:rPr>
        <w:t>r</w:t>
      </w:r>
      <w:r w:rsidR="007A7D36" w:rsidRPr="0079796D">
        <w:rPr>
          <w:rFonts w:eastAsia="Segoe UI" w:cstheme="minorHAnsi"/>
          <w:color w:val="212121"/>
        </w:rPr>
        <w:t xml:space="preserve"> Zusammenarbeit mit den regionalen Gesundheitsdelegationen und Gesundheitsbeauftragten der Distrikte </w:t>
      </w:r>
      <w:r w:rsidR="004948D7" w:rsidRPr="0079796D">
        <w:rPr>
          <w:rFonts w:eastAsia="Segoe UI" w:cstheme="minorHAnsi"/>
          <w:color w:val="212121"/>
        </w:rPr>
        <w:t>wird CBCHS</w:t>
      </w:r>
      <w:r w:rsidR="007A7D36" w:rsidRPr="0079796D">
        <w:rPr>
          <w:rFonts w:eastAsia="Segoe UI" w:cstheme="minorHAnsi"/>
          <w:color w:val="212121"/>
        </w:rPr>
        <w:t xml:space="preserve"> einen soliden Nachhaltigkeitsplan entwickeln. Dieser</w:t>
      </w:r>
      <w:r w:rsidR="00531D7E" w:rsidRPr="0079796D">
        <w:rPr>
          <w:rFonts w:eastAsia="Segoe UI" w:cstheme="minorHAnsi"/>
          <w:color w:val="212121"/>
        </w:rPr>
        <w:t xml:space="preserve"> </w:t>
      </w:r>
      <w:r w:rsidR="007A7D36" w:rsidRPr="0079796D">
        <w:rPr>
          <w:rFonts w:eastAsia="Segoe UI" w:cstheme="minorHAnsi"/>
          <w:color w:val="212121"/>
        </w:rPr>
        <w:t>wird sich darauf konzentrieren, die primäre EHC-Ausbildung, einschließlich spezieller Komponenten wie Gebärdensprachtraining, in die laufenden Aktivitäten der Gesundheitsdistrikte einzubetten</w:t>
      </w:r>
      <w:r w:rsidR="00531D7E" w:rsidRPr="0079796D">
        <w:rPr>
          <w:rFonts w:eastAsia="Segoe UI" w:cstheme="minorHAnsi"/>
          <w:color w:val="212121"/>
        </w:rPr>
        <w:t>.</w:t>
      </w:r>
      <w:r w:rsidR="007A7D36" w:rsidRPr="0079796D">
        <w:rPr>
          <w:rFonts w:eastAsia="Segoe UI" w:cstheme="minorHAnsi"/>
          <w:color w:val="212121"/>
        </w:rPr>
        <w:t xml:space="preserve"> Dieser Ansatz wird die langfristige Lebensfähigkeit fördern und diese wichtigen Programme zu einem festen Bestandteil des Gesundheitssystems machen</w:t>
      </w:r>
      <w:r w:rsidR="00242558" w:rsidRPr="0079796D">
        <w:rPr>
          <w:rFonts w:eastAsia="Segoe UI" w:cstheme="minorHAnsi"/>
          <w:color w:val="212121"/>
        </w:rPr>
        <w:t xml:space="preserve">, der </w:t>
      </w:r>
      <w:r w:rsidR="001D75D3" w:rsidRPr="0079796D">
        <w:rPr>
          <w:rFonts w:eastAsia="Segoe UI" w:cstheme="minorHAnsi"/>
          <w:color w:val="212121"/>
        </w:rPr>
        <w:t>in anderen Regionen repliziert werden kann</w:t>
      </w:r>
      <w:r w:rsidR="007A7D36" w:rsidRPr="0079796D">
        <w:rPr>
          <w:rFonts w:eastAsia="Segoe UI" w:cstheme="minorHAnsi"/>
          <w:color w:val="212121"/>
        </w:rPr>
        <w:t>.</w:t>
      </w:r>
      <w:r w:rsidR="00230704" w:rsidRPr="0079796D">
        <w:t xml:space="preserve"> </w:t>
      </w:r>
    </w:p>
    <w:p w14:paraId="04F74F0B" w14:textId="77777777" w:rsidR="00230F4E" w:rsidRDefault="00920D9A" w:rsidP="00C30175">
      <w:pPr>
        <w:spacing w:after="0" w:line="264" w:lineRule="auto"/>
        <w:jc w:val="both"/>
        <w:rPr>
          <w:b/>
          <w:bCs/>
        </w:rPr>
      </w:pPr>
      <w:r w:rsidRPr="0079796D">
        <w:rPr>
          <w:b/>
          <w:bCs/>
        </w:rPr>
        <w:t>Ökologisch:</w:t>
      </w:r>
      <w:r w:rsidRPr="0081278E">
        <w:rPr>
          <w:b/>
          <w:bCs/>
        </w:rPr>
        <w:t xml:space="preserve"> </w:t>
      </w:r>
    </w:p>
    <w:p w14:paraId="39D756D0" w14:textId="248AEB05" w:rsidR="00AD5A04" w:rsidRPr="0081278E" w:rsidRDefault="001B0A0D" w:rsidP="00C30175">
      <w:pPr>
        <w:spacing w:after="0" w:line="264" w:lineRule="auto"/>
        <w:jc w:val="both"/>
      </w:pPr>
      <w:r w:rsidRPr="0081278E">
        <w:t>Wo immer es möglich ist, werden Maßnahmen zur Förderung einer umweltfreundlichen Produktion, Verpackung und Beförderung der benötigten Güter ergriffen, und das Personal wird für Umweltfragen sensibilisiert.  Im Bereich der Abfallbewirtschaftung verfügt das CBCHS über einen Standardleitfaden, der während des gesamten Projekts angewendet wird. Damit wird sichergestellt, dass der durch das Projekt ermöglichte verbesserte Zugang zur Gesundheitsversorgung keine negativen Auswirkungen auf die Umwelt hat. Das medizinische Personal wird im Hinblick auf die oben genannten Leitlinien geschult, um einen einheitlichen Ansatz bei der aufsuchenden und stationären Behandlung zu gewährleisten</w:t>
      </w:r>
      <w:r w:rsidR="000975CE" w:rsidRPr="0081278E">
        <w:t xml:space="preserve">. </w:t>
      </w:r>
    </w:p>
    <w:sectPr w:rsidR="00AD5A04" w:rsidRPr="0081278E" w:rsidSect="00634265">
      <w:pgSz w:w="11906" w:h="16838"/>
      <w:pgMar w:top="567" w:right="707" w:bottom="1440" w:left="108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Schönborn, Julia" w:date="2024-10-24T17:25:00Z" w:initials="JS">
    <w:p w14:paraId="7F874BD0" w14:textId="1E1310B1" w:rsidR="00521EB8" w:rsidRDefault="00521EB8" w:rsidP="00521EB8">
      <w:pPr>
        <w:pStyle w:val="Kommentartext"/>
      </w:pPr>
      <w:r>
        <w:rPr>
          <w:rStyle w:val="Kommentarzeichen"/>
        </w:rPr>
        <w:annotationRef/>
      </w:r>
      <w:r>
        <w:fldChar w:fldCharType="begin"/>
      </w:r>
      <w:r>
        <w:instrText>HYPERLINK "mailto:Lukas.Decker@cbm.org"</w:instrText>
      </w:r>
      <w:bookmarkStart w:id="6" w:name="_@_DA834F509F8D44A4ABEE161DD9768D32Z"/>
      <w:r>
        <w:fldChar w:fldCharType="separate"/>
      </w:r>
      <w:bookmarkEnd w:id="6"/>
      <w:r w:rsidRPr="00521EB8">
        <w:rPr>
          <w:rStyle w:val="Erwhnung"/>
          <w:noProof/>
        </w:rPr>
        <w:t>@Decker, Lukas</w:t>
      </w:r>
      <w:r>
        <w:fldChar w:fldCharType="end"/>
      </w:r>
      <w:r>
        <w:t xml:space="preserve"> ich denke sie meint das mit </w:t>
      </w:r>
      <w:r>
        <w:rPr>
          <w:b/>
          <w:bCs/>
        </w:rPr>
        <w:t>Comité de Gestion</w:t>
      </w:r>
      <w:r>
        <w:t xml:space="preserve">, also "Verwaltungskomitee".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F874B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C4D3873" w16cex:dateUtc="2024-10-24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F874BD0" w16cid:durableId="7C4D38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4E7489" w14:textId="77777777" w:rsidR="00994450" w:rsidRDefault="00994450" w:rsidP="00DC3E8F">
      <w:pPr>
        <w:spacing w:after="0" w:line="240" w:lineRule="auto"/>
      </w:pPr>
      <w:r>
        <w:separator/>
      </w:r>
    </w:p>
  </w:endnote>
  <w:endnote w:type="continuationSeparator" w:id="0">
    <w:p w14:paraId="0457F553" w14:textId="77777777" w:rsidR="00994450" w:rsidRDefault="00994450" w:rsidP="00DC3E8F">
      <w:pPr>
        <w:spacing w:after="0" w:line="240" w:lineRule="auto"/>
      </w:pPr>
      <w:r>
        <w:continuationSeparator/>
      </w:r>
    </w:p>
  </w:endnote>
  <w:endnote w:type="continuationNotice" w:id="1">
    <w:p w14:paraId="51F60B55" w14:textId="77777777" w:rsidR="00994450" w:rsidRDefault="009944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011354"/>
      <w:docPartObj>
        <w:docPartGallery w:val="Page Numbers (Bottom of Page)"/>
        <w:docPartUnique/>
      </w:docPartObj>
    </w:sdtPr>
    <w:sdtEndPr/>
    <w:sdtContent>
      <w:p w14:paraId="70344507" w14:textId="2448D802" w:rsidR="00B510C8" w:rsidRDefault="00B510C8">
        <w:pPr>
          <w:pStyle w:val="Fuzeile"/>
          <w:jc w:val="right"/>
        </w:pPr>
        <w:r>
          <w:fldChar w:fldCharType="begin"/>
        </w:r>
        <w:r>
          <w:instrText>PAGE   \* MERGEFORMAT</w:instrText>
        </w:r>
        <w:r>
          <w:fldChar w:fldCharType="separate"/>
        </w:r>
        <w:r w:rsidR="001C2447">
          <w:rPr>
            <w:noProof/>
          </w:rPr>
          <w:t>35</w:t>
        </w:r>
        <w:r>
          <w:fldChar w:fldCharType="end"/>
        </w:r>
      </w:p>
    </w:sdtContent>
  </w:sdt>
  <w:p w14:paraId="48518ABB" w14:textId="77777777" w:rsidR="00B510C8" w:rsidRPr="00B05E06" w:rsidRDefault="00B510C8">
    <w:pPr>
      <w:pStyle w:val="Fuzeile"/>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20351" w14:textId="77777777" w:rsidR="00B510C8" w:rsidRDefault="00B510C8">
    <w:pPr>
      <w:pStyle w:val="Fuzeile"/>
    </w:pPr>
    <w:r>
      <w:rPr>
        <w:noProof/>
        <w:lang w:eastAsia="de-DE"/>
      </w:rPr>
      <w:drawing>
        <wp:anchor distT="0" distB="0" distL="114300" distR="114300" simplePos="0" relativeHeight="251658240" behindDoc="1" locked="0" layoutInCell="1" allowOverlap="1" wp14:anchorId="6565DD4A" wp14:editId="0FE74E68">
          <wp:simplePos x="0" y="0"/>
          <wp:positionH relativeFrom="margin">
            <wp:posOffset>23854</wp:posOffset>
          </wp:positionH>
          <wp:positionV relativeFrom="paragraph">
            <wp:posOffset>-349857</wp:posOffset>
          </wp:positionV>
          <wp:extent cx="6188710" cy="789940"/>
          <wp:effectExtent l="0" t="0" r="2540" b="0"/>
          <wp:wrapNone/>
          <wp:docPr id="2007608612" name="Grafik 2007608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8710" cy="78994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BDD5F4" w14:textId="77777777" w:rsidR="00994450" w:rsidRDefault="00994450" w:rsidP="00DC3E8F">
      <w:pPr>
        <w:spacing w:after="0" w:line="240" w:lineRule="auto"/>
      </w:pPr>
      <w:r>
        <w:separator/>
      </w:r>
    </w:p>
  </w:footnote>
  <w:footnote w:type="continuationSeparator" w:id="0">
    <w:p w14:paraId="7E494F51" w14:textId="77777777" w:rsidR="00994450" w:rsidRDefault="00994450" w:rsidP="00DC3E8F">
      <w:pPr>
        <w:spacing w:after="0" w:line="240" w:lineRule="auto"/>
      </w:pPr>
      <w:r>
        <w:continuationSeparator/>
      </w:r>
    </w:p>
  </w:footnote>
  <w:footnote w:type="continuationNotice" w:id="1">
    <w:p w14:paraId="67912244" w14:textId="77777777" w:rsidR="00994450" w:rsidRDefault="00994450">
      <w:pPr>
        <w:spacing w:after="0" w:line="240" w:lineRule="auto"/>
      </w:pPr>
    </w:p>
  </w:footnote>
  <w:footnote w:id="2">
    <w:p w14:paraId="1BE72010" w14:textId="303CC539" w:rsidR="00B510C8" w:rsidRPr="00A62F6D" w:rsidRDefault="00B510C8">
      <w:pPr>
        <w:pStyle w:val="Funotentext"/>
        <w:rPr>
          <w:sz w:val="16"/>
          <w:szCs w:val="16"/>
          <w:lang w:val="en-US"/>
        </w:rPr>
      </w:pPr>
      <w:r w:rsidRPr="00A62F6D">
        <w:rPr>
          <w:rStyle w:val="Funotenzeichen"/>
          <w:sz w:val="14"/>
          <w:szCs w:val="14"/>
        </w:rPr>
        <w:footnoteRef/>
      </w:r>
      <w:r w:rsidRPr="00A62F6D">
        <w:rPr>
          <w:sz w:val="14"/>
          <w:szCs w:val="14"/>
          <w:lang w:val="en-US"/>
        </w:rPr>
        <w:t xml:space="preserve"> </w:t>
      </w:r>
      <w:hyperlink r:id="rId1" w:history="1">
        <w:r w:rsidRPr="00A62F6D">
          <w:rPr>
            <w:color w:val="0000FF"/>
            <w:sz w:val="14"/>
            <w:szCs w:val="14"/>
            <w:u w:val="single"/>
            <w:lang w:val="en-US"/>
          </w:rPr>
          <w:t>Deafness and hearing loss (who.int)</w:t>
        </w:r>
      </w:hyperlink>
    </w:p>
  </w:footnote>
  <w:footnote w:id="3">
    <w:p w14:paraId="3CE4EE08" w14:textId="77777777" w:rsidR="00B510C8" w:rsidRPr="00CC691A" w:rsidRDefault="00B510C8">
      <w:pPr>
        <w:pStyle w:val="Funotentext"/>
        <w:rPr>
          <w:sz w:val="14"/>
          <w:szCs w:val="14"/>
        </w:rPr>
      </w:pPr>
      <w:r w:rsidRPr="00CC691A">
        <w:rPr>
          <w:sz w:val="14"/>
          <w:szCs w:val="14"/>
          <w:lang w:val="en-GB"/>
        </w:rPr>
        <w:footnoteRef/>
      </w:r>
      <w:r w:rsidRPr="00CC691A">
        <w:rPr>
          <w:sz w:val="14"/>
          <w:szCs w:val="14"/>
        </w:rPr>
        <w:t xml:space="preserve"> WHO-Prävalenz </w:t>
      </w:r>
      <w:hyperlink r:id="rId2" w:anchor="tab=tab_2" w:history="1">
        <w:r w:rsidRPr="00CC691A">
          <w:rPr>
            <w:color w:val="0000FF"/>
            <w:sz w:val="14"/>
            <w:szCs w:val="14"/>
            <w:u w:val="single"/>
          </w:rPr>
          <w:t>Gehörlosigkeit und Hörverlust (who.int)</w:t>
        </w:r>
      </w:hyperlink>
    </w:p>
  </w:footnote>
  <w:footnote w:id="4">
    <w:p w14:paraId="358C6CCB" w14:textId="77777777" w:rsidR="00B510C8" w:rsidRPr="00CC691A" w:rsidRDefault="00B510C8">
      <w:pPr>
        <w:pStyle w:val="Funotentext"/>
        <w:jc w:val="both"/>
        <w:rPr>
          <w:rFonts w:cstheme="minorHAnsi"/>
          <w:sz w:val="14"/>
          <w:szCs w:val="14"/>
        </w:rPr>
      </w:pPr>
      <w:r w:rsidRPr="00CC691A">
        <w:rPr>
          <w:rStyle w:val="Funotenzeichen"/>
          <w:rFonts w:cstheme="minorHAnsi"/>
          <w:sz w:val="14"/>
          <w:szCs w:val="14"/>
        </w:rPr>
        <w:footnoteRef/>
      </w:r>
      <w:r w:rsidRPr="00CC691A">
        <w:rPr>
          <w:rFonts w:cstheme="minorHAnsi"/>
          <w:sz w:val="14"/>
          <w:szCs w:val="14"/>
        </w:rPr>
        <w:t xml:space="preserve"> Pan African Medical Journal (04/2015) </w:t>
      </w:r>
      <w:hyperlink r:id="rId3" w:history="1">
        <w:r w:rsidRPr="00CC691A">
          <w:rPr>
            <w:rFonts w:cstheme="minorHAnsi"/>
            <w:color w:val="0000FF"/>
            <w:sz w:val="14"/>
            <w:szCs w:val="14"/>
            <w:u w:val="single"/>
          </w:rPr>
          <w:t xml:space="preserve">Genetik der Schwerhörigkeit bei Afrikanern: Einsatz von Next Generation </w:t>
        </w:r>
        <w:r w:rsidRPr="00CC691A">
          <w:rPr>
            <w:rFonts w:cstheme="minorHAnsi"/>
            <w:color w:val="0000FF"/>
            <w:sz w:val="14"/>
            <w:szCs w:val="14"/>
            <w:u w:val="single"/>
          </w:rPr>
          <w:t>Sequencing ist der beste Weg nach vorn - PMC (nih.gov)</w:t>
        </w:r>
      </w:hyperlink>
    </w:p>
  </w:footnote>
  <w:footnote w:id="5">
    <w:p w14:paraId="673670F3" w14:textId="77777777" w:rsidR="00B510C8" w:rsidRPr="00EE144C" w:rsidRDefault="00B510C8">
      <w:pPr>
        <w:pStyle w:val="Funotentext"/>
        <w:jc w:val="both"/>
        <w:rPr>
          <w:rFonts w:cstheme="minorHAnsi"/>
          <w:sz w:val="14"/>
          <w:szCs w:val="14"/>
        </w:rPr>
      </w:pPr>
      <w:r w:rsidRPr="00CC691A">
        <w:rPr>
          <w:rStyle w:val="Funotenzeichen"/>
          <w:rFonts w:cstheme="minorHAnsi"/>
          <w:sz w:val="14"/>
          <w:szCs w:val="14"/>
        </w:rPr>
        <w:footnoteRef/>
      </w:r>
      <w:r w:rsidRPr="00CC691A">
        <w:rPr>
          <w:rFonts w:cstheme="minorHAnsi"/>
          <w:sz w:val="14"/>
          <w:szCs w:val="14"/>
        </w:rPr>
        <w:t xml:space="preserve"> Genes (Basel). 2020 Feb; 11(2): 233: </w:t>
      </w:r>
      <w:hyperlink r:id="rId4" w:anchor=":~:text=The%20prevalence%20of%20HI%20in,being%20the%20most%20common%20ones." w:history="1">
        <w:r w:rsidRPr="00CC691A">
          <w:rPr>
            <w:rStyle w:val="Hyperlink"/>
            <w:rFonts w:cstheme="minorHAnsi"/>
            <w:sz w:val="14"/>
            <w:szCs w:val="14"/>
          </w:rPr>
          <w:t>Überblick über Hörbehinderungen in Afrika: der Fall Kamerun - PMC (nih.gov)</w:t>
        </w:r>
      </w:hyperlink>
    </w:p>
  </w:footnote>
  <w:footnote w:id="6">
    <w:p w14:paraId="00C60FE1" w14:textId="17018595" w:rsidR="00B510C8" w:rsidRDefault="00B510C8">
      <w:pPr>
        <w:pStyle w:val="Funotentext"/>
      </w:pPr>
      <w:r w:rsidRPr="00874FF2">
        <w:rPr>
          <w:rStyle w:val="Funotenzeichen"/>
          <w:sz w:val="14"/>
          <w:szCs w:val="14"/>
        </w:rPr>
        <w:footnoteRef/>
      </w:r>
      <w:r w:rsidRPr="00874FF2">
        <w:rPr>
          <w:sz w:val="14"/>
          <w:szCs w:val="14"/>
        </w:rPr>
        <w:t xml:space="preserve"> Das Temporalknochenlabor </w:t>
      </w:r>
      <w:r>
        <w:rPr>
          <w:sz w:val="14"/>
          <w:szCs w:val="14"/>
        </w:rPr>
        <w:t xml:space="preserve">(eng: </w:t>
      </w:r>
      <w:r w:rsidRPr="00E924FF">
        <w:rPr>
          <w:sz w:val="14"/>
          <w:szCs w:val="14"/>
        </w:rPr>
        <w:t xml:space="preserve">temporal </w:t>
      </w:r>
      <w:r w:rsidRPr="00E924FF">
        <w:rPr>
          <w:sz w:val="14"/>
          <w:szCs w:val="14"/>
        </w:rPr>
        <w:t>bone laboratory</w:t>
      </w:r>
      <w:r>
        <w:rPr>
          <w:sz w:val="14"/>
          <w:szCs w:val="14"/>
        </w:rPr>
        <w:t xml:space="preserve">) </w:t>
      </w:r>
      <w:r w:rsidRPr="00874FF2">
        <w:rPr>
          <w:sz w:val="14"/>
          <w:szCs w:val="14"/>
        </w:rPr>
        <w:t>ist ein Labor, in dem die chirurgischen Fähigkeiten zur Durchführung größerer mikrochirurgischer Eingriffe am Ohr geübt werden.</w:t>
      </w:r>
    </w:p>
  </w:footnote>
  <w:footnote w:id="7">
    <w:p w14:paraId="192635EC" w14:textId="77777777" w:rsidR="00B510C8" w:rsidRPr="00EE144C" w:rsidRDefault="00B510C8">
      <w:pPr>
        <w:pStyle w:val="Funotentext"/>
        <w:rPr>
          <w:sz w:val="14"/>
          <w:szCs w:val="14"/>
        </w:rPr>
      </w:pPr>
      <w:r w:rsidRPr="002D5A6F">
        <w:rPr>
          <w:rStyle w:val="Funotenzeichen"/>
          <w:sz w:val="14"/>
          <w:szCs w:val="14"/>
        </w:rPr>
        <w:footnoteRef/>
      </w:r>
      <w:r w:rsidRPr="00EE144C">
        <w:rPr>
          <w:sz w:val="14"/>
          <w:szCs w:val="14"/>
        </w:rPr>
        <w:t xml:space="preserve"> Kamerun Vision 2035: </w:t>
      </w:r>
      <w:hyperlink r:id="rId5" w:history="1">
        <w:r w:rsidRPr="00EE144C">
          <w:rPr>
            <w:rStyle w:val="Hyperlink"/>
            <w:sz w:val="14"/>
            <w:szCs w:val="14"/>
          </w:rPr>
          <w:t>Kamerun Vision 2035 - Gesetze zum Klimawandel in der Welt (climate-laws.org)</w:t>
        </w:r>
      </w:hyperlink>
    </w:p>
  </w:footnote>
  <w:footnote w:id="8">
    <w:p w14:paraId="69EF6683" w14:textId="77777777" w:rsidR="00B510C8" w:rsidRPr="00E924FF" w:rsidRDefault="00B510C8">
      <w:pPr>
        <w:pStyle w:val="Funotentext"/>
        <w:rPr>
          <w:sz w:val="16"/>
          <w:szCs w:val="16"/>
        </w:rPr>
      </w:pPr>
      <w:r w:rsidRPr="002D5A6F">
        <w:rPr>
          <w:rStyle w:val="Funotenzeichen"/>
          <w:sz w:val="14"/>
          <w:szCs w:val="14"/>
        </w:rPr>
        <w:footnoteRef/>
      </w:r>
      <w:r w:rsidRPr="00EE144C">
        <w:rPr>
          <w:sz w:val="14"/>
          <w:szCs w:val="14"/>
        </w:rPr>
        <w:t xml:space="preserve"> Strategie für den Gesundheitssektor</w:t>
      </w:r>
      <w:r w:rsidRPr="00E924FF">
        <w:rPr>
          <w:sz w:val="10"/>
          <w:szCs w:val="10"/>
        </w:rPr>
        <w:t xml:space="preserve"> </w:t>
      </w:r>
      <w:r w:rsidRPr="00E924FF">
        <w:rPr>
          <w:sz w:val="14"/>
          <w:szCs w:val="14"/>
        </w:rPr>
        <w:t xml:space="preserve">https://www.minsante.cm/site/sites/default/files/HSS_english_0.pdf </w:t>
      </w:r>
    </w:p>
  </w:footnote>
  <w:footnote w:id="9">
    <w:p w14:paraId="203CB03E" w14:textId="7952CD00" w:rsidR="00B510C8" w:rsidRPr="00EE144C" w:rsidRDefault="00B510C8">
      <w:pPr>
        <w:pStyle w:val="Funotentext"/>
      </w:pPr>
      <w:r w:rsidRPr="005F2CB5">
        <w:rPr>
          <w:rStyle w:val="Funotenzeichen"/>
          <w:sz w:val="14"/>
          <w:szCs w:val="14"/>
        </w:rPr>
        <w:footnoteRef/>
      </w:r>
      <w:r w:rsidRPr="00EE144C">
        <w:rPr>
          <w:sz w:val="14"/>
          <w:szCs w:val="14"/>
        </w:rPr>
        <w:t xml:space="preserve"> Die Absichtserklärung ist dem </w:t>
      </w:r>
      <w:r>
        <w:rPr>
          <w:sz w:val="14"/>
          <w:szCs w:val="14"/>
        </w:rPr>
        <w:t>Antrag</w:t>
      </w:r>
      <w:r w:rsidRPr="00EE144C">
        <w:rPr>
          <w:sz w:val="14"/>
          <w:szCs w:val="14"/>
        </w:rPr>
        <w:t xml:space="preserve"> beigefügt.</w:t>
      </w:r>
    </w:p>
  </w:footnote>
  <w:footnote w:id="10">
    <w:p w14:paraId="285EED9B" w14:textId="77777777" w:rsidR="00B510C8" w:rsidRPr="00EE144C" w:rsidRDefault="00B510C8">
      <w:pPr>
        <w:pStyle w:val="Funotentext"/>
      </w:pPr>
      <w:r w:rsidRPr="002C42FF">
        <w:rPr>
          <w:rStyle w:val="Funotenzeichen"/>
          <w:sz w:val="14"/>
          <w:szCs w:val="14"/>
        </w:rPr>
        <w:footnoteRef/>
      </w:r>
      <w:r w:rsidRPr="002C42FF">
        <w:rPr>
          <w:sz w:val="14"/>
          <w:szCs w:val="14"/>
        </w:rPr>
        <w:t xml:space="preserve"> Basierend auf einer durchschnittlichen Anzahl von 6 Mitgliedern pro Familie/Haushalt. </w:t>
      </w:r>
    </w:p>
  </w:footnote>
  <w:footnote w:id="11">
    <w:p w14:paraId="62CB60F8" w14:textId="5A3C02CA" w:rsidR="00B510C8" w:rsidRPr="00D3283A" w:rsidRDefault="00B510C8" w:rsidP="00D3283A">
      <w:pPr>
        <w:pStyle w:val="Funotentext"/>
        <w:rPr>
          <w:sz w:val="14"/>
          <w:szCs w:val="14"/>
        </w:rPr>
      </w:pPr>
      <w:r w:rsidRPr="00D3283A">
        <w:rPr>
          <w:rStyle w:val="Funotenzeichen"/>
          <w:sz w:val="14"/>
          <w:szCs w:val="14"/>
        </w:rPr>
        <w:footnoteRef/>
      </w:r>
      <w:r w:rsidRPr="00D3283A">
        <w:rPr>
          <w:sz w:val="14"/>
          <w:szCs w:val="14"/>
        </w:rPr>
        <w:t xml:space="preserve"> Induktionsschleifen, auch bekannt als Hörschleifen oder T-Spulen, sind technische Hilfsmittel, die Menschen mit Hörgeräten oder Cochlea-Implantaten das Hören erleichtern. Sie bestehen aus einer Drahtschleife, die um einen Raum oder einen bestimmten Bereich verlegt wird. Diese Schleife erzeugt ein magnetisches Feld, das Tonsignale (z.B. Sprache oder Musik) direkt an das Hörgerät überträgt.</w:t>
      </w:r>
    </w:p>
    <w:p w14:paraId="046A7390" w14:textId="2F5406ED" w:rsidR="00B510C8" w:rsidRPr="00D3283A" w:rsidRDefault="00B510C8">
      <w:pPr>
        <w:pStyle w:val="Funotentext"/>
      </w:pPr>
    </w:p>
  </w:footnote>
  <w:footnote w:id="12">
    <w:p w14:paraId="2506D159" w14:textId="389CFB75" w:rsidR="00783BAF" w:rsidRPr="000E1371" w:rsidRDefault="00783BAF">
      <w:pPr>
        <w:pStyle w:val="Funotentext"/>
        <w:rPr>
          <w:sz w:val="18"/>
          <w:szCs w:val="18"/>
        </w:rPr>
      </w:pPr>
      <w:r>
        <w:rPr>
          <w:rStyle w:val="Funotenzeichen"/>
        </w:rPr>
        <w:footnoteRef/>
      </w:r>
      <w:r w:rsidRPr="00783BAF">
        <w:t xml:space="preserve"> </w:t>
      </w:r>
      <w:r w:rsidRPr="00783BAF">
        <w:rPr>
          <w:sz w:val="18"/>
          <w:szCs w:val="18"/>
        </w:rPr>
        <w:t xml:space="preserve">Die Nachhaltigkeit der Hörgeräteversorgung wird durch drei sich ergänzende Faktoren bestimmt: Verfügbarkeit, Anpassungsfähigkeit und Erschwinglichkeit. </w:t>
      </w:r>
      <w:r w:rsidRPr="000E1371">
        <w:rPr>
          <w:sz w:val="18"/>
          <w:szCs w:val="18"/>
        </w:rPr>
        <w:t>Was die Verfügbarkeit anbelangt, so wurden 2017 Hörgeräte neben anderen Hilfsmitteln von der Regierung von der Steuer befreit. CBCHS wird diese Gelegenheit nutzen, um seine Beziehungen zu drei großen Anbietern von langlebigen und benutzerfreundlichen Hörgeräten auszubauen</w:t>
      </w:r>
      <w:r w:rsidR="000E1371">
        <w:rPr>
          <w:sz w:val="18"/>
          <w:szCs w:val="18"/>
        </w:rPr>
        <w:t xml:space="preserve"> (</w:t>
      </w:r>
      <w:r w:rsidRPr="000E1371">
        <w:rPr>
          <w:sz w:val="18"/>
          <w:szCs w:val="18"/>
        </w:rPr>
        <w:t xml:space="preserve">Sound World Solutions, Starkey und Solar </w:t>
      </w:r>
      <w:r w:rsidRPr="000E1371">
        <w:rPr>
          <w:sz w:val="18"/>
          <w:szCs w:val="18"/>
        </w:rPr>
        <w:t>Ear</w:t>
      </w:r>
      <w:r w:rsidR="000E1371">
        <w:rPr>
          <w:sz w:val="18"/>
          <w:szCs w:val="18"/>
        </w:rPr>
        <w:t>)</w:t>
      </w:r>
      <w:r w:rsidRPr="000E1371">
        <w:rPr>
          <w:sz w:val="18"/>
          <w:szCs w:val="18"/>
        </w:rPr>
        <w:t>. Diese Beziehung wird eine zuverlässige Lieferkette garantieren und die Erschwinglichkeit verbessern. Um die Anpassungsfähigkeit zu gewährleisten, werden die Projekteinrichtungen, die Hörgeräte anbieten, vom CBCHS in den Bereichen Anpassung, Patientenversorgung und Wartung geschult. Durch Verhandlungen über die soziale Verantwortung von Unternehmen bei den oben genannten Anbietern von Hörgeräten und eine differenzierte Preisgestaltung wird die Erschwinglichkeit von Hörgeräten sichergestellt.</w:t>
      </w:r>
    </w:p>
  </w:footnote>
  <w:footnote w:id="13">
    <w:p w14:paraId="0A0B0B27" w14:textId="77777777" w:rsidR="00B510C8" w:rsidRPr="00C97FC4" w:rsidRDefault="00B510C8" w:rsidP="00863D42">
      <w:pPr>
        <w:pStyle w:val="Funotentext"/>
        <w:rPr>
          <w:sz w:val="16"/>
          <w:szCs w:val="16"/>
          <w:lang w:val="en-US"/>
        </w:rPr>
      </w:pPr>
      <w:r w:rsidRPr="00F122D4">
        <w:rPr>
          <w:rStyle w:val="Funotenzeichen"/>
          <w:sz w:val="14"/>
          <w:szCs w:val="14"/>
        </w:rPr>
        <w:footnoteRef/>
      </w:r>
      <w:r w:rsidRPr="00F122D4">
        <w:rPr>
          <w:sz w:val="14"/>
          <w:szCs w:val="14"/>
          <w:lang w:val="en-US"/>
        </w:rPr>
        <w:t xml:space="preserve"> </w:t>
      </w:r>
      <w:hyperlink r:id="rId6" w:history="1">
        <w:r w:rsidRPr="00F122D4">
          <w:rPr>
            <w:sz w:val="14"/>
            <w:szCs w:val="14"/>
            <w:lang w:val="en-US"/>
          </w:rPr>
          <w:t xml:space="preserve">CBC Inclusive School and Sign Language Center – Socio Economic Empowerment </w:t>
        </w:r>
        <w:r w:rsidRPr="00F122D4">
          <w:rPr>
            <w:sz w:val="14"/>
            <w:szCs w:val="14"/>
            <w:lang w:val="en-US"/>
          </w:rPr>
          <w:t>Of Persons With Disabilities (SEEPD) Program (cbchealthservices.org)</w:t>
        </w:r>
      </w:hyperlink>
    </w:p>
  </w:footnote>
  <w:footnote w:id="14">
    <w:p w14:paraId="57EDD29F" w14:textId="77777777" w:rsidR="00B510C8" w:rsidRPr="00F122D4" w:rsidRDefault="00B510C8" w:rsidP="009044C9">
      <w:pPr>
        <w:pStyle w:val="Funotentext"/>
        <w:rPr>
          <w:lang w:val="en-US"/>
        </w:rPr>
      </w:pPr>
      <w:r w:rsidRPr="00F122D4">
        <w:rPr>
          <w:rStyle w:val="Funotenzeichen"/>
          <w:sz w:val="14"/>
          <w:szCs w:val="14"/>
        </w:rPr>
        <w:footnoteRef/>
      </w:r>
      <w:r w:rsidRPr="00F122D4">
        <w:rPr>
          <w:sz w:val="14"/>
          <w:szCs w:val="14"/>
          <w:lang w:val="en-US"/>
        </w:rPr>
        <w:t xml:space="preserve"> </w:t>
      </w:r>
      <w:hyperlink r:id="rId7" w:history="1">
        <w:r w:rsidRPr="00F122D4">
          <w:rPr>
            <w:rStyle w:val="Hyperlink"/>
            <w:color w:val="auto"/>
            <w:sz w:val="14"/>
            <w:szCs w:val="14"/>
            <w:u w:val="none"/>
            <w:lang w:val="en-US"/>
          </w:rPr>
          <w:t>CBC Health Services launches Sign Language Dictionary on 2023 World Hearing Day – Cameroon Baptist Convention Health Services</w:t>
        </w:r>
      </w:hyperlink>
    </w:p>
  </w:footnote>
  <w:footnote w:id="15">
    <w:p w14:paraId="6B3F8CA4" w14:textId="77777777" w:rsidR="00B510C8" w:rsidRPr="00EE144C" w:rsidRDefault="00B510C8">
      <w:pPr>
        <w:pStyle w:val="Funotentext"/>
      </w:pPr>
      <w:r w:rsidRPr="001B5A74">
        <w:rPr>
          <w:rStyle w:val="Funotenzeichen"/>
          <w:sz w:val="14"/>
          <w:szCs w:val="14"/>
        </w:rPr>
        <w:footnoteRef/>
      </w:r>
      <w:hyperlink r:id="rId8" w:history="1">
        <w:r w:rsidRPr="00EE144C">
          <w:rPr>
            <w:rStyle w:val="Hyperlink"/>
            <w:sz w:val="14"/>
            <w:szCs w:val="14"/>
          </w:rPr>
          <w:t xml:space="preserve"> INFORM - Globale, quelloffene Risikobewertung für humanitäre Krisen und Katastrophen (europa.eu)</w:t>
        </w:r>
      </w:hyperlink>
    </w:p>
  </w:footnote>
  <w:footnote w:id="16">
    <w:p w14:paraId="00035962" w14:textId="77777777" w:rsidR="00B510C8" w:rsidRPr="00EE144C" w:rsidRDefault="00B510C8">
      <w:pPr>
        <w:pStyle w:val="Funotentext"/>
      </w:pPr>
      <w:r w:rsidRPr="002867FF">
        <w:rPr>
          <w:rStyle w:val="Funotenzeichen"/>
          <w:sz w:val="14"/>
          <w:szCs w:val="14"/>
        </w:rPr>
        <w:footnoteRef/>
      </w:r>
      <w:r w:rsidRPr="00EE144C">
        <w:rPr>
          <w:sz w:val="14"/>
          <w:szCs w:val="14"/>
        </w:rPr>
        <w:t xml:space="preserve"> Überblick über den humanitären Bedarf in Kamerun 2023 (März 2023): </w:t>
      </w:r>
      <w:hyperlink r:id="rId9" w:history="1">
        <w:r w:rsidRPr="00EE144C">
          <w:rPr>
            <w:color w:val="0000FF"/>
            <w:sz w:val="14"/>
            <w:szCs w:val="14"/>
            <w:u w:val="single"/>
          </w:rPr>
          <w:t xml:space="preserve">Überblick über den Bedarf an humanitärer Hilfe in Kamerun 2023 (März 2023) - Kamerun | </w:t>
        </w:r>
        <w:r w:rsidRPr="00EE144C">
          <w:rPr>
            <w:color w:val="0000FF"/>
            <w:sz w:val="14"/>
            <w:szCs w:val="14"/>
            <w:u w:val="single"/>
          </w:rPr>
          <w:t>ReliefWeb</w:t>
        </w:r>
      </w:hyperlink>
    </w:p>
  </w:footnote>
  <w:footnote w:id="17">
    <w:p w14:paraId="1B88A400" w14:textId="77777777" w:rsidR="00B510C8" w:rsidRPr="00EE144C" w:rsidRDefault="00B510C8">
      <w:pPr>
        <w:pStyle w:val="Funotentext"/>
        <w:rPr>
          <w:sz w:val="14"/>
          <w:szCs w:val="14"/>
        </w:rPr>
      </w:pPr>
      <w:r w:rsidRPr="006F3266">
        <w:rPr>
          <w:rStyle w:val="Funotenzeichen"/>
          <w:sz w:val="14"/>
          <w:szCs w:val="14"/>
        </w:rPr>
        <w:footnoteRef/>
      </w:r>
      <w:r w:rsidRPr="00EE144C">
        <w:rPr>
          <w:sz w:val="14"/>
          <w:szCs w:val="14"/>
        </w:rPr>
        <w:t xml:space="preserve"> </w:t>
      </w:r>
      <w:r w:rsidRPr="00EE144C">
        <w:rPr>
          <w:sz w:val="14"/>
          <w:szCs w:val="14"/>
        </w:rPr>
        <w:t xml:space="preserve">OCHA Lagebericht </w:t>
      </w:r>
      <w:hyperlink r:id="rId10" w:history="1">
        <w:r w:rsidRPr="00EE144C">
          <w:rPr>
            <w:color w:val="0000FF"/>
            <w:sz w:val="14"/>
            <w:szCs w:val="14"/>
            <w:u w:val="single"/>
          </w:rPr>
          <w:t xml:space="preserve">Kamerun: Nord-West und Süd-West - Lagebericht Nr. 55 (Juni 2023) - Kamerun | </w:t>
        </w:r>
        <w:r w:rsidRPr="00EE144C">
          <w:rPr>
            <w:color w:val="0000FF"/>
            <w:sz w:val="14"/>
            <w:szCs w:val="14"/>
            <w:u w:val="single"/>
          </w:rPr>
          <w:t>ReliefWeb</w:t>
        </w:r>
      </w:hyperlink>
    </w:p>
  </w:footnote>
  <w:footnote w:id="18">
    <w:p w14:paraId="2D490BB4" w14:textId="77777777" w:rsidR="00B510C8" w:rsidRPr="00EE144C" w:rsidRDefault="00B510C8">
      <w:pPr>
        <w:pStyle w:val="Funotentext"/>
        <w:rPr>
          <w:sz w:val="16"/>
          <w:szCs w:val="16"/>
        </w:rPr>
      </w:pPr>
      <w:r w:rsidRPr="004E6749">
        <w:rPr>
          <w:rStyle w:val="Funotenzeichen"/>
          <w:sz w:val="14"/>
          <w:szCs w:val="14"/>
        </w:rPr>
        <w:footnoteRef/>
      </w:r>
      <w:hyperlink r:id="rId11" w:history="1">
        <w:r w:rsidRPr="00EE144C">
          <w:rPr>
            <w:color w:val="0000FF"/>
            <w:sz w:val="14"/>
            <w:szCs w:val="14"/>
            <w:u w:val="single"/>
          </w:rPr>
          <w:t xml:space="preserve"> Überschwemmung in Kamerun 2023 - DREF-Antrag (MDRCM034) - Kamerun | </w:t>
        </w:r>
        <w:r w:rsidRPr="00EE144C">
          <w:rPr>
            <w:color w:val="0000FF"/>
            <w:sz w:val="14"/>
            <w:szCs w:val="14"/>
            <w:u w:val="single"/>
          </w:rPr>
          <w:t>ReliefWeb</w:t>
        </w:r>
      </w:hyperlink>
    </w:p>
  </w:footnote>
  <w:footnote w:id="19">
    <w:p w14:paraId="6652D5C0" w14:textId="77777777" w:rsidR="00B510C8" w:rsidRDefault="00B510C8">
      <w:pPr>
        <w:pStyle w:val="Funotentext"/>
        <w:rPr>
          <w:sz w:val="14"/>
          <w:szCs w:val="14"/>
          <w:lang w:val="en-GB"/>
        </w:rPr>
      </w:pPr>
      <w:r w:rsidRPr="001372CD">
        <w:rPr>
          <w:rStyle w:val="Funotenzeichen"/>
          <w:sz w:val="14"/>
          <w:szCs w:val="14"/>
        </w:rPr>
        <w:footnoteRef/>
      </w:r>
      <w:hyperlink r:id="rId12" w:history="1">
        <w:r w:rsidRPr="00EE144C">
          <w:rPr>
            <w:rStyle w:val="Hyperlink"/>
            <w:sz w:val="14"/>
            <w:szCs w:val="14"/>
          </w:rPr>
          <w:t xml:space="preserve"> ACAPS Briefing </w:t>
        </w:r>
        <w:r w:rsidRPr="00EE144C">
          <w:rPr>
            <w:rStyle w:val="Hyperlink"/>
            <w:sz w:val="14"/>
            <w:szCs w:val="14"/>
          </w:rPr>
          <w:t xml:space="preserve">note: Kamerun - Anstieg der Cholera-Fälle (29. </w:t>
        </w:r>
        <w:r w:rsidRPr="001372CD">
          <w:rPr>
            <w:rStyle w:val="Hyperlink"/>
            <w:sz w:val="14"/>
            <w:szCs w:val="14"/>
            <w:lang w:val="en-GB"/>
          </w:rPr>
          <w:t>Juni 2023) - Kamerun | ReliefWeb</w:t>
        </w:r>
      </w:hyperlink>
    </w:p>
  </w:footnote>
  <w:footnote w:id="20">
    <w:p w14:paraId="12DF0D08" w14:textId="77777777" w:rsidR="00B510C8" w:rsidRDefault="00B510C8">
      <w:pPr>
        <w:pStyle w:val="Funotentext"/>
      </w:pPr>
      <w:r w:rsidRPr="001372CD">
        <w:rPr>
          <w:rStyle w:val="Funotenzeichen"/>
          <w:sz w:val="14"/>
          <w:szCs w:val="14"/>
        </w:rPr>
        <w:footnoteRef/>
      </w:r>
      <w:hyperlink r:id="rId13" w:history="1">
        <w:r w:rsidRPr="001372CD">
          <w:rPr>
            <w:color w:val="0000FF"/>
            <w:sz w:val="14"/>
            <w:szCs w:val="14"/>
            <w:u w:val="single"/>
          </w:rPr>
          <w:t xml:space="preserve"> Kamerun - Inflationsrate 2028 | Statista</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C4B29" w14:textId="77777777" w:rsidR="00B510C8" w:rsidRPr="00EE144C" w:rsidRDefault="00B510C8">
    <w:pPr>
      <w:pStyle w:val="Kopfzeile"/>
      <w:tabs>
        <w:tab w:val="clear" w:pos="4536"/>
        <w:tab w:val="clear" w:pos="9072"/>
        <w:tab w:val="left" w:pos="3544"/>
        <w:tab w:val="center" w:pos="9070"/>
      </w:tabs>
      <w:rPr>
        <w:color w:val="7F7F7F"/>
        <w:sz w:val="20"/>
        <w:szCs w:val="20"/>
      </w:rPr>
    </w:pPr>
    <w:r w:rsidRPr="00EE144C">
      <w:rPr>
        <w:color w:val="7F7F7F"/>
        <w:sz w:val="20"/>
        <w:szCs w:val="20"/>
      </w:rPr>
      <w:t>Engagement Global, bengo - Antragsformular für Projekte über 100.000 Euro, Teil II, Stand Januar 2022</w:t>
    </w:r>
  </w:p>
  <w:p w14:paraId="13C0B70D" w14:textId="77777777" w:rsidR="00B510C8" w:rsidRPr="00EE144C" w:rsidRDefault="00B510C8" w:rsidP="00BD3D8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01B16"/>
    <w:multiLevelType w:val="hybridMultilevel"/>
    <w:tmpl w:val="D118398C"/>
    <w:lvl w:ilvl="0" w:tplc="16004E26">
      <w:start w:val="1"/>
      <w:numFmt w:val="decimal"/>
      <w:lvlText w:val="%1."/>
      <w:lvlJc w:val="left"/>
      <w:pPr>
        <w:tabs>
          <w:tab w:val="num" w:pos="0"/>
        </w:tabs>
        <w:ind w:left="720" w:hanging="360"/>
      </w:pPr>
      <w:rPr>
        <w:rFonts w:hint="default"/>
        <w:color w:val="auto"/>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72F3F2"/>
    <w:multiLevelType w:val="hybridMultilevel"/>
    <w:tmpl w:val="D77EB47E"/>
    <w:lvl w:ilvl="0" w:tplc="EDCC3C4C">
      <w:start w:val="1"/>
      <w:numFmt w:val="bullet"/>
      <w:lvlText w:val="·"/>
      <w:lvlJc w:val="left"/>
      <w:pPr>
        <w:ind w:left="720" w:hanging="360"/>
      </w:pPr>
      <w:rPr>
        <w:rFonts w:ascii="Symbol" w:hAnsi="Symbol" w:hint="default"/>
      </w:rPr>
    </w:lvl>
    <w:lvl w:ilvl="1" w:tplc="BA1AF73C">
      <w:start w:val="1"/>
      <w:numFmt w:val="bullet"/>
      <w:lvlText w:val="o"/>
      <w:lvlJc w:val="left"/>
      <w:pPr>
        <w:ind w:left="1440" w:hanging="360"/>
      </w:pPr>
      <w:rPr>
        <w:rFonts w:ascii="Courier New" w:hAnsi="Courier New" w:hint="default"/>
      </w:rPr>
    </w:lvl>
    <w:lvl w:ilvl="2" w:tplc="4F14340A">
      <w:start w:val="1"/>
      <w:numFmt w:val="bullet"/>
      <w:lvlText w:val=""/>
      <w:lvlJc w:val="left"/>
      <w:pPr>
        <w:ind w:left="2160" w:hanging="360"/>
      </w:pPr>
      <w:rPr>
        <w:rFonts w:ascii="Wingdings" w:hAnsi="Wingdings" w:hint="default"/>
      </w:rPr>
    </w:lvl>
    <w:lvl w:ilvl="3" w:tplc="BAE8091E">
      <w:start w:val="1"/>
      <w:numFmt w:val="bullet"/>
      <w:lvlText w:val=""/>
      <w:lvlJc w:val="left"/>
      <w:pPr>
        <w:ind w:left="2880" w:hanging="360"/>
      </w:pPr>
      <w:rPr>
        <w:rFonts w:ascii="Symbol" w:hAnsi="Symbol" w:hint="default"/>
      </w:rPr>
    </w:lvl>
    <w:lvl w:ilvl="4" w:tplc="2878F914">
      <w:start w:val="1"/>
      <w:numFmt w:val="bullet"/>
      <w:lvlText w:val="o"/>
      <w:lvlJc w:val="left"/>
      <w:pPr>
        <w:ind w:left="3600" w:hanging="360"/>
      </w:pPr>
      <w:rPr>
        <w:rFonts w:ascii="Courier New" w:hAnsi="Courier New" w:hint="default"/>
      </w:rPr>
    </w:lvl>
    <w:lvl w:ilvl="5" w:tplc="FE1E92CC">
      <w:start w:val="1"/>
      <w:numFmt w:val="bullet"/>
      <w:lvlText w:val=""/>
      <w:lvlJc w:val="left"/>
      <w:pPr>
        <w:ind w:left="4320" w:hanging="360"/>
      </w:pPr>
      <w:rPr>
        <w:rFonts w:ascii="Wingdings" w:hAnsi="Wingdings" w:hint="default"/>
      </w:rPr>
    </w:lvl>
    <w:lvl w:ilvl="6" w:tplc="3DDCAB9A">
      <w:start w:val="1"/>
      <w:numFmt w:val="bullet"/>
      <w:lvlText w:val=""/>
      <w:lvlJc w:val="left"/>
      <w:pPr>
        <w:ind w:left="5040" w:hanging="360"/>
      </w:pPr>
      <w:rPr>
        <w:rFonts w:ascii="Symbol" w:hAnsi="Symbol" w:hint="default"/>
      </w:rPr>
    </w:lvl>
    <w:lvl w:ilvl="7" w:tplc="A0567BFE">
      <w:start w:val="1"/>
      <w:numFmt w:val="bullet"/>
      <w:lvlText w:val="o"/>
      <w:lvlJc w:val="left"/>
      <w:pPr>
        <w:ind w:left="5760" w:hanging="360"/>
      </w:pPr>
      <w:rPr>
        <w:rFonts w:ascii="Courier New" w:hAnsi="Courier New" w:hint="default"/>
      </w:rPr>
    </w:lvl>
    <w:lvl w:ilvl="8" w:tplc="1B54A880">
      <w:start w:val="1"/>
      <w:numFmt w:val="bullet"/>
      <w:lvlText w:val=""/>
      <w:lvlJc w:val="left"/>
      <w:pPr>
        <w:ind w:left="6480" w:hanging="360"/>
      </w:pPr>
      <w:rPr>
        <w:rFonts w:ascii="Wingdings" w:hAnsi="Wingdings" w:hint="default"/>
      </w:rPr>
    </w:lvl>
  </w:abstractNum>
  <w:abstractNum w:abstractNumId="2" w15:restartNumberingAfterBreak="0">
    <w:nsid w:val="17F55592"/>
    <w:multiLevelType w:val="hybridMultilevel"/>
    <w:tmpl w:val="396AF23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20CA1DCA"/>
    <w:multiLevelType w:val="hybridMultilevel"/>
    <w:tmpl w:val="9A1C8F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77F7B74"/>
    <w:multiLevelType w:val="hybridMultilevel"/>
    <w:tmpl w:val="C12645F0"/>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E64706B"/>
    <w:multiLevelType w:val="hybridMultilevel"/>
    <w:tmpl w:val="16343E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451338"/>
    <w:multiLevelType w:val="multilevel"/>
    <w:tmpl w:val="F7FC0D78"/>
    <w:lvl w:ilvl="0">
      <w:start w:val="2"/>
      <w:numFmt w:val="decimal"/>
      <w:lvlText w:val="%1."/>
      <w:lvlJc w:val="left"/>
      <w:pPr>
        <w:ind w:left="360" w:hanging="360"/>
      </w:pPr>
      <w:rPr>
        <w:rFonts w:hint="default"/>
      </w:rPr>
    </w:lvl>
    <w:lvl w:ilvl="1">
      <w:start w:val="2"/>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7" w15:restartNumberingAfterBreak="0">
    <w:nsid w:val="3A9DEAD2"/>
    <w:multiLevelType w:val="hybridMultilevel"/>
    <w:tmpl w:val="245095AE"/>
    <w:lvl w:ilvl="0" w:tplc="C59ECF18">
      <w:start w:val="1"/>
      <w:numFmt w:val="bullet"/>
      <w:lvlText w:val=""/>
      <w:lvlJc w:val="left"/>
      <w:pPr>
        <w:ind w:left="360" w:hanging="360"/>
      </w:pPr>
      <w:rPr>
        <w:rFonts w:ascii="Symbol" w:hAnsi="Symbol" w:hint="default"/>
        <w:sz w:val="16"/>
        <w:szCs w:val="16"/>
      </w:rPr>
    </w:lvl>
    <w:lvl w:ilvl="1" w:tplc="5F0CBE64">
      <w:start w:val="1"/>
      <w:numFmt w:val="bullet"/>
      <w:lvlText w:val="o"/>
      <w:lvlJc w:val="left"/>
      <w:pPr>
        <w:ind w:left="1080" w:hanging="360"/>
      </w:pPr>
      <w:rPr>
        <w:rFonts w:ascii="Courier New" w:hAnsi="Courier New" w:hint="default"/>
      </w:rPr>
    </w:lvl>
    <w:lvl w:ilvl="2" w:tplc="954E3CCE">
      <w:start w:val="1"/>
      <w:numFmt w:val="bullet"/>
      <w:lvlText w:val=""/>
      <w:lvlJc w:val="left"/>
      <w:pPr>
        <w:ind w:left="1800" w:hanging="360"/>
      </w:pPr>
      <w:rPr>
        <w:rFonts w:ascii="Wingdings" w:hAnsi="Wingdings" w:hint="default"/>
      </w:rPr>
    </w:lvl>
    <w:lvl w:ilvl="3" w:tplc="265C1C52">
      <w:start w:val="1"/>
      <w:numFmt w:val="bullet"/>
      <w:lvlText w:val=""/>
      <w:lvlJc w:val="left"/>
      <w:pPr>
        <w:ind w:left="2520" w:hanging="360"/>
      </w:pPr>
      <w:rPr>
        <w:rFonts w:ascii="Symbol" w:hAnsi="Symbol" w:hint="default"/>
      </w:rPr>
    </w:lvl>
    <w:lvl w:ilvl="4" w:tplc="D3D8A13C">
      <w:start w:val="1"/>
      <w:numFmt w:val="bullet"/>
      <w:lvlText w:val="o"/>
      <w:lvlJc w:val="left"/>
      <w:pPr>
        <w:ind w:left="3240" w:hanging="360"/>
      </w:pPr>
      <w:rPr>
        <w:rFonts w:ascii="Courier New" w:hAnsi="Courier New" w:hint="default"/>
      </w:rPr>
    </w:lvl>
    <w:lvl w:ilvl="5" w:tplc="0DC82C84">
      <w:start w:val="1"/>
      <w:numFmt w:val="bullet"/>
      <w:lvlText w:val=""/>
      <w:lvlJc w:val="left"/>
      <w:pPr>
        <w:ind w:left="3960" w:hanging="360"/>
      </w:pPr>
      <w:rPr>
        <w:rFonts w:ascii="Wingdings" w:hAnsi="Wingdings" w:hint="default"/>
      </w:rPr>
    </w:lvl>
    <w:lvl w:ilvl="6" w:tplc="4D1EE842">
      <w:start w:val="1"/>
      <w:numFmt w:val="bullet"/>
      <w:lvlText w:val=""/>
      <w:lvlJc w:val="left"/>
      <w:pPr>
        <w:ind w:left="4680" w:hanging="360"/>
      </w:pPr>
      <w:rPr>
        <w:rFonts w:ascii="Symbol" w:hAnsi="Symbol" w:hint="default"/>
      </w:rPr>
    </w:lvl>
    <w:lvl w:ilvl="7" w:tplc="E046757C">
      <w:start w:val="1"/>
      <w:numFmt w:val="bullet"/>
      <w:lvlText w:val="o"/>
      <w:lvlJc w:val="left"/>
      <w:pPr>
        <w:ind w:left="5400" w:hanging="360"/>
      </w:pPr>
      <w:rPr>
        <w:rFonts w:ascii="Courier New" w:hAnsi="Courier New" w:hint="default"/>
      </w:rPr>
    </w:lvl>
    <w:lvl w:ilvl="8" w:tplc="AE7E90BC">
      <w:start w:val="1"/>
      <w:numFmt w:val="bullet"/>
      <w:lvlText w:val=""/>
      <w:lvlJc w:val="left"/>
      <w:pPr>
        <w:ind w:left="6120" w:hanging="360"/>
      </w:pPr>
      <w:rPr>
        <w:rFonts w:ascii="Wingdings" w:hAnsi="Wingdings" w:hint="default"/>
      </w:rPr>
    </w:lvl>
  </w:abstractNum>
  <w:abstractNum w:abstractNumId="8" w15:restartNumberingAfterBreak="0">
    <w:nsid w:val="3AD004E2"/>
    <w:multiLevelType w:val="multilevel"/>
    <w:tmpl w:val="06A0A9E4"/>
    <w:lvl w:ilvl="0">
      <w:start w:val="1"/>
      <w:numFmt w:val="decimal"/>
      <w:lvlText w:val="%1."/>
      <w:lvlJc w:val="left"/>
      <w:pPr>
        <w:ind w:left="360" w:hanging="360"/>
      </w:pPr>
      <w:rPr>
        <w:b/>
        <w:color w:val="244061" w:themeColor="accent1" w:themeShade="80"/>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AE93922"/>
    <w:multiLevelType w:val="hybridMultilevel"/>
    <w:tmpl w:val="44A6F880"/>
    <w:lvl w:ilvl="0" w:tplc="05107A02">
      <w:start w:val="1"/>
      <w:numFmt w:val="bullet"/>
      <w:lvlText w:val=""/>
      <w:lvlJc w:val="left"/>
      <w:pPr>
        <w:ind w:left="720" w:hanging="360"/>
      </w:pPr>
      <w:rPr>
        <w:rFonts w:ascii="Symbol" w:hAnsi="Symbol" w:hint="default"/>
        <w:sz w:val="14"/>
        <w:szCs w:val="1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E09B961"/>
    <w:multiLevelType w:val="hybridMultilevel"/>
    <w:tmpl w:val="22B84012"/>
    <w:lvl w:ilvl="0" w:tplc="642EB2EC">
      <w:start w:val="1"/>
      <w:numFmt w:val="bullet"/>
      <w:lvlText w:val="·"/>
      <w:lvlJc w:val="left"/>
      <w:pPr>
        <w:ind w:left="720" w:hanging="360"/>
      </w:pPr>
      <w:rPr>
        <w:rFonts w:ascii="Symbol" w:hAnsi="Symbol" w:hint="default"/>
      </w:rPr>
    </w:lvl>
    <w:lvl w:ilvl="1" w:tplc="B2760C90">
      <w:start w:val="1"/>
      <w:numFmt w:val="bullet"/>
      <w:lvlText w:val="o"/>
      <w:lvlJc w:val="left"/>
      <w:pPr>
        <w:ind w:left="1440" w:hanging="360"/>
      </w:pPr>
      <w:rPr>
        <w:rFonts w:ascii="Courier New" w:hAnsi="Courier New" w:hint="default"/>
      </w:rPr>
    </w:lvl>
    <w:lvl w:ilvl="2" w:tplc="30581C2A">
      <w:start w:val="1"/>
      <w:numFmt w:val="bullet"/>
      <w:lvlText w:val=""/>
      <w:lvlJc w:val="left"/>
      <w:pPr>
        <w:ind w:left="2160" w:hanging="360"/>
      </w:pPr>
      <w:rPr>
        <w:rFonts w:ascii="Wingdings" w:hAnsi="Wingdings" w:hint="default"/>
      </w:rPr>
    </w:lvl>
    <w:lvl w:ilvl="3" w:tplc="FD985D74">
      <w:start w:val="1"/>
      <w:numFmt w:val="bullet"/>
      <w:lvlText w:val=""/>
      <w:lvlJc w:val="left"/>
      <w:pPr>
        <w:ind w:left="2880" w:hanging="360"/>
      </w:pPr>
      <w:rPr>
        <w:rFonts w:ascii="Symbol" w:hAnsi="Symbol" w:hint="default"/>
      </w:rPr>
    </w:lvl>
    <w:lvl w:ilvl="4" w:tplc="849A9D34">
      <w:start w:val="1"/>
      <w:numFmt w:val="bullet"/>
      <w:lvlText w:val="o"/>
      <w:lvlJc w:val="left"/>
      <w:pPr>
        <w:ind w:left="3600" w:hanging="360"/>
      </w:pPr>
      <w:rPr>
        <w:rFonts w:ascii="Courier New" w:hAnsi="Courier New" w:hint="default"/>
      </w:rPr>
    </w:lvl>
    <w:lvl w:ilvl="5" w:tplc="395CDEA8">
      <w:start w:val="1"/>
      <w:numFmt w:val="bullet"/>
      <w:lvlText w:val=""/>
      <w:lvlJc w:val="left"/>
      <w:pPr>
        <w:ind w:left="4320" w:hanging="360"/>
      </w:pPr>
      <w:rPr>
        <w:rFonts w:ascii="Wingdings" w:hAnsi="Wingdings" w:hint="default"/>
      </w:rPr>
    </w:lvl>
    <w:lvl w:ilvl="6" w:tplc="8BF6CC28">
      <w:start w:val="1"/>
      <w:numFmt w:val="bullet"/>
      <w:lvlText w:val=""/>
      <w:lvlJc w:val="left"/>
      <w:pPr>
        <w:ind w:left="5040" w:hanging="360"/>
      </w:pPr>
      <w:rPr>
        <w:rFonts w:ascii="Symbol" w:hAnsi="Symbol" w:hint="default"/>
      </w:rPr>
    </w:lvl>
    <w:lvl w:ilvl="7" w:tplc="B430481C">
      <w:start w:val="1"/>
      <w:numFmt w:val="bullet"/>
      <w:lvlText w:val="o"/>
      <w:lvlJc w:val="left"/>
      <w:pPr>
        <w:ind w:left="5760" w:hanging="360"/>
      </w:pPr>
      <w:rPr>
        <w:rFonts w:ascii="Courier New" w:hAnsi="Courier New" w:hint="default"/>
      </w:rPr>
    </w:lvl>
    <w:lvl w:ilvl="8" w:tplc="E2E8881E">
      <w:start w:val="1"/>
      <w:numFmt w:val="bullet"/>
      <w:lvlText w:val=""/>
      <w:lvlJc w:val="left"/>
      <w:pPr>
        <w:ind w:left="6480" w:hanging="360"/>
      </w:pPr>
      <w:rPr>
        <w:rFonts w:ascii="Wingdings" w:hAnsi="Wingdings" w:hint="default"/>
      </w:rPr>
    </w:lvl>
  </w:abstractNum>
  <w:abstractNum w:abstractNumId="11" w15:restartNumberingAfterBreak="0">
    <w:nsid w:val="4303961F"/>
    <w:multiLevelType w:val="hybridMultilevel"/>
    <w:tmpl w:val="23AE397C"/>
    <w:lvl w:ilvl="0" w:tplc="A088FE82">
      <w:start w:val="1"/>
      <w:numFmt w:val="bullet"/>
      <w:lvlText w:val=""/>
      <w:lvlJc w:val="left"/>
      <w:pPr>
        <w:ind w:left="360" w:hanging="360"/>
      </w:pPr>
      <w:rPr>
        <w:rFonts w:ascii="Symbol" w:hAnsi="Symbol" w:hint="default"/>
      </w:rPr>
    </w:lvl>
    <w:lvl w:ilvl="1" w:tplc="7EBA42F8">
      <w:start w:val="1"/>
      <w:numFmt w:val="bullet"/>
      <w:lvlText w:val="o"/>
      <w:lvlJc w:val="left"/>
      <w:pPr>
        <w:ind w:left="1080" w:hanging="360"/>
      </w:pPr>
      <w:rPr>
        <w:rFonts w:ascii="Courier New" w:hAnsi="Courier New" w:hint="default"/>
      </w:rPr>
    </w:lvl>
    <w:lvl w:ilvl="2" w:tplc="98AEE8A6">
      <w:start w:val="1"/>
      <w:numFmt w:val="bullet"/>
      <w:lvlText w:val=""/>
      <w:lvlJc w:val="left"/>
      <w:pPr>
        <w:ind w:left="1800" w:hanging="360"/>
      </w:pPr>
      <w:rPr>
        <w:rFonts w:ascii="Wingdings" w:hAnsi="Wingdings" w:hint="default"/>
      </w:rPr>
    </w:lvl>
    <w:lvl w:ilvl="3" w:tplc="DD30FED8">
      <w:start w:val="1"/>
      <w:numFmt w:val="bullet"/>
      <w:lvlText w:val=""/>
      <w:lvlJc w:val="left"/>
      <w:pPr>
        <w:ind w:left="2520" w:hanging="360"/>
      </w:pPr>
      <w:rPr>
        <w:rFonts w:ascii="Symbol" w:hAnsi="Symbol" w:hint="default"/>
      </w:rPr>
    </w:lvl>
    <w:lvl w:ilvl="4" w:tplc="2932CE74">
      <w:start w:val="1"/>
      <w:numFmt w:val="bullet"/>
      <w:lvlText w:val="o"/>
      <w:lvlJc w:val="left"/>
      <w:pPr>
        <w:ind w:left="3240" w:hanging="360"/>
      </w:pPr>
      <w:rPr>
        <w:rFonts w:ascii="Courier New" w:hAnsi="Courier New" w:hint="default"/>
      </w:rPr>
    </w:lvl>
    <w:lvl w:ilvl="5" w:tplc="BAF0FD88">
      <w:start w:val="1"/>
      <w:numFmt w:val="bullet"/>
      <w:lvlText w:val=""/>
      <w:lvlJc w:val="left"/>
      <w:pPr>
        <w:ind w:left="3960" w:hanging="360"/>
      </w:pPr>
      <w:rPr>
        <w:rFonts w:ascii="Wingdings" w:hAnsi="Wingdings" w:hint="default"/>
      </w:rPr>
    </w:lvl>
    <w:lvl w:ilvl="6" w:tplc="DFC08276">
      <w:start w:val="1"/>
      <w:numFmt w:val="bullet"/>
      <w:lvlText w:val=""/>
      <w:lvlJc w:val="left"/>
      <w:pPr>
        <w:ind w:left="4680" w:hanging="360"/>
      </w:pPr>
      <w:rPr>
        <w:rFonts w:ascii="Symbol" w:hAnsi="Symbol" w:hint="default"/>
      </w:rPr>
    </w:lvl>
    <w:lvl w:ilvl="7" w:tplc="656A0F86">
      <w:start w:val="1"/>
      <w:numFmt w:val="bullet"/>
      <w:lvlText w:val="o"/>
      <w:lvlJc w:val="left"/>
      <w:pPr>
        <w:ind w:left="5400" w:hanging="360"/>
      </w:pPr>
      <w:rPr>
        <w:rFonts w:ascii="Courier New" w:hAnsi="Courier New" w:hint="default"/>
      </w:rPr>
    </w:lvl>
    <w:lvl w:ilvl="8" w:tplc="D0364870">
      <w:start w:val="1"/>
      <w:numFmt w:val="bullet"/>
      <w:lvlText w:val=""/>
      <w:lvlJc w:val="left"/>
      <w:pPr>
        <w:ind w:left="6120" w:hanging="360"/>
      </w:pPr>
      <w:rPr>
        <w:rFonts w:ascii="Wingdings" w:hAnsi="Wingdings" w:hint="default"/>
      </w:rPr>
    </w:lvl>
  </w:abstractNum>
  <w:abstractNum w:abstractNumId="12" w15:restartNumberingAfterBreak="0">
    <w:nsid w:val="43931F9E"/>
    <w:multiLevelType w:val="hybridMultilevel"/>
    <w:tmpl w:val="50A895F4"/>
    <w:lvl w:ilvl="0" w:tplc="9DDA4624">
      <w:start w:val="1"/>
      <w:numFmt w:val="bullet"/>
      <w:lvlText w:val="-"/>
      <w:lvlJc w:val="left"/>
      <w:pPr>
        <w:ind w:left="720" w:hanging="360"/>
      </w:pPr>
      <w:rPr>
        <w:rFonts w:ascii="Calibri" w:eastAsia="Calibri" w:hAnsi="Calibri" w:cs="Calibri" w:hint="default"/>
        <w: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448523D"/>
    <w:multiLevelType w:val="hybridMultilevel"/>
    <w:tmpl w:val="912001DE"/>
    <w:lvl w:ilvl="0" w:tplc="EF788432">
      <w:start w:val="1"/>
      <w:numFmt w:val="bullet"/>
      <w:lvlText w:val=""/>
      <w:lvlJc w:val="left"/>
      <w:pPr>
        <w:ind w:left="770" w:hanging="360"/>
      </w:pPr>
      <w:rPr>
        <w:rFonts w:ascii="Symbol" w:hAnsi="Symbol" w:hint="default"/>
        <w:sz w:val="12"/>
        <w:szCs w:val="12"/>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4" w15:restartNumberingAfterBreak="0">
    <w:nsid w:val="46A579FE"/>
    <w:multiLevelType w:val="hybridMultilevel"/>
    <w:tmpl w:val="82A0DC66"/>
    <w:lvl w:ilvl="0" w:tplc="0407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6D25F12"/>
    <w:multiLevelType w:val="hybridMultilevel"/>
    <w:tmpl w:val="1BEA5490"/>
    <w:lvl w:ilvl="0" w:tplc="753A8F26">
      <w:start w:val="1"/>
      <w:numFmt w:val="bullet"/>
      <w:lvlText w:val=""/>
      <w:lvlJc w:val="left"/>
      <w:pPr>
        <w:ind w:left="720" w:hanging="360"/>
      </w:pPr>
      <w:rPr>
        <w:rFonts w:ascii="Symbol" w:hAnsi="Symbol" w:hint="default"/>
      </w:rPr>
    </w:lvl>
    <w:lvl w:ilvl="1" w:tplc="4D4E397A">
      <w:start w:val="1"/>
      <w:numFmt w:val="bullet"/>
      <w:lvlText w:val="o"/>
      <w:lvlJc w:val="left"/>
      <w:pPr>
        <w:ind w:left="1440" w:hanging="360"/>
      </w:pPr>
      <w:rPr>
        <w:rFonts w:ascii="Courier New" w:hAnsi="Courier New" w:hint="default"/>
      </w:rPr>
    </w:lvl>
    <w:lvl w:ilvl="2" w:tplc="86E0E9A8">
      <w:start w:val="1"/>
      <w:numFmt w:val="bullet"/>
      <w:lvlText w:val=""/>
      <w:lvlJc w:val="left"/>
      <w:pPr>
        <w:ind w:left="2160" w:hanging="360"/>
      </w:pPr>
      <w:rPr>
        <w:rFonts w:ascii="Wingdings" w:hAnsi="Wingdings" w:hint="default"/>
      </w:rPr>
    </w:lvl>
    <w:lvl w:ilvl="3" w:tplc="4E82245A">
      <w:start w:val="1"/>
      <w:numFmt w:val="bullet"/>
      <w:lvlText w:val=""/>
      <w:lvlJc w:val="left"/>
      <w:pPr>
        <w:ind w:left="2880" w:hanging="360"/>
      </w:pPr>
      <w:rPr>
        <w:rFonts w:ascii="Symbol" w:hAnsi="Symbol" w:hint="default"/>
      </w:rPr>
    </w:lvl>
    <w:lvl w:ilvl="4" w:tplc="0F404CA8">
      <w:start w:val="1"/>
      <w:numFmt w:val="bullet"/>
      <w:lvlText w:val="o"/>
      <w:lvlJc w:val="left"/>
      <w:pPr>
        <w:ind w:left="3600" w:hanging="360"/>
      </w:pPr>
      <w:rPr>
        <w:rFonts w:ascii="Courier New" w:hAnsi="Courier New" w:hint="default"/>
      </w:rPr>
    </w:lvl>
    <w:lvl w:ilvl="5" w:tplc="187CB12A">
      <w:start w:val="1"/>
      <w:numFmt w:val="bullet"/>
      <w:lvlText w:val=""/>
      <w:lvlJc w:val="left"/>
      <w:pPr>
        <w:ind w:left="4320" w:hanging="360"/>
      </w:pPr>
      <w:rPr>
        <w:rFonts w:ascii="Wingdings" w:hAnsi="Wingdings" w:hint="default"/>
      </w:rPr>
    </w:lvl>
    <w:lvl w:ilvl="6" w:tplc="35C2D07E">
      <w:start w:val="1"/>
      <w:numFmt w:val="bullet"/>
      <w:lvlText w:val=""/>
      <w:lvlJc w:val="left"/>
      <w:pPr>
        <w:ind w:left="5040" w:hanging="360"/>
      </w:pPr>
      <w:rPr>
        <w:rFonts w:ascii="Symbol" w:hAnsi="Symbol" w:hint="default"/>
      </w:rPr>
    </w:lvl>
    <w:lvl w:ilvl="7" w:tplc="E8A834EA">
      <w:start w:val="1"/>
      <w:numFmt w:val="bullet"/>
      <w:lvlText w:val="o"/>
      <w:lvlJc w:val="left"/>
      <w:pPr>
        <w:ind w:left="5760" w:hanging="360"/>
      </w:pPr>
      <w:rPr>
        <w:rFonts w:ascii="Courier New" w:hAnsi="Courier New" w:hint="default"/>
      </w:rPr>
    </w:lvl>
    <w:lvl w:ilvl="8" w:tplc="5FACCE64">
      <w:start w:val="1"/>
      <w:numFmt w:val="bullet"/>
      <w:lvlText w:val=""/>
      <w:lvlJc w:val="left"/>
      <w:pPr>
        <w:ind w:left="6480" w:hanging="360"/>
      </w:pPr>
      <w:rPr>
        <w:rFonts w:ascii="Wingdings" w:hAnsi="Wingdings" w:hint="default"/>
      </w:rPr>
    </w:lvl>
  </w:abstractNum>
  <w:abstractNum w:abstractNumId="16" w15:restartNumberingAfterBreak="0">
    <w:nsid w:val="578A7749"/>
    <w:multiLevelType w:val="hybridMultilevel"/>
    <w:tmpl w:val="8A8486C8"/>
    <w:lvl w:ilvl="0" w:tplc="103E6AE0">
      <w:start w:val="1"/>
      <w:numFmt w:val="bullet"/>
      <w:lvlText w:val="·"/>
      <w:lvlJc w:val="left"/>
      <w:pPr>
        <w:ind w:left="720" w:hanging="360"/>
      </w:pPr>
      <w:rPr>
        <w:rFonts w:ascii="Symbol" w:hAnsi="Symbol" w:hint="default"/>
      </w:rPr>
    </w:lvl>
    <w:lvl w:ilvl="1" w:tplc="B02274DC">
      <w:start w:val="1"/>
      <w:numFmt w:val="bullet"/>
      <w:lvlText w:val="o"/>
      <w:lvlJc w:val="left"/>
      <w:pPr>
        <w:ind w:left="1440" w:hanging="360"/>
      </w:pPr>
      <w:rPr>
        <w:rFonts w:ascii="Courier New" w:hAnsi="Courier New" w:hint="default"/>
      </w:rPr>
    </w:lvl>
    <w:lvl w:ilvl="2" w:tplc="ACF6EE44">
      <w:start w:val="1"/>
      <w:numFmt w:val="bullet"/>
      <w:lvlText w:val=""/>
      <w:lvlJc w:val="left"/>
      <w:pPr>
        <w:ind w:left="2160" w:hanging="360"/>
      </w:pPr>
      <w:rPr>
        <w:rFonts w:ascii="Wingdings" w:hAnsi="Wingdings" w:hint="default"/>
      </w:rPr>
    </w:lvl>
    <w:lvl w:ilvl="3" w:tplc="2B0A97EA">
      <w:start w:val="1"/>
      <w:numFmt w:val="bullet"/>
      <w:lvlText w:val=""/>
      <w:lvlJc w:val="left"/>
      <w:pPr>
        <w:ind w:left="2880" w:hanging="360"/>
      </w:pPr>
      <w:rPr>
        <w:rFonts w:ascii="Symbol" w:hAnsi="Symbol" w:hint="default"/>
      </w:rPr>
    </w:lvl>
    <w:lvl w:ilvl="4" w:tplc="640A6D26">
      <w:start w:val="1"/>
      <w:numFmt w:val="bullet"/>
      <w:lvlText w:val="o"/>
      <w:lvlJc w:val="left"/>
      <w:pPr>
        <w:ind w:left="3600" w:hanging="360"/>
      </w:pPr>
      <w:rPr>
        <w:rFonts w:ascii="Courier New" w:hAnsi="Courier New" w:hint="default"/>
      </w:rPr>
    </w:lvl>
    <w:lvl w:ilvl="5" w:tplc="E6B2F982">
      <w:start w:val="1"/>
      <w:numFmt w:val="bullet"/>
      <w:lvlText w:val=""/>
      <w:lvlJc w:val="left"/>
      <w:pPr>
        <w:ind w:left="4320" w:hanging="360"/>
      </w:pPr>
      <w:rPr>
        <w:rFonts w:ascii="Wingdings" w:hAnsi="Wingdings" w:hint="default"/>
      </w:rPr>
    </w:lvl>
    <w:lvl w:ilvl="6" w:tplc="B984B5EE">
      <w:start w:val="1"/>
      <w:numFmt w:val="bullet"/>
      <w:lvlText w:val=""/>
      <w:lvlJc w:val="left"/>
      <w:pPr>
        <w:ind w:left="5040" w:hanging="360"/>
      </w:pPr>
      <w:rPr>
        <w:rFonts w:ascii="Symbol" w:hAnsi="Symbol" w:hint="default"/>
      </w:rPr>
    </w:lvl>
    <w:lvl w:ilvl="7" w:tplc="E7ECFDE8">
      <w:start w:val="1"/>
      <w:numFmt w:val="bullet"/>
      <w:lvlText w:val="o"/>
      <w:lvlJc w:val="left"/>
      <w:pPr>
        <w:ind w:left="5760" w:hanging="360"/>
      </w:pPr>
      <w:rPr>
        <w:rFonts w:ascii="Courier New" w:hAnsi="Courier New" w:hint="default"/>
      </w:rPr>
    </w:lvl>
    <w:lvl w:ilvl="8" w:tplc="5B7ACE74">
      <w:start w:val="1"/>
      <w:numFmt w:val="bullet"/>
      <w:lvlText w:val=""/>
      <w:lvlJc w:val="left"/>
      <w:pPr>
        <w:ind w:left="6480" w:hanging="360"/>
      </w:pPr>
      <w:rPr>
        <w:rFonts w:ascii="Wingdings" w:hAnsi="Wingdings" w:hint="default"/>
      </w:rPr>
    </w:lvl>
  </w:abstractNum>
  <w:abstractNum w:abstractNumId="17" w15:restartNumberingAfterBreak="0">
    <w:nsid w:val="5E2EC73B"/>
    <w:multiLevelType w:val="hybridMultilevel"/>
    <w:tmpl w:val="A6C45A36"/>
    <w:lvl w:ilvl="0" w:tplc="3A787E92">
      <w:start w:val="1"/>
      <w:numFmt w:val="bullet"/>
      <w:lvlText w:val="·"/>
      <w:lvlJc w:val="left"/>
      <w:pPr>
        <w:ind w:left="360" w:hanging="360"/>
      </w:pPr>
      <w:rPr>
        <w:rFonts w:ascii="Symbol" w:hAnsi="Symbol" w:hint="default"/>
        <w:sz w:val="18"/>
        <w:szCs w:val="18"/>
      </w:rPr>
    </w:lvl>
    <w:lvl w:ilvl="1" w:tplc="EAD8F4A8">
      <w:start w:val="1"/>
      <w:numFmt w:val="bullet"/>
      <w:lvlText w:val="o"/>
      <w:lvlJc w:val="left"/>
      <w:pPr>
        <w:ind w:left="1080" w:hanging="360"/>
      </w:pPr>
      <w:rPr>
        <w:rFonts w:ascii="Courier New" w:hAnsi="Courier New" w:hint="default"/>
      </w:rPr>
    </w:lvl>
    <w:lvl w:ilvl="2" w:tplc="6D2A5650">
      <w:start w:val="1"/>
      <w:numFmt w:val="bullet"/>
      <w:lvlText w:val=""/>
      <w:lvlJc w:val="left"/>
      <w:pPr>
        <w:ind w:left="1800" w:hanging="360"/>
      </w:pPr>
      <w:rPr>
        <w:rFonts w:ascii="Wingdings" w:hAnsi="Wingdings" w:hint="default"/>
      </w:rPr>
    </w:lvl>
    <w:lvl w:ilvl="3" w:tplc="D2406EDC">
      <w:start w:val="1"/>
      <w:numFmt w:val="bullet"/>
      <w:lvlText w:val=""/>
      <w:lvlJc w:val="left"/>
      <w:pPr>
        <w:ind w:left="2520" w:hanging="360"/>
      </w:pPr>
      <w:rPr>
        <w:rFonts w:ascii="Symbol" w:hAnsi="Symbol" w:hint="default"/>
      </w:rPr>
    </w:lvl>
    <w:lvl w:ilvl="4" w:tplc="89B450B2">
      <w:start w:val="1"/>
      <w:numFmt w:val="bullet"/>
      <w:lvlText w:val="o"/>
      <w:lvlJc w:val="left"/>
      <w:pPr>
        <w:ind w:left="3240" w:hanging="360"/>
      </w:pPr>
      <w:rPr>
        <w:rFonts w:ascii="Courier New" w:hAnsi="Courier New" w:hint="default"/>
      </w:rPr>
    </w:lvl>
    <w:lvl w:ilvl="5" w:tplc="45F8C150">
      <w:start w:val="1"/>
      <w:numFmt w:val="bullet"/>
      <w:lvlText w:val=""/>
      <w:lvlJc w:val="left"/>
      <w:pPr>
        <w:ind w:left="3960" w:hanging="360"/>
      </w:pPr>
      <w:rPr>
        <w:rFonts w:ascii="Wingdings" w:hAnsi="Wingdings" w:hint="default"/>
      </w:rPr>
    </w:lvl>
    <w:lvl w:ilvl="6" w:tplc="A36E2EB4">
      <w:start w:val="1"/>
      <w:numFmt w:val="bullet"/>
      <w:lvlText w:val=""/>
      <w:lvlJc w:val="left"/>
      <w:pPr>
        <w:ind w:left="4680" w:hanging="360"/>
      </w:pPr>
      <w:rPr>
        <w:rFonts w:ascii="Symbol" w:hAnsi="Symbol" w:hint="default"/>
      </w:rPr>
    </w:lvl>
    <w:lvl w:ilvl="7" w:tplc="F9ACEF22">
      <w:start w:val="1"/>
      <w:numFmt w:val="bullet"/>
      <w:lvlText w:val="o"/>
      <w:lvlJc w:val="left"/>
      <w:pPr>
        <w:ind w:left="5400" w:hanging="360"/>
      </w:pPr>
      <w:rPr>
        <w:rFonts w:ascii="Courier New" w:hAnsi="Courier New" w:hint="default"/>
      </w:rPr>
    </w:lvl>
    <w:lvl w:ilvl="8" w:tplc="7B08464A">
      <w:start w:val="1"/>
      <w:numFmt w:val="bullet"/>
      <w:lvlText w:val=""/>
      <w:lvlJc w:val="left"/>
      <w:pPr>
        <w:ind w:left="6120" w:hanging="360"/>
      </w:pPr>
      <w:rPr>
        <w:rFonts w:ascii="Wingdings" w:hAnsi="Wingdings" w:hint="default"/>
      </w:rPr>
    </w:lvl>
  </w:abstractNum>
  <w:abstractNum w:abstractNumId="18" w15:restartNumberingAfterBreak="0">
    <w:nsid w:val="6ED81F77"/>
    <w:multiLevelType w:val="hybridMultilevel"/>
    <w:tmpl w:val="9C5CFA24"/>
    <w:lvl w:ilvl="0" w:tplc="126625B8">
      <w:start w:val="1"/>
      <w:numFmt w:val="lowerLetter"/>
      <w:lvlText w:val="%1."/>
      <w:lvlJc w:val="left"/>
      <w:pPr>
        <w:ind w:left="720" w:hanging="360"/>
      </w:pPr>
      <w:rPr>
        <w:rFonts w:hint="default"/>
        <w:b/>
        <w:bCs/>
      </w:r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6D33D4B"/>
    <w:multiLevelType w:val="hybridMultilevel"/>
    <w:tmpl w:val="EE3AF1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FAB0B15"/>
    <w:multiLevelType w:val="hybridMultilevel"/>
    <w:tmpl w:val="ACA25E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57179756">
    <w:abstractNumId w:val="7"/>
  </w:num>
  <w:num w:numId="2" w16cid:durableId="1670793048">
    <w:abstractNumId w:val="1"/>
  </w:num>
  <w:num w:numId="3" w16cid:durableId="976495385">
    <w:abstractNumId w:val="16"/>
  </w:num>
  <w:num w:numId="4" w16cid:durableId="637497865">
    <w:abstractNumId w:val="10"/>
  </w:num>
  <w:num w:numId="5" w16cid:durableId="238638447">
    <w:abstractNumId w:val="11"/>
  </w:num>
  <w:num w:numId="6" w16cid:durableId="1114322478">
    <w:abstractNumId w:val="15"/>
  </w:num>
  <w:num w:numId="7" w16cid:durableId="560483305">
    <w:abstractNumId w:val="17"/>
  </w:num>
  <w:num w:numId="8" w16cid:durableId="35399335">
    <w:abstractNumId w:val="8"/>
  </w:num>
  <w:num w:numId="9" w16cid:durableId="382757517">
    <w:abstractNumId w:val="0"/>
  </w:num>
  <w:num w:numId="10" w16cid:durableId="1800685739">
    <w:abstractNumId w:val="6"/>
  </w:num>
  <w:num w:numId="11" w16cid:durableId="1790007505">
    <w:abstractNumId w:val="3"/>
  </w:num>
  <w:num w:numId="12" w16cid:durableId="215043661">
    <w:abstractNumId w:val="13"/>
  </w:num>
  <w:num w:numId="13" w16cid:durableId="24410018">
    <w:abstractNumId w:val="18"/>
  </w:num>
  <w:num w:numId="14" w16cid:durableId="1986347825">
    <w:abstractNumId w:val="9"/>
  </w:num>
  <w:num w:numId="15" w16cid:durableId="50809185">
    <w:abstractNumId w:val="4"/>
  </w:num>
  <w:num w:numId="16" w16cid:durableId="1859080204">
    <w:abstractNumId w:val="2"/>
  </w:num>
  <w:num w:numId="17" w16cid:durableId="1643466418">
    <w:abstractNumId w:val="19"/>
  </w:num>
  <w:num w:numId="18" w16cid:durableId="1712992180">
    <w:abstractNumId w:val="14"/>
  </w:num>
  <w:num w:numId="19" w16cid:durableId="153301400">
    <w:abstractNumId w:val="5"/>
  </w:num>
  <w:num w:numId="20" w16cid:durableId="1555392672">
    <w:abstractNumId w:val="20"/>
  </w:num>
  <w:num w:numId="21" w16cid:durableId="395982466">
    <w:abstractNumId w:val="12"/>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chönborn, Julia">
    <w15:presenceInfo w15:providerId="AD" w15:userId="S::Julia.Schoenborn@cbm.org::b3828b98-798e-45f6-a0ef-2d2dbc416d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activeWritingStyle w:appName="MSWord" w:lang="fr-BE" w:vendorID="64" w:dllVersion="0" w:nlCheck="1" w:checkStyle="0"/>
  <w:activeWritingStyle w:appName="MSWord" w:lang="en-US" w:vendorID="64" w:dllVersion="0" w:nlCheck="1" w:checkStyle="0"/>
  <w:activeWritingStyle w:appName="MSWord" w:lang="en-GB"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6" w:nlCheck="1" w:checkStyle="1"/>
  <w:activeWritingStyle w:appName="MSWord" w:lang="fr-BE" w:vendorID="64" w:dllVersion="6" w:nlCheck="1" w:checkStyle="0"/>
  <w:activeWritingStyle w:appName="MSWord" w:lang="es-ES" w:vendorID="64" w:dllVersion="0" w:nlCheck="1" w:checkStyle="0"/>
  <w:proofState w:spelling="clean" w:grammar="clean"/>
  <w:defaultTabStop w:val="708"/>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583"/>
    <w:rsid w:val="00000695"/>
    <w:rsid w:val="00000707"/>
    <w:rsid w:val="000013EF"/>
    <w:rsid w:val="00001D3D"/>
    <w:rsid w:val="000025F5"/>
    <w:rsid w:val="00002935"/>
    <w:rsid w:val="000029D0"/>
    <w:rsid w:val="00002B49"/>
    <w:rsid w:val="00002CAB"/>
    <w:rsid w:val="00002DD6"/>
    <w:rsid w:val="00002FED"/>
    <w:rsid w:val="0000340C"/>
    <w:rsid w:val="000037BA"/>
    <w:rsid w:val="00003A2B"/>
    <w:rsid w:val="00003BB4"/>
    <w:rsid w:val="00003FB2"/>
    <w:rsid w:val="0000432D"/>
    <w:rsid w:val="00004581"/>
    <w:rsid w:val="000047A6"/>
    <w:rsid w:val="00004BE5"/>
    <w:rsid w:val="000051B5"/>
    <w:rsid w:val="0000551D"/>
    <w:rsid w:val="00005A2F"/>
    <w:rsid w:val="00006CBB"/>
    <w:rsid w:val="00006DEC"/>
    <w:rsid w:val="00006E48"/>
    <w:rsid w:val="00007C9E"/>
    <w:rsid w:val="00007E90"/>
    <w:rsid w:val="0001023B"/>
    <w:rsid w:val="000107A5"/>
    <w:rsid w:val="0001080A"/>
    <w:rsid w:val="00010E7F"/>
    <w:rsid w:val="000115B3"/>
    <w:rsid w:val="00011B73"/>
    <w:rsid w:val="00011D28"/>
    <w:rsid w:val="00011F39"/>
    <w:rsid w:val="000121C6"/>
    <w:rsid w:val="00012384"/>
    <w:rsid w:val="00012638"/>
    <w:rsid w:val="00012884"/>
    <w:rsid w:val="00012F96"/>
    <w:rsid w:val="0001358A"/>
    <w:rsid w:val="00013A73"/>
    <w:rsid w:val="00014105"/>
    <w:rsid w:val="0001438F"/>
    <w:rsid w:val="000147B8"/>
    <w:rsid w:val="00014B9E"/>
    <w:rsid w:val="00014CBC"/>
    <w:rsid w:val="00015030"/>
    <w:rsid w:val="00015CC7"/>
    <w:rsid w:val="00016E90"/>
    <w:rsid w:val="0001710A"/>
    <w:rsid w:val="000171D9"/>
    <w:rsid w:val="000172EB"/>
    <w:rsid w:val="00017405"/>
    <w:rsid w:val="000178C0"/>
    <w:rsid w:val="00020074"/>
    <w:rsid w:val="00020135"/>
    <w:rsid w:val="00020160"/>
    <w:rsid w:val="000206B3"/>
    <w:rsid w:val="00020736"/>
    <w:rsid w:val="00020CA7"/>
    <w:rsid w:val="000214AB"/>
    <w:rsid w:val="00021E49"/>
    <w:rsid w:val="00022187"/>
    <w:rsid w:val="000230FA"/>
    <w:rsid w:val="0002311C"/>
    <w:rsid w:val="00023C0F"/>
    <w:rsid w:val="00024048"/>
    <w:rsid w:val="00024500"/>
    <w:rsid w:val="0002490F"/>
    <w:rsid w:val="0002497F"/>
    <w:rsid w:val="00024DC0"/>
    <w:rsid w:val="00024E47"/>
    <w:rsid w:val="00025449"/>
    <w:rsid w:val="000254CE"/>
    <w:rsid w:val="0002558C"/>
    <w:rsid w:val="00025862"/>
    <w:rsid w:val="00026099"/>
    <w:rsid w:val="0002633C"/>
    <w:rsid w:val="000263D0"/>
    <w:rsid w:val="000268EF"/>
    <w:rsid w:val="00026A66"/>
    <w:rsid w:val="00026D30"/>
    <w:rsid w:val="00026FC3"/>
    <w:rsid w:val="00026FCA"/>
    <w:rsid w:val="00027C77"/>
    <w:rsid w:val="000303FD"/>
    <w:rsid w:val="0003102C"/>
    <w:rsid w:val="000312EE"/>
    <w:rsid w:val="0003169E"/>
    <w:rsid w:val="00031F02"/>
    <w:rsid w:val="00032505"/>
    <w:rsid w:val="00032B6A"/>
    <w:rsid w:val="0003372A"/>
    <w:rsid w:val="00033E37"/>
    <w:rsid w:val="00034066"/>
    <w:rsid w:val="00034159"/>
    <w:rsid w:val="00034332"/>
    <w:rsid w:val="000343E9"/>
    <w:rsid w:val="00035560"/>
    <w:rsid w:val="00035763"/>
    <w:rsid w:val="00035CD1"/>
    <w:rsid w:val="0003624D"/>
    <w:rsid w:val="00036DD6"/>
    <w:rsid w:val="00037112"/>
    <w:rsid w:val="00037806"/>
    <w:rsid w:val="000378FD"/>
    <w:rsid w:val="00037C1C"/>
    <w:rsid w:val="00037D7A"/>
    <w:rsid w:val="00037D83"/>
    <w:rsid w:val="00037EBD"/>
    <w:rsid w:val="0004067A"/>
    <w:rsid w:val="00040695"/>
    <w:rsid w:val="00040AED"/>
    <w:rsid w:val="000416BC"/>
    <w:rsid w:val="000417AD"/>
    <w:rsid w:val="000417DA"/>
    <w:rsid w:val="00041B15"/>
    <w:rsid w:val="00041E2D"/>
    <w:rsid w:val="00041F7E"/>
    <w:rsid w:val="0004261C"/>
    <w:rsid w:val="00042640"/>
    <w:rsid w:val="00042763"/>
    <w:rsid w:val="0004278A"/>
    <w:rsid w:val="0004288C"/>
    <w:rsid w:val="00042A74"/>
    <w:rsid w:val="00042CAB"/>
    <w:rsid w:val="0004325C"/>
    <w:rsid w:val="00043519"/>
    <w:rsid w:val="00043562"/>
    <w:rsid w:val="0004384B"/>
    <w:rsid w:val="00043D0D"/>
    <w:rsid w:val="00043D2D"/>
    <w:rsid w:val="000441A4"/>
    <w:rsid w:val="000448A3"/>
    <w:rsid w:val="000448AF"/>
    <w:rsid w:val="00044EA9"/>
    <w:rsid w:val="0004522D"/>
    <w:rsid w:val="000459D5"/>
    <w:rsid w:val="00045F81"/>
    <w:rsid w:val="00046220"/>
    <w:rsid w:val="0004643A"/>
    <w:rsid w:val="00046707"/>
    <w:rsid w:val="000467FE"/>
    <w:rsid w:val="00046E31"/>
    <w:rsid w:val="00047353"/>
    <w:rsid w:val="00047C45"/>
    <w:rsid w:val="00047EBE"/>
    <w:rsid w:val="000500FD"/>
    <w:rsid w:val="00050A51"/>
    <w:rsid w:val="00050FF2"/>
    <w:rsid w:val="0005121A"/>
    <w:rsid w:val="00051469"/>
    <w:rsid w:val="000519AF"/>
    <w:rsid w:val="00052679"/>
    <w:rsid w:val="00052CE8"/>
    <w:rsid w:val="00053238"/>
    <w:rsid w:val="00053578"/>
    <w:rsid w:val="00053ADF"/>
    <w:rsid w:val="00053F02"/>
    <w:rsid w:val="000543EA"/>
    <w:rsid w:val="00054563"/>
    <w:rsid w:val="0005463F"/>
    <w:rsid w:val="00054F47"/>
    <w:rsid w:val="00055303"/>
    <w:rsid w:val="000554F3"/>
    <w:rsid w:val="00055C5D"/>
    <w:rsid w:val="00055D3E"/>
    <w:rsid w:val="00055ED2"/>
    <w:rsid w:val="00055F3A"/>
    <w:rsid w:val="00056064"/>
    <w:rsid w:val="00056A83"/>
    <w:rsid w:val="000575A8"/>
    <w:rsid w:val="000575BC"/>
    <w:rsid w:val="000577BE"/>
    <w:rsid w:val="000577E9"/>
    <w:rsid w:val="0005784A"/>
    <w:rsid w:val="00057B03"/>
    <w:rsid w:val="000602FD"/>
    <w:rsid w:val="00061300"/>
    <w:rsid w:val="00061401"/>
    <w:rsid w:val="00061707"/>
    <w:rsid w:val="00062B96"/>
    <w:rsid w:val="000631B1"/>
    <w:rsid w:val="0006327A"/>
    <w:rsid w:val="0006382A"/>
    <w:rsid w:val="00065114"/>
    <w:rsid w:val="000655BE"/>
    <w:rsid w:val="0006569C"/>
    <w:rsid w:val="000657BB"/>
    <w:rsid w:val="00065A0F"/>
    <w:rsid w:val="00066007"/>
    <w:rsid w:val="000663DF"/>
    <w:rsid w:val="00066463"/>
    <w:rsid w:val="00066465"/>
    <w:rsid w:val="00066523"/>
    <w:rsid w:val="000666DA"/>
    <w:rsid w:val="00066728"/>
    <w:rsid w:val="000667B1"/>
    <w:rsid w:val="00066DEA"/>
    <w:rsid w:val="00066EBC"/>
    <w:rsid w:val="000676FA"/>
    <w:rsid w:val="000679C8"/>
    <w:rsid w:val="00067F6B"/>
    <w:rsid w:val="00070310"/>
    <w:rsid w:val="0007051F"/>
    <w:rsid w:val="0007141B"/>
    <w:rsid w:val="000714AE"/>
    <w:rsid w:val="00071EA9"/>
    <w:rsid w:val="00072281"/>
    <w:rsid w:val="00072AD8"/>
    <w:rsid w:val="00072AF3"/>
    <w:rsid w:val="00072CA7"/>
    <w:rsid w:val="00072F64"/>
    <w:rsid w:val="000734D4"/>
    <w:rsid w:val="0007371E"/>
    <w:rsid w:val="0007474F"/>
    <w:rsid w:val="00074768"/>
    <w:rsid w:val="00074A3C"/>
    <w:rsid w:val="00075347"/>
    <w:rsid w:val="000759F8"/>
    <w:rsid w:val="00075E0A"/>
    <w:rsid w:val="00075F08"/>
    <w:rsid w:val="00076609"/>
    <w:rsid w:val="00076A27"/>
    <w:rsid w:val="00076A58"/>
    <w:rsid w:val="00076C16"/>
    <w:rsid w:val="00076FFE"/>
    <w:rsid w:val="00077203"/>
    <w:rsid w:val="00077524"/>
    <w:rsid w:val="000777F9"/>
    <w:rsid w:val="00077813"/>
    <w:rsid w:val="00077C62"/>
    <w:rsid w:val="00077FA6"/>
    <w:rsid w:val="0008099C"/>
    <w:rsid w:val="00080B23"/>
    <w:rsid w:val="000813B2"/>
    <w:rsid w:val="00081A4C"/>
    <w:rsid w:val="00082A75"/>
    <w:rsid w:val="00082AEB"/>
    <w:rsid w:val="00083347"/>
    <w:rsid w:val="00083401"/>
    <w:rsid w:val="00083736"/>
    <w:rsid w:val="0008385A"/>
    <w:rsid w:val="000839C7"/>
    <w:rsid w:val="00083C7D"/>
    <w:rsid w:val="00083CF9"/>
    <w:rsid w:val="00084325"/>
    <w:rsid w:val="00084440"/>
    <w:rsid w:val="000844ED"/>
    <w:rsid w:val="000844FC"/>
    <w:rsid w:val="00084515"/>
    <w:rsid w:val="0008493C"/>
    <w:rsid w:val="00085278"/>
    <w:rsid w:val="00085357"/>
    <w:rsid w:val="000859BC"/>
    <w:rsid w:val="00085BE2"/>
    <w:rsid w:val="00085F66"/>
    <w:rsid w:val="000861D1"/>
    <w:rsid w:val="0008626A"/>
    <w:rsid w:val="00086577"/>
    <w:rsid w:val="00086DF6"/>
    <w:rsid w:val="00087326"/>
    <w:rsid w:val="00087E1A"/>
    <w:rsid w:val="00087E45"/>
    <w:rsid w:val="00087E85"/>
    <w:rsid w:val="00087F00"/>
    <w:rsid w:val="000907D4"/>
    <w:rsid w:val="00090D47"/>
    <w:rsid w:val="00090E59"/>
    <w:rsid w:val="00090FFA"/>
    <w:rsid w:val="000918D2"/>
    <w:rsid w:val="0009192D"/>
    <w:rsid w:val="0009199A"/>
    <w:rsid w:val="000927EE"/>
    <w:rsid w:val="00093186"/>
    <w:rsid w:val="00093653"/>
    <w:rsid w:val="0009379A"/>
    <w:rsid w:val="00093CE7"/>
    <w:rsid w:val="00093D72"/>
    <w:rsid w:val="00094418"/>
    <w:rsid w:val="00094F1B"/>
    <w:rsid w:val="00094FEC"/>
    <w:rsid w:val="000956CC"/>
    <w:rsid w:val="000957B4"/>
    <w:rsid w:val="00095C24"/>
    <w:rsid w:val="00095F50"/>
    <w:rsid w:val="00096A29"/>
    <w:rsid w:val="000975CE"/>
    <w:rsid w:val="000977CD"/>
    <w:rsid w:val="00097879"/>
    <w:rsid w:val="00097CFB"/>
    <w:rsid w:val="00097F8C"/>
    <w:rsid w:val="000A039C"/>
    <w:rsid w:val="000A041D"/>
    <w:rsid w:val="000A0777"/>
    <w:rsid w:val="000A0EE7"/>
    <w:rsid w:val="000A1088"/>
    <w:rsid w:val="000A12F7"/>
    <w:rsid w:val="000A175F"/>
    <w:rsid w:val="000A17A3"/>
    <w:rsid w:val="000A1822"/>
    <w:rsid w:val="000A1857"/>
    <w:rsid w:val="000A1899"/>
    <w:rsid w:val="000A1D9F"/>
    <w:rsid w:val="000A23C6"/>
    <w:rsid w:val="000A25C6"/>
    <w:rsid w:val="000A25DE"/>
    <w:rsid w:val="000A277D"/>
    <w:rsid w:val="000A29EA"/>
    <w:rsid w:val="000A2D34"/>
    <w:rsid w:val="000A2DF7"/>
    <w:rsid w:val="000A3104"/>
    <w:rsid w:val="000A349D"/>
    <w:rsid w:val="000A4032"/>
    <w:rsid w:val="000A44E1"/>
    <w:rsid w:val="000A465E"/>
    <w:rsid w:val="000A4A21"/>
    <w:rsid w:val="000A4D06"/>
    <w:rsid w:val="000A5717"/>
    <w:rsid w:val="000A5A1C"/>
    <w:rsid w:val="000A63B9"/>
    <w:rsid w:val="000A646C"/>
    <w:rsid w:val="000A64CA"/>
    <w:rsid w:val="000A68D4"/>
    <w:rsid w:val="000A701F"/>
    <w:rsid w:val="000B03D1"/>
    <w:rsid w:val="000B04D5"/>
    <w:rsid w:val="000B0CD7"/>
    <w:rsid w:val="000B1F5A"/>
    <w:rsid w:val="000B274D"/>
    <w:rsid w:val="000B2C99"/>
    <w:rsid w:val="000B2CB3"/>
    <w:rsid w:val="000B2D13"/>
    <w:rsid w:val="000B2E00"/>
    <w:rsid w:val="000B3154"/>
    <w:rsid w:val="000B3533"/>
    <w:rsid w:val="000B3AA3"/>
    <w:rsid w:val="000B3B7D"/>
    <w:rsid w:val="000B3D9C"/>
    <w:rsid w:val="000B4448"/>
    <w:rsid w:val="000B492A"/>
    <w:rsid w:val="000B5335"/>
    <w:rsid w:val="000B537A"/>
    <w:rsid w:val="000B5AAE"/>
    <w:rsid w:val="000B5C29"/>
    <w:rsid w:val="000B5E7A"/>
    <w:rsid w:val="000B5ECD"/>
    <w:rsid w:val="000B621E"/>
    <w:rsid w:val="000B62F7"/>
    <w:rsid w:val="000B648C"/>
    <w:rsid w:val="000B678F"/>
    <w:rsid w:val="000B6D53"/>
    <w:rsid w:val="000B6FC0"/>
    <w:rsid w:val="000B71B8"/>
    <w:rsid w:val="000B77E3"/>
    <w:rsid w:val="000B78FA"/>
    <w:rsid w:val="000B7A4B"/>
    <w:rsid w:val="000B7FBC"/>
    <w:rsid w:val="000C0D52"/>
    <w:rsid w:val="000C1364"/>
    <w:rsid w:val="000C23AF"/>
    <w:rsid w:val="000C2652"/>
    <w:rsid w:val="000C2EB2"/>
    <w:rsid w:val="000C3327"/>
    <w:rsid w:val="000C3646"/>
    <w:rsid w:val="000C3B6A"/>
    <w:rsid w:val="000C3C7B"/>
    <w:rsid w:val="000C3CAA"/>
    <w:rsid w:val="000C3CEF"/>
    <w:rsid w:val="000C4070"/>
    <w:rsid w:val="000C429F"/>
    <w:rsid w:val="000C42D8"/>
    <w:rsid w:val="000C4672"/>
    <w:rsid w:val="000C4AD1"/>
    <w:rsid w:val="000C532C"/>
    <w:rsid w:val="000C5C74"/>
    <w:rsid w:val="000C62C2"/>
    <w:rsid w:val="000C646C"/>
    <w:rsid w:val="000C686E"/>
    <w:rsid w:val="000C6AF6"/>
    <w:rsid w:val="000C6D52"/>
    <w:rsid w:val="000C6DF9"/>
    <w:rsid w:val="000C6E5C"/>
    <w:rsid w:val="000C72DA"/>
    <w:rsid w:val="000C7355"/>
    <w:rsid w:val="000C7622"/>
    <w:rsid w:val="000C7B5B"/>
    <w:rsid w:val="000D0491"/>
    <w:rsid w:val="000D0687"/>
    <w:rsid w:val="000D09A5"/>
    <w:rsid w:val="000D0CDA"/>
    <w:rsid w:val="000D12E2"/>
    <w:rsid w:val="000D1704"/>
    <w:rsid w:val="000D188A"/>
    <w:rsid w:val="000D258A"/>
    <w:rsid w:val="000D26A2"/>
    <w:rsid w:val="000D2761"/>
    <w:rsid w:val="000D2839"/>
    <w:rsid w:val="000D287A"/>
    <w:rsid w:val="000D2C9D"/>
    <w:rsid w:val="000D2E03"/>
    <w:rsid w:val="000D3275"/>
    <w:rsid w:val="000D3554"/>
    <w:rsid w:val="000D364F"/>
    <w:rsid w:val="000D3994"/>
    <w:rsid w:val="000D3CB4"/>
    <w:rsid w:val="000D402A"/>
    <w:rsid w:val="000D420E"/>
    <w:rsid w:val="000D4324"/>
    <w:rsid w:val="000D4433"/>
    <w:rsid w:val="000D45D5"/>
    <w:rsid w:val="000D4BDC"/>
    <w:rsid w:val="000D4F87"/>
    <w:rsid w:val="000D4FF9"/>
    <w:rsid w:val="000D5471"/>
    <w:rsid w:val="000D5DA9"/>
    <w:rsid w:val="000D5F8C"/>
    <w:rsid w:val="000D60B1"/>
    <w:rsid w:val="000D7C3F"/>
    <w:rsid w:val="000E06FB"/>
    <w:rsid w:val="000E075F"/>
    <w:rsid w:val="000E0BAC"/>
    <w:rsid w:val="000E0E27"/>
    <w:rsid w:val="000E1019"/>
    <w:rsid w:val="000E11C2"/>
    <w:rsid w:val="000E1371"/>
    <w:rsid w:val="000E17D0"/>
    <w:rsid w:val="000E1846"/>
    <w:rsid w:val="000E1C4D"/>
    <w:rsid w:val="000E212D"/>
    <w:rsid w:val="000E2355"/>
    <w:rsid w:val="000E289E"/>
    <w:rsid w:val="000E2AD7"/>
    <w:rsid w:val="000E2B87"/>
    <w:rsid w:val="000E2ED4"/>
    <w:rsid w:val="000E366E"/>
    <w:rsid w:val="000E43BF"/>
    <w:rsid w:val="000E494D"/>
    <w:rsid w:val="000E4ABF"/>
    <w:rsid w:val="000E4B25"/>
    <w:rsid w:val="000E4BA3"/>
    <w:rsid w:val="000E522B"/>
    <w:rsid w:val="000E56B7"/>
    <w:rsid w:val="000E5764"/>
    <w:rsid w:val="000E5F0E"/>
    <w:rsid w:val="000E6196"/>
    <w:rsid w:val="000E61B9"/>
    <w:rsid w:val="000E622D"/>
    <w:rsid w:val="000E655E"/>
    <w:rsid w:val="000E68B0"/>
    <w:rsid w:val="000E68CC"/>
    <w:rsid w:val="000E6955"/>
    <w:rsid w:val="000E6E56"/>
    <w:rsid w:val="000E77BB"/>
    <w:rsid w:val="000E7957"/>
    <w:rsid w:val="000E7ABE"/>
    <w:rsid w:val="000E7B61"/>
    <w:rsid w:val="000E7E3F"/>
    <w:rsid w:val="000E7E43"/>
    <w:rsid w:val="000F0225"/>
    <w:rsid w:val="000F0684"/>
    <w:rsid w:val="000F07B4"/>
    <w:rsid w:val="000F084E"/>
    <w:rsid w:val="000F092A"/>
    <w:rsid w:val="000F0E83"/>
    <w:rsid w:val="000F1DF0"/>
    <w:rsid w:val="000F1E2D"/>
    <w:rsid w:val="000F1EA5"/>
    <w:rsid w:val="000F1FF2"/>
    <w:rsid w:val="000F2786"/>
    <w:rsid w:val="000F28FB"/>
    <w:rsid w:val="000F2C3E"/>
    <w:rsid w:val="000F2ECA"/>
    <w:rsid w:val="000F305E"/>
    <w:rsid w:val="000F34E7"/>
    <w:rsid w:val="000F38BC"/>
    <w:rsid w:val="000F3E0B"/>
    <w:rsid w:val="000F3E54"/>
    <w:rsid w:val="000F4323"/>
    <w:rsid w:val="000F446B"/>
    <w:rsid w:val="000F462D"/>
    <w:rsid w:val="000F49D8"/>
    <w:rsid w:val="000F4A0F"/>
    <w:rsid w:val="000F508A"/>
    <w:rsid w:val="000F59E1"/>
    <w:rsid w:val="000F5D4C"/>
    <w:rsid w:val="000F5F81"/>
    <w:rsid w:val="000F6058"/>
    <w:rsid w:val="000F60D1"/>
    <w:rsid w:val="000F61B4"/>
    <w:rsid w:val="000F6248"/>
    <w:rsid w:val="000F62BB"/>
    <w:rsid w:val="000F63A9"/>
    <w:rsid w:val="000F663E"/>
    <w:rsid w:val="000F6C6A"/>
    <w:rsid w:val="000F6C71"/>
    <w:rsid w:val="000F6DDA"/>
    <w:rsid w:val="000F6FE4"/>
    <w:rsid w:val="000F7533"/>
    <w:rsid w:val="000F760D"/>
    <w:rsid w:val="000F7870"/>
    <w:rsid w:val="000F78A7"/>
    <w:rsid w:val="000F79D1"/>
    <w:rsid w:val="000F7BE5"/>
    <w:rsid w:val="0010005B"/>
    <w:rsid w:val="001006D4"/>
    <w:rsid w:val="001007B9"/>
    <w:rsid w:val="00100975"/>
    <w:rsid w:val="00100A70"/>
    <w:rsid w:val="00100B64"/>
    <w:rsid w:val="00100BE7"/>
    <w:rsid w:val="00100C25"/>
    <w:rsid w:val="0010106B"/>
    <w:rsid w:val="00101472"/>
    <w:rsid w:val="001014AB"/>
    <w:rsid w:val="0010155F"/>
    <w:rsid w:val="00101E04"/>
    <w:rsid w:val="00101FAE"/>
    <w:rsid w:val="00101FE8"/>
    <w:rsid w:val="001020D3"/>
    <w:rsid w:val="00102556"/>
    <w:rsid w:val="0010294B"/>
    <w:rsid w:val="00102AF5"/>
    <w:rsid w:val="00102DCF"/>
    <w:rsid w:val="00103091"/>
    <w:rsid w:val="00103241"/>
    <w:rsid w:val="00103BD1"/>
    <w:rsid w:val="00103C59"/>
    <w:rsid w:val="00103CBD"/>
    <w:rsid w:val="001047F2"/>
    <w:rsid w:val="00104C1B"/>
    <w:rsid w:val="00104F2C"/>
    <w:rsid w:val="001056EE"/>
    <w:rsid w:val="001058C0"/>
    <w:rsid w:val="00105B78"/>
    <w:rsid w:val="00106205"/>
    <w:rsid w:val="00106E31"/>
    <w:rsid w:val="00106E94"/>
    <w:rsid w:val="0010703E"/>
    <w:rsid w:val="00107476"/>
    <w:rsid w:val="001079BB"/>
    <w:rsid w:val="00107D40"/>
    <w:rsid w:val="00107D49"/>
    <w:rsid w:val="001104E0"/>
    <w:rsid w:val="00110572"/>
    <w:rsid w:val="00110821"/>
    <w:rsid w:val="001108DC"/>
    <w:rsid w:val="0011159B"/>
    <w:rsid w:val="001119A0"/>
    <w:rsid w:val="00111A56"/>
    <w:rsid w:val="00111F46"/>
    <w:rsid w:val="00112048"/>
    <w:rsid w:val="001120F7"/>
    <w:rsid w:val="001121D1"/>
    <w:rsid w:val="001122A1"/>
    <w:rsid w:val="0011238F"/>
    <w:rsid w:val="0011261E"/>
    <w:rsid w:val="001127BA"/>
    <w:rsid w:val="00112BD0"/>
    <w:rsid w:val="00112D5C"/>
    <w:rsid w:val="00113143"/>
    <w:rsid w:val="00113B8E"/>
    <w:rsid w:val="001140DD"/>
    <w:rsid w:val="00114810"/>
    <w:rsid w:val="0011535B"/>
    <w:rsid w:val="001154E0"/>
    <w:rsid w:val="001160AB"/>
    <w:rsid w:val="00116287"/>
    <w:rsid w:val="0011647C"/>
    <w:rsid w:val="001168BD"/>
    <w:rsid w:val="00116963"/>
    <w:rsid w:val="00116A78"/>
    <w:rsid w:val="00116D21"/>
    <w:rsid w:val="0011724F"/>
    <w:rsid w:val="001172C6"/>
    <w:rsid w:val="001176F6"/>
    <w:rsid w:val="0011773C"/>
    <w:rsid w:val="00120A26"/>
    <w:rsid w:val="00120B91"/>
    <w:rsid w:val="00120E47"/>
    <w:rsid w:val="001215C2"/>
    <w:rsid w:val="00121C92"/>
    <w:rsid w:val="00122906"/>
    <w:rsid w:val="00122C5F"/>
    <w:rsid w:val="00122E62"/>
    <w:rsid w:val="001230FF"/>
    <w:rsid w:val="00123225"/>
    <w:rsid w:val="00123397"/>
    <w:rsid w:val="001235E6"/>
    <w:rsid w:val="001237E4"/>
    <w:rsid w:val="00123912"/>
    <w:rsid w:val="00123AB3"/>
    <w:rsid w:val="0012471D"/>
    <w:rsid w:val="00124996"/>
    <w:rsid w:val="00124F4E"/>
    <w:rsid w:val="00125108"/>
    <w:rsid w:val="0012526F"/>
    <w:rsid w:val="001253D5"/>
    <w:rsid w:val="001257A8"/>
    <w:rsid w:val="00125915"/>
    <w:rsid w:val="001261B8"/>
    <w:rsid w:val="0012655C"/>
    <w:rsid w:val="001268E1"/>
    <w:rsid w:val="00126B36"/>
    <w:rsid w:val="00126B8E"/>
    <w:rsid w:val="00126FCF"/>
    <w:rsid w:val="00127042"/>
    <w:rsid w:val="001275F5"/>
    <w:rsid w:val="00127DE3"/>
    <w:rsid w:val="00127FF3"/>
    <w:rsid w:val="00130042"/>
    <w:rsid w:val="0013011A"/>
    <w:rsid w:val="0013043D"/>
    <w:rsid w:val="0013049C"/>
    <w:rsid w:val="0013082F"/>
    <w:rsid w:val="00130B9A"/>
    <w:rsid w:val="0013146B"/>
    <w:rsid w:val="00131960"/>
    <w:rsid w:val="00131C6E"/>
    <w:rsid w:val="00132398"/>
    <w:rsid w:val="0013242B"/>
    <w:rsid w:val="00132685"/>
    <w:rsid w:val="00133001"/>
    <w:rsid w:val="0013317A"/>
    <w:rsid w:val="00133478"/>
    <w:rsid w:val="001335E1"/>
    <w:rsid w:val="00133764"/>
    <w:rsid w:val="00133D98"/>
    <w:rsid w:val="00134482"/>
    <w:rsid w:val="0013462E"/>
    <w:rsid w:val="00134AD3"/>
    <w:rsid w:val="00134BDF"/>
    <w:rsid w:val="00134CA9"/>
    <w:rsid w:val="00135AEE"/>
    <w:rsid w:val="00135FF9"/>
    <w:rsid w:val="00136063"/>
    <w:rsid w:val="00136079"/>
    <w:rsid w:val="00136265"/>
    <w:rsid w:val="00136684"/>
    <w:rsid w:val="00136AC1"/>
    <w:rsid w:val="00136CDD"/>
    <w:rsid w:val="00136D4B"/>
    <w:rsid w:val="00137294"/>
    <w:rsid w:val="001372CD"/>
    <w:rsid w:val="00137C26"/>
    <w:rsid w:val="001400F6"/>
    <w:rsid w:val="001402CC"/>
    <w:rsid w:val="00140632"/>
    <w:rsid w:val="001407AF"/>
    <w:rsid w:val="00140A00"/>
    <w:rsid w:val="00141790"/>
    <w:rsid w:val="00142197"/>
    <w:rsid w:val="00142666"/>
    <w:rsid w:val="00142A1D"/>
    <w:rsid w:val="00142E09"/>
    <w:rsid w:val="00142F4E"/>
    <w:rsid w:val="0014343C"/>
    <w:rsid w:val="00143674"/>
    <w:rsid w:val="001438A0"/>
    <w:rsid w:val="00143A81"/>
    <w:rsid w:val="00143B87"/>
    <w:rsid w:val="0014433E"/>
    <w:rsid w:val="00144490"/>
    <w:rsid w:val="001444E0"/>
    <w:rsid w:val="00144807"/>
    <w:rsid w:val="00144983"/>
    <w:rsid w:val="00145505"/>
    <w:rsid w:val="00145555"/>
    <w:rsid w:val="0014582F"/>
    <w:rsid w:val="00146190"/>
    <w:rsid w:val="0014682C"/>
    <w:rsid w:val="001469D3"/>
    <w:rsid w:val="00146A32"/>
    <w:rsid w:val="00147258"/>
    <w:rsid w:val="0014732A"/>
    <w:rsid w:val="00147635"/>
    <w:rsid w:val="00147C03"/>
    <w:rsid w:val="00147D7D"/>
    <w:rsid w:val="00147DD5"/>
    <w:rsid w:val="001500A4"/>
    <w:rsid w:val="00150C82"/>
    <w:rsid w:val="001512A3"/>
    <w:rsid w:val="001518E6"/>
    <w:rsid w:val="00151EEC"/>
    <w:rsid w:val="00151FAB"/>
    <w:rsid w:val="00152A41"/>
    <w:rsid w:val="00153139"/>
    <w:rsid w:val="001531E2"/>
    <w:rsid w:val="0015326D"/>
    <w:rsid w:val="00153DBB"/>
    <w:rsid w:val="00153ED7"/>
    <w:rsid w:val="00153F7F"/>
    <w:rsid w:val="00154815"/>
    <w:rsid w:val="00154C04"/>
    <w:rsid w:val="00154FC8"/>
    <w:rsid w:val="00155B2C"/>
    <w:rsid w:val="00155BC2"/>
    <w:rsid w:val="00155D6D"/>
    <w:rsid w:val="00155FA5"/>
    <w:rsid w:val="00155FBB"/>
    <w:rsid w:val="00156203"/>
    <w:rsid w:val="00156D84"/>
    <w:rsid w:val="00157029"/>
    <w:rsid w:val="0015703E"/>
    <w:rsid w:val="00157459"/>
    <w:rsid w:val="00157994"/>
    <w:rsid w:val="00157C74"/>
    <w:rsid w:val="00157FEB"/>
    <w:rsid w:val="001600B9"/>
    <w:rsid w:val="00160B90"/>
    <w:rsid w:val="00160BB8"/>
    <w:rsid w:val="001610C4"/>
    <w:rsid w:val="00161142"/>
    <w:rsid w:val="00161802"/>
    <w:rsid w:val="00161CAE"/>
    <w:rsid w:val="00161CF7"/>
    <w:rsid w:val="001622B9"/>
    <w:rsid w:val="001624DE"/>
    <w:rsid w:val="001625F2"/>
    <w:rsid w:val="00162652"/>
    <w:rsid w:val="001638D8"/>
    <w:rsid w:val="00163D6B"/>
    <w:rsid w:val="0016400E"/>
    <w:rsid w:val="00164543"/>
    <w:rsid w:val="00164576"/>
    <w:rsid w:val="00164655"/>
    <w:rsid w:val="0016493E"/>
    <w:rsid w:val="00164D79"/>
    <w:rsid w:val="00164FCE"/>
    <w:rsid w:val="001656AB"/>
    <w:rsid w:val="001659FA"/>
    <w:rsid w:val="00165AB3"/>
    <w:rsid w:val="001662D9"/>
    <w:rsid w:val="00166EE5"/>
    <w:rsid w:val="0016767D"/>
    <w:rsid w:val="001700AB"/>
    <w:rsid w:val="001705C2"/>
    <w:rsid w:val="00170850"/>
    <w:rsid w:val="00170C7F"/>
    <w:rsid w:val="0017148B"/>
    <w:rsid w:val="0017176F"/>
    <w:rsid w:val="00171E81"/>
    <w:rsid w:val="00172410"/>
    <w:rsid w:val="00172832"/>
    <w:rsid w:val="001728A3"/>
    <w:rsid w:val="00172E2A"/>
    <w:rsid w:val="00172E48"/>
    <w:rsid w:val="00173071"/>
    <w:rsid w:val="00173083"/>
    <w:rsid w:val="00173C50"/>
    <w:rsid w:val="00174C1D"/>
    <w:rsid w:val="00175C4E"/>
    <w:rsid w:val="00175EC2"/>
    <w:rsid w:val="00176D4D"/>
    <w:rsid w:val="00177048"/>
    <w:rsid w:val="001772AB"/>
    <w:rsid w:val="00177BDD"/>
    <w:rsid w:val="00177D43"/>
    <w:rsid w:val="00180E7D"/>
    <w:rsid w:val="00180F1E"/>
    <w:rsid w:val="001810E9"/>
    <w:rsid w:val="0018123A"/>
    <w:rsid w:val="001813CD"/>
    <w:rsid w:val="00181C34"/>
    <w:rsid w:val="00182536"/>
    <w:rsid w:val="00182E4A"/>
    <w:rsid w:val="00183540"/>
    <w:rsid w:val="0018363D"/>
    <w:rsid w:val="001838F5"/>
    <w:rsid w:val="00183B44"/>
    <w:rsid w:val="00183CD8"/>
    <w:rsid w:val="00183DC4"/>
    <w:rsid w:val="00184429"/>
    <w:rsid w:val="001847EF"/>
    <w:rsid w:val="00184871"/>
    <w:rsid w:val="00185196"/>
    <w:rsid w:val="001854E3"/>
    <w:rsid w:val="0018591D"/>
    <w:rsid w:val="00185A74"/>
    <w:rsid w:val="001860B3"/>
    <w:rsid w:val="001863D7"/>
    <w:rsid w:val="0018671A"/>
    <w:rsid w:val="00186804"/>
    <w:rsid w:val="00186876"/>
    <w:rsid w:val="001871E0"/>
    <w:rsid w:val="0018763B"/>
    <w:rsid w:val="001876B1"/>
    <w:rsid w:val="00187A12"/>
    <w:rsid w:val="00187CB5"/>
    <w:rsid w:val="00187DAB"/>
    <w:rsid w:val="00190A07"/>
    <w:rsid w:val="00190E5C"/>
    <w:rsid w:val="00191066"/>
    <w:rsid w:val="001912D0"/>
    <w:rsid w:val="001918B3"/>
    <w:rsid w:val="00191B0A"/>
    <w:rsid w:val="001920F3"/>
    <w:rsid w:val="00192423"/>
    <w:rsid w:val="00192AF3"/>
    <w:rsid w:val="0019350B"/>
    <w:rsid w:val="001937CB"/>
    <w:rsid w:val="00193FAE"/>
    <w:rsid w:val="0019426A"/>
    <w:rsid w:val="00194948"/>
    <w:rsid w:val="00194A2B"/>
    <w:rsid w:val="00194BD2"/>
    <w:rsid w:val="00194D29"/>
    <w:rsid w:val="00194E89"/>
    <w:rsid w:val="00194F32"/>
    <w:rsid w:val="00195A12"/>
    <w:rsid w:val="00196038"/>
    <w:rsid w:val="0019678D"/>
    <w:rsid w:val="001968C8"/>
    <w:rsid w:val="00196BBC"/>
    <w:rsid w:val="00197193"/>
    <w:rsid w:val="0019787B"/>
    <w:rsid w:val="001978AC"/>
    <w:rsid w:val="00197CC3"/>
    <w:rsid w:val="00197D23"/>
    <w:rsid w:val="001A020A"/>
    <w:rsid w:val="001A06E1"/>
    <w:rsid w:val="001A06E8"/>
    <w:rsid w:val="001A0BA8"/>
    <w:rsid w:val="001A1892"/>
    <w:rsid w:val="001A1D85"/>
    <w:rsid w:val="001A2D08"/>
    <w:rsid w:val="001A2D4E"/>
    <w:rsid w:val="001A32BF"/>
    <w:rsid w:val="001A3637"/>
    <w:rsid w:val="001A3A9C"/>
    <w:rsid w:val="001A4076"/>
    <w:rsid w:val="001A4C24"/>
    <w:rsid w:val="001A4C32"/>
    <w:rsid w:val="001A4E7B"/>
    <w:rsid w:val="001A4EC8"/>
    <w:rsid w:val="001A5223"/>
    <w:rsid w:val="001A5677"/>
    <w:rsid w:val="001A5915"/>
    <w:rsid w:val="001A5B02"/>
    <w:rsid w:val="001A6749"/>
    <w:rsid w:val="001A6A23"/>
    <w:rsid w:val="001A7269"/>
    <w:rsid w:val="001A7737"/>
    <w:rsid w:val="001A7A98"/>
    <w:rsid w:val="001A7C25"/>
    <w:rsid w:val="001A7C30"/>
    <w:rsid w:val="001B02DF"/>
    <w:rsid w:val="001B073A"/>
    <w:rsid w:val="001B088E"/>
    <w:rsid w:val="001B0A0D"/>
    <w:rsid w:val="001B0CEB"/>
    <w:rsid w:val="001B112B"/>
    <w:rsid w:val="001B16AC"/>
    <w:rsid w:val="001B1703"/>
    <w:rsid w:val="001B19F8"/>
    <w:rsid w:val="001B1E53"/>
    <w:rsid w:val="001B2042"/>
    <w:rsid w:val="001B21CA"/>
    <w:rsid w:val="001B22A3"/>
    <w:rsid w:val="001B2323"/>
    <w:rsid w:val="001B23B5"/>
    <w:rsid w:val="001B23D6"/>
    <w:rsid w:val="001B24E7"/>
    <w:rsid w:val="001B2BAA"/>
    <w:rsid w:val="001B2F68"/>
    <w:rsid w:val="001B348D"/>
    <w:rsid w:val="001B35E3"/>
    <w:rsid w:val="001B36E1"/>
    <w:rsid w:val="001B3BEF"/>
    <w:rsid w:val="001B3CCE"/>
    <w:rsid w:val="001B3FD9"/>
    <w:rsid w:val="001B434A"/>
    <w:rsid w:val="001B4606"/>
    <w:rsid w:val="001B50A4"/>
    <w:rsid w:val="001B52B7"/>
    <w:rsid w:val="001B5730"/>
    <w:rsid w:val="001B5A74"/>
    <w:rsid w:val="001B5CBA"/>
    <w:rsid w:val="001B6440"/>
    <w:rsid w:val="001B6F28"/>
    <w:rsid w:val="001B70FE"/>
    <w:rsid w:val="001B7299"/>
    <w:rsid w:val="001B72C2"/>
    <w:rsid w:val="001B76CA"/>
    <w:rsid w:val="001B7EA0"/>
    <w:rsid w:val="001C0428"/>
    <w:rsid w:val="001C0674"/>
    <w:rsid w:val="001C06D5"/>
    <w:rsid w:val="001C0A78"/>
    <w:rsid w:val="001C0E87"/>
    <w:rsid w:val="001C131F"/>
    <w:rsid w:val="001C192C"/>
    <w:rsid w:val="001C1B71"/>
    <w:rsid w:val="001C2447"/>
    <w:rsid w:val="001C252C"/>
    <w:rsid w:val="001C27FB"/>
    <w:rsid w:val="001C3317"/>
    <w:rsid w:val="001C4797"/>
    <w:rsid w:val="001C47D7"/>
    <w:rsid w:val="001C52C6"/>
    <w:rsid w:val="001C561D"/>
    <w:rsid w:val="001C56B9"/>
    <w:rsid w:val="001C58D5"/>
    <w:rsid w:val="001C5A79"/>
    <w:rsid w:val="001C5DC2"/>
    <w:rsid w:val="001C5E37"/>
    <w:rsid w:val="001C6021"/>
    <w:rsid w:val="001C6194"/>
    <w:rsid w:val="001C61BA"/>
    <w:rsid w:val="001C639E"/>
    <w:rsid w:val="001C655D"/>
    <w:rsid w:val="001C67AC"/>
    <w:rsid w:val="001C6950"/>
    <w:rsid w:val="001C69CC"/>
    <w:rsid w:val="001C7065"/>
    <w:rsid w:val="001C7499"/>
    <w:rsid w:val="001C7AA8"/>
    <w:rsid w:val="001C7EEE"/>
    <w:rsid w:val="001C7F9D"/>
    <w:rsid w:val="001D02A6"/>
    <w:rsid w:val="001D0359"/>
    <w:rsid w:val="001D06FA"/>
    <w:rsid w:val="001D1153"/>
    <w:rsid w:val="001D1548"/>
    <w:rsid w:val="001D1562"/>
    <w:rsid w:val="001D171F"/>
    <w:rsid w:val="001D1F54"/>
    <w:rsid w:val="001D2023"/>
    <w:rsid w:val="001D2539"/>
    <w:rsid w:val="001D2F35"/>
    <w:rsid w:val="001D3374"/>
    <w:rsid w:val="001D356B"/>
    <w:rsid w:val="001D3A8D"/>
    <w:rsid w:val="001D3B67"/>
    <w:rsid w:val="001D3F15"/>
    <w:rsid w:val="001D455D"/>
    <w:rsid w:val="001D4AA1"/>
    <w:rsid w:val="001D4C88"/>
    <w:rsid w:val="001D4CC6"/>
    <w:rsid w:val="001D4E00"/>
    <w:rsid w:val="001D531E"/>
    <w:rsid w:val="001D56C1"/>
    <w:rsid w:val="001D5B82"/>
    <w:rsid w:val="001D607A"/>
    <w:rsid w:val="001D644A"/>
    <w:rsid w:val="001D6463"/>
    <w:rsid w:val="001D651D"/>
    <w:rsid w:val="001D6591"/>
    <w:rsid w:val="001D665E"/>
    <w:rsid w:val="001D68F6"/>
    <w:rsid w:val="001D6EE5"/>
    <w:rsid w:val="001D7020"/>
    <w:rsid w:val="001D725F"/>
    <w:rsid w:val="001D7291"/>
    <w:rsid w:val="001D75D3"/>
    <w:rsid w:val="001D77F6"/>
    <w:rsid w:val="001D78E3"/>
    <w:rsid w:val="001D7DDF"/>
    <w:rsid w:val="001D7EB7"/>
    <w:rsid w:val="001D7FEF"/>
    <w:rsid w:val="001E05E2"/>
    <w:rsid w:val="001E1058"/>
    <w:rsid w:val="001E10D8"/>
    <w:rsid w:val="001E1689"/>
    <w:rsid w:val="001E1863"/>
    <w:rsid w:val="001E1891"/>
    <w:rsid w:val="001E20FE"/>
    <w:rsid w:val="001E244C"/>
    <w:rsid w:val="001E2501"/>
    <w:rsid w:val="001E259A"/>
    <w:rsid w:val="001E2A16"/>
    <w:rsid w:val="001E2C1B"/>
    <w:rsid w:val="001E3126"/>
    <w:rsid w:val="001E39D0"/>
    <w:rsid w:val="001E3A74"/>
    <w:rsid w:val="001E3AEF"/>
    <w:rsid w:val="001E448F"/>
    <w:rsid w:val="001E55FD"/>
    <w:rsid w:val="001E5607"/>
    <w:rsid w:val="001E5784"/>
    <w:rsid w:val="001E5932"/>
    <w:rsid w:val="001E5D1B"/>
    <w:rsid w:val="001E5D7F"/>
    <w:rsid w:val="001E5E9C"/>
    <w:rsid w:val="001E62E7"/>
    <w:rsid w:val="001E639C"/>
    <w:rsid w:val="001E63BE"/>
    <w:rsid w:val="001E69A2"/>
    <w:rsid w:val="001E6F24"/>
    <w:rsid w:val="001E7A75"/>
    <w:rsid w:val="001E7B47"/>
    <w:rsid w:val="001E7E76"/>
    <w:rsid w:val="001F0277"/>
    <w:rsid w:val="001F044E"/>
    <w:rsid w:val="001F0F5A"/>
    <w:rsid w:val="001F1019"/>
    <w:rsid w:val="001F10F9"/>
    <w:rsid w:val="001F169A"/>
    <w:rsid w:val="001F197A"/>
    <w:rsid w:val="001F1989"/>
    <w:rsid w:val="001F2729"/>
    <w:rsid w:val="001F2F5A"/>
    <w:rsid w:val="001F36C8"/>
    <w:rsid w:val="001F3E3F"/>
    <w:rsid w:val="001F43D4"/>
    <w:rsid w:val="001F447B"/>
    <w:rsid w:val="001F4582"/>
    <w:rsid w:val="001F4992"/>
    <w:rsid w:val="001F4D19"/>
    <w:rsid w:val="001F5071"/>
    <w:rsid w:val="001F5724"/>
    <w:rsid w:val="001F59A5"/>
    <w:rsid w:val="001F5B10"/>
    <w:rsid w:val="001F5CF5"/>
    <w:rsid w:val="001F5F43"/>
    <w:rsid w:val="001F6529"/>
    <w:rsid w:val="001F6719"/>
    <w:rsid w:val="001F67E7"/>
    <w:rsid w:val="001F68FF"/>
    <w:rsid w:val="001F6947"/>
    <w:rsid w:val="001F71C4"/>
    <w:rsid w:val="001F7328"/>
    <w:rsid w:val="001F76B5"/>
    <w:rsid w:val="001F7C27"/>
    <w:rsid w:val="00200379"/>
    <w:rsid w:val="002003AC"/>
    <w:rsid w:val="0020111F"/>
    <w:rsid w:val="00201238"/>
    <w:rsid w:val="00201583"/>
    <w:rsid w:val="00202674"/>
    <w:rsid w:val="002026B8"/>
    <w:rsid w:val="00202C70"/>
    <w:rsid w:val="002030B5"/>
    <w:rsid w:val="002032FC"/>
    <w:rsid w:val="00203416"/>
    <w:rsid w:val="00203CCB"/>
    <w:rsid w:val="00203D62"/>
    <w:rsid w:val="00203E57"/>
    <w:rsid w:val="00203EE5"/>
    <w:rsid w:val="0020473E"/>
    <w:rsid w:val="00204866"/>
    <w:rsid w:val="00205BB8"/>
    <w:rsid w:val="002060A5"/>
    <w:rsid w:val="0020650B"/>
    <w:rsid w:val="00206896"/>
    <w:rsid w:val="0020692C"/>
    <w:rsid w:val="002070D2"/>
    <w:rsid w:val="00207103"/>
    <w:rsid w:val="002072A4"/>
    <w:rsid w:val="00207974"/>
    <w:rsid w:val="00207BAF"/>
    <w:rsid w:val="00207E4C"/>
    <w:rsid w:val="00210722"/>
    <w:rsid w:val="00210AFE"/>
    <w:rsid w:val="00211172"/>
    <w:rsid w:val="0021141E"/>
    <w:rsid w:val="002118B1"/>
    <w:rsid w:val="00212207"/>
    <w:rsid w:val="00212308"/>
    <w:rsid w:val="002128F3"/>
    <w:rsid w:val="00212944"/>
    <w:rsid w:val="00212C6B"/>
    <w:rsid w:val="00213380"/>
    <w:rsid w:val="0021355D"/>
    <w:rsid w:val="0021355F"/>
    <w:rsid w:val="00213958"/>
    <w:rsid w:val="00213A56"/>
    <w:rsid w:val="00214D8B"/>
    <w:rsid w:val="002158EA"/>
    <w:rsid w:val="002160AC"/>
    <w:rsid w:val="00216870"/>
    <w:rsid w:val="00216903"/>
    <w:rsid w:val="00216948"/>
    <w:rsid w:val="00216F48"/>
    <w:rsid w:val="00217199"/>
    <w:rsid w:val="00220345"/>
    <w:rsid w:val="002204B4"/>
    <w:rsid w:val="00220711"/>
    <w:rsid w:val="00220738"/>
    <w:rsid w:val="002209B5"/>
    <w:rsid w:val="00220EDE"/>
    <w:rsid w:val="00220F2C"/>
    <w:rsid w:val="00221370"/>
    <w:rsid w:val="0022160F"/>
    <w:rsid w:val="0022199D"/>
    <w:rsid w:val="00221BEE"/>
    <w:rsid w:val="0022210C"/>
    <w:rsid w:val="00222378"/>
    <w:rsid w:val="002228D8"/>
    <w:rsid w:val="00222AC8"/>
    <w:rsid w:val="00222BDF"/>
    <w:rsid w:val="00222C55"/>
    <w:rsid w:val="00222D9B"/>
    <w:rsid w:val="0022301A"/>
    <w:rsid w:val="002231DC"/>
    <w:rsid w:val="002232B3"/>
    <w:rsid w:val="002244EE"/>
    <w:rsid w:val="0022486D"/>
    <w:rsid w:val="00224A82"/>
    <w:rsid w:val="00224A97"/>
    <w:rsid w:val="00224BE8"/>
    <w:rsid w:val="00224C1E"/>
    <w:rsid w:val="00224EEF"/>
    <w:rsid w:val="0022538E"/>
    <w:rsid w:val="00225518"/>
    <w:rsid w:val="002255B3"/>
    <w:rsid w:val="00225711"/>
    <w:rsid w:val="0022597F"/>
    <w:rsid w:val="002260EA"/>
    <w:rsid w:val="002266A4"/>
    <w:rsid w:val="00226F0D"/>
    <w:rsid w:val="00227570"/>
    <w:rsid w:val="00227608"/>
    <w:rsid w:val="002276DB"/>
    <w:rsid w:val="002278A5"/>
    <w:rsid w:val="00227B05"/>
    <w:rsid w:val="00227E5D"/>
    <w:rsid w:val="00227FED"/>
    <w:rsid w:val="0023010C"/>
    <w:rsid w:val="002303DA"/>
    <w:rsid w:val="00230704"/>
    <w:rsid w:val="00230774"/>
    <w:rsid w:val="00230ABC"/>
    <w:rsid w:val="00230F4E"/>
    <w:rsid w:val="00231245"/>
    <w:rsid w:val="00231307"/>
    <w:rsid w:val="00231662"/>
    <w:rsid w:val="00231A05"/>
    <w:rsid w:val="00231F11"/>
    <w:rsid w:val="00231FAC"/>
    <w:rsid w:val="00231FFF"/>
    <w:rsid w:val="00232066"/>
    <w:rsid w:val="002325CE"/>
    <w:rsid w:val="002327D4"/>
    <w:rsid w:val="00232A42"/>
    <w:rsid w:val="00232A69"/>
    <w:rsid w:val="00232B77"/>
    <w:rsid w:val="002330DB"/>
    <w:rsid w:val="0023311C"/>
    <w:rsid w:val="002335E5"/>
    <w:rsid w:val="00233923"/>
    <w:rsid w:val="00233B80"/>
    <w:rsid w:val="00234934"/>
    <w:rsid w:val="00234A3D"/>
    <w:rsid w:val="0023512D"/>
    <w:rsid w:val="002353AC"/>
    <w:rsid w:val="00235979"/>
    <w:rsid w:val="00235DC5"/>
    <w:rsid w:val="00235F44"/>
    <w:rsid w:val="00235F69"/>
    <w:rsid w:val="00236490"/>
    <w:rsid w:val="00237058"/>
    <w:rsid w:val="00237074"/>
    <w:rsid w:val="002373A5"/>
    <w:rsid w:val="0023757E"/>
    <w:rsid w:val="00237E91"/>
    <w:rsid w:val="00240C21"/>
    <w:rsid w:val="002415BC"/>
    <w:rsid w:val="002416E6"/>
    <w:rsid w:val="00242241"/>
    <w:rsid w:val="00242308"/>
    <w:rsid w:val="00242409"/>
    <w:rsid w:val="00242558"/>
    <w:rsid w:val="002426B2"/>
    <w:rsid w:val="00242702"/>
    <w:rsid w:val="00242EF4"/>
    <w:rsid w:val="00243276"/>
    <w:rsid w:val="002435A3"/>
    <w:rsid w:val="00243680"/>
    <w:rsid w:val="00243959"/>
    <w:rsid w:val="00244B97"/>
    <w:rsid w:val="00244D4C"/>
    <w:rsid w:val="00245061"/>
    <w:rsid w:val="002451FC"/>
    <w:rsid w:val="00245623"/>
    <w:rsid w:val="00245D1F"/>
    <w:rsid w:val="00246234"/>
    <w:rsid w:val="00246A07"/>
    <w:rsid w:val="00246C4C"/>
    <w:rsid w:val="00247590"/>
    <w:rsid w:val="00247DB8"/>
    <w:rsid w:val="00247FA8"/>
    <w:rsid w:val="002505F1"/>
    <w:rsid w:val="00250720"/>
    <w:rsid w:val="00250793"/>
    <w:rsid w:val="0025080F"/>
    <w:rsid w:val="00250C82"/>
    <w:rsid w:val="00250D13"/>
    <w:rsid w:val="00251063"/>
    <w:rsid w:val="00251078"/>
    <w:rsid w:val="0025171E"/>
    <w:rsid w:val="00251D10"/>
    <w:rsid w:val="002520E5"/>
    <w:rsid w:val="002522FA"/>
    <w:rsid w:val="00252644"/>
    <w:rsid w:val="00252D0F"/>
    <w:rsid w:val="00252F75"/>
    <w:rsid w:val="00253087"/>
    <w:rsid w:val="00253594"/>
    <w:rsid w:val="0025457B"/>
    <w:rsid w:val="002545C0"/>
    <w:rsid w:val="00254F47"/>
    <w:rsid w:val="00255184"/>
    <w:rsid w:val="002551A7"/>
    <w:rsid w:val="002553EE"/>
    <w:rsid w:val="00255722"/>
    <w:rsid w:val="00255797"/>
    <w:rsid w:val="00255B20"/>
    <w:rsid w:val="00255BA1"/>
    <w:rsid w:val="00255E04"/>
    <w:rsid w:val="00256D5E"/>
    <w:rsid w:val="00256DEA"/>
    <w:rsid w:val="00256ECB"/>
    <w:rsid w:val="00257199"/>
    <w:rsid w:val="002571BF"/>
    <w:rsid w:val="002579DD"/>
    <w:rsid w:val="002579F8"/>
    <w:rsid w:val="00257E1C"/>
    <w:rsid w:val="002602D5"/>
    <w:rsid w:val="002608F9"/>
    <w:rsid w:val="0026094B"/>
    <w:rsid w:val="00260A8A"/>
    <w:rsid w:val="00260A91"/>
    <w:rsid w:val="00260B09"/>
    <w:rsid w:val="00260DCA"/>
    <w:rsid w:val="002618CF"/>
    <w:rsid w:val="0026202A"/>
    <w:rsid w:val="00262068"/>
    <w:rsid w:val="002626DB"/>
    <w:rsid w:val="0026281F"/>
    <w:rsid w:val="00262BB1"/>
    <w:rsid w:val="00262D08"/>
    <w:rsid w:val="00263304"/>
    <w:rsid w:val="00263A2D"/>
    <w:rsid w:val="00263E68"/>
    <w:rsid w:val="00263FFC"/>
    <w:rsid w:val="00264C9C"/>
    <w:rsid w:val="00264D8B"/>
    <w:rsid w:val="002653C2"/>
    <w:rsid w:val="00265AB9"/>
    <w:rsid w:val="00265CC0"/>
    <w:rsid w:val="00265E8B"/>
    <w:rsid w:val="00266877"/>
    <w:rsid w:val="0026705A"/>
    <w:rsid w:val="00267A59"/>
    <w:rsid w:val="00267DA3"/>
    <w:rsid w:val="00267EFF"/>
    <w:rsid w:val="0027001B"/>
    <w:rsid w:val="002703EF"/>
    <w:rsid w:val="0027058D"/>
    <w:rsid w:val="00270D3B"/>
    <w:rsid w:val="00270E5F"/>
    <w:rsid w:val="00270EC3"/>
    <w:rsid w:val="002714C5"/>
    <w:rsid w:val="002715C2"/>
    <w:rsid w:val="00271702"/>
    <w:rsid w:val="0027179C"/>
    <w:rsid w:val="00271AEA"/>
    <w:rsid w:val="002722CE"/>
    <w:rsid w:val="002725D2"/>
    <w:rsid w:val="00272677"/>
    <w:rsid w:val="002728FC"/>
    <w:rsid w:val="00273346"/>
    <w:rsid w:val="002735EF"/>
    <w:rsid w:val="00273A8B"/>
    <w:rsid w:val="00273EBA"/>
    <w:rsid w:val="002742DE"/>
    <w:rsid w:val="00274686"/>
    <w:rsid w:val="002747CB"/>
    <w:rsid w:val="0027489E"/>
    <w:rsid w:val="002748B4"/>
    <w:rsid w:val="00274A81"/>
    <w:rsid w:val="00274C32"/>
    <w:rsid w:val="00274CEB"/>
    <w:rsid w:val="00274F34"/>
    <w:rsid w:val="00275523"/>
    <w:rsid w:val="00275A55"/>
    <w:rsid w:val="00275ACC"/>
    <w:rsid w:val="00275F64"/>
    <w:rsid w:val="0027603B"/>
    <w:rsid w:val="002765A0"/>
    <w:rsid w:val="00276685"/>
    <w:rsid w:val="00276701"/>
    <w:rsid w:val="00277052"/>
    <w:rsid w:val="00277056"/>
    <w:rsid w:val="00277B8B"/>
    <w:rsid w:val="00280296"/>
    <w:rsid w:val="002803B6"/>
    <w:rsid w:val="002805B1"/>
    <w:rsid w:val="00280724"/>
    <w:rsid w:val="00280755"/>
    <w:rsid w:val="0028099D"/>
    <w:rsid w:val="00280A0C"/>
    <w:rsid w:val="00280CF1"/>
    <w:rsid w:val="002811C4"/>
    <w:rsid w:val="00281267"/>
    <w:rsid w:val="00281825"/>
    <w:rsid w:val="0028196B"/>
    <w:rsid w:val="0028198D"/>
    <w:rsid w:val="00281BF0"/>
    <w:rsid w:val="00281E01"/>
    <w:rsid w:val="0028259D"/>
    <w:rsid w:val="00282668"/>
    <w:rsid w:val="00283CBA"/>
    <w:rsid w:val="00283D10"/>
    <w:rsid w:val="00283F5E"/>
    <w:rsid w:val="0028431D"/>
    <w:rsid w:val="0028452D"/>
    <w:rsid w:val="00284893"/>
    <w:rsid w:val="002848DC"/>
    <w:rsid w:val="00284A7A"/>
    <w:rsid w:val="00284D26"/>
    <w:rsid w:val="00285071"/>
    <w:rsid w:val="00285074"/>
    <w:rsid w:val="002850AA"/>
    <w:rsid w:val="0028513B"/>
    <w:rsid w:val="00285244"/>
    <w:rsid w:val="00285CAD"/>
    <w:rsid w:val="002862E4"/>
    <w:rsid w:val="002867FF"/>
    <w:rsid w:val="00286866"/>
    <w:rsid w:val="00286965"/>
    <w:rsid w:val="0028757C"/>
    <w:rsid w:val="002875DF"/>
    <w:rsid w:val="00287CE1"/>
    <w:rsid w:val="00287DE5"/>
    <w:rsid w:val="00290102"/>
    <w:rsid w:val="00290234"/>
    <w:rsid w:val="00290639"/>
    <w:rsid w:val="002913C4"/>
    <w:rsid w:val="00291A3A"/>
    <w:rsid w:val="00291A5C"/>
    <w:rsid w:val="00291AB5"/>
    <w:rsid w:val="00291DD2"/>
    <w:rsid w:val="00291F6F"/>
    <w:rsid w:val="00292163"/>
    <w:rsid w:val="002923B9"/>
    <w:rsid w:val="002923EA"/>
    <w:rsid w:val="00292D60"/>
    <w:rsid w:val="00293710"/>
    <w:rsid w:val="002942F5"/>
    <w:rsid w:val="00294602"/>
    <w:rsid w:val="00294788"/>
    <w:rsid w:val="00294B4C"/>
    <w:rsid w:val="00294ED0"/>
    <w:rsid w:val="0029509A"/>
    <w:rsid w:val="002956DD"/>
    <w:rsid w:val="00295942"/>
    <w:rsid w:val="00295AC5"/>
    <w:rsid w:val="00295ACC"/>
    <w:rsid w:val="00295BBB"/>
    <w:rsid w:val="00295BC9"/>
    <w:rsid w:val="00295FC4"/>
    <w:rsid w:val="002960DF"/>
    <w:rsid w:val="002967FF"/>
    <w:rsid w:val="0029688C"/>
    <w:rsid w:val="00296B49"/>
    <w:rsid w:val="00296C63"/>
    <w:rsid w:val="00296CAC"/>
    <w:rsid w:val="00296CBC"/>
    <w:rsid w:val="00296F7F"/>
    <w:rsid w:val="0029761A"/>
    <w:rsid w:val="002977AE"/>
    <w:rsid w:val="00297D6E"/>
    <w:rsid w:val="002A0122"/>
    <w:rsid w:val="002A04CE"/>
    <w:rsid w:val="002A0757"/>
    <w:rsid w:val="002A0AE6"/>
    <w:rsid w:val="002A1451"/>
    <w:rsid w:val="002A179D"/>
    <w:rsid w:val="002A18D1"/>
    <w:rsid w:val="002A1A61"/>
    <w:rsid w:val="002A20D2"/>
    <w:rsid w:val="002A2498"/>
    <w:rsid w:val="002A274A"/>
    <w:rsid w:val="002A28DE"/>
    <w:rsid w:val="002A2A5A"/>
    <w:rsid w:val="002A2F63"/>
    <w:rsid w:val="002A2FB1"/>
    <w:rsid w:val="002A3060"/>
    <w:rsid w:val="002A3134"/>
    <w:rsid w:val="002A3507"/>
    <w:rsid w:val="002A35AF"/>
    <w:rsid w:val="002A3995"/>
    <w:rsid w:val="002A3B14"/>
    <w:rsid w:val="002A3D95"/>
    <w:rsid w:val="002A3FA0"/>
    <w:rsid w:val="002A401C"/>
    <w:rsid w:val="002A403E"/>
    <w:rsid w:val="002A4117"/>
    <w:rsid w:val="002A49D6"/>
    <w:rsid w:val="002A52E6"/>
    <w:rsid w:val="002A5830"/>
    <w:rsid w:val="002A6784"/>
    <w:rsid w:val="002A7C6C"/>
    <w:rsid w:val="002A7CD8"/>
    <w:rsid w:val="002B00EA"/>
    <w:rsid w:val="002B04A1"/>
    <w:rsid w:val="002B099A"/>
    <w:rsid w:val="002B0A5F"/>
    <w:rsid w:val="002B0E10"/>
    <w:rsid w:val="002B0F9D"/>
    <w:rsid w:val="002B10AD"/>
    <w:rsid w:val="002B1950"/>
    <w:rsid w:val="002B1EFE"/>
    <w:rsid w:val="002B2079"/>
    <w:rsid w:val="002B239C"/>
    <w:rsid w:val="002B3220"/>
    <w:rsid w:val="002B36F5"/>
    <w:rsid w:val="002B383C"/>
    <w:rsid w:val="002B4207"/>
    <w:rsid w:val="002B4583"/>
    <w:rsid w:val="002B4901"/>
    <w:rsid w:val="002B5510"/>
    <w:rsid w:val="002B58F6"/>
    <w:rsid w:val="002B65A5"/>
    <w:rsid w:val="002B672C"/>
    <w:rsid w:val="002B68F2"/>
    <w:rsid w:val="002B6CAB"/>
    <w:rsid w:val="002B6CC3"/>
    <w:rsid w:val="002B7053"/>
    <w:rsid w:val="002B71C6"/>
    <w:rsid w:val="002B73C7"/>
    <w:rsid w:val="002B778F"/>
    <w:rsid w:val="002B78F0"/>
    <w:rsid w:val="002BED78"/>
    <w:rsid w:val="002C0294"/>
    <w:rsid w:val="002C07E8"/>
    <w:rsid w:val="002C0B63"/>
    <w:rsid w:val="002C0D4D"/>
    <w:rsid w:val="002C0E16"/>
    <w:rsid w:val="002C0FA4"/>
    <w:rsid w:val="002C15C1"/>
    <w:rsid w:val="002C1AF7"/>
    <w:rsid w:val="002C1C6E"/>
    <w:rsid w:val="002C1F44"/>
    <w:rsid w:val="002C240C"/>
    <w:rsid w:val="002C245E"/>
    <w:rsid w:val="002C2EB5"/>
    <w:rsid w:val="002C381A"/>
    <w:rsid w:val="002C3D52"/>
    <w:rsid w:val="002C42FF"/>
    <w:rsid w:val="002C4DB7"/>
    <w:rsid w:val="002C512D"/>
    <w:rsid w:val="002C5634"/>
    <w:rsid w:val="002C5731"/>
    <w:rsid w:val="002C5792"/>
    <w:rsid w:val="002C59AB"/>
    <w:rsid w:val="002C5B3B"/>
    <w:rsid w:val="002C5C89"/>
    <w:rsid w:val="002C5F29"/>
    <w:rsid w:val="002C6046"/>
    <w:rsid w:val="002C60B7"/>
    <w:rsid w:val="002C66E0"/>
    <w:rsid w:val="002C6A8F"/>
    <w:rsid w:val="002C6D4C"/>
    <w:rsid w:val="002C718C"/>
    <w:rsid w:val="002C71B3"/>
    <w:rsid w:val="002C71CE"/>
    <w:rsid w:val="002C7769"/>
    <w:rsid w:val="002C7849"/>
    <w:rsid w:val="002C7974"/>
    <w:rsid w:val="002D0798"/>
    <w:rsid w:val="002D09EB"/>
    <w:rsid w:val="002D0ACF"/>
    <w:rsid w:val="002D0B7D"/>
    <w:rsid w:val="002D0EA2"/>
    <w:rsid w:val="002D12E3"/>
    <w:rsid w:val="002D143D"/>
    <w:rsid w:val="002D17B0"/>
    <w:rsid w:val="002D19D8"/>
    <w:rsid w:val="002D1BAD"/>
    <w:rsid w:val="002D27C0"/>
    <w:rsid w:val="002D28AB"/>
    <w:rsid w:val="002D3041"/>
    <w:rsid w:val="002D31B7"/>
    <w:rsid w:val="002D395B"/>
    <w:rsid w:val="002D3993"/>
    <w:rsid w:val="002D3AB5"/>
    <w:rsid w:val="002D3CC0"/>
    <w:rsid w:val="002D445C"/>
    <w:rsid w:val="002D4542"/>
    <w:rsid w:val="002D4783"/>
    <w:rsid w:val="002D47FC"/>
    <w:rsid w:val="002D4898"/>
    <w:rsid w:val="002D4A80"/>
    <w:rsid w:val="002D4D3F"/>
    <w:rsid w:val="002D4FDF"/>
    <w:rsid w:val="002D513F"/>
    <w:rsid w:val="002D5284"/>
    <w:rsid w:val="002D5737"/>
    <w:rsid w:val="002D5A24"/>
    <w:rsid w:val="002D5A6F"/>
    <w:rsid w:val="002D5C6C"/>
    <w:rsid w:val="002D5E14"/>
    <w:rsid w:val="002D6054"/>
    <w:rsid w:val="002D6295"/>
    <w:rsid w:val="002D6BB5"/>
    <w:rsid w:val="002D6C5F"/>
    <w:rsid w:val="002D7371"/>
    <w:rsid w:val="002D7DDA"/>
    <w:rsid w:val="002D7F10"/>
    <w:rsid w:val="002D7FA9"/>
    <w:rsid w:val="002E0199"/>
    <w:rsid w:val="002E02E1"/>
    <w:rsid w:val="002E03CE"/>
    <w:rsid w:val="002E04E7"/>
    <w:rsid w:val="002E06F1"/>
    <w:rsid w:val="002E0A0D"/>
    <w:rsid w:val="002E0A9E"/>
    <w:rsid w:val="002E10A1"/>
    <w:rsid w:val="002E10B9"/>
    <w:rsid w:val="002E10BD"/>
    <w:rsid w:val="002E129B"/>
    <w:rsid w:val="002E1BDF"/>
    <w:rsid w:val="002E1ED4"/>
    <w:rsid w:val="002E2024"/>
    <w:rsid w:val="002E263F"/>
    <w:rsid w:val="002E315C"/>
    <w:rsid w:val="002E3741"/>
    <w:rsid w:val="002E39BA"/>
    <w:rsid w:val="002E3BEB"/>
    <w:rsid w:val="002E3F44"/>
    <w:rsid w:val="002E4B98"/>
    <w:rsid w:val="002E53C5"/>
    <w:rsid w:val="002E5ADA"/>
    <w:rsid w:val="002E5E49"/>
    <w:rsid w:val="002E5E53"/>
    <w:rsid w:val="002E615D"/>
    <w:rsid w:val="002E7DE9"/>
    <w:rsid w:val="002F06E5"/>
    <w:rsid w:val="002F14DA"/>
    <w:rsid w:val="002F19FB"/>
    <w:rsid w:val="002F1ED7"/>
    <w:rsid w:val="002F1F3D"/>
    <w:rsid w:val="002F2324"/>
    <w:rsid w:val="002F2383"/>
    <w:rsid w:val="002F24B8"/>
    <w:rsid w:val="002F2B3E"/>
    <w:rsid w:val="002F2C2D"/>
    <w:rsid w:val="002F3AED"/>
    <w:rsid w:val="002F3C54"/>
    <w:rsid w:val="002F41DE"/>
    <w:rsid w:val="002F45B4"/>
    <w:rsid w:val="002F54F9"/>
    <w:rsid w:val="002F5523"/>
    <w:rsid w:val="002F564A"/>
    <w:rsid w:val="002F5D7E"/>
    <w:rsid w:val="002F61A2"/>
    <w:rsid w:val="002F7058"/>
    <w:rsid w:val="002F763C"/>
    <w:rsid w:val="002F785A"/>
    <w:rsid w:val="002F7A09"/>
    <w:rsid w:val="002F7D45"/>
    <w:rsid w:val="003001A3"/>
    <w:rsid w:val="003007DD"/>
    <w:rsid w:val="00300824"/>
    <w:rsid w:val="00300940"/>
    <w:rsid w:val="00300E00"/>
    <w:rsid w:val="00301275"/>
    <w:rsid w:val="003015DA"/>
    <w:rsid w:val="00301AC6"/>
    <w:rsid w:val="003020EC"/>
    <w:rsid w:val="003020FE"/>
    <w:rsid w:val="00302346"/>
    <w:rsid w:val="00302400"/>
    <w:rsid w:val="00302403"/>
    <w:rsid w:val="003027A7"/>
    <w:rsid w:val="00302AD1"/>
    <w:rsid w:val="00302EF6"/>
    <w:rsid w:val="00302FC5"/>
    <w:rsid w:val="00303369"/>
    <w:rsid w:val="0030352E"/>
    <w:rsid w:val="00303778"/>
    <w:rsid w:val="00303A5C"/>
    <w:rsid w:val="00303A5E"/>
    <w:rsid w:val="00303A89"/>
    <w:rsid w:val="00304236"/>
    <w:rsid w:val="003044AA"/>
    <w:rsid w:val="003046BC"/>
    <w:rsid w:val="003049F7"/>
    <w:rsid w:val="00304BDA"/>
    <w:rsid w:val="003051AD"/>
    <w:rsid w:val="003051E2"/>
    <w:rsid w:val="003052E1"/>
    <w:rsid w:val="003055CD"/>
    <w:rsid w:val="003057E9"/>
    <w:rsid w:val="0030585B"/>
    <w:rsid w:val="00305CC0"/>
    <w:rsid w:val="00306152"/>
    <w:rsid w:val="0030620D"/>
    <w:rsid w:val="00306596"/>
    <w:rsid w:val="00306A13"/>
    <w:rsid w:val="00306C2E"/>
    <w:rsid w:val="003077E1"/>
    <w:rsid w:val="003078A5"/>
    <w:rsid w:val="00307A59"/>
    <w:rsid w:val="0031087C"/>
    <w:rsid w:val="00310BDE"/>
    <w:rsid w:val="00310F98"/>
    <w:rsid w:val="0031115B"/>
    <w:rsid w:val="003126D3"/>
    <w:rsid w:val="003134A6"/>
    <w:rsid w:val="00313F13"/>
    <w:rsid w:val="003141A0"/>
    <w:rsid w:val="003147FB"/>
    <w:rsid w:val="00314A33"/>
    <w:rsid w:val="00314B99"/>
    <w:rsid w:val="0031524F"/>
    <w:rsid w:val="0031563D"/>
    <w:rsid w:val="003159B6"/>
    <w:rsid w:val="003161A0"/>
    <w:rsid w:val="0031745F"/>
    <w:rsid w:val="003174C6"/>
    <w:rsid w:val="00317566"/>
    <w:rsid w:val="00320915"/>
    <w:rsid w:val="00320FE5"/>
    <w:rsid w:val="00321033"/>
    <w:rsid w:val="003211F1"/>
    <w:rsid w:val="00321356"/>
    <w:rsid w:val="00322936"/>
    <w:rsid w:val="00322CA9"/>
    <w:rsid w:val="00323239"/>
    <w:rsid w:val="00324253"/>
    <w:rsid w:val="0032442A"/>
    <w:rsid w:val="00325091"/>
    <w:rsid w:val="003254CA"/>
    <w:rsid w:val="00325647"/>
    <w:rsid w:val="00325795"/>
    <w:rsid w:val="003258E2"/>
    <w:rsid w:val="00325A03"/>
    <w:rsid w:val="00325E47"/>
    <w:rsid w:val="00325F6A"/>
    <w:rsid w:val="00326270"/>
    <w:rsid w:val="00326C3D"/>
    <w:rsid w:val="00326EE4"/>
    <w:rsid w:val="0032743D"/>
    <w:rsid w:val="00327925"/>
    <w:rsid w:val="00327CD7"/>
    <w:rsid w:val="0033074A"/>
    <w:rsid w:val="003309E1"/>
    <w:rsid w:val="00330EF6"/>
    <w:rsid w:val="00331337"/>
    <w:rsid w:val="00331391"/>
    <w:rsid w:val="00331964"/>
    <w:rsid w:val="00331D4A"/>
    <w:rsid w:val="003320B3"/>
    <w:rsid w:val="003325FE"/>
    <w:rsid w:val="0033288B"/>
    <w:rsid w:val="00332A57"/>
    <w:rsid w:val="00332AE9"/>
    <w:rsid w:val="00332BA2"/>
    <w:rsid w:val="00332E1A"/>
    <w:rsid w:val="00332E86"/>
    <w:rsid w:val="00333099"/>
    <w:rsid w:val="00333787"/>
    <w:rsid w:val="0033383B"/>
    <w:rsid w:val="0033383E"/>
    <w:rsid w:val="00333D69"/>
    <w:rsid w:val="00334076"/>
    <w:rsid w:val="003342CF"/>
    <w:rsid w:val="00334385"/>
    <w:rsid w:val="00334519"/>
    <w:rsid w:val="00334A58"/>
    <w:rsid w:val="00334C51"/>
    <w:rsid w:val="00334D49"/>
    <w:rsid w:val="00334F7A"/>
    <w:rsid w:val="0033519C"/>
    <w:rsid w:val="003351C8"/>
    <w:rsid w:val="00335584"/>
    <w:rsid w:val="00335904"/>
    <w:rsid w:val="003360B8"/>
    <w:rsid w:val="00336791"/>
    <w:rsid w:val="003367AF"/>
    <w:rsid w:val="00336FEA"/>
    <w:rsid w:val="00337D90"/>
    <w:rsid w:val="003401FA"/>
    <w:rsid w:val="00340F5A"/>
    <w:rsid w:val="003410B0"/>
    <w:rsid w:val="0034207D"/>
    <w:rsid w:val="003430C1"/>
    <w:rsid w:val="003430F4"/>
    <w:rsid w:val="00343799"/>
    <w:rsid w:val="00343EB8"/>
    <w:rsid w:val="003444A8"/>
    <w:rsid w:val="00344812"/>
    <w:rsid w:val="00344B66"/>
    <w:rsid w:val="0034552A"/>
    <w:rsid w:val="0034553F"/>
    <w:rsid w:val="0034561E"/>
    <w:rsid w:val="00345997"/>
    <w:rsid w:val="00345AD3"/>
    <w:rsid w:val="00345DC3"/>
    <w:rsid w:val="00346843"/>
    <w:rsid w:val="003468EB"/>
    <w:rsid w:val="003469C6"/>
    <w:rsid w:val="00346C1D"/>
    <w:rsid w:val="00346CCD"/>
    <w:rsid w:val="00346D3A"/>
    <w:rsid w:val="00346ECA"/>
    <w:rsid w:val="003471C6"/>
    <w:rsid w:val="003471D3"/>
    <w:rsid w:val="0034743B"/>
    <w:rsid w:val="00347697"/>
    <w:rsid w:val="00347D26"/>
    <w:rsid w:val="00350BCB"/>
    <w:rsid w:val="00350BD0"/>
    <w:rsid w:val="0035242B"/>
    <w:rsid w:val="00352640"/>
    <w:rsid w:val="003526C7"/>
    <w:rsid w:val="00352CA1"/>
    <w:rsid w:val="00352CAF"/>
    <w:rsid w:val="00352E30"/>
    <w:rsid w:val="00352E51"/>
    <w:rsid w:val="0035319E"/>
    <w:rsid w:val="003533C1"/>
    <w:rsid w:val="0035345A"/>
    <w:rsid w:val="0035376B"/>
    <w:rsid w:val="00353F23"/>
    <w:rsid w:val="00354293"/>
    <w:rsid w:val="003542AE"/>
    <w:rsid w:val="003552AA"/>
    <w:rsid w:val="003552BE"/>
    <w:rsid w:val="00355BC4"/>
    <w:rsid w:val="00355E92"/>
    <w:rsid w:val="00356958"/>
    <w:rsid w:val="00356AA3"/>
    <w:rsid w:val="00356CC6"/>
    <w:rsid w:val="003576D3"/>
    <w:rsid w:val="0035792B"/>
    <w:rsid w:val="00357A68"/>
    <w:rsid w:val="00360208"/>
    <w:rsid w:val="00360702"/>
    <w:rsid w:val="00360A37"/>
    <w:rsid w:val="00360A3C"/>
    <w:rsid w:val="00360C5E"/>
    <w:rsid w:val="0036123C"/>
    <w:rsid w:val="00361369"/>
    <w:rsid w:val="00361A67"/>
    <w:rsid w:val="00361BCA"/>
    <w:rsid w:val="00361E75"/>
    <w:rsid w:val="0036202D"/>
    <w:rsid w:val="00362846"/>
    <w:rsid w:val="003628D2"/>
    <w:rsid w:val="00362907"/>
    <w:rsid w:val="003634FC"/>
    <w:rsid w:val="00363A3E"/>
    <w:rsid w:val="00363DD7"/>
    <w:rsid w:val="00364435"/>
    <w:rsid w:val="00364698"/>
    <w:rsid w:val="003649AC"/>
    <w:rsid w:val="00364D52"/>
    <w:rsid w:val="00364F22"/>
    <w:rsid w:val="0036517D"/>
    <w:rsid w:val="00365D49"/>
    <w:rsid w:val="00365E48"/>
    <w:rsid w:val="0036611F"/>
    <w:rsid w:val="00366166"/>
    <w:rsid w:val="0036643B"/>
    <w:rsid w:val="00366928"/>
    <w:rsid w:val="00366FC2"/>
    <w:rsid w:val="00367178"/>
    <w:rsid w:val="00367B52"/>
    <w:rsid w:val="00367C6F"/>
    <w:rsid w:val="00367CB1"/>
    <w:rsid w:val="00370266"/>
    <w:rsid w:val="00370DBC"/>
    <w:rsid w:val="003714CB"/>
    <w:rsid w:val="003717FC"/>
    <w:rsid w:val="00371CB0"/>
    <w:rsid w:val="00372286"/>
    <w:rsid w:val="00372890"/>
    <w:rsid w:val="003729D4"/>
    <w:rsid w:val="003731C3"/>
    <w:rsid w:val="00373218"/>
    <w:rsid w:val="003738F8"/>
    <w:rsid w:val="00373EE2"/>
    <w:rsid w:val="00374174"/>
    <w:rsid w:val="0037459D"/>
    <w:rsid w:val="00374673"/>
    <w:rsid w:val="00374EF4"/>
    <w:rsid w:val="00375419"/>
    <w:rsid w:val="00375AA1"/>
    <w:rsid w:val="00375CE5"/>
    <w:rsid w:val="00376187"/>
    <w:rsid w:val="0037651A"/>
    <w:rsid w:val="00376EAE"/>
    <w:rsid w:val="00377AB3"/>
    <w:rsid w:val="00377E0F"/>
    <w:rsid w:val="00380758"/>
    <w:rsid w:val="00381411"/>
    <w:rsid w:val="00381618"/>
    <w:rsid w:val="00381CB8"/>
    <w:rsid w:val="00381E48"/>
    <w:rsid w:val="00381EBE"/>
    <w:rsid w:val="00382508"/>
    <w:rsid w:val="00382B77"/>
    <w:rsid w:val="00382C69"/>
    <w:rsid w:val="00382FCC"/>
    <w:rsid w:val="00383689"/>
    <w:rsid w:val="00383F56"/>
    <w:rsid w:val="003849E8"/>
    <w:rsid w:val="00384A6B"/>
    <w:rsid w:val="00384A79"/>
    <w:rsid w:val="003854A2"/>
    <w:rsid w:val="0038566F"/>
    <w:rsid w:val="00385807"/>
    <w:rsid w:val="003858BA"/>
    <w:rsid w:val="003858DF"/>
    <w:rsid w:val="0038635D"/>
    <w:rsid w:val="003869D8"/>
    <w:rsid w:val="00386AFE"/>
    <w:rsid w:val="00386B25"/>
    <w:rsid w:val="00386B58"/>
    <w:rsid w:val="00386B9A"/>
    <w:rsid w:val="00387087"/>
    <w:rsid w:val="003877BF"/>
    <w:rsid w:val="003879A0"/>
    <w:rsid w:val="00387E1E"/>
    <w:rsid w:val="003902E5"/>
    <w:rsid w:val="00390629"/>
    <w:rsid w:val="00390721"/>
    <w:rsid w:val="00390764"/>
    <w:rsid w:val="00390C65"/>
    <w:rsid w:val="00390D24"/>
    <w:rsid w:val="00390E36"/>
    <w:rsid w:val="00391B6B"/>
    <w:rsid w:val="003924F0"/>
    <w:rsid w:val="00392B66"/>
    <w:rsid w:val="00392DA1"/>
    <w:rsid w:val="00393393"/>
    <w:rsid w:val="0039345E"/>
    <w:rsid w:val="0039381A"/>
    <w:rsid w:val="00393FE4"/>
    <w:rsid w:val="003940D7"/>
    <w:rsid w:val="003941AF"/>
    <w:rsid w:val="003945D8"/>
    <w:rsid w:val="00394AF1"/>
    <w:rsid w:val="00394F5F"/>
    <w:rsid w:val="00395825"/>
    <w:rsid w:val="00395C4C"/>
    <w:rsid w:val="00395D90"/>
    <w:rsid w:val="003965AA"/>
    <w:rsid w:val="003965BC"/>
    <w:rsid w:val="003965E7"/>
    <w:rsid w:val="003967E8"/>
    <w:rsid w:val="003976EC"/>
    <w:rsid w:val="0039777D"/>
    <w:rsid w:val="00397811"/>
    <w:rsid w:val="003A015E"/>
    <w:rsid w:val="003A05A6"/>
    <w:rsid w:val="003A09A2"/>
    <w:rsid w:val="003A0BE8"/>
    <w:rsid w:val="003A16F3"/>
    <w:rsid w:val="003A16F9"/>
    <w:rsid w:val="003A1A6B"/>
    <w:rsid w:val="003A1C27"/>
    <w:rsid w:val="003A2003"/>
    <w:rsid w:val="003A25EF"/>
    <w:rsid w:val="003A2AE8"/>
    <w:rsid w:val="003A2D97"/>
    <w:rsid w:val="003A2E40"/>
    <w:rsid w:val="003A2E8F"/>
    <w:rsid w:val="003A31AD"/>
    <w:rsid w:val="003A3452"/>
    <w:rsid w:val="003A3513"/>
    <w:rsid w:val="003A37D7"/>
    <w:rsid w:val="003A3C84"/>
    <w:rsid w:val="003A423D"/>
    <w:rsid w:val="003A43BE"/>
    <w:rsid w:val="003A4B69"/>
    <w:rsid w:val="003A4BAC"/>
    <w:rsid w:val="003A4E49"/>
    <w:rsid w:val="003A549B"/>
    <w:rsid w:val="003A5A9E"/>
    <w:rsid w:val="003A5C68"/>
    <w:rsid w:val="003A60C2"/>
    <w:rsid w:val="003A631A"/>
    <w:rsid w:val="003A6545"/>
    <w:rsid w:val="003A6A57"/>
    <w:rsid w:val="003A6C8E"/>
    <w:rsid w:val="003A6E14"/>
    <w:rsid w:val="003A7096"/>
    <w:rsid w:val="003A721A"/>
    <w:rsid w:val="003A73D4"/>
    <w:rsid w:val="003A73DC"/>
    <w:rsid w:val="003A752C"/>
    <w:rsid w:val="003A7E8A"/>
    <w:rsid w:val="003A7F27"/>
    <w:rsid w:val="003B10C1"/>
    <w:rsid w:val="003B1175"/>
    <w:rsid w:val="003B132F"/>
    <w:rsid w:val="003B19D9"/>
    <w:rsid w:val="003B1FD3"/>
    <w:rsid w:val="003B2062"/>
    <w:rsid w:val="003B224D"/>
    <w:rsid w:val="003B2C84"/>
    <w:rsid w:val="003B32C7"/>
    <w:rsid w:val="003B3B06"/>
    <w:rsid w:val="003B3CCC"/>
    <w:rsid w:val="003B3DB9"/>
    <w:rsid w:val="003B42D5"/>
    <w:rsid w:val="003B4682"/>
    <w:rsid w:val="003B49EF"/>
    <w:rsid w:val="003B4B65"/>
    <w:rsid w:val="003B4DB5"/>
    <w:rsid w:val="003B4E1F"/>
    <w:rsid w:val="003B5145"/>
    <w:rsid w:val="003B5539"/>
    <w:rsid w:val="003B57CB"/>
    <w:rsid w:val="003B5BBC"/>
    <w:rsid w:val="003B6080"/>
    <w:rsid w:val="003B65FF"/>
    <w:rsid w:val="003B6939"/>
    <w:rsid w:val="003B7429"/>
    <w:rsid w:val="003B7A6E"/>
    <w:rsid w:val="003B7A7F"/>
    <w:rsid w:val="003B7BAA"/>
    <w:rsid w:val="003B7DDD"/>
    <w:rsid w:val="003B7E8A"/>
    <w:rsid w:val="003C0B77"/>
    <w:rsid w:val="003C0E02"/>
    <w:rsid w:val="003C133D"/>
    <w:rsid w:val="003C14AC"/>
    <w:rsid w:val="003C1605"/>
    <w:rsid w:val="003C1A33"/>
    <w:rsid w:val="003C1BAB"/>
    <w:rsid w:val="003C1F5F"/>
    <w:rsid w:val="003C22E9"/>
    <w:rsid w:val="003C252F"/>
    <w:rsid w:val="003C25CA"/>
    <w:rsid w:val="003C2BB4"/>
    <w:rsid w:val="003C2FFC"/>
    <w:rsid w:val="003C3319"/>
    <w:rsid w:val="003C3429"/>
    <w:rsid w:val="003C3841"/>
    <w:rsid w:val="003C38A0"/>
    <w:rsid w:val="003C3DE4"/>
    <w:rsid w:val="003C40C9"/>
    <w:rsid w:val="003C4CA3"/>
    <w:rsid w:val="003C5F2A"/>
    <w:rsid w:val="003C6CC1"/>
    <w:rsid w:val="003C70AA"/>
    <w:rsid w:val="003C7128"/>
    <w:rsid w:val="003C743B"/>
    <w:rsid w:val="003C79B9"/>
    <w:rsid w:val="003C7ED9"/>
    <w:rsid w:val="003D0124"/>
    <w:rsid w:val="003D0516"/>
    <w:rsid w:val="003D08F5"/>
    <w:rsid w:val="003D0DA8"/>
    <w:rsid w:val="003D0EEC"/>
    <w:rsid w:val="003D1080"/>
    <w:rsid w:val="003D173F"/>
    <w:rsid w:val="003D1D52"/>
    <w:rsid w:val="003D1DDA"/>
    <w:rsid w:val="003D20FB"/>
    <w:rsid w:val="003D224E"/>
    <w:rsid w:val="003D36F1"/>
    <w:rsid w:val="003D3A7F"/>
    <w:rsid w:val="003D4E87"/>
    <w:rsid w:val="003D4EB9"/>
    <w:rsid w:val="003D557B"/>
    <w:rsid w:val="003D5D9B"/>
    <w:rsid w:val="003D6117"/>
    <w:rsid w:val="003D6806"/>
    <w:rsid w:val="003D6813"/>
    <w:rsid w:val="003D6DE3"/>
    <w:rsid w:val="003D6F9B"/>
    <w:rsid w:val="003D7017"/>
    <w:rsid w:val="003D733D"/>
    <w:rsid w:val="003D7386"/>
    <w:rsid w:val="003D74F7"/>
    <w:rsid w:val="003D7F52"/>
    <w:rsid w:val="003E039B"/>
    <w:rsid w:val="003E0B50"/>
    <w:rsid w:val="003E0BBC"/>
    <w:rsid w:val="003E13D3"/>
    <w:rsid w:val="003E1881"/>
    <w:rsid w:val="003E18F6"/>
    <w:rsid w:val="003E19A0"/>
    <w:rsid w:val="003E1A16"/>
    <w:rsid w:val="003E20BA"/>
    <w:rsid w:val="003E2443"/>
    <w:rsid w:val="003E26DB"/>
    <w:rsid w:val="003E2E48"/>
    <w:rsid w:val="003E2FA0"/>
    <w:rsid w:val="003E353F"/>
    <w:rsid w:val="003E3A4E"/>
    <w:rsid w:val="003E4044"/>
    <w:rsid w:val="003E43FA"/>
    <w:rsid w:val="003E4485"/>
    <w:rsid w:val="003E4B19"/>
    <w:rsid w:val="003E5205"/>
    <w:rsid w:val="003E5923"/>
    <w:rsid w:val="003E5A06"/>
    <w:rsid w:val="003E5CBF"/>
    <w:rsid w:val="003E5CFB"/>
    <w:rsid w:val="003E6049"/>
    <w:rsid w:val="003E653B"/>
    <w:rsid w:val="003E6C03"/>
    <w:rsid w:val="003E7AEC"/>
    <w:rsid w:val="003E7DB1"/>
    <w:rsid w:val="003F0146"/>
    <w:rsid w:val="003F0681"/>
    <w:rsid w:val="003F076D"/>
    <w:rsid w:val="003F0D13"/>
    <w:rsid w:val="003F0EC1"/>
    <w:rsid w:val="003F101B"/>
    <w:rsid w:val="003F10B5"/>
    <w:rsid w:val="003F1455"/>
    <w:rsid w:val="003F14BB"/>
    <w:rsid w:val="003F1920"/>
    <w:rsid w:val="003F194B"/>
    <w:rsid w:val="003F1C84"/>
    <w:rsid w:val="003F1D49"/>
    <w:rsid w:val="003F2035"/>
    <w:rsid w:val="003F23DC"/>
    <w:rsid w:val="003F2C64"/>
    <w:rsid w:val="003F2D8B"/>
    <w:rsid w:val="003F3100"/>
    <w:rsid w:val="003F3632"/>
    <w:rsid w:val="003F3B44"/>
    <w:rsid w:val="003F3EA2"/>
    <w:rsid w:val="003F3EDE"/>
    <w:rsid w:val="003F45E3"/>
    <w:rsid w:val="003F48EA"/>
    <w:rsid w:val="003F509F"/>
    <w:rsid w:val="003F50B7"/>
    <w:rsid w:val="003F53F7"/>
    <w:rsid w:val="003F54DF"/>
    <w:rsid w:val="003F56A9"/>
    <w:rsid w:val="003F56E6"/>
    <w:rsid w:val="003F58B8"/>
    <w:rsid w:val="003F5AC6"/>
    <w:rsid w:val="003F5BCD"/>
    <w:rsid w:val="003F61AF"/>
    <w:rsid w:val="003F6A0C"/>
    <w:rsid w:val="003F6AA1"/>
    <w:rsid w:val="003F6B29"/>
    <w:rsid w:val="003F6D45"/>
    <w:rsid w:val="003F6EC4"/>
    <w:rsid w:val="003F7024"/>
    <w:rsid w:val="003F799D"/>
    <w:rsid w:val="003F79EB"/>
    <w:rsid w:val="003F7A1E"/>
    <w:rsid w:val="00400070"/>
    <w:rsid w:val="004002F6"/>
    <w:rsid w:val="00400B27"/>
    <w:rsid w:val="00400E47"/>
    <w:rsid w:val="00401039"/>
    <w:rsid w:val="00401250"/>
    <w:rsid w:val="00401693"/>
    <w:rsid w:val="00401C3F"/>
    <w:rsid w:val="00401D61"/>
    <w:rsid w:val="004027A5"/>
    <w:rsid w:val="00402866"/>
    <w:rsid w:val="0040286E"/>
    <w:rsid w:val="00402932"/>
    <w:rsid w:val="00402A38"/>
    <w:rsid w:val="00402C35"/>
    <w:rsid w:val="00402D47"/>
    <w:rsid w:val="00403303"/>
    <w:rsid w:val="00403415"/>
    <w:rsid w:val="00403748"/>
    <w:rsid w:val="00403855"/>
    <w:rsid w:val="00403C78"/>
    <w:rsid w:val="004041B1"/>
    <w:rsid w:val="004044E5"/>
    <w:rsid w:val="00404887"/>
    <w:rsid w:val="00404A2C"/>
    <w:rsid w:val="00404B51"/>
    <w:rsid w:val="00404BBC"/>
    <w:rsid w:val="00404CAB"/>
    <w:rsid w:val="00404F1E"/>
    <w:rsid w:val="004050EF"/>
    <w:rsid w:val="004053C3"/>
    <w:rsid w:val="0040558B"/>
    <w:rsid w:val="004056BE"/>
    <w:rsid w:val="00405878"/>
    <w:rsid w:val="00406656"/>
    <w:rsid w:val="0040683C"/>
    <w:rsid w:val="004068BA"/>
    <w:rsid w:val="004070A8"/>
    <w:rsid w:val="004070BA"/>
    <w:rsid w:val="004076CB"/>
    <w:rsid w:val="00407D46"/>
    <w:rsid w:val="00407DD6"/>
    <w:rsid w:val="00410DAF"/>
    <w:rsid w:val="00411BC5"/>
    <w:rsid w:val="00411DCC"/>
    <w:rsid w:val="00411DD3"/>
    <w:rsid w:val="004120CF"/>
    <w:rsid w:val="00412165"/>
    <w:rsid w:val="00412E9A"/>
    <w:rsid w:val="0041356E"/>
    <w:rsid w:val="00413879"/>
    <w:rsid w:val="00413E64"/>
    <w:rsid w:val="00414EE9"/>
    <w:rsid w:val="00414FE8"/>
    <w:rsid w:val="004151BF"/>
    <w:rsid w:val="004155FD"/>
    <w:rsid w:val="00415CED"/>
    <w:rsid w:val="004165B5"/>
    <w:rsid w:val="0041681A"/>
    <w:rsid w:val="00416A15"/>
    <w:rsid w:val="00416D4C"/>
    <w:rsid w:val="00416D71"/>
    <w:rsid w:val="00416E2F"/>
    <w:rsid w:val="004172CD"/>
    <w:rsid w:val="00417F2E"/>
    <w:rsid w:val="00417F6A"/>
    <w:rsid w:val="004202D0"/>
    <w:rsid w:val="004204F1"/>
    <w:rsid w:val="00420504"/>
    <w:rsid w:val="00420901"/>
    <w:rsid w:val="0042120E"/>
    <w:rsid w:val="00421334"/>
    <w:rsid w:val="00421572"/>
    <w:rsid w:val="00421BCF"/>
    <w:rsid w:val="00421F3D"/>
    <w:rsid w:val="00422195"/>
    <w:rsid w:val="004222FA"/>
    <w:rsid w:val="0042232B"/>
    <w:rsid w:val="00422455"/>
    <w:rsid w:val="00422505"/>
    <w:rsid w:val="004225E5"/>
    <w:rsid w:val="00422674"/>
    <w:rsid w:val="004229E8"/>
    <w:rsid w:val="00422AB2"/>
    <w:rsid w:val="00422F5C"/>
    <w:rsid w:val="004244AC"/>
    <w:rsid w:val="004244FD"/>
    <w:rsid w:val="004248BC"/>
    <w:rsid w:val="00424C2C"/>
    <w:rsid w:val="00425249"/>
    <w:rsid w:val="0042532B"/>
    <w:rsid w:val="00425827"/>
    <w:rsid w:val="00425DC0"/>
    <w:rsid w:val="00425E0C"/>
    <w:rsid w:val="004261D4"/>
    <w:rsid w:val="004264E2"/>
    <w:rsid w:val="00426B6F"/>
    <w:rsid w:val="00426FDE"/>
    <w:rsid w:val="0042713F"/>
    <w:rsid w:val="004271AA"/>
    <w:rsid w:val="00427251"/>
    <w:rsid w:val="004272AF"/>
    <w:rsid w:val="0042751E"/>
    <w:rsid w:val="00427524"/>
    <w:rsid w:val="00427884"/>
    <w:rsid w:val="00427CB6"/>
    <w:rsid w:val="00427D97"/>
    <w:rsid w:val="004308EC"/>
    <w:rsid w:val="00430F53"/>
    <w:rsid w:val="00431083"/>
    <w:rsid w:val="00431913"/>
    <w:rsid w:val="004320EB"/>
    <w:rsid w:val="004321BD"/>
    <w:rsid w:val="00432213"/>
    <w:rsid w:val="004323DC"/>
    <w:rsid w:val="004326A8"/>
    <w:rsid w:val="004326D7"/>
    <w:rsid w:val="004327F4"/>
    <w:rsid w:val="004333D0"/>
    <w:rsid w:val="00434178"/>
    <w:rsid w:val="004342AA"/>
    <w:rsid w:val="00434511"/>
    <w:rsid w:val="0043489D"/>
    <w:rsid w:val="00434ABC"/>
    <w:rsid w:val="00434F4C"/>
    <w:rsid w:val="00435B95"/>
    <w:rsid w:val="00435BC7"/>
    <w:rsid w:val="00435C3C"/>
    <w:rsid w:val="00435C9F"/>
    <w:rsid w:val="00435DD4"/>
    <w:rsid w:val="00436354"/>
    <w:rsid w:val="00436431"/>
    <w:rsid w:val="004369B5"/>
    <w:rsid w:val="004376B1"/>
    <w:rsid w:val="00437798"/>
    <w:rsid w:val="00437974"/>
    <w:rsid w:val="00437B1F"/>
    <w:rsid w:val="00437BD8"/>
    <w:rsid w:val="00437C8B"/>
    <w:rsid w:val="00437DD4"/>
    <w:rsid w:val="00437F7A"/>
    <w:rsid w:val="00440169"/>
    <w:rsid w:val="00440221"/>
    <w:rsid w:val="00441453"/>
    <w:rsid w:val="00441984"/>
    <w:rsid w:val="00441A34"/>
    <w:rsid w:val="00441B10"/>
    <w:rsid w:val="00441D61"/>
    <w:rsid w:val="004427C8"/>
    <w:rsid w:val="00442B10"/>
    <w:rsid w:val="004432B7"/>
    <w:rsid w:val="004432CE"/>
    <w:rsid w:val="00443757"/>
    <w:rsid w:val="00443A41"/>
    <w:rsid w:val="00443BE6"/>
    <w:rsid w:val="00443E4C"/>
    <w:rsid w:val="00444063"/>
    <w:rsid w:val="004449CD"/>
    <w:rsid w:val="00444D54"/>
    <w:rsid w:val="00444E1A"/>
    <w:rsid w:val="00445357"/>
    <w:rsid w:val="00445457"/>
    <w:rsid w:val="0044573D"/>
    <w:rsid w:val="0044578E"/>
    <w:rsid w:val="00445A39"/>
    <w:rsid w:val="004466F2"/>
    <w:rsid w:val="00446AB4"/>
    <w:rsid w:val="00446B1F"/>
    <w:rsid w:val="00446C6D"/>
    <w:rsid w:val="00446EB3"/>
    <w:rsid w:val="00446F50"/>
    <w:rsid w:val="00447013"/>
    <w:rsid w:val="00447701"/>
    <w:rsid w:val="00447E40"/>
    <w:rsid w:val="00447FB9"/>
    <w:rsid w:val="004500B3"/>
    <w:rsid w:val="0045026E"/>
    <w:rsid w:val="004502D9"/>
    <w:rsid w:val="00450442"/>
    <w:rsid w:val="004506F1"/>
    <w:rsid w:val="004512D1"/>
    <w:rsid w:val="00451343"/>
    <w:rsid w:val="00451580"/>
    <w:rsid w:val="00451620"/>
    <w:rsid w:val="0045164C"/>
    <w:rsid w:val="00451687"/>
    <w:rsid w:val="004516BA"/>
    <w:rsid w:val="00451769"/>
    <w:rsid w:val="004517BA"/>
    <w:rsid w:val="00451DE4"/>
    <w:rsid w:val="0045230C"/>
    <w:rsid w:val="00452410"/>
    <w:rsid w:val="004526F4"/>
    <w:rsid w:val="00452D25"/>
    <w:rsid w:val="00453240"/>
    <w:rsid w:val="0045334A"/>
    <w:rsid w:val="004533EB"/>
    <w:rsid w:val="0045361B"/>
    <w:rsid w:val="004544B1"/>
    <w:rsid w:val="00454550"/>
    <w:rsid w:val="004547BC"/>
    <w:rsid w:val="00454AEC"/>
    <w:rsid w:val="00454B79"/>
    <w:rsid w:val="00455013"/>
    <w:rsid w:val="0045589C"/>
    <w:rsid w:val="00455E44"/>
    <w:rsid w:val="004564A0"/>
    <w:rsid w:val="004568C0"/>
    <w:rsid w:val="00456AC5"/>
    <w:rsid w:val="00456AEE"/>
    <w:rsid w:val="00456E40"/>
    <w:rsid w:val="00456F93"/>
    <w:rsid w:val="004571F9"/>
    <w:rsid w:val="00457415"/>
    <w:rsid w:val="004575CE"/>
    <w:rsid w:val="00457F55"/>
    <w:rsid w:val="0046021A"/>
    <w:rsid w:val="0046029D"/>
    <w:rsid w:val="00460850"/>
    <w:rsid w:val="00460917"/>
    <w:rsid w:val="004611A6"/>
    <w:rsid w:val="0046151C"/>
    <w:rsid w:val="004617B7"/>
    <w:rsid w:val="00461A85"/>
    <w:rsid w:val="00461B35"/>
    <w:rsid w:val="00461FE3"/>
    <w:rsid w:val="004623A7"/>
    <w:rsid w:val="00462846"/>
    <w:rsid w:val="00462A3E"/>
    <w:rsid w:val="00462F0D"/>
    <w:rsid w:val="00462FA3"/>
    <w:rsid w:val="00463D33"/>
    <w:rsid w:val="00464C07"/>
    <w:rsid w:val="00464CF2"/>
    <w:rsid w:val="00464F85"/>
    <w:rsid w:val="0046523E"/>
    <w:rsid w:val="0046564B"/>
    <w:rsid w:val="0046604A"/>
    <w:rsid w:val="00466207"/>
    <w:rsid w:val="00466255"/>
    <w:rsid w:val="0046642F"/>
    <w:rsid w:val="004665E3"/>
    <w:rsid w:val="00466A30"/>
    <w:rsid w:val="00466E1E"/>
    <w:rsid w:val="00466F58"/>
    <w:rsid w:val="00467104"/>
    <w:rsid w:val="004702F8"/>
    <w:rsid w:val="00470F6F"/>
    <w:rsid w:val="004717E0"/>
    <w:rsid w:val="0047186B"/>
    <w:rsid w:val="00471B59"/>
    <w:rsid w:val="00471BD8"/>
    <w:rsid w:val="004720A7"/>
    <w:rsid w:val="0047215A"/>
    <w:rsid w:val="004721C2"/>
    <w:rsid w:val="0047247B"/>
    <w:rsid w:val="00472F29"/>
    <w:rsid w:val="004730A2"/>
    <w:rsid w:val="00473282"/>
    <w:rsid w:val="00473A31"/>
    <w:rsid w:val="00473E36"/>
    <w:rsid w:val="00473F79"/>
    <w:rsid w:val="004744D8"/>
    <w:rsid w:val="004745F3"/>
    <w:rsid w:val="0047464C"/>
    <w:rsid w:val="0047474A"/>
    <w:rsid w:val="0047495F"/>
    <w:rsid w:val="00474A48"/>
    <w:rsid w:val="00474F04"/>
    <w:rsid w:val="00475136"/>
    <w:rsid w:val="0047537E"/>
    <w:rsid w:val="004754B6"/>
    <w:rsid w:val="0047597E"/>
    <w:rsid w:val="00475BC2"/>
    <w:rsid w:val="00475CF7"/>
    <w:rsid w:val="004762B8"/>
    <w:rsid w:val="00476BC1"/>
    <w:rsid w:val="00476CB4"/>
    <w:rsid w:val="00476E19"/>
    <w:rsid w:val="0047774A"/>
    <w:rsid w:val="00477BF4"/>
    <w:rsid w:val="0048130F"/>
    <w:rsid w:val="00481544"/>
    <w:rsid w:val="00481A73"/>
    <w:rsid w:val="00481BC3"/>
    <w:rsid w:val="00482A27"/>
    <w:rsid w:val="004830BB"/>
    <w:rsid w:val="004830C0"/>
    <w:rsid w:val="00483190"/>
    <w:rsid w:val="00483561"/>
    <w:rsid w:val="00483660"/>
    <w:rsid w:val="00483811"/>
    <w:rsid w:val="0048381A"/>
    <w:rsid w:val="00484645"/>
    <w:rsid w:val="0048465E"/>
    <w:rsid w:val="00484821"/>
    <w:rsid w:val="00484844"/>
    <w:rsid w:val="00484C5C"/>
    <w:rsid w:val="00484C94"/>
    <w:rsid w:val="00485767"/>
    <w:rsid w:val="00485C30"/>
    <w:rsid w:val="00485C4E"/>
    <w:rsid w:val="00485C51"/>
    <w:rsid w:val="004863D1"/>
    <w:rsid w:val="004867C6"/>
    <w:rsid w:val="004869A7"/>
    <w:rsid w:val="004872C8"/>
    <w:rsid w:val="0048752B"/>
    <w:rsid w:val="004904BF"/>
    <w:rsid w:val="00490541"/>
    <w:rsid w:val="00490583"/>
    <w:rsid w:val="00490AC9"/>
    <w:rsid w:val="004910A2"/>
    <w:rsid w:val="0049162A"/>
    <w:rsid w:val="00491C14"/>
    <w:rsid w:val="00491F47"/>
    <w:rsid w:val="0049296A"/>
    <w:rsid w:val="00492AE5"/>
    <w:rsid w:val="00492B70"/>
    <w:rsid w:val="00492CEB"/>
    <w:rsid w:val="004934C7"/>
    <w:rsid w:val="0049352F"/>
    <w:rsid w:val="004939A5"/>
    <w:rsid w:val="00493EFF"/>
    <w:rsid w:val="004942B8"/>
    <w:rsid w:val="00494871"/>
    <w:rsid w:val="004948D7"/>
    <w:rsid w:val="00494B32"/>
    <w:rsid w:val="00494DB6"/>
    <w:rsid w:val="0049598A"/>
    <w:rsid w:val="004959DA"/>
    <w:rsid w:val="00495C95"/>
    <w:rsid w:val="00495DCD"/>
    <w:rsid w:val="00495DF3"/>
    <w:rsid w:val="00495FF6"/>
    <w:rsid w:val="004960DE"/>
    <w:rsid w:val="0049635A"/>
    <w:rsid w:val="00497A0A"/>
    <w:rsid w:val="00497B92"/>
    <w:rsid w:val="00497D7D"/>
    <w:rsid w:val="0049F914"/>
    <w:rsid w:val="004A110E"/>
    <w:rsid w:val="004A1486"/>
    <w:rsid w:val="004A1BEB"/>
    <w:rsid w:val="004A1E3D"/>
    <w:rsid w:val="004A2128"/>
    <w:rsid w:val="004A2618"/>
    <w:rsid w:val="004A2646"/>
    <w:rsid w:val="004A2C04"/>
    <w:rsid w:val="004A2DF9"/>
    <w:rsid w:val="004A2F71"/>
    <w:rsid w:val="004A3056"/>
    <w:rsid w:val="004A3BF1"/>
    <w:rsid w:val="004A3E6C"/>
    <w:rsid w:val="004A4001"/>
    <w:rsid w:val="004A43A2"/>
    <w:rsid w:val="004A4669"/>
    <w:rsid w:val="004A4862"/>
    <w:rsid w:val="004A497C"/>
    <w:rsid w:val="004A4CDF"/>
    <w:rsid w:val="004A4EB1"/>
    <w:rsid w:val="004A521D"/>
    <w:rsid w:val="004A55B7"/>
    <w:rsid w:val="004A5F53"/>
    <w:rsid w:val="004A69BB"/>
    <w:rsid w:val="004A6E2C"/>
    <w:rsid w:val="004A722F"/>
    <w:rsid w:val="004A764B"/>
    <w:rsid w:val="004A7A93"/>
    <w:rsid w:val="004A7ADD"/>
    <w:rsid w:val="004A7F03"/>
    <w:rsid w:val="004A7F30"/>
    <w:rsid w:val="004B0248"/>
    <w:rsid w:val="004B0817"/>
    <w:rsid w:val="004B0A36"/>
    <w:rsid w:val="004B0DA6"/>
    <w:rsid w:val="004B104E"/>
    <w:rsid w:val="004B146F"/>
    <w:rsid w:val="004B1657"/>
    <w:rsid w:val="004B1A2C"/>
    <w:rsid w:val="004B1D57"/>
    <w:rsid w:val="004B1E2F"/>
    <w:rsid w:val="004B1FCD"/>
    <w:rsid w:val="004B221D"/>
    <w:rsid w:val="004B229D"/>
    <w:rsid w:val="004B29FC"/>
    <w:rsid w:val="004B2A49"/>
    <w:rsid w:val="004B2E56"/>
    <w:rsid w:val="004B3D58"/>
    <w:rsid w:val="004B409E"/>
    <w:rsid w:val="004B42DE"/>
    <w:rsid w:val="004B45FB"/>
    <w:rsid w:val="004B487F"/>
    <w:rsid w:val="004B4F3B"/>
    <w:rsid w:val="004B4F5D"/>
    <w:rsid w:val="004B5DD0"/>
    <w:rsid w:val="004B61EF"/>
    <w:rsid w:val="004B62AF"/>
    <w:rsid w:val="004B664D"/>
    <w:rsid w:val="004B67DD"/>
    <w:rsid w:val="004B67FC"/>
    <w:rsid w:val="004B6C03"/>
    <w:rsid w:val="004B6D1F"/>
    <w:rsid w:val="004B6E2D"/>
    <w:rsid w:val="004B6F48"/>
    <w:rsid w:val="004B727D"/>
    <w:rsid w:val="004C033C"/>
    <w:rsid w:val="004C03D2"/>
    <w:rsid w:val="004C059E"/>
    <w:rsid w:val="004C0A90"/>
    <w:rsid w:val="004C0CA3"/>
    <w:rsid w:val="004C179C"/>
    <w:rsid w:val="004C1935"/>
    <w:rsid w:val="004C1D82"/>
    <w:rsid w:val="004C20A8"/>
    <w:rsid w:val="004C2279"/>
    <w:rsid w:val="004C254F"/>
    <w:rsid w:val="004C2A48"/>
    <w:rsid w:val="004C2BAE"/>
    <w:rsid w:val="004C2D8D"/>
    <w:rsid w:val="004C2ED2"/>
    <w:rsid w:val="004C3ACA"/>
    <w:rsid w:val="004C3FEE"/>
    <w:rsid w:val="004C4147"/>
    <w:rsid w:val="004C4BAE"/>
    <w:rsid w:val="004C4ECE"/>
    <w:rsid w:val="004C51C0"/>
    <w:rsid w:val="004C5944"/>
    <w:rsid w:val="004C5D3F"/>
    <w:rsid w:val="004C5D68"/>
    <w:rsid w:val="004C5E90"/>
    <w:rsid w:val="004C5EA4"/>
    <w:rsid w:val="004C666A"/>
    <w:rsid w:val="004C67BB"/>
    <w:rsid w:val="004C7474"/>
    <w:rsid w:val="004C7636"/>
    <w:rsid w:val="004C7834"/>
    <w:rsid w:val="004C7F97"/>
    <w:rsid w:val="004D021B"/>
    <w:rsid w:val="004D0409"/>
    <w:rsid w:val="004D04FE"/>
    <w:rsid w:val="004D0B2B"/>
    <w:rsid w:val="004D0DAE"/>
    <w:rsid w:val="004D0FE6"/>
    <w:rsid w:val="004D10A1"/>
    <w:rsid w:val="004D11CF"/>
    <w:rsid w:val="004D12EE"/>
    <w:rsid w:val="004D173D"/>
    <w:rsid w:val="004D199D"/>
    <w:rsid w:val="004D1F6A"/>
    <w:rsid w:val="004D33F2"/>
    <w:rsid w:val="004D34B8"/>
    <w:rsid w:val="004D40F5"/>
    <w:rsid w:val="004D46EE"/>
    <w:rsid w:val="004D47EB"/>
    <w:rsid w:val="004D499F"/>
    <w:rsid w:val="004D507B"/>
    <w:rsid w:val="004D50DE"/>
    <w:rsid w:val="004D556D"/>
    <w:rsid w:val="004D55B2"/>
    <w:rsid w:val="004D5B8A"/>
    <w:rsid w:val="004D5FBC"/>
    <w:rsid w:val="004D5FED"/>
    <w:rsid w:val="004D6658"/>
    <w:rsid w:val="004D6A13"/>
    <w:rsid w:val="004D6A1D"/>
    <w:rsid w:val="004D6AA4"/>
    <w:rsid w:val="004D6CA3"/>
    <w:rsid w:val="004D6F54"/>
    <w:rsid w:val="004D74F4"/>
    <w:rsid w:val="004D785F"/>
    <w:rsid w:val="004D7F9C"/>
    <w:rsid w:val="004E0084"/>
    <w:rsid w:val="004E0160"/>
    <w:rsid w:val="004E044D"/>
    <w:rsid w:val="004E067C"/>
    <w:rsid w:val="004E0AAD"/>
    <w:rsid w:val="004E0B2E"/>
    <w:rsid w:val="004E0C65"/>
    <w:rsid w:val="004E0FF7"/>
    <w:rsid w:val="004E12E2"/>
    <w:rsid w:val="004E1597"/>
    <w:rsid w:val="004E15A6"/>
    <w:rsid w:val="004E1C71"/>
    <w:rsid w:val="004E1E33"/>
    <w:rsid w:val="004E1FEA"/>
    <w:rsid w:val="004E2176"/>
    <w:rsid w:val="004E2245"/>
    <w:rsid w:val="004E2B91"/>
    <w:rsid w:val="004E2EBE"/>
    <w:rsid w:val="004E30D3"/>
    <w:rsid w:val="004E30E3"/>
    <w:rsid w:val="004E34DD"/>
    <w:rsid w:val="004E3A2A"/>
    <w:rsid w:val="004E435D"/>
    <w:rsid w:val="004E4B56"/>
    <w:rsid w:val="004E4E9B"/>
    <w:rsid w:val="004E52B2"/>
    <w:rsid w:val="004E5555"/>
    <w:rsid w:val="004E5AD7"/>
    <w:rsid w:val="004E6329"/>
    <w:rsid w:val="004E6749"/>
    <w:rsid w:val="004E6994"/>
    <w:rsid w:val="004E70EA"/>
    <w:rsid w:val="004E71C0"/>
    <w:rsid w:val="004E74E8"/>
    <w:rsid w:val="004E7723"/>
    <w:rsid w:val="004E7BAD"/>
    <w:rsid w:val="004F0059"/>
    <w:rsid w:val="004F020E"/>
    <w:rsid w:val="004F076E"/>
    <w:rsid w:val="004F083A"/>
    <w:rsid w:val="004F14F5"/>
    <w:rsid w:val="004F1585"/>
    <w:rsid w:val="004F1F34"/>
    <w:rsid w:val="004F1FE7"/>
    <w:rsid w:val="004F278C"/>
    <w:rsid w:val="004F2A38"/>
    <w:rsid w:val="004F2F60"/>
    <w:rsid w:val="004F2FA3"/>
    <w:rsid w:val="004F3062"/>
    <w:rsid w:val="004F328C"/>
    <w:rsid w:val="004F3368"/>
    <w:rsid w:val="004F3676"/>
    <w:rsid w:val="004F398F"/>
    <w:rsid w:val="004F3BCF"/>
    <w:rsid w:val="004F3F00"/>
    <w:rsid w:val="004F3F82"/>
    <w:rsid w:val="004F3FB7"/>
    <w:rsid w:val="004F4067"/>
    <w:rsid w:val="004F4147"/>
    <w:rsid w:val="004F47BD"/>
    <w:rsid w:val="004F4B8C"/>
    <w:rsid w:val="004F509C"/>
    <w:rsid w:val="004F528A"/>
    <w:rsid w:val="004F54C5"/>
    <w:rsid w:val="004F5595"/>
    <w:rsid w:val="004F62F0"/>
    <w:rsid w:val="004F661D"/>
    <w:rsid w:val="004F6DE9"/>
    <w:rsid w:val="004F76C3"/>
    <w:rsid w:val="004F7730"/>
    <w:rsid w:val="004F775A"/>
    <w:rsid w:val="004F7E31"/>
    <w:rsid w:val="0050002F"/>
    <w:rsid w:val="005009C4"/>
    <w:rsid w:val="00500B55"/>
    <w:rsid w:val="0050135B"/>
    <w:rsid w:val="00501500"/>
    <w:rsid w:val="0050276F"/>
    <w:rsid w:val="0050284C"/>
    <w:rsid w:val="005028FA"/>
    <w:rsid w:val="00502919"/>
    <w:rsid w:val="00502C01"/>
    <w:rsid w:val="00503036"/>
    <w:rsid w:val="005030D4"/>
    <w:rsid w:val="005032ED"/>
    <w:rsid w:val="00503380"/>
    <w:rsid w:val="00504169"/>
    <w:rsid w:val="005049F1"/>
    <w:rsid w:val="00505834"/>
    <w:rsid w:val="00505919"/>
    <w:rsid w:val="00505AF0"/>
    <w:rsid w:val="005064BF"/>
    <w:rsid w:val="00507138"/>
    <w:rsid w:val="00507A71"/>
    <w:rsid w:val="00507C0A"/>
    <w:rsid w:val="00507C11"/>
    <w:rsid w:val="00507C97"/>
    <w:rsid w:val="00507D18"/>
    <w:rsid w:val="00507FED"/>
    <w:rsid w:val="005104F0"/>
    <w:rsid w:val="0051082A"/>
    <w:rsid w:val="00510D89"/>
    <w:rsid w:val="0051173E"/>
    <w:rsid w:val="005118BF"/>
    <w:rsid w:val="00511B21"/>
    <w:rsid w:val="00511F2C"/>
    <w:rsid w:val="005125FF"/>
    <w:rsid w:val="00512BB2"/>
    <w:rsid w:val="00512D65"/>
    <w:rsid w:val="00512DF2"/>
    <w:rsid w:val="00513063"/>
    <w:rsid w:val="00513553"/>
    <w:rsid w:val="005139AC"/>
    <w:rsid w:val="00513D6F"/>
    <w:rsid w:val="005143BE"/>
    <w:rsid w:val="0051477F"/>
    <w:rsid w:val="005148EE"/>
    <w:rsid w:val="00514A8A"/>
    <w:rsid w:val="00514BAB"/>
    <w:rsid w:val="00515002"/>
    <w:rsid w:val="0051556C"/>
    <w:rsid w:val="00516B0C"/>
    <w:rsid w:val="00517FB0"/>
    <w:rsid w:val="0052009F"/>
    <w:rsid w:val="00520417"/>
    <w:rsid w:val="00520486"/>
    <w:rsid w:val="00520A37"/>
    <w:rsid w:val="00520AC1"/>
    <w:rsid w:val="00520D06"/>
    <w:rsid w:val="00520F9B"/>
    <w:rsid w:val="00521001"/>
    <w:rsid w:val="00521114"/>
    <w:rsid w:val="005211E9"/>
    <w:rsid w:val="00521EB8"/>
    <w:rsid w:val="005220BA"/>
    <w:rsid w:val="005223C8"/>
    <w:rsid w:val="00523060"/>
    <w:rsid w:val="005232A4"/>
    <w:rsid w:val="00523450"/>
    <w:rsid w:val="005236E4"/>
    <w:rsid w:val="00523A00"/>
    <w:rsid w:val="00524106"/>
    <w:rsid w:val="005244D1"/>
    <w:rsid w:val="00524D80"/>
    <w:rsid w:val="00524E5E"/>
    <w:rsid w:val="00524EF4"/>
    <w:rsid w:val="00524EFE"/>
    <w:rsid w:val="00525456"/>
    <w:rsid w:val="00525511"/>
    <w:rsid w:val="00525F5D"/>
    <w:rsid w:val="00526021"/>
    <w:rsid w:val="005261EA"/>
    <w:rsid w:val="005262F1"/>
    <w:rsid w:val="0052667E"/>
    <w:rsid w:val="00526F0A"/>
    <w:rsid w:val="00527C07"/>
    <w:rsid w:val="00530136"/>
    <w:rsid w:val="0053058D"/>
    <w:rsid w:val="005306EB"/>
    <w:rsid w:val="00530796"/>
    <w:rsid w:val="00530945"/>
    <w:rsid w:val="00530AB9"/>
    <w:rsid w:val="00530D70"/>
    <w:rsid w:val="005313F0"/>
    <w:rsid w:val="00531941"/>
    <w:rsid w:val="00531D7E"/>
    <w:rsid w:val="00531FAE"/>
    <w:rsid w:val="00532079"/>
    <w:rsid w:val="00532A7C"/>
    <w:rsid w:val="005337EE"/>
    <w:rsid w:val="005339CF"/>
    <w:rsid w:val="00533D1C"/>
    <w:rsid w:val="0053403C"/>
    <w:rsid w:val="00534327"/>
    <w:rsid w:val="00534736"/>
    <w:rsid w:val="00534EAA"/>
    <w:rsid w:val="00534F52"/>
    <w:rsid w:val="00535076"/>
    <w:rsid w:val="005352A4"/>
    <w:rsid w:val="00535894"/>
    <w:rsid w:val="00536114"/>
    <w:rsid w:val="00536749"/>
    <w:rsid w:val="00536C09"/>
    <w:rsid w:val="00536EF6"/>
    <w:rsid w:val="00536F7B"/>
    <w:rsid w:val="00537241"/>
    <w:rsid w:val="005375A7"/>
    <w:rsid w:val="0053775E"/>
    <w:rsid w:val="00537D8B"/>
    <w:rsid w:val="005406D5"/>
    <w:rsid w:val="005407DF"/>
    <w:rsid w:val="005408D9"/>
    <w:rsid w:val="00542785"/>
    <w:rsid w:val="00542D44"/>
    <w:rsid w:val="00543018"/>
    <w:rsid w:val="005430C9"/>
    <w:rsid w:val="00543813"/>
    <w:rsid w:val="00543E4F"/>
    <w:rsid w:val="0054505E"/>
    <w:rsid w:val="00545F4B"/>
    <w:rsid w:val="005461C9"/>
    <w:rsid w:val="00546319"/>
    <w:rsid w:val="00546838"/>
    <w:rsid w:val="00546B48"/>
    <w:rsid w:val="00546CEB"/>
    <w:rsid w:val="00547076"/>
    <w:rsid w:val="0054720C"/>
    <w:rsid w:val="005475CF"/>
    <w:rsid w:val="005477A7"/>
    <w:rsid w:val="00547CC2"/>
    <w:rsid w:val="00547E8B"/>
    <w:rsid w:val="00550074"/>
    <w:rsid w:val="005504ED"/>
    <w:rsid w:val="00550716"/>
    <w:rsid w:val="00550F9B"/>
    <w:rsid w:val="0055119F"/>
    <w:rsid w:val="005518E1"/>
    <w:rsid w:val="00552106"/>
    <w:rsid w:val="00552287"/>
    <w:rsid w:val="005523D6"/>
    <w:rsid w:val="005525AD"/>
    <w:rsid w:val="00552C5F"/>
    <w:rsid w:val="00552CDC"/>
    <w:rsid w:val="005530C8"/>
    <w:rsid w:val="00553928"/>
    <w:rsid w:val="00553D07"/>
    <w:rsid w:val="005542ED"/>
    <w:rsid w:val="00554577"/>
    <w:rsid w:val="005549CF"/>
    <w:rsid w:val="00554A45"/>
    <w:rsid w:val="00554D7D"/>
    <w:rsid w:val="0055527E"/>
    <w:rsid w:val="00555566"/>
    <w:rsid w:val="005555C3"/>
    <w:rsid w:val="005559E5"/>
    <w:rsid w:val="00555A04"/>
    <w:rsid w:val="0055672A"/>
    <w:rsid w:val="00556B82"/>
    <w:rsid w:val="00556C13"/>
    <w:rsid w:val="00556EB2"/>
    <w:rsid w:val="00556ECE"/>
    <w:rsid w:val="00557DEF"/>
    <w:rsid w:val="00560198"/>
    <w:rsid w:val="00560272"/>
    <w:rsid w:val="00560A6E"/>
    <w:rsid w:val="00560AAE"/>
    <w:rsid w:val="0056101B"/>
    <w:rsid w:val="005613EC"/>
    <w:rsid w:val="0056148D"/>
    <w:rsid w:val="005614FC"/>
    <w:rsid w:val="005615F5"/>
    <w:rsid w:val="00561A28"/>
    <w:rsid w:val="00561ABA"/>
    <w:rsid w:val="00561D5B"/>
    <w:rsid w:val="00561F6E"/>
    <w:rsid w:val="00562244"/>
    <w:rsid w:val="00562257"/>
    <w:rsid w:val="00562713"/>
    <w:rsid w:val="005629AC"/>
    <w:rsid w:val="00562A98"/>
    <w:rsid w:val="0056315B"/>
    <w:rsid w:val="00563206"/>
    <w:rsid w:val="005636FA"/>
    <w:rsid w:val="00563F68"/>
    <w:rsid w:val="00565012"/>
    <w:rsid w:val="00566234"/>
    <w:rsid w:val="005664A0"/>
    <w:rsid w:val="00566767"/>
    <w:rsid w:val="00566846"/>
    <w:rsid w:val="00566B4E"/>
    <w:rsid w:val="00566C46"/>
    <w:rsid w:val="00566C8C"/>
    <w:rsid w:val="00566CE4"/>
    <w:rsid w:val="00566D5F"/>
    <w:rsid w:val="00567242"/>
    <w:rsid w:val="005677D5"/>
    <w:rsid w:val="005679BE"/>
    <w:rsid w:val="00570122"/>
    <w:rsid w:val="00570608"/>
    <w:rsid w:val="00570620"/>
    <w:rsid w:val="005706D7"/>
    <w:rsid w:val="0057096A"/>
    <w:rsid w:val="00570BF8"/>
    <w:rsid w:val="00570DF2"/>
    <w:rsid w:val="00570F09"/>
    <w:rsid w:val="00570F87"/>
    <w:rsid w:val="00571065"/>
    <w:rsid w:val="00571391"/>
    <w:rsid w:val="005714C4"/>
    <w:rsid w:val="0057166F"/>
    <w:rsid w:val="005725F0"/>
    <w:rsid w:val="0057290F"/>
    <w:rsid w:val="00572912"/>
    <w:rsid w:val="00572CE1"/>
    <w:rsid w:val="00573DFB"/>
    <w:rsid w:val="00573F25"/>
    <w:rsid w:val="005742F6"/>
    <w:rsid w:val="00574304"/>
    <w:rsid w:val="00574F3B"/>
    <w:rsid w:val="00575001"/>
    <w:rsid w:val="005751C2"/>
    <w:rsid w:val="0057526C"/>
    <w:rsid w:val="0057578A"/>
    <w:rsid w:val="0057579C"/>
    <w:rsid w:val="00575EEE"/>
    <w:rsid w:val="005767E1"/>
    <w:rsid w:val="00576C1F"/>
    <w:rsid w:val="00576D5F"/>
    <w:rsid w:val="00576FAD"/>
    <w:rsid w:val="005773B2"/>
    <w:rsid w:val="00577448"/>
    <w:rsid w:val="00577693"/>
    <w:rsid w:val="00577B9C"/>
    <w:rsid w:val="00577BE1"/>
    <w:rsid w:val="00577E24"/>
    <w:rsid w:val="00577F62"/>
    <w:rsid w:val="00580389"/>
    <w:rsid w:val="00580A47"/>
    <w:rsid w:val="00580B17"/>
    <w:rsid w:val="00581B14"/>
    <w:rsid w:val="00581B7E"/>
    <w:rsid w:val="00581CFF"/>
    <w:rsid w:val="00581F81"/>
    <w:rsid w:val="005824F2"/>
    <w:rsid w:val="0058260F"/>
    <w:rsid w:val="00582A52"/>
    <w:rsid w:val="00582A84"/>
    <w:rsid w:val="00582C1E"/>
    <w:rsid w:val="00582F77"/>
    <w:rsid w:val="005836CB"/>
    <w:rsid w:val="00583EC6"/>
    <w:rsid w:val="00583F00"/>
    <w:rsid w:val="0058443C"/>
    <w:rsid w:val="005845E6"/>
    <w:rsid w:val="00584BB9"/>
    <w:rsid w:val="00584DF1"/>
    <w:rsid w:val="00585FC7"/>
    <w:rsid w:val="00586254"/>
    <w:rsid w:val="00586273"/>
    <w:rsid w:val="00586812"/>
    <w:rsid w:val="00586AEF"/>
    <w:rsid w:val="00586DCD"/>
    <w:rsid w:val="005870FE"/>
    <w:rsid w:val="00587101"/>
    <w:rsid w:val="00587143"/>
    <w:rsid w:val="0058751D"/>
    <w:rsid w:val="00587CF4"/>
    <w:rsid w:val="00587F01"/>
    <w:rsid w:val="005900EF"/>
    <w:rsid w:val="0059013D"/>
    <w:rsid w:val="00590473"/>
    <w:rsid w:val="005905FC"/>
    <w:rsid w:val="005906A8"/>
    <w:rsid w:val="00590ACA"/>
    <w:rsid w:val="00590B01"/>
    <w:rsid w:val="00590D87"/>
    <w:rsid w:val="00590EE3"/>
    <w:rsid w:val="005913CA"/>
    <w:rsid w:val="0059157F"/>
    <w:rsid w:val="0059178D"/>
    <w:rsid w:val="0059181C"/>
    <w:rsid w:val="00591F69"/>
    <w:rsid w:val="00592C50"/>
    <w:rsid w:val="005934B5"/>
    <w:rsid w:val="005935E9"/>
    <w:rsid w:val="0059372B"/>
    <w:rsid w:val="00593875"/>
    <w:rsid w:val="00593AB0"/>
    <w:rsid w:val="00593B15"/>
    <w:rsid w:val="00593BF9"/>
    <w:rsid w:val="00593C51"/>
    <w:rsid w:val="00593CAF"/>
    <w:rsid w:val="0059420D"/>
    <w:rsid w:val="00595255"/>
    <w:rsid w:val="00595894"/>
    <w:rsid w:val="00595B11"/>
    <w:rsid w:val="00595D44"/>
    <w:rsid w:val="00595F7D"/>
    <w:rsid w:val="0059609B"/>
    <w:rsid w:val="00596AB6"/>
    <w:rsid w:val="00596B22"/>
    <w:rsid w:val="00596D3F"/>
    <w:rsid w:val="00597924"/>
    <w:rsid w:val="00597B59"/>
    <w:rsid w:val="005A02C2"/>
    <w:rsid w:val="005A03A7"/>
    <w:rsid w:val="005A03AF"/>
    <w:rsid w:val="005A0461"/>
    <w:rsid w:val="005A0727"/>
    <w:rsid w:val="005A0935"/>
    <w:rsid w:val="005A097F"/>
    <w:rsid w:val="005A0BBF"/>
    <w:rsid w:val="005A0D39"/>
    <w:rsid w:val="005A1226"/>
    <w:rsid w:val="005A1917"/>
    <w:rsid w:val="005A1FCB"/>
    <w:rsid w:val="005A250E"/>
    <w:rsid w:val="005A2533"/>
    <w:rsid w:val="005A2DAC"/>
    <w:rsid w:val="005A32A7"/>
    <w:rsid w:val="005A3C18"/>
    <w:rsid w:val="005A3C54"/>
    <w:rsid w:val="005A4340"/>
    <w:rsid w:val="005A4497"/>
    <w:rsid w:val="005A5507"/>
    <w:rsid w:val="005A588E"/>
    <w:rsid w:val="005A5B80"/>
    <w:rsid w:val="005A5ED0"/>
    <w:rsid w:val="005A6396"/>
    <w:rsid w:val="005A68A7"/>
    <w:rsid w:val="005A6F5E"/>
    <w:rsid w:val="005A7109"/>
    <w:rsid w:val="005A746D"/>
    <w:rsid w:val="005A7640"/>
    <w:rsid w:val="005A7D91"/>
    <w:rsid w:val="005A7F03"/>
    <w:rsid w:val="005B05BA"/>
    <w:rsid w:val="005B05F5"/>
    <w:rsid w:val="005B07F7"/>
    <w:rsid w:val="005B0A2D"/>
    <w:rsid w:val="005B0ABD"/>
    <w:rsid w:val="005B10FA"/>
    <w:rsid w:val="005B1A63"/>
    <w:rsid w:val="005B21A4"/>
    <w:rsid w:val="005B2935"/>
    <w:rsid w:val="005B2972"/>
    <w:rsid w:val="005B2C20"/>
    <w:rsid w:val="005B3270"/>
    <w:rsid w:val="005B361F"/>
    <w:rsid w:val="005B3667"/>
    <w:rsid w:val="005B38C8"/>
    <w:rsid w:val="005B4252"/>
    <w:rsid w:val="005B44B0"/>
    <w:rsid w:val="005B4785"/>
    <w:rsid w:val="005B4C50"/>
    <w:rsid w:val="005B51F3"/>
    <w:rsid w:val="005B5581"/>
    <w:rsid w:val="005B5853"/>
    <w:rsid w:val="005B5DAE"/>
    <w:rsid w:val="005B60EC"/>
    <w:rsid w:val="005B645A"/>
    <w:rsid w:val="005B64CF"/>
    <w:rsid w:val="005B680D"/>
    <w:rsid w:val="005B68F9"/>
    <w:rsid w:val="005B6CB6"/>
    <w:rsid w:val="005B7313"/>
    <w:rsid w:val="005B778C"/>
    <w:rsid w:val="005B7DEA"/>
    <w:rsid w:val="005B7EBE"/>
    <w:rsid w:val="005C0CC0"/>
    <w:rsid w:val="005C146C"/>
    <w:rsid w:val="005C15A6"/>
    <w:rsid w:val="005C1950"/>
    <w:rsid w:val="005C1BE1"/>
    <w:rsid w:val="005C1E69"/>
    <w:rsid w:val="005C207F"/>
    <w:rsid w:val="005C20C7"/>
    <w:rsid w:val="005C2154"/>
    <w:rsid w:val="005C2204"/>
    <w:rsid w:val="005C263E"/>
    <w:rsid w:val="005C2669"/>
    <w:rsid w:val="005C2678"/>
    <w:rsid w:val="005C380B"/>
    <w:rsid w:val="005C39D6"/>
    <w:rsid w:val="005C3C0B"/>
    <w:rsid w:val="005C43E6"/>
    <w:rsid w:val="005C50C1"/>
    <w:rsid w:val="005C51B3"/>
    <w:rsid w:val="005C524E"/>
    <w:rsid w:val="005C5370"/>
    <w:rsid w:val="005C57E8"/>
    <w:rsid w:val="005C5881"/>
    <w:rsid w:val="005C5B7A"/>
    <w:rsid w:val="005C5ECE"/>
    <w:rsid w:val="005C62CC"/>
    <w:rsid w:val="005C6AAB"/>
    <w:rsid w:val="005C6E40"/>
    <w:rsid w:val="005C70DB"/>
    <w:rsid w:val="005C7652"/>
    <w:rsid w:val="005C76BF"/>
    <w:rsid w:val="005D0BD1"/>
    <w:rsid w:val="005D0E45"/>
    <w:rsid w:val="005D0F74"/>
    <w:rsid w:val="005D0FFE"/>
    <w:rsid w:val="005D1085"/>
    <w:rsid w:val="005D12DE"/>
    <w:rsid w:val="005D1544"/>
    <w:rsid w:val="005D183D"/>
    <w:rsid w:val="005D18C5"/>
    <w:rsid w:val="005D1900"/>
    <w:rsid w:val="005D1943"/>
    <w:rsid w:val="005D1A1C"/>
    <w:rsid w:val="005D1A73"/>
    <w:rsid w:val="005D1B9E"/>
    <w:rsid w:val="005D1E08"/>
    <w:rsid w:val="005D1FFE"/>
    <w:rsid w:val="005D22BD"/>
    <w:rsid w:val="005D2351"/>
    <w:rsid w:val="005D2EE2"/>
    <w:rsid w:val="005D328E"/>
    <w:rsid w:val="005D3976"/>
    <w:rsid w:val="005D4377"/>
    <w:rsid w:val="005D46DE"/>
    <w:rsid w:val="005D49A7"/>
    <w:rsid w:val="005D53B3"/>
    <w:rsid w:val="005D573C"/>
    <w:rsid w:val="005D61B4"/>
    <w:rsid w:val="005D624F"/>
    <w:rsid w:val="005D63EE"/>
    <w:rsid w:val="005D6D9D"/>
    <w:rsid w:val="005D6FBD"/>
    <w:rsid w:val="005D711B"/>
    <w:rsid w:val="005D758B"/>
    <w:rsid w:val="005D75CD"/>
    <w:rsid w:val="005D76C8"/>
    <w:rsid w:val="005D7823"/>
    <w:rsid w:val="005D7BC5"/>
    <w:rsid w:val="005E0011"/>
    <w:rsid w:val="005E0220"/>
    <w:rsid w:val="005E0C5C"/>
    <w:rsid w:val="005E0CE3"/>
    <w:rsid w:val="005E0D7E"/>
    <w:rsid w:val="005E0E8E"/>
    <w:rsid w:val="005E135E"/>
    <w:rsid w:val="005E1BDE"/>
    <w:rsid w:val="005E1E3A"/>
    <w:rsid w:val="005E2269"/>
    <w:rsid w:val="005E2908"/>
    <w:rsid w:val="005E2A97"/>
    <w:rsid w:val="005E31A8"/>
    <w:rsid w:val="005E3544"/>
    <w:rsid w:val="005E367B"/>
    <w:rsid w:val="005E37AE"/>
    <w:rsid w:val="005E3AB1"/>
    <w:rsid w:val="005E4042"/>
    <w:rsid w:val="005E41A1"/>
    <w:rsid w:val="005E4527"/>
    <w:rsid w:val="005E46CE"/>
    <w:rsid w:val="005E4865"/>
    <w:rsid w:val="005E4A9F"/>
    <w:rsid w:val="005E4E5C"/>
    <w:rsid w:val="005E54BF"/>
    <w:rsid w:val="005E5867"/>
    <w:rsid w:val="005E5BD8"/>
    <w:rsid w:val="005E63A4"/>
    <w:rsid w:val="005E74D0"/>
    <w:rsid w:val="005E7789"/>
    <w:rsid w:val="005E7871"/>
    <w:rsid w:val="005E794A"/>
    <w:rsid w:val="005E7C8C"/>
    <w:rsid w:val="005E7E74"/>
    <w:rsid w:val="005F0220"/>
    <w:rsid w:val="005F0230"/>
    <w:rsid w:val="005F05AF"/>
    <w:rsid w:val="005F0C45"/>
    <w:rsid w:val="005F1000"/>
    <w:rsid w:val="005F1020"/>
    <w:rsid w:val="005F1058"/>
    <w:rsid w:val="005F112E"/>
    <w:rsid w:val="005F1354"/>
    <w:rsid w:val="005F182C"/>
    <w:rsid w:val="005F230F"/>
    <w:rsid w:val="005F2797"/>
    <w:rsid w:val="005F2CB5"/>
    <w:rsid w:val="005F2E73"/>
    <w:rsid w:val="005F2F01"/>
    <w:rsid w:val="005F2FAA"/>
    <w:rsid w:val="005F315D"/>
    <w:rsid w:val="005F3BDB"/>
    <w:rsid w:val="005F3E72"/>
    <w:rsid w:val="005F487B"/>
    <w:rsid w:val="005F4BFF"/>
    <w:rsid w:val="005F4C10"/>
    <w:rsid w:val="005F618F"/>
    <w:rsid w:val="005F619A"/>
    <w:rsid w:val="005F621A"/>
    <w:rsid w:val="005F653F"/>
    <w:rsid w:val="005F687A"/>
    <w:rsid w:val="005F7136"/>
    <w:rsid w:val="005F750C"/>
    <w:rsid w:val="005F7820"/>
    <w:rsid w:val="005F7A8F"/>
    <w:rsid w:val="005F7AC1"/>
    <w:rsid w:val="005F7C22"/>
    <w:rsid w:val="005F7E96"/>
    <w:rsid w:val="005F7FC4"/>
    <w:rsid w:val="006007B1"/>
    <w:rsid w:val="00600F7F"/>
    <w:rsid w:val="0060104C"/>
    <w:rsid w:val="006010E2"/>
    <w:rsid w:val="00602EF3"/>
    <w:rsid w:val="00602FD2"/>
    <w:rsid w:val="00603A76"/>
    <w:rsid w:val="00603E58"/>
    <w:rsid w:val="00603EE6"/>
    <w:rsid w:val="00604103"/>
    <w:rsid w:val="00604189"/>
    <w:rsid w:val="0060473A"/>
    <w:rsid w:val="006047DC"/>
    <w:rsid w:val="00604BB4"/>
    <w:rsid w:val="00604EE0"/>
    <w:rsid w:val="006050A5"/>
    <w:rsid w:val="006052DA"/>
    <w:rsid w:val="00605C8C"/>
    <w:rsid w:val="00605DFF"/>
    <w:rsid w:val="00605E37"/>
    <w:rsid w:val="00606511"/>
    <w:rsid w:val="006066F1"/>
    <w:rsid w:val="00606717"/>
    <w:rsid w:val="00606841"/>
    <w:rsid w:val="0060695D"/>
    <w:rsid w:val="00607337"/>
    <w:rsid w:val="00607E3A"/>
    <w:rsid w:val="0061068F"/>
    <w:rsid w:val="006108C4"/>
    <w:rsid w:val="006108EB"/>
    <w:rsid w:val="00610D9A"/>
    <w:rsid w:val="006120C8"/>
    <w:rsid w:val="00612221"/>
    <w:rsid w:val="006122C0"/>
    <w:rsid w:val="006123A7"/>
    <w:rsid w:val="00612463"/>
    <w:rsid w:val="00612A3A"/>
    <w:rsid w:val="00612CB2"/>
    <w:rsid w:val="006131A2"/>
    <w:rsid w:val="0061336F"/>
    <w:rsid w:val="0061376E"/>
    <w:rsid w:val="00613F70"/>
    <w:rsid w:val="0061409D"/>
    <w:rsid w:val="006144C5"/>
    <w:rsid w:val="0061470E"/>
    <w:rsid w:val="00614CFB"/>
    <w:rsid w:val="00614E36"/>
    <w:rsid w:val="006154AA"/>
    <w:rsid w:val="0061554B"/>
    <w:rsid w:val="00615CBC"/>
    <w:rsid w:val="00615D3F"/>
    <w:rsid w:val="006160CB"/>
    <w:rsid w:val="00616793"/>
    <w:rsid w:val="00616AE2"/>
    <w:rsid w:val="00616B00"/>
    <w:rsid w:val="006200B1"/>
    <w:rsid w:val="00620BAB"/>
    <w:rsid w:val="00620D1F"/>
    <w:rsid w:val="00620E90"/>
    <w:rsid w:val="00621466"/>
    <w:rsid w:val="006218AF"/>
    <w:rsid w:val="00621B57"/>
    <w:rsid w:val="00622176"/>
    <w:rsid w:val="00622313"/>
    <w:rsid w:val="006224C0"/>
    <w:rsid w:val="00622984"/>
    <w:rsid w:val="00623592"/>
    <w:rsid w:val="006235E6"/>
    <w:rsid w:val="006236AE"/>
    <w:rsid w:val="0062394D"/>
    <w:rsid w:val="00623B8F"/>
    <w:rsid w:val="00623BA3"/>
    <w:rsid w:val="00624000"/>
    <w:rsid w:val="0062419B"/>
    <w:rsid w:val="0062422F"/>
    <w:rsid w:val="00625180"/>
    <w:rsid w:val="006261CE"/>
    <w:rsid w:val="0062691B"/>
    <w:rsid w:val="00626BE3"/>
    <w:rsid w:val="00626E29"/>
    <w:rsid w:val="00626E82"/>
    <w:rsid w:val="00627078"/>
    <w:rsid w:val="006270EC"/>
    <w:rsid w:val="006279D6"/>
    <w:rsid w:val="006302B9"/>
    <w:rsid w:val="00630519"/>
    <w:rsid w:val="00630E72"/>
    <w:rsid w:val="0063153E"/>
    <w:rsid w:val="0063184F"/>
    <w:rsid w:val="00631A4D"/>
    <w:rsid w:val="00631FE1"/>
    <w:rsid w:val="0063318E"/>
    <w:rsid w:val="006335AA"/>
    <w:rsid w:val="00633BEA"/>
    <w:rsid w:val="00633D88"/>
    <w:rsid w:val="00634265"/>
    <w:rsid w:val="006342D4"/>
    <w:rsid w:val="006342E4"/>
    <w:rsid w:val="0063430C"/>
    <w:rsid w:val="00634A6A"/>
    <w:rsid w:val="00634CD1"/>
    <w:rsid w:val="00634F8C"/>
    <w:rsid w:val="006353FF"/>
    <w:rsid w:val="00635DA9"/>
    <w:rsid w:val="00635F14"/>
    <w:rsid w:val="00636893"/>
    <w:rsid w:val="00636911"/>
    <w:rsid w:val="00636932"/>
    <w:rsid w:val="00636A90"/>
    <w:rsid w:val="00636F1D"/>
    <w:rsid w:val="006371D8"/>
    <w:rsid w:val="00637CDD"/>
    <w:rsid w:val="00637DEF"/>
    <w:rsid w:val="006408E4"/>
    <w:rsid w:val="00641572"/>
    <w:rsid w:val="006415B5"/>
    <w:rsid w:val="00641776"/>
    <w:rsid w:val="00641C76"/>
    <w:rsid w:val="00641ED6"/>
    <w:rsid w:val="00642048"/>
    <w:rsid w:val="00642E80"/>
    <w:rsid w:val="00643084"/>
    <w:rsid w:val="0064377F"/>
    <w:rsid w:val="00643914"/>
    <w:rsid w:val="00643F0C"/>
    <w:rsid w:val="006441E4"/>
    <w:rsid w:val="00644717"/>
    <w:rsid w:val="0064506F"/>
    <w:rsid w:val="0064556F"/>
    <w:rsid w:val="00645671"/>
    <w:rsid w:val="00645F58"/>
    <w:rsid w:val="00646EC5"/>
    <w:rsid w:val="00646F1F"/>
    <w:rsid w:val="006477CA"/>
    <w:rsid w:val="0064787F"/>
    <w:rsid w:val="00647DC5"/>
    <w:rsid w:val="006501AB"/>
    <w:rsid w:val="00650A78"/>
    <w:rsid w:val="00650A9C"/>
    <w:rsid w:val="00650CAD"/>
    <w:rsid w:val="006511D9"/>
    <w:rsid w:val="00651472"/>
    <w:rsid w:val="00651F32"/>
    <w:rsid w:val="00652023"/>
    <w:rsid w:val="006524D3"/>
    <w:rsid w:val="006528DB"/>
    <w:rsid w:val="0065291F"/>
    <w:rsid w:val="00652E87"/>
    <w:rsid w:val="00652F68"/>
    <w:rsid w:val="0065356E"/>
    <w:rsid w:val="006541B0"/>
    <w:rsid w:val="006548C8"/>
    <w:rsid w:val="00654909"/>
    <w:rsid w:val="00654BA4"/>
    <w:rsid w:val="00654DED"/>
    <w:rsid w:val="006554D9"/>
    <w:rsid w:val="0065565F"/>
    <w:rsid w:val="006558D7"/>
    <w:rsid w:val="00656073"/>
    <w:rsid w:val="006566B9"/>
    <w:rsid w:val="00656C47"/>
    <w:rsid w:val="00656CCD"/>
    <w:rsid w:val="00656D0F"/>
    <w:rsid w:val="006574FC"/>
    <w:rsid w:val="006576C7"/>
    <w:rsid w:val="00657B34"/>
    <w:rsid w:val="00657D8D"/>
    <w:rsid w:val="00660155"/>
    <w:rsid w:val="00660BC6"/>
    <w:rsid w:val="00660F45"/>
    <w:rsid w:val="0066138F"/>
    <w:rsid w:val="006615EA"/>
    <w:rsid w:val="006619A3"/>
    <w:rsid w:val="00661AC4"/>
    <w:rsid w:val="00661B30"/>
    <w:rsid w:val="00661DC6"/>
    <w:rsid w:val="00661F3E"/>
    <w:rsid w:val="0066253A"/>
    <w:rsid w:val="0066263C"/>
    <w:rsid w:val="00662BC7"/>
    <w:rsid w:val="006630E4"/>
    <w:rsid w:val="006633EB"/>
    <w:rsid w:val="0066363F"/>
    <w:rsid w:val="00663894"/>
    <w:rsid w:val="0066420F"/>
    <w:rsid w:val="00664D42"/>
    <w:rsid w:val="00664DC8"/>
    <w:rsid w:val="00666058"/>
    <w:rsid w:val="006660F6"/>
    <w:rsid w:val="00666184"/>
    <w:rsid w:val="006677B4"/>
    <w:rsid w:val="00667C3A"/>
    <w:rsid w:val="006703DF"/>
    <w:rsid w:val="006709E1"/>
    <w:rsid w:val="00670C1A"/>
    <w:rsid w:val="00670D9E"/>
    <w:rsid w:val="00670FD5"/>
    <w:rsid w:val="00671030"/>
    <w:rsid w:val="0067103A"/>
    <w:rsid w:val="006710DB"/>
    <w:rsid w:val="00671395"/>
    <w:rsid w:val="006718C2"/>
    <w:rsid w:val="00671C4D"/>
    <w:rsid w:val="00671D87"/>
    <w:rsid w:val="00671DAF"/>
    <w:rsid w:val="006722AD"/>
    <w:rsid w:val="0067247E"/>
    <w:rsid w:val="0067251D"/>
    <w:rsid w:val="00672A53"/>
    <w:rsid w:val="00672C0F"/>
    <w:rsid w:val="00672E0B"/>
    <w:rsid w:val="00673EBE"/>
    <w:rsid w:val="00674142"/>
    <w:rsid w:val="00674496"/>
    <w:rsid w:val="00674B02"/>
    <w:rsid w:val="0067536D"/>
    <w:rsid w:val="0067566A"/>
    <w:rsid w:val="00676133"/>
    <w:rsid w:val="006769AF"/>
    <w:rsid w:val="00676A77"/>
    <w:rsid w:val="00676B3E"/>
    <w:rsid w:val="0067748D"/>
    <w:rsid w:val="00677ABE"/>
    <w:rsid w:val="00677ADF"/>
    <w:rsid w:val="00677B01"/>
    <w:rsid w:val="00677F60"/>
    <w:rsid w:val="006800FF"/>
    <w:rsid w:val="006805C4"/>
    <w:rsid w:val="00680717"/>
    <w:rsid w:val="00680D58"/>
    <w:rsid w:val="006810C6"/>
    <w:rsid w:val="00681DF7"/>
    <w:rsid w:val="006821A3"/>
    <w:rsid w:val="006822B2"/>
    <w:rsid w:val="006823B2"/>
    <w:rsid w:val="006826DD"/>
    <w:rsid w:val="00682804"/>
    <w:rsid w:val="006829A1"/>
    <w:rsid w:val="00682ADF"/>
    <w:rsid w:val="00682B27"/>
    <w:rsid w:val="00682D22"/>
    <w:rsid w:val="00682D41"/>
    <w:rsid w:val="00682EB6"/>
    <w:rsid w:val="006836C2"/>
    <w:rsid w:val="0068381F"/>
    <w:rsid w:val="00683920"/>
    <w:rsid w:val="00683E7E"/>
    <w:rsid w:val="00684976"/>
    <w:rsid w:val="006851DD"/>
    <w:rsid w:val="0068585A"/>
    <w:rsid w:val="0068597C"/>
    <w:rsid w:val="00685C5D"/>
    <w:rsid w:val="00685CD9"/>
    <w:rsid w:val="00687A2F"/>
    <w:rsid w:val="0069037D"/>
    <w:rsid w:val="0069176D"/>
    <w:rsid w:val="006919CD"/>
    <w:rsid w:val="006921BE"/>
    <w:rsid w:val="00692281"/>
    <w:rsid w:val="00692294"/>
    <w:rsid w:val="006923B8"/>
    <w:rsid w:val="0069282E"/>
    <w:rsid w:val="00692B54"/>
    <w:rsid w:val="00692CB2"/>
    <w:rsid w:val="00693ABC"/>
    <w:rsid w:val="00693FB8"/>
    <w:rsid w:val="006941FC"/>
    <w:rsid w:val="00694436"/>
    <w:rsid w:val="00694874"/>
    <w:rsid w:val="00694C4F"/>
    <w:rsid w:val="0069522D"/>
    <w:rsid w:val="00695979"/>
    <w:rsid w:val="00695AE0"/>
    <w:rsid w:val="00695CDC"/>
    <w:rsid w:val="00695D07"/>
    <w:rsid w:val="0069642D"/>
    <w:rsid w:val="0069724B"/>
    <w:rsid w:val="00697364"/>
    <w:rsid w:val="0069754B"/>
    <w:rsid w:val="00697579"/>
    <w:rsid w:val="00697CA1"/>
    <w:rsid w:val="00697EBE"/>
    <w:rsid w:val="006A08AE"/>
    <w:rsid w:val="006A0A66"/>
    <w:rsid w:val="006A0AD0"/>
    <w:rsid w:val="006A0CE9"/>
    <w:rsid w:val="006A1810"/>
    <w:rsid w:val="006A1883"/>
    <w:rsid w:val="006A1BCC"/>
    <w:rsid w:val="006A1C07"/>
    <w:rsid w:val="006A24BE"/>
    <w:rsid w:val="006A24F8"/>
    <w:rsid w:val="006A2866"/>
    <w:rsid w:val="006A2CBE"/>
    <w:rsid w:val="006A2FEB"/>
    <w:rsid w:val="006A3930"/>
    <w:rsid w:val="006A3B50"/>
    <w:rsid w:val="006A46C7"/>
    <w:rsid w:val="006A4931"/>
    <w:rsid w:val="006A4A03"/>
    <w:rsid w:val="006A5404"/>
    <w:rsid w:val="006A571A"/>
    <w:rsid w:val="006A5A32"/>
    <w:rsid w:val="006A6485"/>
    <w:rsid w:val="006A6BDD"/>
    <w:rsid w:val="006A6CA7"/>
    <w:rsid w:val="006A70B8"/>
    <w:rsid w:val="006A7536"/>
    <w:rsid w:val="006A77F2"/>
    <w:rsid w:val="006A7970"/>
    <w:rsid w:val="006B0189"/>
    <w:rsid w:val="006B041B"/>
    <w:rsid w:val="006B049B"/>
    <w:rsid w:val="006B0D7B"/>
    <w:rsid w:val="006B0E6F"/>
    <w:rsid w:val="006B0F56"/>
    <w:rsid w:val="006B14C8"/>
    <w:rsid w:val="006B14E0"/>
    <w:rsid w:val="006B1574"/>
    <w:rsid w:val="006B1A09"/>
    <w:rsid w:val="006B1DEE"/>
    <w:rsid w:val="006B1F55"/>
    <w:rsid w:val="006B264E"/>
    <w:rsid w:val="006B26D3"/>
    <w:rsid w:val="006B2767"/>
    <w:rsid w:val="006B2F42"/>
    <w:rsid w:val="006B3579"/>
    <w:rsid w:val="006B3A81"/>
    <w:rsid w:val="006B442E"/>
    <w:rsid w:val="006B4825"/>
    <w:rsid w:val="006B4AF7"/>
    <w:rsid w:val="006B5089"/>
    <w:rsid w:val="006B532D"/>
    <w:rsid w:val="006B5780"/>
    <w:rsid w:val="006B5E38"/>
    <w:rsid w:val="006B5EE9"/>
    <w:rsid w:val="006B6620"/>
    <w:rsid w:val="006B6B2B"/>
    <w:rsid w:val="006B6BEA"/>
    <w:rsid w:val="006B76D7"/>
    <w:rsid w:val="006B771C"/>
    <w:rsid w:val="006B7773"/>
    <w:rsid w:val="006B7906"/>
    <w:rsid w:val="006B7B38"/>
    <w:rsid w:val="006B7BDD"/>
    <w:rsid w:val="006B7C98"/>
    <w:rsid w:val="006B7DAC"/>
    <w:rsid w:val="006B7FFA"/>
    <w:rsid w:val="006C0774"/>
    <w:rsid w:val="006C0CF1"/>
    <w:rsid w:val="006C0D0B"/>
    <w:rsid w:val="006C1285"/>
    <w:rsid w:val="006C1333"/>
    <w:rsid w:val="006C17AF"/>
    <w:rsid w:val="006C1A41"/>
    <w:rsid w:val="006C2066"/>
    <w:rsid w:val="006C2782"/>
    <w:rsid w:val="006C3162"/>
    <w:rsid w:val="006C3182"/>
    <w:rsid w:val="006C3485"/>
    <w:rsid w:val="006C41D9"/>
    <w:rsid w:val="006C48E2"/>
    <w:rsid w:val="006C4DF6"/>
    <w:rsid w:val="006C4F45"/>
    <w:rsid w:val="006C4FCC"/>
    <w:rsid w:val="006C576C"/>
    <w:rsid w:val="006C602C"/>
    <w:rsid w:val="006C62F3"/>
    <w:rsid w:val="006C6822"/>
    <w:rsid w:val="006C6C5C"/>
    <w:rsid w:val="006C6C96"/>
    <w:rsid w:val="006C7D7A"/>
    <w:rsid w:val="006D01BE"/>
    <w:rsid w:val="006D0365"/>
    <w:rsid w:val="006D0EFD"/>
    <w:rsid w:val="006D1671"/>
    <w:rsid w:val="006D1720"/>
    <w:rsid w:val="006D17D1"/>
    <w:rsid w:val="006D1BE9"/>
    <w:rsid w:val="006D1D6C"/>
    <w:rsid w:val="006D1DE0"/>
    <w:rsid w:val="006D2C60"/>
    <w:rsid w:val="006D2D33"/>
    <w:rsid w:val="006D317C"/>
    <w:rsid w:val="006D33E3"/>
    <w:rsid w:val="006D3A68"/>
    <w:rsid w:val="006D3E28"/>
    <w:rsid w:val="006D3E96"/>
    <w:rsid w:val="006D417F"/>
    <w:rsid w:val="006D41CF"/>
    <w:rsid w:val="006D4415"/>
    <w:rsid w:val="006D4583"/>
    <w:rsid w:val="006D473A"/>
    <w:rsid w:val="006D4850"/>
    <w:rsid w:val="006D4D31"/>
    <w:rsid w:val="006D4E4C"/>
    <w:rsid w:val="006D4FE1"/>
    <w:rsid w:val="006D58BF"/>
    <w:rsid w:val="006D5D6E"/>
    <w:rsid w:val="006D5E15"/>
    <w:rsid w:val="006D5F05"/>
    <w:rsid w:val="006D67C2"/>
    <w:rsid w:val="006D67C9"/>
    <w:rsid w:val="006D6A4F"/>
    <w:rsid w:val="006D723A"/>
    <w:rsid w:val="006D7426"/>
    <w:rsid w:val="006D753C"/>
    <w:rsid w:val="006D791D"/>
    <w:rsid w:val="006D7D9B"/>
    <w:rsid w:val="006E0A59"/>
    <w:rsid w:val="006E0A6E"/>
    <w:rsid w:val="006E0DD6"/>
    <w:rsid w:val="006E1BC0"/>
    <w:rsid w:val="006E2274"/>
    <w:rsid w:val="006E2388"/>
    <w:rsid w:val="006E2924"/>
    <w:rsid w:val="006E2CE1"/>
    <w:rsid w:val="006E2F2B"/>
    <w:rsid w:val="006E4169"/>
    <w:rsid w:val="006E43B6"/>
    <w:rsid w:val="006E4954"/>
    <w:rsid w:val="006E49C1"/>
    <w:rsid w:val="006E4A92"/>
    <w:rsid w:val="006E4B93"/>
    <w:rsid w:val="006E50CB"/>
    <w:rsid w:val="006E52BD"/>
    <w:rsid w:val="006E5985"/>
    <w:rsid w:val="006E6438"/>
    <w:rsid w:val="006E64BF"/>
    <w:rsid w:val="006E6734"/>
    <w:rsid w:val="006E7527"/>
    <w:rsid w:val="006E799A"/>
    <w:rsid w:val="006E7B54"/>
    <w:rsid w:val="006F0037"/>
    <w:rsid w:val="006F017C"/>
    <w:rsid w:val="006F04E5"/>
    <w:rsid w:val="006F0756"/>
    <w:rsid w:val="006F0814"/>
    <w:rsid w:val="006F088A"/>
    <w:rsid w:val="006F171F"/>
    <w:rsid w:val="006F1ABD"/>
    <w:rsid w:val="006F1CB0"/>
    <w:rsid w:val="006F1CF9"/>
    <w:rsid w:val="006F1E2F"/>
    <w:rsid w:val="006F205C"/>
    <w:rsid w:val="006F2522"/>
    <w:rsid w:val="006F2F5C"/>
    <w:rsid w:val="006F3266"/>
    <w:rsid w:val="006F3368"/>
    <w:rsid w:val="006F3493"/>
    <w:rsid w:val="006F3C22"/>
    <w:rsid w:val="006F4168"/>
    <w:rsid w:val="006F41C3"/>
    <w:rsid w:val="006F41FB"/>
    <w:rsid w:val="006F4223"/>
    <w:rsid w:val="006F4266"/>
    <w:rsid w:val="006F445F"/>
    <w:rsid w:val="006F513C"/>
    <w:rsid w:val="006F6349"/>
    <w:rsid w:val="006F6C96"/>
    <w:rsid w:val="006F6CA6"/>
    <w:rsid w:val="006F6D0A"/>
    <w:rsid w:val="006F703D"/>
    <w:rsid w:val="006F7334"/>
    <w:rsid w:val="006F7533"/>
    <w:rsid w:val="006F77E2"/>
    <w:rsid w:val="006F799F"/>
    <w:rsid w:val="006F7CD8"/>
    <w:rsid w:val="007004A2"/>
    <w:rsid w:val="00700821"/>
    <w:rsid w:val="00700B97"/>
    <w:rsid w:val="00701FEE"/>
    <w:rsid w:val="007023D8"/>
    <w:rsid w:val="007024DC"/>
    <w:rsid w:val="007025CC"/>
    <w:rsid w:val="00702D51"/>
    <w:rsid w:val="00702DD5"/>
    <w:rsid w:val="00703622"/>
    <w:rsid w:val="00704864"/>
    <w:rsid w:val="0070487A"/>
    <w:rsid w:val="00704A41"/>
    <w:rsid w:val="00704C9E"/>
    <w:rsid w:val="007052EA"/>
    <w:rsid w:val="007058F8"/>
    <w:rsid w:val="00705C55"/>
    <w:rsid w:val="00705C73"/>
    <w:rsid w:val="00705F70"/>
    <w:rsid w:val="0070668B"/>
    <w:rsid w:val="007066FB"/>
    <w:rsid w:val="00706914"/>
    <w:rsid w:val="00707252"/>
    <w:rsid w:val="00707547"/>
    <w:rsid w:val="00707562"/>
    <w:rsid w:val="007079BF"/>
    <w:rsid w:val="007104E4"/>
    <w:rsid w:val="00710853"/>
    <w:rsid w:val="00710CF2"/>
    <w:rsid w:val="00711260"/>
    <w:rsid w:val="007112BC"/>
    <w:rsid w:val="00711402"/>
    <w:rsid w:val="00711501"/>
    <w:rsid w:val="00711880"/>
    <w:rsid w:val="00711A8B"/>
    <w:rsid w:val="00712336"/>
    <w:rsid w:val="0071246E"/>
    <w:rsid w:val="007128DD"/>
    <w:rsid w:val="00712C71"/>
    <w:rsid w:val="00713221"/>
    <w:rsid w:val="00713779"/>
    <w:rsid w:val="00713830"/>
    <w:rsid w:val="007140F2"/>
    <w:rsid w:val="00714366"/>
    <w:rsid w:val="007147EC"/>
    <w:rsid w:val="00714855"/>
    <w:rsid w:val="00714A77"/>
    <w:rsid w:val="00714BC2"/>
    <w:rsid w:val="00715240"/>
    <w:rsid w:val="00715A75"/>
    <w:rsid w:val="00715C71"/>
    <w:rsid w:val="00715EC7"/>
    <w:rsid w:val="00716158"/>
    <w:rsid w:val="007167F5"/>
    <w:rsid w:val="007169DE"/>
    <w:rsid w:val="00717027"/>
    <w:rsid w:val="0071790A"/>
    <w:rsid w:val="007206F7"/>
    <w:rsid w:val="007208AE"/>
    <w:rsid w:val="007209D5"/>
    <w:rsid w:val="00720FA2"/>
    <w:rsid w:val="0072118E"/>
    <w:rsid w:val="007211D1"/>
    <w:rsid w:val="00721DCA"/>
    <w:rsid w:val="00721DD0"/>
    <w:rsid w:val="00721DEA"/>
    <w:rsid w:val="00721E85"/>
    <w:rsid w:val="007228BE"/>
    <w:rsid w:val="00722C50"/>
    <w:rsid w:val="00723106"/>
    <w:rsid w:val="00723AB7"/>
    <w:rsid w:val="00723E89"/>
    <w:rsid w:val="00723FC2"/>
    <w:rsid w:val="00724077"/>
    <w:rsid w:val="007241BB"/>
    <w:rsid w:val="00724230"/>
    <w:rsid w:val="00724C69"/>
    <w:rsid w:val="00724D97"/>
    <w:rsid w:val="00725107"/>
    <w:rsid w:val="0072529A"/>
    <w:rsid w:val="0072583A"/>
    <w:rsid w:val="00725890"/>
    <w:rsid w:val="0072592D"/>
    <w:rsid w:val="00725AB3"/>
    <w:rsid w:val="007275C8"/>
    <w:rsid w:val="00727B55"/>
    <w:rsid w:val="00727C66"/>
    <w:rsid w:val="00727CF4"/>
    <w:rsid w:val="007301E3"/>
    <w:rsid w:val="00730863"/>
    <w:rsid w:val="00731445"/>
    <w:rsid w:val="0073165E"/>
    <w:rsid w:val="00731863"/>
    <w:rsid w:val="00732743"/>
    <w:rsid w:val="00732B7F"/>
    <w:rsid w:val="00732E68"/>
    <w:rsid w:val="0073346D"/>
    <w:rsid w:val="007335CB"/>
    <w:rsid w:val="0073383A"/>
    <w:rsid w:val="00733B67"/>
    <w:rsid w:val="0073449D"/>
    <w:rsid w:val="007346AD"/>
    <w:rsid w:val="007347FE"/>
    <w:rsid w:val="00735CF8"/>
    <w:rsid w:val="0073604D"/>
    <w:rsid w:val="00736350"/>
    <w:rsid w:val="00736651"/>
    <w:rsid w:val="007377E7"/>
    <w:rsid w:val="00737908"/>
    <w:rsid w:val="00737B2E"/>
    <w:rsid w:val="0074123B"/>
    <w:rsid w:val="00741989"/>
    <w:rsid w:val="0074198D"/>
    <w:rsid w:val="00741A65"/>
    <w:rsid w:val="00741F64"/>
    <w:rsid w:val="0074207B"/>
    <w:rsid w:val="007421EF"/>
    <w:rsid w:val="007424D7"/>
    <w:rsid w:val="0074254F"/>
    <w:rsid w:val="00742846"/>
    <w:rsid w:val="00742D0A"/>
    <w:rsid w:val="00742F84"/>
    <w:rsid w:val="007431DA"/>
    <w:rsid w:val="007439E4"/>
    <w:rsid w:val="00743B33"/>
    <w:rsid w:val="00743D01"/>
    <w:rsid w:val="007447D7"/>
    <w:rsid w:val="007448C5"/>
    <w:rsid w:val="00744B67"/>
    <w:rsid w:val="007451BF"/>
    <w:rsid w:val="0074543F"/>
    <w:rsid w:val="007455BB"/>
    <w:rsid w:val="00745B13"/>
    <w:rsid w:val="007466DC"/>
    <w:rsid w:val="007469AE"/>
    <w:rsid w:val="00746FBF"/>
    <w:rsid w:val="00747B95"/>
    <w:rsid w:val="00747FB0"/>
    <w:rsid w:val="0075026C"/>
    <w:rsid w:val="0075057A"/>
    <w:rsid w:val="007505F8"/>
    <w:rsid w:val="00750847"/>
    <w:rsid w:val="00750DA5"/>
    <w:rsid w:val="00751173"/>
    <w:rsid w:val="0075121E"/>
    <w:rsid w:val="007512C9"/>
    <w:rsid w:val="007515F0"/>
    <w:rsid w:val="00754357"/>
    <w:rsid w:val="0075454A"/>
    <w:rsid w:val="007545A0"/>
    <w:rsid w:val="00754645"/>
    <w:rsid w:val="00754A54"/>
    <w:rsid w:val="00754C61"/>
    <w:rsid w:val="0075538B"/>
    <w:rsid w:val="00755A83"/>
    <w:rsid w:val="00756017"/>
    <w:rsid w:val="00756346"/>
    <w:rsid w:val="00756365"/>
    <w:rsid w:val="007565FC"/>
    <w:rsid w:val="00756F98"/>
    <w:rsid w:val="0075717F"/>
    <w:rsid w:val="0075764B"/>
    <w:rsid w:val="00757773"/>
    <w:rsid w:val="00757AF3"/>
    <w:rsid w:val="00757C9F"/>
    <w:rsid w:val="007605CF"/>
    <w:rsid w:val="0076075A"/>
    <w:rsid w:val="00760A62"/>
    <w:rsid w:val="00760EEF"/>
    <w:rsid w:val="0076150C"/>
    <w:rsid w:val="007617D0"/>
    <w:rsid w:val="00762114"/>
    <w:rsid w:val="00762237"/>
    <w:rsid w:val="007622CC"/>
    <w:rsid w:val="00762AEF"/>
    <w:rsid w:val="00762EBA"/>
    <w:rsid w:val="00762F5A"/>
    <w:rsid w:val="00763474"/>
    <w:rsid w:val="00763537"/>
    <w:rsid w:val="007635B0"/>
    <w:rsid w:val="007639FC"/>
    <w:rsid w:val="00763A84"/>
    <w:rsid w:val="00763DB8"/>
    <w:rsid w:val="0076415E"/>
    <w:rsid w:val="00764C4E"/>
    <w:rsid w:val="00764CAF"/>
    <w:rsid w:val="00764D17"/>
    <w:rsid w:val="00764D5D"/>
    <w:rsid w:val="00764E09"/>
    <w:rsid w:val="00765B8B"/>
    <w:rsid w:val="00765F6C"/>
    <w:rsid w:val="0076628E"/>
    <w:rsid w:val="007663A8"/>
    <w:rsid w:val="007663E3"/>
    <w:rsid w:val="00766645"/>
    <w:rsid w:val="00766903"/>
    <w:rsid w:val="007669D3"/>
    <w:rsid w:val="00767162"/>
    <w:rsid w:val="00767707"/>
    <w:rsid w:val="00767AED"/>
    <w:rsid w:val="00767F2D"/>
    <w:rsid w:val="00770316"/>
    <w:rsid w:val="0077043E"/>
    <w:rsid w:val="0077089B"/>
    <w:rsid w:val="007708CE"/>
    <w:rsid w:val="00770AE9"/>
    <w:rsid w:val="00770D58"/>
    <w:rsid w:val="007717F2"/>
    <w:rsid w:val="0077264B"/>
    <w:rsid w:val="00772A82"/>
    <w:rsid w:val="00773AA0"/>
    <w:rsid w:val="00773D41"/>
    <w:rsid w:val="007743CA"/>
    <w:rsid w:val="00774427"/>
    <w:rsid w:val="0077463B"/>
    <w:rsid w:val="00774739"/>
    <w:rsid w:val="00774923"/>
    <w:rsid w:val="00774EBB"/>
    <w:rsid w:val="0077518F"/>
    <w:rsid w:val="0077554B"/>
    <w:rsid w:val="00775DD9"/>
    <w:rsid w:val="00776579"/>
    <w:rsid w:val="0077686C"/>
    <w:rsid w:val="0077740F"/>
    <w:rsid w:val="00777495"/>
    <w:rsid w:val="007800E1"/>
    <w:rsid w:val="00780894"/>
    <w:rsid w:val="00780D62"/>
    <w:rsid w:val="00780DE3"/>
    <w:rsid w:val="00780E90"/>
    <w:rsid w:val="00781130"/>
    <w:rsid w:val="007817B7"/>
    <w:rsid w:val="00781DF7"/>
    <w:rsid w:val="00782063"/>
    <w:rsid w:val="00782174"/>
    <w:rsid w:val="00782584"/>
    <w:rsid w:val="00782658"/>
    <w:rsid w:val="00782EEB"/>
    <w:rsid w:val="00783023"/>
    <w:rsid w:val="007831C3"/>
    <w:rsid w:val="00783324"/>
    <w:rsid w:val="007838C7"/>
    <w:rsid w:val="00783A06"/>
    <w:rsid w:val="00783A40"/>
    <w:rsid w:val="00783BAF"/>
    <w:rsid w:val="00784204"/>
    <w:rsid w:val="0078450F"/>
    <w:rsid w:val="00784543"/>
    <w:rsid w:val="00784839"/>
    <w:rsid w:val="00785701"/>
    <w:rsid w:val="0078587F"/>
    <w:rsid w:val="00786016"/>
    <w:rsid w:val="00786949"/>
    <w:rsid w:val="00786D0F"/>
    <w:rsid w:val="007870C5"/>
    <w:rsid w:val="00787678"/>
    <w:rsid w:val="00787760"/>
    <w:rsid w:val="00787D03"/>
    <w:rsid w:val="00787FB7"/>
    <w:rsid w:val="007901E9"/>
    <w:rsid w:val="00790333"/>
    <w:rsid w:val="00790ACC"/>
    <w:rsid w:val="00791086"/>
    <w:rsid w:val="00791930"/>
    <w:rsid w:val="00791A9B"/>
    <w:rsid w:val="00791CC7"/>
    <w:rsid w:val="00791DE5"/>
    <w:rsid w:val="00791E8C"/>
    <w:rsid w:val="00791FEA"/>
    <w:rsid w:val="00792075"/>
    <w:rsid w:val="007920C9"/>
    <w:rsid w:val="007922BD"/>
    <w:rsid w:val="007922EB"/>
    <w:rsid w:val="00792E9B"/>
    <w:rsid w:val="0079350C"/>
    <w:rsid w:val="007937C8"/>
    <w:rsid w:val="00793C8A"/>
    <w:rsid w:val="00793D05"/>
    <w:rsid w:val="007943C9"/>
    <w:rsid w:val="00794823"/>
    <w:rsid w:val="0079483A"/>
    <w:rsid w:val="00794C7C"/>
    <w:rsid w:val="00794EBF"/>
    <w:rsid w:val="00795061"/>
    <w:rsid w:val="00795144"/>
    <w:rsid w:val="007952BA"/>
    <w:rsid w:val="00795681"/>
    <w:rsid w:val="007959CB"/>
    <w:rsid w:val="0079609A"/>
    <w:rsid w:val="007960D5"/>
    <w:rsid w:val="007963B6"/>
    <w:rsid w:val="00796966"/>
    <w:rsid w:val="00796AC0"/>
    <w:rsid w:val="00796EB7"/>
    <w:rsid w:val="0079730B"/>
    <w:rsid w:val="007976A2"/>
    <w:rsid w:val="0079796D"/>
    <w:rsid w:val="00797D42"/>
    <w:rsid w:val="00797DDE"/>
    <w:rsid w:val="007A00CC"/>
    <w:rsid w:val="007A0271"/>
    <w:rsid w:val="007A0800"/>
    <w:rsid w:val="007A0809"/>
    <w:rsid w:val="007A0BBE"/>
    <w:rsid w:val="007A0BD2"/>
    <w:rsid w:val="007A164E"/>
    <w:rsid w:val="007A1ACD"/>
    <w:rsid w:val="007A1C42"/>
    <w:rsid w:val="007A210A"/>
    <w:rsid w:val="007A252D"/>
    <w:rsid w:val="007A25FB"/>
    <w:rsid w:val="007A26A5"/>
    <w:rsid w:val="007A2940"/>
    <w:rsid w:val="007A2BBB"/>
    <w:rsid w:val="007A2C56"/>
    <w:rsid w:val="007A2D6D"/>
    <w:rsid w:val="007A2F7C"/>
    <w:rsid w:val="007A317C"/>
    <w:rsid w:val="007A37CE"/>
    <w:rsid w:val="007A40DE"/>
    <w:rsid w:val="007A4230"/>
    <w:rsid w:val="007A4BE6"/>
    <w:rsid w:val="007A4F0D"/>
    <w:rsid w:val="007A4F60"/>
    <w:rsid w:val="007A5290"/>
    <w:rsid w:val="007A53E3"/>
    <w:rsid w:val="007A5A22"/>
    <w:rsid w:val="007A5B1B"/>
    <w:rsid w:val="007A5FF8"/>
    <w:rsid w:val="007A6054"/>
    <w:rsid w:val="007A60D3"/>
    <w:rsid w:val="007A64B5"/>
    <w:rsid w:val="007A6510"/>
    <w:rsid w:val="007A662B"/>
    <w:rsid w:val="007A68E6"/>
    <w:rsid w:val="007A6F2A"/>
    <w:rsid w:val="007A70B9"/>
    <w:rsid w:val="007A73A7"/>
    <w:rsid w:val="007A7870"/>
    <w:rsid w:val="007A7D36"/>
    <w:rsid w:val="007A7D46"/>
    <w:rsid w:val="007A7F9B"/>
    <w:rsid w:val="007A7FEC"/>
    <w:rsid w:val="007B0440"/>
    <w:rsid w:val="007B045B"/>
    <w:rsid w:val="007B0E67"/>
    <w:rsid w:val="007B140A"/>
    <w:rsid w:val="007B14F8"/>
    <w:rsid w:val="007B15CD"/>
    <w:rsid w:val="007B1B18"/>
    <w:rsid w:val="007B1C7E"/>
    <w:rsid w:val="007B2092"/>
    <w:rsid w:val="007B218F"/>
    <w:rsid w:val="007B2448"/>
    <w:rsid w:val="007B2851"/>
    <w:rsid w:val="007B2CFE"/>
    <w:rsid w:val="007B2E68"/>
    <w:rsid w:val="007B2F82"/>
    <w:rsid w:val="007B3DE3"/>
    <w:rsid w:val="007B40D5"/>
    <w:rsid w:val="007B4399"/>
    <w:rsid w:val="007B5392"/>
    <w:rsid w:val="007B606B"/>
    <w:rsid w:val="007B61F7"/>
    <w:rsid w:val="007B6960"/>
    <w:rsid w:val="007B72BA"/>
    <w:rsid w:val="007B775F"/>
    <w:rsid w:val="007C004F"/>
    <w:rsid w:val="007C0640"/>
    <w:rsid w:val="007C07F8"/>
    <w:rsid w:val="007C0EC0"/>
    <w:rsid w:val="007C108C"/>
    <w:rsid w:val="007C2B62"/>
    <w:rsid w:val="007C3006"/>
    <w:rsid w:val="007C30A3"/>
    <w:rsid w:val="007C37B9"/>
    <w:rsid w:val="007C3D1C"/>
    <w:rsid w:val="007C446A"/>
    <w:rsid w:val="007C473C"/>
    <w:rsid w:val="007C47B9"/>
    <w:rsid w:val="007C4AE3"/>
    <w:rsid w:val="007C5AA4"/>
    <w:rsid w:val="007C5CDF"/>
    <w:rsid w:val="007C695A"/>
    <w:rsid w:val="007C6E5D"/>
    <w:rsid w:val="007C7482"/>
    <w:rsid w:val="007C74A0"/>
    <w:rsid w:val="007C7B89"/>
    <w:rsid w:val="007C7DF7"/>
    <w:rsid w:val="007D01E6"/>
    <w:rsid w:val="007D0730"/>
    <w:rsid w:val="007D07C7"/>
    <w:rsid w:val="007D1218"/>
    <w:rsid w:val="007D1367"/>
    <w:rsid w:val="007D160D"/>
    <w:rsid w:val="007D166C"/>
    <w:rsid w:val="007D16F7"/>
    <w:rsid w:val="007D1D09"/>
    <w:rsid w:val="007D2127"/>
    <w:rsid w:val="007D21A3"/>
    <w:rsid w:val="007D2874"/>
    <w:rsid w:val="007D2AA0"/>
    <w:rsid w:val="007D2B22"/>
    <w:rsid w:val="007D30F9"/>
    <w:rsid w:val="007D338A"/>
    <w:rsid w:val="007D38BB"/>
    <w:rsid w:val="007D392C"/>
    <w:rsid w:val="007D39D7"/>
    <w:rsid w:val="007D3D4E"/>
    <w:rsid w:val="007D44F2"/>
    <w:rsid w:val="007D490F"/>
    <w:rsid w:val="007D51C7"/>
    <w:rsid w:val="007D5A03"/>
    <w:rsid w:val="007D5A8C"/>
    <w:rsid w:val="007D5AAF"/>
    <w:rsid w:val="007D5E99"/>
    <w:rsid w:val="007D5ED5"/>
    <w:rsid w:val="007D6680"/>
    <w:rsid w:val="007D7370"/>
    <w:rsid w:val="007D7AC1"/>
    <w:rsid w:val="007E09C9"/>
    <w:rsid w:val="007E0A3F"/>
    <w:rsid w:val="007E0B5D"/>
    <w:rsid w:val="007E1432"/>
    <w:rsid w:val="007E19F0"/>
    <w:rsid w:val="007E1D4E"/>
    <w:rsid w:val="007E228C"/>
    <w:rsid w:val="007E2417"/>
    <w:rsid w:val="007E26C4"/>
    <w:rsid w:val="007E292E"/>
    <w:rsid w:val="007E2EDE"/>
    <w:rsid w:val="007E31DC"/>
    <w:rsid w:val="007E34F5"/>
    <w:rsid w:val="007E364F"/>
    <w:rsid w:val="007E3AEB"/>
    <w:rsid w:val="007E3B8F"/>
    <w:rsid w:val="007E459B"/>
    <w:rsid w:val="007E46C2"/>
    <w:rsid w:val="007E470B"/>
    <w:rsid w:val="007E4963"/>
    <w:rsid w:val="007E4B96"/>
    <w:rsid w:val="007E5D72"/>
    <w:rsid w:val="007E5DE2"/>
    <w:rsid w:val="007E619D"/>
    <w:rsid w:val="007E6CE7"/>
    <w:rsid w:val="007E6F49"/>
    <w:rsid w:val="007E6F60"/>
    <w:rsid w:val="007E73E4"/>
    <w:rsid w:val="007E746A"/>
    <w:rsid w:val="007E76C2"/>
    <w:rsid w:val="007E7AC6"/>
    <w:rsid w:val="007F0177"/>
    <w:rsid w:val="007F0C57"/>
    <w:rsid w:val="007F1209"/>
    <w:rsid w:val="007F153D"/>
    <w:rsid w:val="007F1771"/>
    <w:rsid w:val="007F19D7"/>
    <w:rsid w:val="007F2099"/>
    <w:rsid w:val="007F22CB"/>
    <w:rsid w:val="007F2436"/>
    <w:rsid w:val="007F2480"/>
    <w:rsid w:val="007F2950"/>
    <w:rsid w:val="007F2F07"/>
    <w:rsid w:val="007F3273"/>
    <w:rsid w:val="007F339A"/>
    <w:rsid w:val="007F452A"/>
    <w:rsid w:val="007F4582"/>
    <w:rsid w:val="007F4EEE"/>
    <w:rsid w:val="007F58DD"/>
    <w:rsid w:val="007F590E"/>
    <w:rsid w:val="007F6373"/>
    <w:rsid w:val="007F63C1"/>
    <w:rsid w:val="007F6653"/>
    <w:rsid w:val="007F675A"/>
    <w:rsid w:val="007F6865"/>
    <w:rsid w:val="007F6A26"/>
    <w:rsid w:val="007F6F99"/>
    <w:rsid w:val="007F752A"/>
    <w:rsid w:val="007F76F1"/>
    <w:rsid w:val="007F77DF"/>
    <w:rsid w:val="007F78EC"/>
    <w:rsid w:val="007F796D"/>
    <w:rsid w:val="007F7AC6"/>
    <w:rsid w:val="007F7C66"/>
    <w:rsid w:val="008000EA"/>
    <w:rsid w:val="00800252"/>
    <w:rsid w:val="00800480"/>
    <w:rsid w:val="008007F2"/>
    <w:rsid w:val="0080084F"/>
    <w:rsid w:val="0080135E"/>
    <w:rsid w:val="008018DF"/>
    <w:rsid w:val="00801980"/>
    <w:rsid w:val="00801C3F"/>
    <w:rsid w:val="00801E09"/>
    <w:rsid w:val="008021F4"/>
    <w:rsid w:val="00802457"/>
    <w:rsid w:val="00802458"/>
    <w:rsid w:val="0080246B"/>
    <w:rsid w:val="00802A7A"/>
    <w:rsid w:val="00802CF5"/>
    <w:rsid w:val="00802DAF"/>
    <w:rsid w:val="00803521"/>
    <w:rsid w:val="008035B9"/>
    <w:rsid w:val="0080418E"/>
    <w:rsid w:val="008041A9"/>
    <w:rsid w:val="00804276"/>
    <w:rsid w:val="00804AB8"/>
    <w:rsid w:val="008051AD"/>
    <w:rsid w:val="008056B8"/>
    <w:rsid w:val="00805808"/>
    <w:rsid w:val="00805CB6"/>
    <w:rsid w:val="00805E55"/>
    <w:rsid w:val="00805EFC"/>
    <w:rsid w:val="0080604B"/>
    <w:rsid w:val="00806E72"/>
    <w:rsid w:val="0080741E"/>
    <w:rsid w:val="008097FD"/>
    <w:rsid w:val="0081018F"/>
    <w:rsid w:val="0081051A"/>
    <w:rsid w:val="00810734"/>
    <w:rsid w:val="00810CE5"/>
    <w:rsid w:val="008113DF"/>
    <w:rsid w:val="008113EE"/>
    <w:rsid w:val="00811584"/>
    <w:rsid w:val="008117B2"/>
    <w:rsid w:val="00812353"/>
    <w:rsid w:val="0081278E"/>
    <w:rsid w:val="00812830"/>
    <w:rsid w:val="00812994"/>
    <w:rsid w:val="00812D9D"/>
    <w:rsid w:val="008134EC"/>
    <w:rsid w:val="008136BE"/>
    <w:rsid w:val="00813843"/>
    <w:rsid w:val="008138CA"/>
    <w:rsid w:val="00813A07"/>
    <w:rsid w:val="00813E1C"/>
    <w:rsid w:val="00813FFC"/>
    <w:rsid w:val="008145E9"/>
    <w:rsid w:val="0081471A"/>
    <w:rsid w:val="0081504F"/>
    <w:rsid w:val="00815DD9"/>
    <w:rsid w:val="00815E97"/>
    <w:rsid w:val="00816253"/>
    <w:rsid w:val="00816605"/>
    <w:rsid w:val="00816671"/>
    <w:rsid w:val="00816894"/>
    <w:rsid w:val="00816A3F"/>
    <w:rsid w:val="00816C59"/>
    <w:rsid w:val="00816FF5"/>
    <w:rsid w:val="008170AE"/>
    <w:rsid w:val="008174FF"/>
    <w:rsid w:val="00817917"/>
    <w:rsid w:val="00817C4E"/>
    <w:rsid w:val="00817F17"/>
    <w:rsid w:val="00817F8D"/>
    <w:rsid w:val="00817FD1"/>
    <w:rsid w:val="0082007F"/>
    <w:rsid w:val="00820353"/>
    <w:rsid w:val="0082043A"/>
    <w:rsid w:val="008204EA"/>
    <w:rsid w:val="00821623"/>
    <w:rsid w:val="00821DEC"/>
    <w:rsid w:val="008221B9"/>
    <w:rsid w:val="00822F64"/>
    <w:rsid w:val="00823531"/>
    <w:rsid w:val="008237CC"/>
    <w:rsid w:val="008239B5"/>
    <w:rsid w:val="00823C35"/>
    <w:rsid w:val="00824835"/>
    <w:rsid w:val="00824CA9"/>
    <w:rsid w:val="00824F32"/>
    <w:rsid w:val="00825202"/>
    <w:rsid w:val="00825238"/>
    <w:rsid w:val="008252B9"/>
    <w:rsid w:val="008257E5"/>
    <w:rsid w:val="008258F5"/>
    <w:rsid w:val="00825AAB"/>
    <w:rsid w:val="008262C4"/>
    <w:rsid w:val="0082668B"/>
    <w:rsid w:val="00826F56"/>
    <w:rsid w:val="00826F64"/>
    <w:rsid w:val="0082703B"/>
    <w:rsid w:val="008270EE"/>
    <w:rsid w:val="00827103"/>
    <w:rsid w:val="00827987"/>
    <w:rsid w:val="00827F5A"/>
    <w:rsid w:val="00827F61"/>
    <w:rsid w:val="00831025"/>
    <w:rsid w:val="00831371"/>
    <w:rsid w:val="0083149C"/>
    <w:rsid w:val="00831860"/>
    <w:rsid w:val="00831C48"/>
    <w:rsid w:val="00832005"/>
    <w:rsid w:val="00832535"/>
    <w:rsid w:val="008326A5"/>
    <w:rsid w:val="0083286A"/>
    <w:rsid w:val="00832C3C"/>
    <w:rsid w:val="00832E49"/>
    <w:rsid w:val="00833420"/>
    <w:rsid w:val="008339BC"/>
    <w:rsid w:val="008340D6"/>
    <w:rsid w:val="00834213"/>
    <w:rsid w:val="00834881"/>
    <w:rsid w:val="0083488F"/>
    <w:rsid w:val="00834BCE"/>
    <w:rsid w:val="00834E67"/>
    <w:rsid w:val="00835099"/>
    <w:rsid w:val="00835124"/>
    <w:rsid w:val="0083515B"/>
    <w:rsid w:val="00835526"/>
    <w:rsid w:val="0083552B"/>
    <w:rsid w:val="008355AB"/>
    <w:rsid w:val="008356A5"/>
    <w:rsid w:val="00835743"/>
    <w:rsid w:val="00835881"/>
    <w:rsid w:val="008358DE"/>
    <w:rsid w:val="00836609"/>
    <w:rsid w:val="008368DD"/>
    <w:rsid w:val="00836E74"/>
    <w:rsid w:val="0083743C"/>
    <w:rsid w:val="008374EC"/>
    <w:rsid w:val="00837DF6"/>
    <w:rsid w:val="00840848"/>
    <w:rsid w:val="00840957"/>
    <w:rsid w:val="00840C44"/>
    <w:rsid w:val="00840DAA"/>
    <w:rsid w:val="00840E11"/>
    <w:rsid w:val="0084190D"/>
    <w:rsid w:val="00841946"/>
    <w:rsid w:val="00841985"/>
    <w:rsid w:val="00841CFB"/>
    <w:rsid w:val="00841EEC"/>
    <w:rsid w:val="0084212D"/>
    <w:rsid w:val="00842222"/>
    <w:rsid w:val="00842CE8"/>
    <w:rsid w:val="00842E3E"/>
    <w:rsid w:val="00843A34"/>
    <w:rsid w:val="00843C76"/>
    <w:rsid w:val="00843E3D"/>
    <w:rsid w:val="00844167"/>
    <w:rsid w:val="00844555"/>
    <w:rsid w:val="0084497E"/>
    <w:rsid w:val="00844A4F"/>
    <w:rsid w:val="00844A74"/>
    <w:rsid w:val="00844CCC"/>
    <w:rsid w:val="00844FE2"/>
    <w:rsid w:val="008450B0"/>
    <w:rsid w:val="008451C8"/>
    <w:rsid w:val="00845617"/>
    <w:rsid w:val="008465CE"/>
    <w:rsid w:val="008466EC"/>
    <w:rsid w:val="008470E4"/>
    <w:rsid w:val="008473AD"/>
    <w:rsid w:val="008473BD"/>
    <w:rsid w:val="0084763F"/>
    <w:rsid w:val="00847B16"/>
    <w:rsid w:val="00847D04"/>
    <w:rsid w:val="00850176"/>
    <w:rsid w:val="00850191"/>
    <w:rsid w:val="0085086D"/>
    <w:rsid w:val="008508AA"/>
    <w:rsid w:val="008508C9"/>
    <w:rsid w:val="00851AD7"/>
    <w:rsid w:val="00851C1C"/>
    <w:rsid w:val="008520BC"/>
    <w:rsid w:val="008520DE"/>
    <w:rsid w:val="008524D0"/>
    <w:rsid w:val="008529A0"/>
    <w:rsid w:val="00852F08"/>
    <w:rsid w:val="00853D28"/>
    <w:rsid w:val="008550B5"/>
    <w:rsid w:val="0085610D"/>
    <w:rsid w:val="00856C28"/>
    <w:rsid w:val="008575F8"/>
    <w:rsid w:val="008576EF"/>
    <w:rsid w:val="00857AFF"/>
    <w:rsid w:val="00857DF4"/>
    <w:rsid w:val="00857E14"/>
    <w:rsid w:val="00857E56"/>
    <w:rsid w:val="00857F3C"/>
    <w:rsid w:val="008600AE"/>
    <w:rsid w:val="008601D1"/>
    <w:rsid w:val="00860360"/>
    <w:rsid w:val="0086057E"/>
    <w:rsid w:val="008608A5"/>
    <w:rsid w:val="008612AE"/>
    <w:rsid w:val="008619C2"/>
    <w:rsid w:val="00862273"/>
    <w:rsid w:val="008626A4"/>
    <w:rsid w:val="0086276B"/>
    <w:rsid w:val="00862807"/>
    <w:rsid w:val="00862B16"/>
    <w:rsid w:val="00862F07"/>
    <w:rsid w:val="00863579"/>
    <w:rsid w:val="00863D42"/>
    <w:rsid w:val="00863FC8"/>
    <w:rsid w:val="00864227"/>
    <w:rsid w:val="0086464B"/>
    <w:rsid w:val="008648B2"/>
    <w:rsid w:val="00865179"/>
    <w:rsid w:val="0086531D"/>
    <w:rsid w:val="0086593C"/>
    <w:rsid w:val="00865ED1"/>
    <w:rsid w:val="00865F75"/>
    <w:rsid w:val="00866D93"/>
    <w:rsid w:val="00866DE8"/>
    <w:rsid w:val="00870467"/>
    <w:rsid w:val="008705A9"/>
    <w:rsid w:val="00870C14"/>
    <w:rsid w:val="00870DA6"/>
    <w:rsid w:val="00870E9F"/>
    <w:rsid w:val="0087172E"/>
    <w:rsid w:val="00871807"/>
    <w:rsid w:val="00871C3F"/>
    <w:rsid w:val="00871FF6"/>
    <w:rsid w:val="0087202E"/>
    <w:rsid w:val="00872159"/>
    <w:rsid w:val="00872602"/>
    <w:rsid w:val="00872676"/>
    <w:rsid w:val="008732C8"/>
    <w:rsid w:val="00873996"/>
    <w:rsid w:val="008739FD"/>
    <w:rsid w:val="00873B36"/>
    <w:rsid w:val="00874C62"/>
    <w:rsid w:val="00874CC2"/>
    <w:rsid w:val="00874FF2"/>
    <w:rsid w:val="00875348"/>
    <w:rsid w:val="00875355"/>
    <w:rsid w:val="0087582E"/>
    <w:rsid w:val="00876091"/>
    <w:rsid w:val="0087637D"/>
    <w:rsid w:val="0087642B"/>
    <w:rsid w:val="008764FA"/>
    <w:rsid w:val="00876689"/>
    <w:rsid w:val="008768A1"/>
    <w:rsid w:val="00876B7C"/>
    <w:rsid w:val="00876DF2"/>
    <w:rsid w:val="00876E38"/>
    <w:rsid w:val="00877037"/>
    <w:rsid w:val="00877055"/>
    <w:rsid w:val="008772D2"/>
    <w:rsid w:val="00877B7F"/>
    <w:rsid w:val="00877C76"/>
    <w:rsid w:val="00877C83"/>
    <w:rsid w:val="008801D6"/>
    <w:rsid w:val="00880388"/>
    <w:rsid w:val="008806AB"/>
    <w:rsid w:val="0088117E"/>
    <w:rsid w:val="0088182E"/>
    <w:rsid w:val="00881868"/>
    <w:rsid w:val="00881887"/>
    <w:rsid w:val="00881A76"/>
    <w:rsid w:val="00881B29"/>
    <w:rsid w:val="00882546"/>
    <w:rsid w:val="00882996"/>
    <w:rsid w:val="00882A61"/>
    <w:rsid w:val="00882BE6"/>
    <w:rsid w:val="0088303A"/>
    <w:rsid w:val="00883496"/>
    <w:rsid w:val="008836EB"/>
    <w:rsid w:val="00884B4F"/>
    <w:rsid w:val="00884DDF"/>
    <w:rsid w:val="00885024"/>
    <w:rsid w:val="00885032"/>
    <w:rsid w:val="00885380"/>
    <w:rsid w:val="00885859"/>
    <w:rsid w:val="00885C2F"/>
    <w:rsid w:val="00885F96"/>
    <w:rsid w:val="008860EA"/>
    <w:rsid w:val="00886177"/>
    <w:rsid w:val="00886183"/>
    <w:rsid w:val="00886B7C"/>
    <w:rsid w:val="008870AA"/>
    <w:rsid w:val="008876CD"/>
    <w:rsid w:val="0088792D"/>
    <w:rsid w:val="00887AC9"/>
    <w:rsid w:val="00887ADB"/>
    <w:rsid w:val="008904B3"/>
    <w:rsid w:val="008907F0"/>
    <w:rsid w:val="00890E60"/>
    <w:rsid w:val="00891471"/>
    <w:rsid w:val="00891727"/>
    <w:rsid w:val="0089183E"/>
    <w:rsid w:val="0089196B"/>
    <w:rsid w:val="00891989"/>
    <w:rsid w:val="00891AD8"/>
    <w:rsid w:val="008921BE"/>
    <w:rsid w:val="008922C9"/>
    <w:rsid w:val="00892622"/>
    <w:rsid w:val="00892692"/>
    <w:rsid w:val="008929BE"/>
    <w:rsid w:val="008929E0"/>
    <w:rsid w:val="00892CD9"/>
    <w:rsid w:val="008930F3"/>
    <w:rsid w:val="00893F97"/>
    <w:rsid w:val="008946C7"/>
    <w:rsid w:val="0089473C"/>
    <w:rsid w:val="00894E7E"/>
    <w:rsid w:val="00894EE4"/>
    <w:rsid w:val="00894F52"/>
    <w:rsid w:val="00894F69"/>
    <w:rsid w:val="00894FFD"/>
    <w:rsid w:val="00895060"/>
    <w:rsid w:val="00895863"/>
    <w:rsid w:val="008958D1"/>
    <w:rsid w:val="00895F71"/>
    <w:rsid w:val="00895F8E"/>
    <w:rsid w:val="00896310"/>
    <w:rsid w:val="008970F3"/>
    <w:rsid w:val="008972F5"/>
    <w:rsid w:val="00897655"/>
    <w:rsid w:val="008A0297"/>
    <w:rsid w:val="008A05B5"/>
    <w:rsid w:val="008A0913"/>
    <w:rsid w:val="008A0E97"/>
    <w:rsid w:val="008A1285"/>
    <w:rsid w:val="008A185D"/>
    <w:rsid w:val="008A1A1B"/>
    <w:rsid w:val="008A1AA9"/>
    <w:rsid w:val="008A1B7C"/>
    <w:rsid w:val="008A1E67"/>
    <w:rsid w:val="008A2087"/>
    <w:rsid w:val="008A2556"/>
    <w:rsid w:val="008A2D59"/>
    <w:rsid w:val="008A2FD3"/>
    <w:rsid w:val="008A4613"/>
    <w:rsid w:val="008A47D4"/>
    <w:rsid w:val="008A482D"/>
    <w:rsid w:val="008A4977"/>
    <w:rsid w:val="008A4D33"/>
    <w:rsid w:val="008A5770"/>
    <w:rsid w:val="008A5A3A"/>
    <w:rsid w:val="008A634F"/>
    <w:rsid w:val="008A63B2"/>
    <w:rsid w:val="008A63B3"/>
    <w:rsid w:val="008A669A"/>
    <w:rsid w:val="008A6D70"/>
    <w:rsid w:val="008A72D6"/>
    <w:rsid w:val="008A766F"/>
    <w:rsid w:val="008A7750"/>
    <w:rsid w:val="008A799E"/>
    <w:rsid w:val="008A7BDD"/>
    <w:rsid w:val="008A7D01"/>
    <w:rsid w:val="008B001E"/>
    <w:rsid w:val="008B005B"/>
    <w:rsid w:val="008B03B3"/>
    <w:rsid w:val="008B0437"/>
    <w:rsid w:val="008B09FC"/>
    <w:rsid w:val="008B0E1D"/>
    <w:rsid w:val="008B1175"/>
    <w:rsid w:val="008B157F"/>
    <w:rsid w:val="008B19A3"/>
    <w:rsid w:val="008B1F72"/>
    <w:rsid w:val="008B2BA1"/>
    <w:rsid w:val="008B3066"/>
    <w:rsid w:val="008B36CD"/>
    <w:rsid w:val="008B37A0"/>
    <w:rsid w:val="008B38FF"/>
    <w:rsid w:val="008B3BCD"/>
    <w:rsid w:val="008B3BEF"/>
    <w:rsid w:val="008B3D5E"/>
    <w:rsid w:val="008B3D7C"/>
    <w:rsid w:val="008B3ED7"/>
    <w:rsid w:val="008B3FA4"/>
    <w:rsid w:val="008B3FE6"/>
    <w:rsid w:val="008B4139"/>
    <w:rsid w:val="008B485E"/>
    <w:rsid w:val="008B4C81"/>
    <w:rsid w:val="008B4CA8"/>
    <w:rsid w:val="008B574F"/>
    <w:rsid w:val="008B5C18"/>
    <w:rsid w:val="008B5C80"/>
    <w:rsid w:val="008B5DA1"/>
    <w:rsid w:val="008B6DDD"/>
    <w:rsid w:val="008B729D"/>
    <w:rsid w:val="008B7326"/>
    <w:rsid w:val="008B7403"/>
    <w:rsid w:val="008B7A0D"/>
    <w:rsid w:val="008B7DD6"/>
    <w:rsid w:val="008B7F5B"/>
    <w:rsid w:val="008C049E"/>
    <w:rsid w:val="008C06EC"/>
    <w:rsid w:val="008C0811"/>
    <w:rsid w:val="008C0F2B"/>
    <w:rsid w:val="008C0F2D"/>
    <w:rsid w:val="008C0F87"/>
    <w:rsid w:val="008C1463"/>
    <w:rsid w:val="008C1936"/>
    <w:rsid w:val="008C1B9A"/>
    <w:rsid w:val="008C1F9D"/>
    <w:rsid w:val="008C2243"/>
    <w:rsid w:val="008C22B9"/>
    <w:rsid w:val="008C264D"/>
    <w:rsid w:val="008C291F"/>
    <w:rsid w:val="008C2922"/>
    <w:rsid w:val="008C2A21"/>
    <w:rsid w:val="008C2F86"/>
    <w:rsid w:val="008C3D5A"/>
    <w:rsid w:val="008C405C"/>
    <w:rsid w:val="008C4330"/>
    <w:rsid w:val="008C4B78"/>
    <w:rsid w:val="008C51D3"/>
    <w:rsid w:val="008C5475"/>
    <w:rsid w:val="008C54BD"/>
    <w:rsid w:val="008C5C1C"/>
    <w:rsid w:val="008C5DE0"/>
    <w:rsid w:val="008C62D0"/>
    <w:rsid w:val="008C6360"/>
    <w:rsid w:val="008C6B16"/>
    <w:rsid w:val="008C6C3A"/>
    <w:rsid w:val="008C6D12"/>
    <w:rsid w:val="008C6F75"/>
    <w:rsid w:val="008C716A"/>
    <w:rsid w:val="008C7326"/>
    <w:rsid w:val="008C7524"/>
    <w:rsid w:val="008C7B37"/>
    <w:rsid w:val="008C7E95"/>
    <w:rsid w:val="008D06C7"/>
    <w:rsid w:val="008D0E09"/>
    <w:rsid w:val="008D1036"/>
    <w:rsid w:val="008D1455"/>
    <w:rsid w:val="008D1B47"/>
    <w:rsid w:val="008D2075"/>
    <w:rsid w:val="008D21DC"/>
    <w:rsid w:val="008D338B"/>
    <w:rsid w:val="008D4130"/>
    <w:rsid w:val="008D513F"/>
    <w:rsid w:val="008D5157"/>
    <w:rsid w:val="008D5783"/>
    <w:rsid w:val="008D5991"/>
    <w:rsid w:val="008D5A3F"/>
    <w:rsid w:val="008D6183"/>
    <w:rsid w:val="008D6626"/>
    <w:rsid w:val="008D74ED"/>
    <w:rsid w:val="008D76B3"/>
    <w:rsid w:val="008E018C"/>
    <w:rsid w:val="008E0588"/>
    <w:rsid w:val="008E0AEE"/>
    <w:rsid w:val="008E1017"/>
    <w:rsid w:val="008E122D"/>
    <w:rsid w:val="008E176A"/>
    <w:rsid w:val="008E19EE"/>
    <w:rsid w:val="008E1C2B"/>
    <w:rsid w:val="008E1C84"/>
    <w:rsid w:val="008E20E8"/>
    <w:rsid w:val="008E25A6"/>
    <w:rsid w:val="008E25F1"/>
    <w:rsid w:val="008E28B0"/>
    <w:rsid w:val="008E290D"/>
    <w:rsid w:val="008E2A42"/>
    <w:rsid w:val="008E2F6D"/>
    <w:rsid w:val="008E38A7"/>
    <w:rsid w:val="008E3B4F"/>
    <w:rsid w:val="008E3C11"/>
    <w:rsid w:val="008E3CF2"/>
    <w:rsid w:val="008E3DC2"/>
    <w:rsid w:val="008E4257"/>
    <w:rsid w:val="008E4910"/>
    <w:rsid w:val="008E5132"/>
    <w:rsid w:val="008E5622"/>
    <w:rsid w:val="008E5668"/>
    <w:rsid w:val="008E5887"/>
    <w:rsid w:val="008E5BBF"/>
    <w:rsid w:val="008E5C03"/>
    <w:rsid w:val="008E62B7"/>
    <w:rsid w:val="008E62F4"/>
    <w:rsid w:val="008E646F"/>
    <w:rsid w:val="008E6A04"/>
    <w:rsid w:val="008E7280"/>
    <w:rsid w:val="008E7836"/>
    <w:rsid w:val="008E7A18"/>
    <w:rsid w:val="008E7D3E"/>
    <w:rsid w:val="008E7FC2"/>
    <w:rsid w:val="008F0F3D"/>
    <w:rsid w:val="008F11E1"/>
    <w:rsid w:val="008F1BF2"/>
    <w:rsid w:val="008F23C0"/>
    <w:rsid w:val="008F260C"/>
    <w:rsid w:val="008F2920"/>
    <w:rsid w:val="008F2B0C"/>
    <w:rsid w:val="008F2E85"/>
    <w:rsid w:val="008F3C64"/>
    <w:rsid w:val="008F3CA4"/>
    <w:rsid w:val="008F3D30"/>
    <w:rsid w:val="008F4025"/>
    <w:rsid w:val="008F4878"/>
    <w:rsid w:val="008F4958"/>
    <w:rsid w:val="008F4CF5"/>
    <w:rsid w:val="008F4FD6"/>
    <w:rsid w:val="008F5AA4"/>
    <w:rsid w:val="008F5DAF"/>
    <w:rsid w:val="008F5E5C"/>
    <w:rsid w:val="008F5F05"/>
    <w:rsid w:val="008F660B"/>
    <w:rsid w:val="008F6C30"/>
    <w:rsid w:val="008F6E58"/>
    <w:rsid w:val="008F79A6"/>
    <w:rsid w:val="008F7A4E"/>
    <w:rsid w:val="008F7C9E"/>
    <w:rsid w:val="008F7F34"/>
    <w:rsid w:val="00900432"/>
    <w:rsid w:val="009006BA"/>
    <w:rsid w:val="009007D7"/>
    <w:rsid w:val="00900C81"/>
    <w:rsid w:val="009014B2"/>
    <w:rsid w:val="009016E4"/>
    <w:rsid w:val="00901722"/>
    <w:rsid w:val="00901C0F"/>
    <w:rsid w:val="00901C4E"/>
    <w:rsid w:val="00901DC5"/>
    <w:rsid w:val="00902117"/>
    <w:rsid w:val="00902964"/>
    <w:rsid w:val="00902F5B"/>
    <w:rsid w:val="00903299"/>
    <w:rsid w:val="00903C92"/>
    <w:rsid w:val="00903F6A"/>
    <w:rsid w:val="00903F72"/>
    <w:rsid w:val="00903FCC"/>
    <w:rsid w:val="009043DC"/>
    <w:rsid w:val="009044C9"/>
    <w:rsid w:val="00904804"/>
    <w:rsid w:val="0090521F"/>
    <w:rsid w:val="00905296"/>
    <w:rsid w:val="009056F9"/>
    <w:rsid w:val="00905B36"/>
    <w:rsid w:val="00905F00"/>
    <w:rsid w:val="0090603A"/>
    <w:rsid w:val="00906504"/>
    <w:rsid w:val="00906580"/>
    <w:rsid w:val="009068A5"/>
    <w:rsid w:val="00906A69"/>
    <w:rsid w:val="00906B96"/>
    <w:rsid w:val="00906BAA"/>
    <w:rsid w:val="009073F2"/>
    <w:rsid w:val="009078A4"/>
    <w:rsid w:val="00907DC6"/>
    <w:rsid w:val="00910051"/>
    <w:rsid w:val="009101B1"/>
    <w:rsid w:val="00912008"/>
    <w:rsid w:val="0091209E"/>
    <w:rsid w:val="00912341"/>
    <w:rsid w:val="00912E7A"/>
    <w:rsid w:val="00913008"/>
    <w:rsid w:val="009131EA"/>
    <w:rsid w:val="0091320A"/>
    <w:rsid w:val="009132B0"/>
    <w:rsid w:val="009138BF"/>
    <w:rsid w:val="00913C9D"/>
    <w:rsid w:val="00913DE2"/>
    <w:rsid w:val="009145C4"/>
    <w:rsid w:val="009150BC"/>
    <w:rsid w:val="009157EC"/>
    <w:rsid w:val="009161E6"/>
    <w:rsid w:val="009162D5"/>
    <w:rsid w:val="00916738"/>
    <w:rsid w:val="00916AB1"/>
    <w:rsid w:val="00916DB5"/>
    <w:rsid w:val="009175ED"/>
    <w:rsid w:val="009177CA"/>
    <w:rsid w:val="009179C3"/>
    <w:rsid w:val="00917B71"/>
    <w:rsid w:val="00917F4F"/>
    <w:rsid w:val="0092027B"/>
    <w:rsid w:val="009203FA"/>
    <w:rsid w:val="0092084F"/>
    <w:rsid w:val="00920D9A"/>
    <w:rsid w:val="00921090"/>
    <w:rsid w:val="00921210"/>
    <w:rsid w:val="00921801"/>
    <w:rsid w:val="009220E1"/>
    <w:rsid w:val="009222CF"/>
    <w:rsid w:val="00922919"/>
    <w:rsid w:val="0092300F"/>
    <w:rsid w:val="0092306B"/>
    <w:rsid w:val="00923318"/>
    <w:rsid w:val="009242F9"/>
    <w:rsid w:val="009244BE"/>
    <w:rsid w:val="009245B7"/>
    <w:rsid w:val="0092478B"/>
    <w:rsid w:val="00924880"/>
    <w:rsid w:val="00925159"/>
    <w:rsid w:val="00925562"/>
    <w:rsid w:val="00925DCE"/>
    <w:rsid w:val="00925E19"/>
    <w:rsid w:val="00925F17"/>
    <w:rsid w:val="00926FCC"/>
    <w:rsid w:val="009275EE"/>
    <w:rsid w:val="00927F87"/>
    <w:rsid w:val="00930314"/>
    <w:rsid w:val="00930408"/>
    <w:rsid w:val="00930510"/>
    <w:rsid w:val="00930713"/>
    <w:rsid w:val="009308CE"/>
    <w:rsid w:val="00930A83"/>
    <w:rsid w:val="00930B72"/>
    <w:rsid w:val="00930E89"/>
    <w:rsid w:val="00931162"/>
    <w:rsid w:val="00931216"/>
    <w:rsid w:val="00931442"/>
    <w:rsid w:val="00931810"/>
    <w:rsid w:val="00931D8A"/>
    <w:rsid w:val="00931F28"/>
    <w:rsid w:val="00932932"/>
    <w:rsid w:val="00932CDA"/>
    <w:rsid w:val="00932D32"/>
    <w:rsid w:val="00933189"/>
    <w:rsid w:val="00933237"/>
    <w:rsid w:val="009334B8"/>
    <w:rsid w:val="00933B22"/>
    <w:rsid w:val="00933EB3"/>
    <w:rsid w:val="00934055"/>
    <w:rsid w:val="009344DD"/>
    <w:rsid w:val="009346CF"/>
    <w:rsid w:val="00935456"/>
    <w:rsid w:val="009360B3"/>
    <w:rsid w:val="009365E1"/>
    <w:rsid w:val="00936B9B"/>
    <w:rsid w:val="00936EE8"/>
    <w:rsid w:val="00937026"/>
    <w:rsid w:val="00937608"/>
    <w:rsid w:val="00937BD5"/>
    <w:rsid w:val="00937F3C"/>
    <w:rsid w:val="0094026A"/>
    <w:rsid w:val="00940726"/>
    <w:rsid w:val="009411CD"/>
    <w:rsid w:val="00941293"/>
    <w:rsid w:val="00941365"/>
    <w:rsid w:val="009413CF"/>
    <w:rsid w:val="00941517"/>
    <w:rsid w:val="0094164F"/>
    <w:rsid w:val="00941F97"/>
    <w:rsid w:val="00942142"/>
    <w:rsid w:val="009422D7"/>
    <w:rsid w:val="009425D4"/>
    <w:rsid w:val="00942CD1"/>
    <w:rsid w:val="00943335"/>
    <w:rsid w:val="00943B60"/>
    <w:rsid w:val="00943C2B"/>
    <w:rsid w:val="00943C6C"/>
    <w:rsid w:val="00943DEB"/>
    <w:rsid w:val="00945950"/>
    <w:rsid w:val="009459F6"/>
    <w:rsid w:val="00945E7A"/>
    <w:rsid w:val="009464D7"/>
    <w:rsid w:val="00946859"/>
    <w:rsid w:val="009469A2"/>
    <w:rsid w:val="00946A8C"/>
    <w:rsid w:val="00946B91"/>
    <w:rsid w:val="00946D5B"/>
    <w:rsid w:val="00946DAA"/>
    <w:rsid w:val="00946F54"/>
    <w:rsid w:val="00947337"/>
    <w:rsid w:val="00947432"/>
    <w:rsid w:val="009475DC"/>
    <w:rsid w:val="009478C0"/>
    <w:rsid w:val="00947ACD"/>
    <w:rsid w:val="00947E9E"/>
    <w:rsid w:val="009507BD"/>
    <w:rsid w:val="009514B7"/>
    <w:rsid w:val="00951A3A"/>
    <w:rsid w:val="0095209D"/>
    <w:rsid w:val="009526E1"/>
    <w:rsid w:val="00953DC5"/>
    <w:rsid w:val="009541FA"/>
    <w:rsid w:val="009548A3"/>
    <w:rsid w:val="009549B6"/>
    <w:rsid w:val="009555A0"/>
    <w:rsid w:val="0095571E"/>
    <w:rsid w:val="00956250"/>
    <w:rsid w:val="009565F6"/>
    <w:rsid w:val="00956683"/>
    <w:rsid w:val="00957483"/>
    <w:rsid w:val="00957983"/>
    <w:rsid w:val="00957BCA"/>
    <w:rsid w:val="00957CF0"/>
    <w:rsid w:val="00957E7D"/>
    <w:rsid w:val="00960816"/>
    <w:rsid w:val="00960AE0"/>
    <w:rsid w:val="00961A7B"/>
    <w:rsid w:val="00961C06"/>
    <w:rsid w:val="00961C20"/>
    <w:rsid w:val="00961CE6"/>
    <w:rsid w:val="00961CEE"/>
    <w:rsid w:val="0096222A"/>
    <w:rsid w:val="00962720"/>
    <w:rsid w:val="00962DA0"/>
    <w:rsid w:val="00962F17"/>
    <w:rsid w:val="0096380E"/>
    <w:rsid w:val="0096414A"/>
    <w:rsid w:val="00964959"/>
    <w:rsid w:val="00964B4E"/>
    <w:rsid w:val="00964EC4"/>
    <w:rsid w:val="0096508C"/>
    <w:rsid w:val="00965098"/>
    <w:rsid w:val="0096544C"/>
    <w:rsid w:val="0096581B"/>
    <w:rsid w:val="009658F3"/>
    <w:rsid w:val="00965C3C"/>
    <w:rsid w:val="00965C81"/>
    <w:rsid w:val="00965DBE"/>
    <w:rsid w:val="0096672B"/>
    <w:rsid w:val="00966DEC"/>
    <w:rsid w:val="00967859"/>
    <w:rsid w:val="0096799A"/>
    <w:rsid w:val="009709A1"/>
    <w:rsid w:val="00970B69"/>
    <w:rsid w:val="009712ED"/>
    <w:rsid w:val="0097146E"/>
    <w:rsid w:val="009716FB"/>
    <w:rsid w:val="00971991"/>
    <w:rsid w:val="00971A6E"/>
    <w:rsid w:val="00971B9D"/>
    <w:rsid w:val="00971D5A"/>
    <w:rsid w:val="00972409"/>
    <w:rsid w:val="00972995"/>
    <w:rsid w:val="00972DF1"/>
    <w:rsid w:val="00972F84"/>
    <w:rsid w:val="00973313"/>
    <w:rsid w:val="0097349F"/>
    <w:rsid w:val="0097392D"/>
    <w:rsid w:val="00973AC5"/>
    <w:rsid w:val="00973B5E"/>
    <w:rsid w:val="00973DDD"/>
    <w:rsid w:val="009741C9"/>
    <w:rsid w:val="0097486C"/>
    <w:rsid w:val="00974BB3"/>
    <w:rsid w:val="00974ECF"/>
    <w:rsid w:val="009751C2"/>
    <w:rsid w:val="00975F39"/>
    <w:rsid w:val="00975FCE"/>
    <w:rsid w:val="00976329"/>
    <w:rsid w:val="009763CC"/>
    <w:rsid w:val="009767E8"/>
    <w:rsid w:val="00976D8A"/>
    <w:rsid w:val="009770AA"/>
    <w:rsid w:val="0097749A"/>
    <w:rsid w:val="00977514"/>
    <w:rsid w:val="009776E4"/>
    <w:rsid w:val="009779B9"/>
    <w:rsid w:val="00980693"/>
    <w:rsid w:val="009809CF"/>
    <w:rsid w:val="00980AF8"/>
    <w:rsid w:val="00980C00"/>
    <w:rsid w:val="00980D11"/>
    <w:rsid w:val="00981CE4"/>
    <w:rsid w:val="00981FEC"/>
    <w:rsid w:val="0098278F"/>
    <w:rsid w:val="00982BC0"/>
    <w:rsid w:val="00982C89"/>
    <w:rsid w:val="00983389"/>
    <w:rsid w:val="00983AA8"/>
    <w:rsid w:val="00984217"/>
    <w:rsid w:val="00984792"/>
    <w:rsid w:val="009852FE"/>
    <w:rsid w:val="00985F09"/>
    <w:rsid w:val="009861D7"/>
    <w:rsid w:val="009866B6"/>
    <w:rsid w:val="00986913"/>
    <w:rsid w:val="0098695F"/>
    <w:rsid w:val="00986BD6"/>
    <w:rsid w:val="00987306"/>
    <w:rsid w:val="00987691"/>
    <w:rsid w:val="009879B3"/>
    <w:rsid w:val="00987A1C"/>
    <w:rsid w:val="00987ADE"/>
    <w:rsid w:val="00987B20"/>
    <w:rsid w:val="00990455"/>
    <w:rsid w:val="00992564"/>
    <w:rsid w:val="0099288E"/>
    <w:rsid w:val="00992DC7"/>
    <w:rsid w:val="00992E16"/>
    <w:rsid w:val="009938DE"/>
    <w:rsid w:val="00993BC6"/>
    <w:rsid w:val="009941F8"/>
    <w:rsid w:val="009942A5"/>
    <w:rsid w:val="00994450"/>
    <w:rsid w:val="00994658"/>
    <w:rsid w:val="00994FBD"/>
    <w:rsid w:val="00994FE4"/>
    <w:rsid w:val="00994FFA"/>
    <w:rsid w:val="0099501F"/>
    <w:rsid w:val="009950D4"/>
    <w:rsid w:val="00995901"/>
    <w:rsid w:val="00995993"/>
    <w:rsid w:val="00995C07"/>
    <w:rsid w:val="00996C8E"/>
    <w:rsid w:val="00996CA6"/>
    <w:rsid w:val="009970AA"/>
    <w:rsid w:val="00997188"/>
    <w:rsid w:val="00997F12"/>
    <w:rsid w:val="009A0114"/>
    <w:rsid w:val="009A0137"/>
    <w:rsid w:val="009A04B8"/>
    <w:rsid w:val="009A0650"/>
    <w:rsid w:val="009A1A40"/>
    <w:rsid w:val="009A1DEF"/>
    <w:rsid w:val="009A1EE9"/>
    <w:rsid w:val="009A232B"/>
    <w:rsid w:val="009A2672"/>
    <w:rsid w:val="009A27DA"/>
    <w:rsid w:val="009A28BA"/>
    <w:rsid w:val="009A2D87"/>
    <w:rsid w:val="009A363C"/>
    <w:rsid w:val="009A3648"/>
    <w:rsid w:val="009A3A46"/>
    <w:rsid w:val="009A3C44"/>
    <w:rsid w:val="009A3EED"/>
    <w:rsid w:val="009A41A4"/>
    <w:rsid w:val="009A42D1"/>
    <w:rsid w:val="009A4BEA"/>
    <w:rsid w:val="009A4E51"/>
    <w:rsid w:val="009A549E"/>
    <w:rsid w:val="009A59C5"/>
    <w:rsid w:val="009A5D3B"/>
    <w:rsid w:val="009A6071"/>
    <w:rsid w:val="009A6761"/>
    <w:rsid w:val="009A6C31"/>
    <w:rsid w:val="009A6E2C"/>
    <w:rsid w:val="009A6F16"/>
    <w:rsid w:val="009A74A1"/>
    <w:rsid w:val="009A78C1"/>
    <w:rsid w:val="009A7F7D"/>
    <w:rsid w:val="009B02BC"/>
    <w:rsid w:val="009B05C2"/>
    <w:rsid w:val="009B05EB"/>
    <w:rsid w:val="009B074D"/>
    <w:rsid w:val="009B088B"/>
    <w:rsid w:val="009B08D4"/>
    <w:rsid w:val="009B103C"/>
    <w:rsid w:val="009B10D3"/>
    <w:rsid w:val="009B1440"/>
    <w:rsid w:val="009B22DB"/>
    <w:rsid w:val="009B245C"/>
    <w:rsid w:val="009B3270"/>
    <w:rsid w:val="009B32FA"/>
    <w:rsid w:val="009B34AA"/>
    <w:rsid w:val="009B3D74"/>
    <w:rsid w:val="009B405E"/>
    <w:rsid w:val="009B45B2"/>
    <w:rsid w:val="009B46B5"/>
    <w:rsid w:val="009B5276"/>
    <w:rsid w:val="009B55BA"/>
    <w:rsid w:val="009B57A2"/>
    <w:rsid w:val="009B5AA2"/>
    <w:rsid w:val="009B5CCB"/>
    <w:rsid w:val="009B5E7A"/>
    <w:rsid w:val="009B5F3E"/>
    <w:rsid w:val="009B6087"/>
    <w:rsid w:val="009B625F"/>
    <w:rsid w:val="009B630B"/>
    <w:rsid w:val="009B6DCF"/>
    <w:rsid w:val="009B7026"/>
    <w:rsid w:val="009B73BD"/>
    <w:rsid w:val="009B76B5"/>
    <w:rsid w:val="009B76F5"/>
    <w:rsid w:val="009B7859"/>
    <w:rsid w:val="009C03D5"/>
    <w:rsid w:val="009C0A1D"/>
    <w:rsid w:val="009C0CC0"/>
    <w:rsid w:val="009C1062"/>
    <w:rsid w:val="009C13C5"/>
    <w:rsid w:val="009C1466"/>
    <w:rsid w:val="009C17F9"/>
    <w:rsid w:val="009C1B92"/>
    <w:rsid w:val="009C2430"/>
    <w:rsid w:val="009C2D8B"/>
    <w:rsid w:val="009C2F7A"/>
    <w:rsid w:val="009C34F4"/>
    <w:rsid w:val="009C363B"/>
    <w:rsid w:val="009C44DC"/>
    <w:rsid w:val="009C4676"/>
    <w:rsid w:val="009C496F"/>
    <w:rsid w:val="009C4BE0"/>
    <w:rsid w:val="009C630F"/>
    <w:rsid w:val="009C6DE8"/>
    <w:rsid w:val="009C6F56"/>
    <w:rsid w:val="009C7068"/>
    <w:rsid w:val="009C7729"/>
    <w:rsid w:val="009C77DB"/>
    <w:rsid w:val="009C7B1F"/>
    <w:rsid w:val="009C7C04"/>
    <w:rsid w:val="009C7FA9"/>
    <w:rsid w:val="009D00B4"/>
    <w:rsid w:val="009D0318"/>
    <w:rsid w:val="009D098D"/>
    <w:rsid w:val="009D0C34"/>
    <w:rsid w:val="009D0D30"/>
    <w:rsid w:val="009D0DC9"/>
    <w:rsid w:val="009D11C8"/>
    <w:rsid w:val="009D1478"/>
    <w:rsid w:val="009D19A0"/>
    <w:rsid w:val="009D1DFE"/>
    <w:rsid w:val="009D1FFA"/>
    <w:rsid w:val="009D26DF"/>
    <w:rsid w:val="009D2C44"/>
    <w:rsid w:val="009D31A6"/>
    <w:rsid w:val="009D382A"/>
    <w:rsid w:val="009D460F"/>
    <w:rsid w:val="009D466B"/>
    <w:rsid w:val="009D4797"/>
    <w:rsid w:val="009D521D"/>
    <w:rsid w:val="009D569B"/>
    <w:rsid w:val="009D57FB"/>
    <w:rsid w:val="009D5863"/>
    <w:rsid w:val="009D5B9C"/>
    <w:rsid w:val="009D679E"/>
    <w:rsid w:val="009D6C6F"/>
    <w:rsid w:val="009D6D45"/>
    <w:rsid w:val="009D6D7A"/>
    <w:rsid w:val="009D7643"/>
    <w:rsid w:val="009D79F8"/>
    <w:rsid w:val="009D7A81"/>
    <w:rsid w:val="009D7BA4"/>
    <w:rsid w:val="009D7E37"/>
    <w:rsid w:val="009D7FD4"/>
    <w:rsid w:val="009E0278"/>
    <w:rsid w:val="009E04A8"/>
    <w:rsid w:val="009E0612"/>
    <w:rsid w:val="009E0963"/>
    <w:rsid w:val="009E0A59"/>
    <w:rsid w:val="009E10DA"/>
    <w:rsid w:val="009E1B73"/>
    <w:rsid w:val="009E1F1C"/>
    <w:rsid w:val="009E2B59"/>
    <w:rsid w:val="009E2E1C"/>
    <w:rsid w:val="009E3610"/>
    <w:rsid w:val="009E39AC"/>
    <w:rsid w:val="009E3A1F"/>
    <w:rsid w:val="009E3CE9"/>
    <w:rsid w:val="009E47E2"/>
    <w:rsid w:val="009E4BA0"/>
    <w:rsid w:val="009E4DE2"/>
    <w:rsid w:val="009E5777"/>
    <w:rsid w:val="009E5B9B"/>
    <w:rsid w:val="009E5C80"/>
    <w:rsid w:val="009E5E3E"/>
    <w:rsid w:val="009E5FCB"/>
    <w:rsid w:val="009E61F4"/>
    <w:rsid w:val="009E639F"/>
    <w:rsid w:val="009E6412"/>
    <w:rsid w:val="009E651E"/>
    <w:rsid w:val="009E6586"/>
    <w:rsid w:val="009E6CAE"/>
    <w:rsid w:val="009E700D"/>
    <w:rsid w:val="009E71E4"/>
    <w:rsid w:val="009E720D"/>
    <w:rsid w:val="009E722A"/>
    <w:rsid w:val="009E727D"/>
    <w:rsid w:val="009E734D"/>
    <w:rsid w:val="009E77F5"/>
    <w:rsid w:val="009E79BC"/>
    <w:rsid w:val="009E7B7C"/>
    <w:rsid w:val="009E7FD4"/>
    <w:rsid w:val="009F01B3"/>
    <w:rsid w:val="009F0303"/>
    <w:rsid w:val="009F05C9"/>
    <w:rsid w:val="009F0BE4"/>
    <w:rsid w:val="009F0DE1"/>
    <w:rsid w:val="009F18C1"/>
    <w:rsid w:val="009F1D94"/>
    <w:rsid w:val="009F2527"/>
    <w:rsid w:val="009F2F4B"/>
    <w:rsid w:val="009F2FFA"/>
    <w:rsid w:val="009F31B2"/>
    <w:rsid w:val="009F331E"/>
    <w:rsid w:val="009F4277"/>
    <w:rsid w:val="009F4289"/>
    <w:rsid w:val="009F458A"/>
    <w:rsid w:val="009F49E0"/>
    <w:rsid w:val="009F4AE7"/>
    <w:rsid w:val="009F4C82"/>
    <w:rsid w:val="009F4F97"/>
    <w:rsid w:val="009F521D"/>
    <w:rsid w:val="009F56BA"/>
    <w:rsid w:val="009F5F6A"/>
    <w:rsid w:val="009F5F76"/>
    <w:rsid w:val="009F6260"/>
    <w:rsid w:val="009F639D"/>
    <w:rsid w:val="009F63A5"/>
    <w:rsid w:val="009F6A64"/>
    <w:rsid w:val="009F739E"/>
    <w:rsid w:val="009F75D8"/>
    <w:rsid w:val="00A000C6"/>
    <w:rsid w:val="00A007E6"/>
    <w:rsid w:val="00A00946"/>
    <w:rsid w:val="00A00C70"/>
    <w:rsid w:val="00A015EA"/>
    <w:rsid w:val="00A01F43"/>
    <w:rsid w:val="00A02261"/>
    <w:rsid w:val="00A02301"/>
    <w:rsid w:val="00A02768"/>
    <w:rsid w:val="00A02EAB"/>
    <w:rsid w:val="00A03518"/>
    <w:rsid w:val="00A035E7"/>
    <w:rsid w:val="00A03A7F"/>
    <w:rsid w:val="00A03EFE"/>
    <w:rsid w:val="00A04331"/>
    <w:rsid w:val="00A045C6"/>
    <w:rsid w:val="00A055B4"/>
    <w:rsid w:val="00A05E79"/>
    <w:rsid w:val="00A0616B"/>
    <w:rsid w:val="00A067DF"/>
    <w:rsid w:val="00A06B7A"/>
    <w:rsid w:val="00A06F23"/>
    <w:rsid w:val="00A071BC"/>
    <w:rsid w:val="00A071E8"/>
    <w:rsid w:val="00A074F9"/>
    <w:rsid w:val="00A0798C"/>
    <w:rsid w:val="00A07E1D"/>
    <w:rsid w:val="00A07E4D"/>
    <w:rsid w:val="00A100DD"/>
    <w:rsid w:val="00A10519"/>
    <w:rsid w:val="00A10A27"/>
    <w:rsid w:val="00A10B39"/>
    <w:rsid w:val="00A110FF"/>
    <w:rsid w:val="00A113E8"/>
    <w:rsid w:val="00A1293F"/>
    <w:rsid w:val="00A12BCA"/>
    <w:rsid w:val="00A13BE8"/>
    <w:rsid w:val="00A13E59"/>
    <w:rsid w:val="00A144DD"/>
    <w:rsid w:val="00A14E36"/>
    <w:rsid w:val="00A15070"/>
    <w:rsid w:val="00A15223"/>
    <w:rsid w:val="00A1537A"/>
    <w:rsid w:val="00A1545D"/>
    <w:rsid w:val="00A15526"/>
    <w:rsid w:val="00A16261"/>
    <w:rsid w:val="00A168C4"/>
    <w:rsid w:val="00A16999"/>
    <w:rsid w:val="00A17250"/>
    <w:rsid w:val="00A177DC"/>
    <w:rsid w:val="00A17F73"/>
    <w:rsid w:val="00A17FA0"/>
    <w:rsid w:val="00A202CC"/>
    <w:rsid w:val="00A20E8B"/>
    <w:rsid w:val="00A2116D"/>
    <w:rsid w:val="00A218AE"/>
    <w:rsid w:val="00A21C1E"/>
    <w:rsid w:val="00A21D20"/>
    <w:rsid w:val="00A21F07"/>
    <w:rsid w:val="00A21F82"/>
    <w:rsid w:val="00A223D3"/>
    <w:rsid w:val="00A22434"/>
    <w:rsid w:val="00A22656"/>
    <w:rsid w:val="00A22722"/>
    <w:rsid w:val="00A22BC9"/>
    <w:rsid w:val="00A22C7D"/>
    <w:rsid w:val="00A233DE"/>
    <w:rsid w:val="00A234F1"/>
    <w:rsid w:val="00A2366A"/>
    <w:rsid w:val="00A23C2F"/>
    <w:rsid w:val="00A23C8E"/>
    <w:rsid w:val="00A23E63"/>
    <w:rsid w:val="00A24706"/>
    <w:rsid w:val="00A25254"/>
    <w:rsid w:val="00A252A0"/>
    <w:rsid w:val="00A25331"/>
    <w:rsid w:val="00A261BC"/>
    <w:rsid w:val="00A26392"/>
    <w:rsid w:val="00A26F74"/>
    <w:rsid w:val="00A27362"/>
    <w:rsid w:val="00A27796"/>
    <w:rsid w:val="00A2792F"/>
    <w:rsid w:val="00A27984"/>
    <w:rsid w:val="00A27EAA"/>
    <w:rsid w:val="00A27EE9"/>
    <w:rsid w:val="00A30834"/>
    <w:rsid w:val="00A30CAC"/>
    <w:rsid w:val="00A30E81"/>
    <w:rsid w:val="00A30FC1"/>
    <w:rsid w:val="00A3103C"/>
    <w:rsid w:val="00A3123B"/>
    <w:rsid w:val="00A3145B"/>
    <w:rsid w:val="00A31758"/>
    <w:rsid w:val="00A3189B"/>
    <w:rsid w:val="00A322AF"/>
    <w:rsid w:val="00A325D5"/>
    <w:rsid w:val="00A32649"/>
    <w:rsid w:val="00A328A3"/>
    <w:rsid w:val="00A32B3F"/>
    <w:rsid w:val="00A32C5D"/>
    <w:rsid w:val="00A32D32"/>
    <w:rsid w:val="00A34408"/>
    <w:rsid w:val="00A349F4"/>
    <w:rsid w:val="00A34ACA"/>
    <w:rsid w:val="00A34AD7"/>
    <w:rsid w:val="00A34C95"/>
    <w:rsid w:val="00A34E52"/>
    <w:rsid w:val="00A34F32"/>
    <w:rsid w:val="00A352A1"/>
    <w:rsid w:val="00A35360"/>
    <w:rsid w:val="00A3594E"/>
    <w:rsid w:val="00A35C31"/>
    <w:rsid w:val="00A35C56"/>
    <w:rsid w:val="00A36A85"/>
    <w:rsid w:val="00A36BE0"/>
    <w:rsid w:val="00A36D4F"/>
    <w:rsid w:val="00A379EE"/>
    <w:rsid w:val="00A37CE1"/>
    <w:rsid w:val="00A37D10"/>
    <w:rsid w:val="00A40277"/>
    <w:rsid w:val="00A40311"/>
    <w:rsid w:val="00A404B7"/>
    <w:rsid w:val="00A40549"/>
    <w:rsid w:val="00A40A50"/>
    <w:rsid w:val="00A40C60"/>
    <w:rsid w:val="00A40EFB"/>
    <w:rsid w:val="00A415F8"/>
    <w:rsid w:val="00A424A3"/>
    <w:rsid w:val="00A425F5"/>
    <w:rsid w:val="00A42640"/>
    <w:rsid w:val="00A432C0"/>
    <w:rsid w:val="00A43419"/>
    <w:rsid w:val="00A4367D"/>
    <w:rsid w:val="00A43C5F"/>
    <w:rsid w:val="00A44735"/>
    <w:rsid w:val="00A44CD6"/>
    <w:rsid w:val="00A44EA8"/>
    <w:rsid w:val="00A45000"/>
    <w:rsid w:val="00A45182"/>
    <w:rsid w:val="00A4572F"/>
    <w:rsid w:val="00A458AD"/>
    <w:rsid w:val="00A45A02"/>
    <w:rsid w:val="00A45B6B"/>
    <w:rsid w:val="00A46192"/>
    <w:rsid w:val="00A46A23"/>
    <w:rsid w:val="00A46B05"/>
    <w:rsid w:val="00A473A2"/>
    <w:rsid w:val="00A4789E"/>
    <w:rsid w:val="00A47CF3"/>
    <w:rsid w:val="00A47DA5"/>
    <w:rsid w:val="00A50427"/>
    <w:rsid w:val="00A5088D"/>
    <w:rsid w:val="00A50D0C"/>
    <w:rsid w:val="00A51AD9"/>
    <w:rsid w:val="00A52324"/>
    <w:rsid w:val="00A52EBB"/>
    <w:rsid w:val="00A53263"/>
    <w:rsid w:val="00A53717"/>
    <w:rsid w:val="00A53B81"/>
    <w:rsid w:val="00A53DC9"/>
    <w:rsid w:val="00A545F6"/>
    <w:rsid w:val="00A548DA"/>
    <w:rsid w:val="00A54A9F"/>
    <w:rsid w:val="00A55492"/>
    <w:rsid w:val="00A555F5"/>
    <w:rsid w:val="00A556F6"/>
    <w:rsid w:val="00A5580C"/>
    <w:rsid w:val="00A55E5F"/>
    <w:rsid w:val="00A56293"/>
    <w:rsid w:val="00A56953"/>
    <w:rsid w:val="00A56A4A"/>
    <w:rsid w:val="00A576EF"/>
    <w:rsid w:val="00A600E8"/>
    <w:rsid w:val="00A60403"/>
    <w:rsid w:val="00A6051C"/>
    <w:rsid w:val="00A60573"/>
    <w:rsid w:val="00A60770"/>
    <w:rsid w:val="00A60BB4"/>
    <w:rsid w:val="00A613CB"/>
    <w:rsid w:val="00A6216B"/>
    <w:rsid w:val="00A625A9"/>
    <w:rsid w:val="00A62920"/>
    <w:rsid w:val="00A629AD"/>
    <w:rsid w:val="00A62CC9"/>
    <w:rsid w:val="00A62F6D"/>
    <w:rsid w:val="00A631D1"/>
    <w:rsid w:val="00A6347A"/>
    <w:rsid w:val="00A63615"/>
    <w:rsid w:val="00A63B40"/>
    <w:rsid w:val="00A63CDC"/>
    <w:rsid w:val="00A63D67"/>
    <w:rsid w:val="00A6447C"/>
    <w:rsid w:val="00A646F4"/>
    <w:rsid w:val="00A6474E"/>
    <w:rsid w:val="00A648F1"/>
    <w:rsid w:val="00A651AD"/>
    <w:rsid w:val="00A652F5"/>
    <w:rsid w:val="00A65360"/>
    <w:rsid w:val="00A66101"/>
    <w:rsid w:val="00A664DA"/>
    <w:rsid w:val="00A66657"/>
    <w:rsid w:val="00A6693F"/>
    <w:rsid w:val="00A67170"/>
    <w:rsid w:val="00A67811"/>
    <w:rsid w:val="00A6782A"/>
    <w:rsid w:val="00A67B1B"/>
    <w:rsid w:val="00A70D6E"/>
    <w:rsid w:val="00A70EDF"/>
    <w:rsid w:val="00A71D1B"/>
    <w:rsid w:val="00A71DF8"/>
    <w:rsid w:val="00A7254D"/>
    <w:rsid w:val="00A73003"/>
    <w:rsid w:val="00A73090"/>
    <w:rsid w:val="00A7324F"/>
    <w:rsid w:val="00A7331F"/>
    <w:rsid w:val="00A738F4"/>
    <w:rsid w:val="00A73FC9"/>
    <w:rsid w:val="00A74991"/>
    <w:rsid w:val="00A75341"/>
    <w:rsid w:val="00A7560B"/>
    <w:rsid w:val="00A75BC7"/>
    <w:rsid w:val="00A75D58"/>
    <w:rsid w:val="00A7668D"/>
    <w:rsid w:val="00A7698C"/>
    <w:rsid w:val="00A76F27"/>
    <w:rsid w:val="00A7720D"/>
    <w:rsid w:val="00A7796F"/>
    <w:rsid w:val="00A80065"/>
    <w:rsid w:val="00A801AE"/>
    <w:rsid w:val="00A802B1"/>
    <w:rsid w:val="00A8077C"/>
    <w:rsid w:val="00A80994"/>
    <w:rsid w:val="00A80ADB"/>
    <w:rsid w:val="00A811E2"/>
    <w:rsid w:val="00A81257"/>
    <w:rsid w:val="00A81527"/>
    <w:rsid w:val="00A817B7"/>
    <w:rsid w:val="00A81A05"/>
    <w:rsid w:val="00A82C4C"/>
    <w:rsid w:val="00A83F6B"/>
    <w:rsid w:val="00A8416F"/>
    <w:rsid w:val="00A84480"/>
    <w:rsid w:val="00A8448F"/>
    <w:rsid w:val="00A84E8E"/>
    <w:rsid w:val="00A85051"/>
    <w:rsid w:val="00A857C7"/>
    <w:rsid w:val="00A85847"/>
    <w:rsid w:val="00A85DCC"/>
    <w:rsid w:val="00A86253"/>
    <w:rsid w:val="00A867FC"/>
    <w:rsid w:val="00A869C9"/>
    <w:rsid w:val="00A86B33"/>
    <w:rsid w:val="00A87584"/>
    <w:rsid w:val="00A87751"/>
    <w:rsid w:val="00A87BB9"/>
    <w:rsid w:val="00A90947"/>
    <w:rsid w:val="00A909D9"/>
    <w:rsid w:val="00A912FB"/>
    <w:rsid w:val="00A91387"/>
    <w:rsid w:val="00A91737"/>
    <w:rsid w:val="00A918B5"/>
    <w:rsid w:val="00A919FB"/>
    <w:rsid w:val="00A91EC8"/>
    <w:rsid w:val="00A92267"/>
    <w:rsid w:val="00A92534"/>
    <w:rsid w:val="00A926E6"/>
    <w:rsid w:val="00A926EB"/>
    <w:rsid w:val="00A932AD"/>
    <w:rsid w:val="00A9361A"/>
    <w:rsid w:val="00A9398F"/>
    <w:rsid w:val="00A93A22"/>
    <w:rsid w:val="00A93B73"/>
    <w:rsid w:val="00A9469D"/>
    <w:rsid w:val="00A95098"/>
    <w:rsid w:val="00A956D5"/>
    <w:rsid w:val="00A95D64"/>
    <w:rsid w:val="00A969E6"/>
    <w:rsid w:val="00A96FA6"/>
    <w:rsid w:val="00A972EB"/>
    <w:rsid w:val="00A97768"/>
    <w:rsid w:val="00A978BD"/>
    <w:rsid w:val="00A97D58"/>
    <w:rsid w:val="00AA00BC"/>
    <w:rsid w:val="00AA01D7"/>
    <w:rsid w:val="00AA027F"/>
    <w:rsid w:val="00AA0B54"/>
    <w:rsid w:val="00AA0F24"/>
    <w:rsid w:val="00AA1577"/>
    <w:rsid w:val="00AA1978"/>
    <w:rsid w:val="00AA198E"/>
    <w:rsid w:val="00AA1B58"/>
    <w:rsid w:val="00AA203F"/>
    <w:rsid w:val="00AA2F9E"/>
    <w:rsid w:val="00AA34C3"/>
    <w:rsid w:val="00AA3C68"/>
    <w:rsid w:val="00AA44F7"/>
    <w:rsid w:val="00AA47C7"/>
    <w:rsid w:val="00AA47D5"/>
    <w:rsid w:val="00AA4858"/>
    <w:rsid w:val="00AA4CB6"/>
    <w:rsid w:val="00AA5543"/>
    <w:rsid w:val="00AA5AE3"/>
    <w:rsid w:val="00AA676A"/>
    <w:rsid w:val="00AA6C88"/>
    <w:rsid w:val="00AA6CCF"/>
    <w:rsid w:val="00AA6F60"/>
    <w:rsid w:val="00AA70B2"/>
    <w:rsid w:val="00AA70C3"/>
    <w:rsid w:val="00AA74F9"/>
    <w:rsid w:val="00AA7570"/>
    <w:rsid w:val="00AA788B"/>
    <w:rsid w:val="00AB008D"/>
    <w:rsid w:val="00AB00CF"/>
    <w:rsid w:val="00AB194B"/>
    <w:rsid w:val="00AB19F1"/>
    <w:rsid w:val="00AB1B28"/>
    <w:rsid w:val="00AB1B6B"/>
    <w:rsid w:val="00AB1C33"/>
    <w:rsid w:val="00AB1C81"/>
    <w:rsid w:val="00AB1FCB"/>
    <w:rsid w:val="00AB2315"/>
    <w:rsid w:val="00AB2DA0"/>
    <w:rsid w:val="00AB2DA7"/>
    <w:rsid w:val="00AB31D5"/>
    <w:rsid w:val="00AB35E7"/>
    <w:rsid w:val="00AB3C8B"/>
    <w:rsid w:val="00AB4002"/>
    <w:rsid w:val="00AB42B0"/>
    <w:rsid w:val="00AB48C7"/>
    <w:rsid w:val="00AB4DC5"/>
    <w:rsid w:val="00AB4DCA"/>
    <w:rsid w:val="00AB4FE0"/>
    <w:rsid w:val="00AB55D8"/>
    <w:rsid w:val="00AB57CC"/>
    <w:rsid w:val="00AB6000"/>
    <w:rsid w:val="00AB625F"/>
    <w:rsid w:val="00AB6722"/>
    <w:rsid w:val="00AB6B24"/>
    <w:rsid w:val="00AB7320"/>
    <w:rsid w:val="00AB7515"/>
    <w:rsid w:val="00AB7E80"/>
    <w:rsid w:val="00AB7FB2"/>
    <w:rsid w:val="00AC0900"/>
    <w:rsid w:val="00AC0BD9"/>
    <w:rsid w:val="00AC0FE9"/>
    <w:rsid w:val="00AC131A"/>
    <w:rsid w:val="00AC1654"/>
    <w:rsid w:val="00AC18AE"/>
    <w:rsid w:val="00AC1B92"/>
    <w:rsid w:val="00AC1C36"/>
    <w:rsid w:val="00AC1D64"/>
    <w:rsid w:val="00AC1DF3"/>
    <w:rsid w:val="00AC1E87"/>
    <w:rsid w:val="00AC1ED6"/>
    <w:rsid w:val="00AC2110"/>
    <w:rsid w:val="00AC2133"/>
    <w:rsid w:val="00AC2AF2"/>
    <w:rsid w:val="00AC2D56"/>
    <w:rsid w:val="00AC3022"/>
    <w:rsid w:val="00AC312D"/>
    <w:rsid w:val="00AC31CD"/>
    <w:rsid w:val="00AC340D"/>
    <w:rsid w:val="00AC352A"/>
    <w:rsid w:val="00AC387D"/>
    <w:rsid w:val="00AC3918"/>
    <w:rsid w:val="00AC3CEB"/>
    <w:rsid w:val="00AC3E8C"/>
    <w:rsid w:val="00AC41D9"/>
    <w:rsid w:val="00AC444C"/>
    <w:rsid w:val="00AC4B12"/>
    <w:rsid w:val="00AC4F4B"/>
    <w:rsid w:val="00AC508C"/>
    <w:rsid w:val="00AC553F"/>
    <w:rsid w:val="00AC5799"/>
    <w:rsid w:val="00AC5B38"/>
    <w:rsid w:val="00AC5E68"/>
    <w:rsid w:val="00AC611E"/>
    <w:rsid w:val="00AC62DD"/>
    <w:rsid w:val="00AC677D"/>
    <w:rsid w:val="00AC677F"/>
    <w:rsid w:val="00AC6B0E"/>
    <w:rsid w:val="00AC77B8"/>
    <w:rsid w:val="00AC7BA0"/>
    <w:rsid w:val="00AC7EDD"/>
    <w:rsid w:val="00AD0412"/>
    <w:rsid w:val="00AD0739"/>
    <w:rsid w:val="00AD07E9"/>
    <w:rsid w:val="00AD1B4E"/>
    <w:rsid w:val="00AD1DDE"/>
    <w:rsid w:val="00AD2335"/>
    <w:rsid w:val="00AD249C"/>
    <w:rsid w:val="00AD279D"/>
    <w:rsid w:val="00AD2B45"/>
    <w:rsid w:val="00AD302B"/>
    <w:rsid w:val="00AD315A"/>
    <w:rsid w:val="00AD368A"/>
    <w:rsid w:val="00AD41CF"/>
    <w:rsid w:val="00AD44E9"/>
    <w:rsid w:val="00AD462A"/>
    <w:rsid w:val="00AD4670"/>
    <w:rsid w:val="00AD46DF"/>
    <w:rsid w:val="00AD4931"/>
    <w:rsid w:val="00AD4B4D"/>
    <w:rsid w:val="00AD515B"/>
    <w:rsid w:val="00AD598C"/>
    <w:rsid w:val="00AD59CC"/>
    <w:rsid w:val="00AD5A04"/>
    <w:rsid w:val="00AD5AED"/>
    <w:rsid w:val="00AD5E2C"/>
    <w:rsid w:val="00AD5FBE"/>
    <w:rsid w:val="00AD671E"/>
    <w:rsid w:val="00AD6B63"/>
    <w:rsid w:val="00AD6C86"/>
    <w:rsid w:val="00AD6EA2"/>
    <w:rsid w:val="00AD71FE"/>
    <w:rsid w:val="00AD785D"/>
    <w:rsid w:val="00AD7A04"/>
    <w:rsid w:val="00AD7C4B"/>
    <w:rsid w:val="00AE00E4"/>
    <w:rsid w:val="00AE0223"/>
    <w:rsid w:val="00AE0BA0"/>
    <w:rsid w:val="00AE10F4"/>
    <w:rsid w:val="00AE1473"/>
    <w:rsid w:val="00AE1983"/>
    <w:rsid w:val="00AE1B59"/>
    <w:rsid w:val="00AE1D9C"/>
    <w:rsid w:val="00AE21B4"/>
    <w:rsid w:val="00AE23C3"/>
    <w:rsid w:val="00AE25A0"/>
    <w:rsid w:val="00AE268D"/>
    <w:rsid w:val="00AE26AA"/>
    <w:rsid w:val="00AE277F"/>
    <w:rsid w:val="00AE28AD"/>
    <w:rsid w:val="00AE2C9B"/>
    <w:rsid w:val="00AE30A0"/>
    <w:rsid w:val="00AE3C02"/>
    <w:rsid w:val="00AE3D32"/>
    <w:rsid w:val="00AE3E9D"/>
    <w:rsid w:val="00AE40C8"/>
    <w:rsid w:val="00AE4176"/>
    <w:rsid w:val="00AE4A5B"/>
    <w:rsid w:val="00AE4F03"/>
    <w:rsid w:val="00AE5409"/>
    <w:rsid w:val="00AE5622"/>
    <w:rsid w:val="00AE57D7"/>
    <w:rsid w:val="00AE60D0"/>
    <w:rsid w:val="00AE6121"/>
    <w:rsid w:val="00AE61FA"/>
    <w:rsid w:val="00AE6229"/>
    <w:rsid w:val="00AE6481"/>
    <w:rsid w:val="00AE6550"/>
    <w:rsid w:val="00AE674B"/>
    <w:rsid w:val="00AE704F"/>
    <w:rsid w:val="00AE7253"/>
    <w:rsid w:val="00AE738C"/>
    <w:rsid w:val="00AE7B44"/>
    <w:rsid w:val="00AF00B3"/>
    <w:rsid w:val="00AF02C3"/>
    <w:rsid w:val="00AF043F"/>
    <w:rsid w:val="00AF0A22"/>
    <w:rsid w:val="00AF1406"/>
    <w:rsid w:val="00AF2211"/>
    <w:rsid w:val="00AF23FD"/>
    <w:rsid w:val="00AF244E"/>
    <w:rsid w:val="00AF2FAF"/>
    <w:rsid w:val="00AF3672"/>
    <w:rsid w:val="00AF386C"/>
    <w:rsid w:val="00AF455F"/>
    <w:rsid w:val="00AF4739"/>
    <w:rsid w:val="00AF49B1"/>
    <w:rsid w:val="00AF4DC6"/>
    <w:rsid w:val="00AF50C5"/>
    <w:rsid w:val="00AF5349"/>
    <w:rsid w:val="00AF54C2"/>
    <w:rsid w:val="00AF57A1"/>
    <w:rsid w:val="00AF5FE1"/>
    <w:rsid w:val="00AF6210"/>
    <w:rsid w:val="00AF653B"/>
    <w:rsid w:val="00AF6832"/>
    <w:rsid w:val="00AF6A80"/>
    <w:rsid w:val="00AF6BE0"/>
    <w:rsid w:val="00AF71C8"/>
    <w:rsid w:val="00AF759A"/>
    <w:rsid w:val="00AF7667"/>
    <w:rsid w:val="00AF76FC"/>
    <w:rsid w:val="00AF7754"/>
    <w:rsid w:val="00B0007C"/>
    <w:rsid w:val="00B00267"/>
    <w:rsid w:val="00B0032B"/>
    <w:rsid w:val="00B005B8"/>
    <w:rsid w:val="00B005B9"/>
    <w:rsid w:val="00B00B6F"/>
    <w:rsid w:val="00B00C56"/>
    <w:rsid w:val="00B00F40"/>
    <w:rsid w:val="00B01056"/>
    <w:rsid w:val="00B0160F"/>
    <w:rsid w:val="00B01873"/>
    <w:rsid w:val="00B01E6E"/>
    <w:rsid w:val="00B020E9"/>
    <w:rsid w:val="00B0211B"/>
    <w:rsid w:val="00B02622"/>
    <w:rsid w:val="00B02827"/>
    <w:rsid w:val="00B02F65"/>
    <w:rsid w:val="00B031BF"/>
    <w:rsid w:val="00B0344B"/>
    <w:rsid w:val="00B034C1"/>
    <w:rsid w:val="00B0394C"/>
    <w:rsid w:val="00B03B9E"/>
    <w:rsid w:val="00B043ED"/>
    <w:rsid w:val="00B049A7"/>
    <w:rsid w:val="00B04EB8"/>
    <w:rsid w:val="00B0553D"/>
    <w:rsid w:val="00B05727"/>
    <w:rsid w:val="00B059CB"/>
    <w:rsid w:val="00B05B61"/>
    <w:rsid w:val="00B05C84"/>
    <w:rsid w:val="00B05E06"/>
    <w:rsid w:val="00B05E2C"/>
    <w:rsid w:val="00B06D67"/>
    <w:rsid w:val="00B0709C"/>
    <w:rsid w:val="00B0723D"/>
    <w:rsid w:val="00B0734C"/>
    <w:rsid w:val="00B077F9"/>
    <w:rsid w:val="00B078C3"/>
    <w:rsid w:val="00B07F1B"/>
    <w:rsid w:val="00B1003D"/>
    <w:rsid w:val="00B10242"/>
    <w:rsid w:val="00B1033A"/>
    <w:rsid w:val="00B1107A"/>
    <w:rsid w:val="00B114E0"/>
    <w:rsid w:val="00B115CD"/>
    <w:rsid w:val="00B12148"/>
    <w:rsid w:val="00B12C80"/>
    <w:rsid w:val="00B12CC0"/>
    <w:rsid w:val="00B12D08"/>
    <w:rsid w:val="00B12E03"/>
    <w:rsid w:val="00B13305"/>
    <w:rsid w:val="00B137CB"/>
    <w:rsid w:val="00B1422D"/>
    <w:rsid w:val="00B145D3"/>
    <w:rsid w:val="00B1477C"/>
    <w:rsid w:val="00B14ECE"/>
    <w:rsid w:val="00B15094"/>
    <w:rsid w:val="00B15649"/>
    <w:rsid w:val="00B169B0"/>
    <w:rsid w:val="00B16B82"/>
    <w:rsid w:val="00B16CBE"/>
    <w:rsid w:val="00B16EBD"/>
    <w:rsid w:val="00B16ECD"/>
    <w:rsid w:val="00B172C1"/>
    <w:rsid w:val="00B17AD9"/>
    <w:rsid w:val="00B17B93"/>
    <w:rsid w:val="00B17D38"/>
    <w:rsid w:val="00B17DCF"/>
    <w:rsid w:val="00B2004B"/>
    <w:rsid w:val="00B2021B"/>
    <w:rsid w:val="00B2072B"/>
    <w:rsid w:val="00B20FA3"/>
    <w:rsid w:val="00B210C8"/>
    <w:rsid w:val="00B2118F"/>
    <w:rsid w:val="00B211C6"/>
    <w:rsid w:val="00B21440"/>
    <w:rsid w:val="00B217D6"/>
    <w:rsid w:val="00B21DD1"/>
    <w:rsid w:val="00B225F7"/>
    <w:rsid w:val="00B2276C"/>
    <w:rsid w:val="00B2279C"/>
    <w:rsid w:val="00B2280A"/>
    <w:rsid w:val="00B22FDC"/>
    <w:rsid w:val="00B23045"/>
    <w:rsid w:val="00B233EA"/>
    <w:rsid w:val="00B2405D"/>
    <w:rsid w:val="00B250D6"/>
    <w:rsid w:val="00B25594"/>
    <w:rsid w:val="00B25741"/>
    <w:rsid w:val="00B2581E"/>
    <w:rsid w:val="00B25DC3"/>
    <w:rsid w:val="00B25F41"/>
    <w:rsid w:val="00B26E72"/>
    <w:rsid w:val="00B275A4"/>
    <w:rsid w:val="00B27749"/>
    <w:rsid w:val="00B279A7"/>
    <w:rsid w:val="00B279F6"/>
    <w:rsid w:val="00B27CDA"/>
    <w:rsid w:val="00B27D23"/>
    <w:rsid w:val="00B306DE"/>
    <w:rsid w:val="00B30947"/>
    <w:rsid w:val="00B30C61"/>
    <w:rsid w:val="00B30D0F"/>
    <w:rsid w:val="00B30E59"/>
    <w:rsid w:val="00B31256"/>
    <w:rsid w:val="00B313CB"/>
    <w:rsid w:val="00B319B1"/>
    <w:rsid w:val="00B3200C"/>
    <w:rsid w:val="00B32380"/>
    <w:rsid w:val="00B32BA5"/>
    <w:rsid w:val="00B332A6"/>
    <w:rsid w:val="00B33343"/>
    <w:rsid w:val="00B335A6"/>
    <w:rsid w:val="00B335D8"/>
    <w:rsid w:val="00B33628"/>
    <w:rsid w:val="00B336BD"/>
    <w:rsid w:val="00B337D4"/>
    <w:rsid w:val="00B338F5"/>
    <w:rsid w:val="00B33A2D"/>
    <w:rsid w:val="00B33B56"/>
    <w:rsid w:val="00B33C44"/>
    <w:rsid w:val="00B33DFC"/>
    <w:rsid w:val="00B340CD"/>
    <w:rsid w:val="00B341EC"/>
    <w:rsid w:val="00B348F5"/>
    <w:rsid w:val="00B34C7C"/>
    <w:rsid w:val="00B354D3"/>
    <w:rsid w:val="00B356AB"/>
    <w:rsid w:val="00B356AC"/>
    <w:rsid w:val="00B356D5"/>
    <w:rsid w:val="00B35B64"/>
    <w:rsid w:val="00B35BCC"/>
    <w:rsid w:val="00B35E40"/>
    <w:rsid w:val="00B35FB0"/>
    <w:rsid w:val="00B36445"/>
    <w:rsid w:val="00B36586"/>
    <w:rsid w:val="00B36810"/>
    <w:rsid w:val="00B3692E"/>
    <w:rsid w:val="00B36A30"/>
    <w:rsid w:val="00B36F49"/>
    <w:rsid w:val="00B37367"/>
    <w:rsid w:val="00B374BC"/>
    <w:rsid w:val="00B37B6F"/>
    <w:rsid w:val="00B37DF0"/>
    <w:rsid w:val="00B37E4C"/>
    <w:rsid w:val="00B37F38"/>
    <w:rsid w:val="00B40280"/>
    <w:rsid w:val="00B40C59"/>
    <w:rsid w:val="00B40D43"/>
    <w:rsid w:val="00B40F2B"/>
    <w:rsid w:val="00B41070"/>
    <w:rsid w:val="00B4115F"/>
    <w:rsid w:val="00B41453"/>
    <w:rsid w:val="00B4192F"/>
    <w:rsid w:val="00B419FA"/>
    <w:rsid w:val="00B41ABD"/>
    <w:rsid w:val="00B41B62"/>
    <w:rsid w:val="00B41D95"/>
    <w:rsid w:val="00B41F9F"/>
    <w:rsid w:val="00B42103"/>
    <w:rsid w:val="00B427F3"/>
    <w:rsid w:val="00B4304E"/>
    <w:rsid w:val="00B43917"/>
    <w:rsid w:val="00B442B4"/>
    <w:rsid w:val="00B447A6"/>
    <w:rsid w:val="00B44B85"/>
    <w:rsid w:val="00B44DD3"/>
    <w:rsid w:val="00B450AE"/>
    <w:rsid w:val="00B45122"/>
    <w:rsid w:val="00B45187"/>
    <w:rsid w:val="00B45341"/>
    <w:rsid w:val="00B45B92"/>
    <w:rsid w:val="00B45C60"/>
    <w:rsid w:val="00B45C9E"/>
    <w:rsid w:val="00B45E2B"/>
    <w:rsid w:val="00B466EC"/>
    <w:rsid w:val="00B470C9"/>
    <w:rsid w:val="00B47A38"/>
    <w:rsid w:val="00B47FBC"/>
    <w:rsid w:val="00B50B0D"/>
    <w:rsid w:val="00B5105B"/>
    <w:rsid w:val="00B510C8"/>
    <w:rsid w:val="00B51306"/>
    <w:rsid w:val="00B51453"/>
    <w:rsid w:val="00B51A70"/>
    <w:rsid w:val="00B51DD5"/>
    <w:rsid w:val="00B51EAE"/>
    <w:rsid w:val="00B51FBE"/>
    <w:rsid w:val="00B52035"/>
    <w:rsid w:val="00B522B2"/>
    <w:rsid w:val="00B524A6"/>
    <w:rsid w:val="00B5272F"/>
    <w:rsid w:val="00B52860"/>
    <w:rsid w:val="00B529ED"/>
    <w:rsid w:val="00B52AF8"/>
    <w:rsid w:val="00B52FE8"/>
    <w:rsid w:val="00B5391B"/>
    <w:rsid w:val="00B54E60"/>
    <w:rsid w:val="00B551FC"/>
    <w:rsid w:val="00B552B7"/>
    <w:rsid w:val="00B55422"/>
    <w:rsid w:val="00B55E7C"/>
    <w:rsid w:val="00B560EF"/>
    <w:rsid w:val="00B5697B"/>
    <w:rsid w:val="00B56A80"/>
    <w:rsid w:val="00B56B87"/>
    <w:rsid w:val="00B56C03"/>
    <w:rsid w:val="00B56D33"/>
    <w:rsid w:val="00B571F4"/>
    <w:rsid w:val="00B57C87"/>
    <w:rsid w:val="00B57E1C"/>
    <w:rsid w:val="00B60126"/>
    <w:rsid w:val="00B605CD"/>
    <w:rsid w:val="00B60941"/>
    <w:rsid w:val="00B61061"/>
    <w:rsid w:val="00B61708"/>
    <w:rsid w:val="00B61B47"/>
    <w:rsid w:val="00B61D6B"/>
    <w:rsid w:val="00B61FF3"/>
    <w:rsid w:val="00B6295C"/>
    <w:rsid w:val="00B62B1B"/>
    <w:rsid w:val="00B634FA"/>
    <w:rsid w:val="00B63749"/>
    <w:rsid w:val="00B6395E"/>
    <w:rsid w:val="00B63A91"/>
    <w:rsid w:val="00B63CBF"/>
    <w:rsid w:val="00B64097"/>
    <w:rsid w:val="00B6410D"/>
    <w:rsid w:val="00B64A1A"/>
    <w:rsid w:val="00B64C02"/>
    <w:rsid w:val="00B64DB8"/>
    <w:rsid w:val="00B64E65"/>
    <w:rsid w:val="00B650F6"/>
    <w:rsid w:val="00B65516"/>
    <w:rsid w:val="00B6572E"/>
    <w:rsid w:val="00B662C8"/>
    <w:rsid w:val="00B662F6"/>
    <w:rsid w:val="00B664AC"/>
    <w:rsid w:val="00B67172"/>
    <w:rsid w:val="00B671E9"/>
    <w:rsid w:val="00B6787F"/>
    <w:rsid w:val="00B7006C"/>
    <w:rsid w:val="00B70A1F"/>
    <w:rsid w:val="00B7162A"/>
    <w:rsid w:val="00B716E7"/>
    <w:rsid w:val="00B71B19"/>
    <w:rsid w:val="00B720E9"/>
    <w:rsid w:val="00B72530"/>
    <w:rsid w:val="00B72D8D"/>
    <w:rsid w:val="00B731E1"/>
    <w:rsid w:val="00B734CF"/>
    <w:rsid w:val="00B736A8"/>
    <w:rsid w:val="00B73A33"/>
    <w:rsid w:val="00B73A76"/>
    <w:rsid w:val="00B73B27"/>
    <w:rsid w:val="00B73B93"/>
    <w:rsid w:val="00B74AF3"/>
    <w:rsid w:val="00B74BC5"/>
    <w:rsid w:val="00B759E7"/>
    <w:rsid w:val="00B75E34"/>
    <w:rsid w:val="00B75F62"/>
    <w:rsid w:val="00B76040"/>
    <w:rsid w:val="00B76308"/>
    <w:rsid w:val="00B76B14"/>
    <w:rsid w:val="00B76FA0"/>
    <w:rsid w:val="00B7729A"/>
    <w:rsid w:val="00B77546"/>
    <w:rsid w:val="00B77A8B"/>
    <w:rsid w:val="00B77C55"/>
    <w:rsid w:val="00B800C9"/>
    <w:rsid w:val="00B80363"/>
    <w:rsid w:val="00B80B9A"/>
    <w:rsid w:val="00B80E09"/>
    <w:rsid w:val="00B817FD"/>
    <w:rsid w:val="00B81FCA"/>
    <w:rsid w:val="00B8264B"/>
    <w:rsid w:val="00B8267C"/>
    <w:rsid w:val="00B82718"/>
    <w:rsid w:val="00B82A7C"/>
    <w:rsid w:val="00B82A82"/>
    <w:rsid w:val="00B82C6E"/>
    <w:rsid w:val="00B82DBF"/>
    <w:rsid w:val="00B82DC3"/>
    <w:rsid w:val="00B82EF6"/>
    <w:rsid w:val="00B82F0D"/>
    <w:rsid w:val="00B832E7"/>
    <w:rsid w:val="00B8408D"/>
    <w:rsid w:val="00B842DA"/>
    <w:rsid w:val="00B84453"/>
    <w:rsid w:val="00B84BAC"/>
    <w:rsid w:val="00B850E2"/>
    <w:rsid w:val="00B85815"/>
    <w:rsid w:val="00B85E32"/>
    <w:rsid w:val="00B85E7E"/>
    <w:rsid w:val="00B8623E"/>
    <w:rsid w:val="00B86350"/>
    <w:rsid w:val="00B86DBC"/>
    <w:rsid w:val="00B86E90"/>
    <w:rsid w:val="00B87764"/>
    <w:rsid w:val="00B87A10"/>
    <w:rsid w:val="00B87AB7"/>
    <w:rsid w:val="00B87C29"/>
    <w:rsid w:val="00B90080"/>
    <w:rsid w:val="00B90374"/>
    <w:rsid w:val="00B9059A"/>
    <w:rsid w:val="00B905D1"/>
    <w:rsid w:val="00B90D08"/>
    <w:rsid w:val="00B90F17"/>
    <w:rsid w:val="00B9102D"/>
    <w:rsid w:val="00B911E3"/>
    <w:rsid w:val="00B91200"/>
    <w:rsid w:val="00B91216"/>
    <w:rsid w:val="00B914D1"/>
    <w:rsid w:val="00B91556"/>
    <w:rsid w:val="00B91826"/>
    <w:rsid w:val="00B91F07"/>
    <w:rsid w:val="00B9208F"/>
    <w:rsid w:val="00B92520"/>
    <w:rsid w:val="00B92811"/>
    <w:rsid w:val="00B92BDF"/>
    <w:rsid w:val="00B92F12"/>
    <w:rsid w:val="00B92F7F"/>
    <w:rsid w:val="00B93366"/>
    <w:rsid w:val="00B9411D"/>
    <w:rsid w:val="00B9416D"/>
    <w:rsid w:val="00B94219"/>
    <w:rsid w:val="00B942AB"/>
    <w:rsid w:val="00B94841"/>
    <w:rsid w:val="00B948C9"/>
    <w:rsid w:val="00B94A9D"/>
    <w:rsid w:val="00B94B90"/>
    <w:rsid w:val="00B951D9"/>
    <w:rsid w:val="00B9528F"/>
    <w:rsid w:val="00B9543F"/>
    <w:rsid w:val="00B9558F"/>
    <w:rsid w:val="00B95D48"/>
    <w:rsid w:val="00B96091"/>
    <w:rsid w:val="00B966AF"/>
    <w:rsid w:val="00B96830"/>
    <w:rsid w:val="00B97087"/>
    <w:rsid w:val="00B97288"/>
    <w:rsid w:val="00B9733E"/>
    <w:rsid w:val="00B974E8"/>
    <w:rsid w:val="00B9761C"/>
    <w:rsid w:val="00B9785D"/>
    <w:rsid w:val="00B979AB"/>
    <w:rsid w:val="00B97F02"/>
    <w:rsid w:val="00BA0076"/>
    <w:rsid w:val="00BA02DF"/>
    <w:rsid w:val="00BA050B"/>
    <w:rsid w:val="00BA07F0"/>
    <w:rsid w:val="00BA0F9C"/>
    <w:rsid w:val="00BA101F"/>
    <w:rsid w:val="00BA1346"/>
    <w:rsid w:val="00BA14F2"/>
    <w:rsid w:val="00BA16A0"/>
    <w:rsid w:val="00BA1852"/>
    <w:rsid w:val="00BA18FB"/>
    <w:rsid w:val="00BA19E4"/>
    <w:rsid w:val="00BA1A0F"/>
    <w:rsid w:val="00BA1FF4"/>
    <w:rsid w:val="00BA27B8"/>
    <w:rsid w:val="00BA29B4"/>
    <w:rsid w:val="00BA466C"/>
    <w:rsid w:val="00BA48F7"/>
    <w:rsid w:val="00BA4B73"/>
    <w:rsid w:val="00BA4D8F"/>
    <w:rsid w:val="00BA52A2"/>
    <w:rsid w:val="00BA53F5"/>
    <w:rsid w:val="00BA554A"/>
    <w:rsid w:val="00BA55A5"/>
    <w:rsid w:val="00BA5645"/>
    <w:rsid w:val="00BA5988"/>
    <w:rsid w:val="00BA5AEA"/>
    <w:rsid w:val="00BA5B72"/>
    <w:rsid w:val="00BA5CA2"/>
    <w:rsid w:val="00BA5CB4"/>
    <w:rsid w:val="00BA6C7B"/>
    <w:rsid w:val="00BA6EA7"/>
    <w:rsid w:val="00BA75CC"/>
    <w:rsid w:val="00BA7801"/>
    <w:rsid w:val="00BA7C2D"/>
    <w:rsid w:val="00BB01A0"/>
    <w:rsid w:val="00BB04B7"/>
    <w:rsid w:val="00BB0CE6"/>
    <w:rsid w:val="00BB10E9"/>
    <w:rsid w:val="00BB1BDC"/>
    <w:rsid w:val="00BB1D37"/>
    <w:rsid w:val="00BB1E5A"/>
    <w:rsid w:val="00BB250B"/>
    <w:rsid w:val="00BB29E9"/>
    <w:rsid w:val="00BB2A04"/>
    <w:rsid w:val="00BB2BB0"/>
    <w:rsid w:val="00BB2FCB"/>
    <w:rsid w:val="00BB38F6"/>
    <w:rsid w:val="00BB3FF3"/>
    <w:rsid w:val="00BB5532"/>
    <w:rsid w:val="00BB6485"/>
    <w:rsid w:val="00BB7D78"/>
    <w:rsid w:val="00BC02AA"/>
    <w:rsid w:val="00BC0D57"/>
    <w:rsid w:val="00BC0DA3"/>
    <w:rsid w:val="00BC0E0C"/>
    <w:rsid w:val="00BC0FFE"/>
    <w:rsid w:val="00BC1501"/>
    <w:rsid w:val="00BC18C2"/>
    <w:rsid w:val="00BC1C57"/>
    <w:rsid w:val="00BC213D"/>
    <w:rsid w:val="00BC2924"/>
    <w:rsid w:val="00BC2A5C"/>
    <w:rsid w:val="00BC2C44"/>
    <w:rsid w:val="00BC2D34"/>
    <w:rsid w:val="00BC3CD6"/>
    <w:rsid w:val="00BC40F0"/>
    <w:rsid w:val="00BC45E9"/>
    <w:rsid w:val="00BC4A80"/>
    <w:rsid w:val="00BC50C4"/>
    <w:rsid w:val="00BC5561"/>
    <w:rsid w:val="00BC5627"/>
    <w:rsid w:val="00BC56F8"/>
    <w:rsid w:val="00BC5944"/>
    <w:rsid w:val="00BC6408"/>
    <w:rsid w:val="00BC6617"/>
    <w:rsid w:val="00BC6917"/>
    <w:rsid w:val="00BC7758"/>
    <w:rsid w:val="00BC78AA"/>
    <w:rsid w:val="00BC7B04"/>
    <w:rsid w:val="00BC7B3F"/>
    <w:rsid w:val="00BC7DAA"/>
    <w:rsid w:val="00BC7ECA"/>
    <w:rsid w:val="00BD03BE"/>
    <w:rsid w:val="00BD0747"/>
    <w:rsid w:val="00BD0A86"/>
    <w:rsid w:val="00BD0E99"/>
    <w:rsid w:val="00BD0F8A"/>
    <w:rsid w:val="00BD1386"/>
    <w:rsid w:val="00BD13CD"/>
    <w:rsid w:val="00BD18D3"/>
    <w:rsid w:val="00BD1E7B"/>
    <w:rsid w:val="00BD2106"/>
    <w:rsid w:val="00BD2913"/>
    <w:rsid w:val="00BD2CA8"/>
    <w:rsid w:val="00BD2E55"/>
    <w:rsid w:val="00BD3239"/>
    <w:rsid w:val="00BD3406"/>
    <w:rsid w:val="00BD36DB"/>
    <w:rsid w:val="00BD39EF"/>
    <w:rsid w:val="00BD3AEC"/>
    <w:rsid w:val="00BD3D87"/>
    <w:rsid w:val="00BD42DC"/>
    <w:rsid w:val="00BD4A80"/>
    <w:rsid w:val="00BD4DD1"/>
    <w:rsid w:val="00BD4E2B"/>
    <w:rsid w:val="00BD56A8"/>
    <w:rsid w:val="00BD5C44"/>
    <w:rsid w:val="00BD661C"/>
    <w:rsid w:val="00BD701C"/>
    <w:rsid w:val="00BD723A"/>
    <w:rsid w:val="00BD73F3"/>
    <w:rsid w:val="00BE0157"/>
    <w:rsid w:val="00BE02A3"/>
    <w:rsid w:val="00BE04D6"/>
    <w:rsid w:val="00BE0617"/>
    <w:rsid w:val="00BE0F60"/>
    <w:rsid w:val="00BE1352"/>
    <w:rsid w:val="00BE13BC"/>
    <w:rsid w:val="00BE13C0"/>
    <w:rsid w:val="00BE142C"/>
    <w:rsid w:val="00BE152D"/>
    <w:rsid w:val="00BE15F3"/>
    <w:rsid w:val="00BE1661"/>
    <w:rsid w:val="00BE1726"/>
    <w:rsid w:val="00BE1939"/>
    <w:rsid w:val="00BE1DB5"/>
    <w:rsid w:val="00BE2330"/>
    <w:rsid w:val="00BE238D"/>
    <w:rsid w:val="00BE250E"/>
    <w:rsid w:val="00BE2659"/>
    <w:rsid w:val="00BE27C2"/>
    <w:rsid w:val="00BE2B3A"/>
    <w:rsid w:val="00BE34D6"/>
    <w:rsid w:val="00BE3B7A"/>
    <w:rsid w:val="00BE3D44"/>
    <w:rsid w:val="00BE493F"/>
    <w:rsid w:val="00BE50BD"/>
    <w:rsid w:val="00BE5122"/>
    <w:rsid w:val="00BE55F3"/>
    <w:rsid w:val="00BE5CE4"/>
    <w:rsid w:val="00BE67B6"/>
    <w:rsid w:val="00BE69A9"/>
    <w:rsid w:val="00BE6AAF"/>
    <w:rsid w:val="00BE7181"/>
    <w:rsid w:val="00BE76B1"/>
    <w:rsid w:val="00BE7FA6"/>
    <w:rsid w:val="00BF00EB"/>
    <w:rsid w:val="00BF0505"/>
    <w:rsid w:val="00BF0637"/>
    <w:rsid w:val="00BF0D7A"/>
    <w:rsid w:val="00BF17B3"/>
    <w:rsid w:val="00BF199A"/>
    <w:rsid w:val="00BF229E"/>
    <w:rsid w:val="00BF24B7"/>
    <w:rsid w:val="00BF24BF"/>
    <w:rsid w:val="00BF2ADD"/>
    <w:rsid w:val="00BF3329"/>
    <w:rsid w:val="00BF3645"/>
    <w:rsid w:val="00BF39D3"/>
    <w:rsid w:val="00BF3B40"/>
    <w:rsid w:val="00BF3C8C"/>
    <w:rsid w:val="00BF3D6C"/>
    <w:rsid w:val="00BF3EBB"/>
    <w:rsid w:val="00BF43BE"/>
    <w:rsid w:val="00BF475F"/>
    <w:rsid w:val="00BF4AE8"/>
    <w:rsid w:val="00BF4E68"/>
    <w:rsid w:val="00BF57FA"/>
    <w:rsid w:val="00BF5983"/>
    <w:rsid w:val="00BF5D51"/>
    <w:rsid w:val="00BF6020"/>
    <w:rsid w:val="00BF637F"/>
    <w:rsid w:val="00BF672C"/>
    <w:rsid w:val="00BF6C2C"/>
    <w:rsid w:val="00BF7070"/>
    <w:rsid w:val="00BF710D"/>
    <w:rsid w:val="00BF711F"/>
    <w:rsid w:val="00BF75AE"/>
    <w:rsid w:val="00C005D9"/>
    <w:rsid w:val="00C005DF"/>
    <w:rsid w:val="00C006F4"/>
    <w:rsid w:val="00C00C88"/>
    <w:rsid w:val="00C00E43"/>
    <w:rsid w:val="00C013B2"/>
    <w:rsid w:val="00C015BC"/>
    <w:rsid w:val="00C0162E"/>
    <w:rsid w:val="00C01B6E"/>
    <w:rsid w:val="00C01EB4"/>
    <w:rsid w:val="00C0271C"/>
    <w:rsid w:val="00C02FB3"/>
    <w:rsid w:val="00C02FC0"/>
    <w:rsid w:val="00C03201"/>
    <w:rsid w:val="00C0439E"/>
    <w:rsid w:val="00C04E84"/>
    <w:rsid w:val="00C0554F"/>
    <w:rsid w:val="00C05AB2"/>
    <w:rsid w:val="00C061AE"/>
    <w:rsid w:val="00C06324"/>
    <w:rsid w:val="00C06675"/>
    <w:rsid w:val="00C0677C"/>
    <w:rsid w:val="00C0685B"/>
    <w:rsid w:val="00C06C65"/>
    <w:rsid w:val="00C0734F"/>
    <w:rsid w:val="00C078BC"/>
    <w:rsid w:val="00C100AE"/>
    <w:rsid w:val="00C10366"/>
    <w:rsid w:val="00C104EA"/>
    <w:rsid w:val="00C109F4"/>
    <w:rsid w:val="00C10BA4"/>
    <w:rsid w:val="00C10BF8"/>
    <w:rsid w:val="00C1192A"/>
    <w:rsid w:val="00C11BA5"/>
    <w:rsid w:val="00C11FCD"/>
    <w:rsid w:val="00C1285A"/>
    <w:rsid w:val="00C129EA"/>
    <w:rsid w:val="00C12BA3"/>
    <w:rsid w:val="00C12C49"/>
    <w:rsid w:val="00C1300D"/>
    <w:rsid w:val="00C1320B"/>
    <w:rsid w:val="00C13C51"/>
    <w:rsid w:val="00C1442A"/>
    <w:rsid w:val="00C14451"/>
    <w:rsid w:val="00C14C5E"/>
    <w:rsid w:val="00C14D28"/>
    <w:rsid w:val="00C151FF"/>
    <w:rsid w:val="00C15B9F"/>
    <w:rsid w:val="00C163AE"/>
    <w:rsid w:val="00C16C24"/>
    <w:rsid w:val="00C16F2C"/>
    <w:rsid w:val="00C17780"/>
    <w:rsid w:val="00C17B34"/>
    <w:rsid w:val="00C17C47"/>
    <w:rsid w:val="00C17C95"/>
    <w:rsid w:val="00C17E4B"/>
    <w:rsid w:val="00C17EAA"/>
    <w:rsid w:val="00C20363"/>
    <w:rsid w:val="00C20D66"/>
    <w:rsid w:val="00C20F51"/>
    <w:rsid w:val="00C212EA"/>
    <w:rsid w:val="00C214E7"/>
    <w:rsid w:val="00C21830"/>
    <w:rsid w:val="00C21D6F"/>
    <w:rsid w:val="00C221EC"/>
    <w:rsid w:val="00C226C8"/>
    <w:rsid w:val="00C22B09"/>
    <w:rsid w:val="00C22BEF"/>
    <w:rsid w:val="00C2303A"/>
    <w:rsid w:val="00C2309F"/>
    <w:rsid w:val="00C230DA"/>
    <w:rsid w:val="00C232D9"/>
    <w:rsid w:val="00C234E1"/>
    <w:rsid w:val="00C23AB6"/>
    <w:rsid w:val="00C23E04"/>
    <w:rsid w:val="00C2418A"/>
    <w:rsid w:val="00C24322"/>
    <w:rsid w:val="00C2451F"/>
    <w:rsid w:val="00C24588"/>
    <w:rsid w:val="00C247F4"/>
    <w:rsid w:val="00C249CD"/>
    <w:rsid w:val="00C24B24"/>
    <w:rsid w:val="00C250B3"/>
    <w:rsid w:val="00C2527D"/>
    <w:rsid w:val="00C25B40"/>
    <w:rsid w:val="00C269C7"/>
    <w:rsid w:val="00C26DD3"/>
    <w:rsid w:val="00C271F9"/>
    <w:rsid w:val="00C27698"/>
    <w:rsid w:val="00C30073"/>
    <w:rsid w:val="00C30175"/>
    <w:rsid w:val="00C306C4"/>
    <w:rsid w:val="00C30E28"/>
    <w:rsid w:val="00C30F24"/>
    <w:rsid w:val="00C31169"/>
    <w:rsid w:val="00C3124E"/>
    <w:rsid w:val="00C314EC"/>
    <w:rsid w:val="00C319F8"/>
    <w:rsid w:val="00C31A76"/>
    <w:rsid w:val="00C3204B"/>
    <w:rsid w:val="00C32596"/>
    <w:rsid w:val="00C325D2"/>
    <w:rsid w:val="00C32A92"/>
    <w:rsid w:val="00C32C48"/>
    <w:rsid w:val="00C32F9A"/>
    <w:rsid w:val="00C3326C"/>
    <w:rsid w:val="00C33292"/>
    <w:rsid w:val="00C33568"/>
    <w:rsid w:val="00C33631"/>
    <w:rsid w:val="00C336FB"/>
    <w:rsid w:val="00C338FD"/>
    <w:rsid w:val="00C3418D"/>
    <w:rsid w:val="00C3430E"/>
    <w:rsid w:val="00C34356"/>
    <w:rsid w:val="00C34664"/>
    <w:rsid w:val="00C34B41"/>
    <w:rsid w:val="00C34EC9"/>
    <w:rsid w:val="00C34F28"/>
    <w:rsid w:val="00C358D1"/>
    <w:rsid w:val="00C35918"/>
    <w:rsid w:val="00C3596F"/>
    <w:rsid w:val="00C35C11"/>
    <w:rsid w:val="00C36465"/>
    <w:rsid w:val="00C36640"/>
    <w:rsid w:val="00C36964"/>
    <w:rsid w:val="00C370EA"/>
    <w:rsid w:val="00C37273"/>
    <w:rsid w:val="00C37651"/>
    <w:rsid w:val="00C37A77"/>
    <w:rsid w:val="00C40094"/>
    <w:rsid w:val="00C409C8"/>
    <w:rsid w:val="00C40FB4"/>
    <w:rsid w:val="00C41474"/>
    <w:rsid w:val="00C414FC"/>
    <w:rsid w:val="00C4171A"/>
    <w:rsid w:val="00C41935"/>
    <w:rsid w:val="00C4213C"/>
    <w:rsid w:val="00C42DB1"/>
    <w:rsid w:val="00C4321C"/>
    <w:rsid w:val="00C43231"/>
    <w:rsid w:val="00C4344A"/>
    <w:rsid w:val="00C4364B"/>
    <w:rsid w:val="00C438C4"/>
    <w:rsid w:val="00C44242"/>
    <w:rsid w:val="00C44313"/>
    <w:rsid w:val="00C44F12"/>
    <w:rsid w:val="00C45184"/>
    <w:rsid w:val="00C45737"/>
    <w:rsid w:val="00C45A6A"/>
    <w:rsid w:val="00C45AFE"/>
    <w:rsid w:val="00C46269"/>
    <w:rsid w:val="00C46C4E"/>
    <w:rsid w:val="00C46FCB"/>
    <w:rsid w:val="00C46FF1"/>
    <w:rsid w:val="00C47188"/>
    <w:rsid w:val="00C47E7C"/>
    <w:rsid w:val="00C47EE3"/>
    <w:rsid w:val="00C47FA5"/>
    <w:rsid w:val="00C50275"/>
    <w:rsid w:val="00C5087B"/>
    <w:rsid w:val="00C509CB"/>
    <w:rsid w:val="00C50ACF"/>
    <w:rsid w:val="00C50B0A"/>
    <w:rsid w:val="00C50E95"/>
    <w:rsid w:val="00C515C6"/>
    <w:rsid w:val="00C519F1"/>
    <w:rsid w:val="00C522EB"/>
    <w:rsid w:val="00C52411"/>
    <w:rsid w:val="00C52481"/>
    <w:rsid w:val="00C5262D"/>
    <w:rsid w:val="00C52886"/>
    <w:rsid w:val="00C528A4"/>
    <w:rsid w:val="00C52C4C"/>
    <w:rsid w:val="00C52D86"/>
    <w:rsid w:val="00C52F1B"/>
    <w:rsid w:val="00C53197"/>
    <w:rsid w:val="00C53772"/>
    <w:rsid w:val="00C53981"/>
    <w:rsid w:val="00C53ADB"/>
    <w:rsid w:val="00C54204"/>
    <w:rsid w:val="00C542B6"/>
    <w:rsid w:val="00C5483F"/>
    <w:rsid w:val="00C54B9A"/>
    <w:rsid w:val="00C54E8F"/>
    <w:rsid w:val="00C550EC"/>
    <w:rsid w:val="00C552DB"/>
    <w:rsid w:val="00C5539C"/>
    <w:rsid w:val="00C558B1"/>
    <w:rsid w:val="00C55BB5"/>
    <w:rsid w:val="00C56056"/>
    <w:rsid w:val="00C56731"/>
    <w:rsid w:val="00C56885"/>
    <w:rsid w:val="00C56892"/>
    <w:rsid w:val="00C569EF"/>
    <w:rsid w:val="00C56CD4"/>
    <w:rsid w:val="00C57898"/>
    <w:rsid w:val="00C57A11"/>
    <w:rsid w:val="00C6006F"/>
    <w:rsid w:val="00C6021D"/>
    <w:rsid w:val="00C603D5"/>
    <w:rsid w:val="00C6075A"/>
    <w:rsid w:val="00C609C1"/>
    <w:rsid w:val="00C609FE"/>
    <w:rsid w:val="00C60AE7"/>
    <w:rsid w:val="00C6154D"/>
    <w:rsid w:val="00C6171E"/>
    <w:rsid w:val="00C61AFE"/>
    <w:rsid w:val="00C61CBC"/>
    <w:rsid w:val="00C6254B"/>
    <w:rsid w:val="00C62B4B"/>
    <w:rsid w:val="00C62D71"/>
    <w:rsid w:val="00C63352"/>
    <w:rsid w:val="00C637E8"/>
    <w:rsid w:val="00C6418A"/>
    <w:rsid w:val="00C650D0"/>
    <w:rsid w:val="00C6526D"/>
    <w:rsid w:val="00C6566B"/>
    <w:rsid w:val="00C6577C"/>
    <w:rsid w:val="00C657A7"/>
    <w:rsid w:val="00C657F3"/>
    <w:rsid w:val="00C66212"/>
    <w:rsid w:val="00C6629D"/>
    <w:rsid w:val="00C666E7"/>
    <w:rsid w:val="00C66F2C"/>
    <w:rsid w:val="00C671A4"/>
    <w:rsid w:val="00C673A9"/>
    <w:rsid w:val="00C674C7"/>
    <w:rsid w:val="00C67622"/>
    <w:rsid w:val="00C676D6"/>
    <w:rsid w:val="00C67774"/>
    <w:rsid w:val="00C67825"/>
    <w:rsid w:val="00C67C9F"/>
    <w:rsid w:val="00C67D4C"/>
    <w:rsid w:val="00C70474"/>
    <w:rsid w:val="00C7063E"/>
    <w:rsid w:val="00C70993"/>
    <w:rsid w:val="00C70AB7"/>
    <w:rsid w:val="00C70B6E"/>
    <w:rsid w:val="00C7183C"/>
    <w:rsid w:val="00C7198C"/>
    <w:rsid w:val="00C71CAC"/>
    <w:rsid w:val="00C724FC"/>
    <w:rsid w:val="00C72652"/>
    <w:rsid w:val="00C72921"/>
    <w:rsid w:val="00C72C97"/>
    <w:rsid w:val="00C73241"/>
    <w:rsid w:val="00C733CF"/>
    <w:rsid w:val="00C7347A"/>
    <w:rsid w:val="00C73BF5"/>
    <w:rsid w:val="00C741DB"/>
    <w:rsid w:val="00C74280"/>
    <w:rsid w:val="00C74B24"/>
    <w:rsid w:val="00C74B83"/>
    <w:rsid w:val="00C7526A"/>
    <w:rsid w:val="00C757D4"/>
    <w:rsid w:val="00C75907"/>
    <w:rsid w:val="00C7668D"/>
    <w:rsid w:val="00C7698A"/>
    <w:rsid w:val="00C77383"/>
    <w:rsid w:val="00C77CC8"/>
    <w:rsid w:val="00C8049B"/>
    <w:rsid w:val="00C80526"/>
    <w:rsid w:val="00C80839"/>
    <w:rsid w:val="00C80D7A"/>
    <w:rsid w:val="00C81143"/>
    <w:rsid w:val="00C813D4"/>
    <w:rsid w:val="00C81509"/>
    <w:rsid w:val="00C81793"/>
    <w:rsid w:val="00C81854"/>
    <w:rsid w:val="00C81D9F"/>
    <w:rsid w:val="00C82632"/>
    <w:rsid w:val="00C8278E"/>
    <w:rsid w:val="00C82B40"/>
    <w:rsid w:val="00C82BE0"/>
    <w:rsid w:val="00C82DCC"/>
    <w:rsid w:val="00C8371C"/>
    <w:rsid w:val="00C838B3"/>
    <w:rsid w:val="00C84012"/>
    <w:rsid w:val="00C846E4"/>
    <w:rsid w:val="00C8487C"/>
    <w:rsid w:val="00C84FE7"/>
    <w:rsid w:val="00C850E0"/>
    <w:rsid w:val="00C85F78"/>
    <w:rsid w:val="00C86161"/>
    <w:rsid w:val="00C8673B"/>
    <w:rsid w:val="00C8675B"/>
    <w:rsid w:val="00C867DB"/>
    <w:rsid w:val="00C86DF0"/>
    <w:rsid w:val="00C87026"/>
    <w:rsid w:val="00C87938"/>
    <w:rsid w:val="00C87E97"/>
    <w:rsid w:val="00C900E3"/>
    <w:rsid w:val="00C90264"/>
    <w:rsid w:val="00C906DD"/>
    <w:rsid w:val="00C90741"/>
    <w:rsid w:val="00C90B4C"/>
    <w:rsid w:val="00C9145A"/>
    <w:rsid w:val="00C919A1"/>
    <w:rsid w:val="00C92215"/>
    <w:rsid w:val="00C92617"/>
    <w:rsid w:val="00C92692"/>
    <w:rsid w:val="00C92A9A"/>
    <w:rsid w:val="00C92A9F"/>
    <w:rsid w:val="00C92D82"/>
    <w:rsid w:val="00C92FFC"/>
    <w:rsid w:val="00C93133"/>
    <w:rsid w:val="00C9324B"/>
    <w:rsid w:val="00C93437"/>
    <w:rsid w:val="00C935F8"/>
    <w:rsid w:val="00C93AE7"/>
    <w:rsid w:val="00C93CAE"/>
    <w:rsid w:val="00C94280"/>
    <w:rsid w:val="00C946F1"/>
    <w:rsid w:val="00C94796"/>
    <w:rsid w:val="00C949AA"/>
    <w:rsid w:val="00C94A40"/>
    <w:rsid w:val="00C94ABE"/>
    <w:rsid w:val="00C94BD7"/>
    <w:rsid w:val="00C94CAB"/>
    <w:rsid w:val="00C95087"/>
    <w:rsid w:val="00C96125"/>
    <w:rsid w:val="00C96669"/>
    <w:rsid w:val="00C966B3"/>
    <w:rsid w:val="00C96850"/>
    <w:rsid w:val="00C96B98"/>
    <w:rsid w:val="00C96E27"/>
    <w:rsid w:val="00C97194"/>
    <w:rsid w:val="00C97849"/>
    <w:rsid w:val="00C97FC4"/>
    <w:rsid w:val="00CA0963"/>
    <w:rsid w:val="00CA099C"/>
    <w:rsid w:val="00CA0A0C"/>
    <w:rsid w:val="00CA0DBC"/>
    <w:rsid w:val="00CA19CD"/>
    <w:rsid w:val="00CA263C"/>
    <w:rsid w:val="00CA27B0"/>
    <w:rsid w:val="00CA2C3F"/>
    <w:rsid w:val="00CA2CF7"/>
    <w:rsid w:val="00CA2EE8"/>
    <w:rsid w:val="00CA2F8D"/>
    <w:rsid w:val="00CA30D5"/>
    <w:rsid w:val="00CA33C0"/>
    <w:rsid w:val="00CA3655"/>
    <w:rsid w:val="00CA383F"/>
    <w:rsid w:val="00CA386C"/>
    <w:rsid w:val="00CA3988"/>
    <w:rsid w:val="00CA3AD8"/>
    <w:rsid w:val="00CA4032"/>
    <w:rsid w:val="00CA4128"/>
    <w:rsid w:val="00CA4F30"/>
    <w:rsid w:val="00CA5168"/>
    <w:rsid w:val="00CA52F8"/>
    <w:rsid w:val="00CA54F3"/>
    <w:rsid w:val="00CA5B63"/>
    <w:rsid w:val="00CA6173"/>
    <w:rsid w:val="00CA668A"/>
    <w:rsid w:val="00CA68F1"/>
    <w:rsid w:val="00CA6EE4"/>
    <w:rsid w:val="00CA7668"/>
    <w:rsid w:val="00CA7FBF"/>
    <w:rsid w:val="00CB01B0"/>
    <w:rsid w:val="00CB0354"/>
    <w:rsid w:val="00CB0651"/>
    <w:rsid w:val="00CB079A"/>
    <w:rsid w:val="00CB0A45"/>
    <w:rsid w:val="00CB0C3E"/>
    <w:rsid w:val="00CB0C5B"/>
    <w:rsid w:val="00CB1208"/>
    <w:rsid w:val="00CB12E1"/>
    <w:rsid w:val="00CB17C8"/>
    <w:rsid w:val="00CB1973"/>
    <w:rsid w:val="00CB1C76"/>
    <w:rsid w:val="00CB2002"/>
    <w:rsid w:val="00CB25A7"/>
    <w:rsid w:val="00CB276D"/>
    <w:rsid w:val="00CB2AC7"/>
    <w:rsid w:val="00CB2BED"/>
    <w:rsid w:val="00CB3055"/>
    <w:rsid w:val="00CB3177"/>
    <w:rsid w:val="00CB34DA"/>
    <w:rsid w:val="00CB3ABD"/>
    <w:rsid w:val="00CB469E"/>
    <w:rsid w:val="00CB4796"/>
    <w:rsid w:val="00CB47B6"/>
    <w:rsid w:val="00CB4BA7"/>
    <w:rsid w:val="00CB523D"/>
    <w:rsid w:val="00CB5962"/>
    <w:rsid w:val="00CB5D0E"/>
    <w:rsid w:val="00CB6989"/>
    <w:rsid w:val="00CB6A37"/>
    <w:rsid w:val="00CB6CF4"/>
    <w:rsid w:val="00CB7129"/>
    <w:rsid w:val="00CB77C6"/>
    <w:rsid w:val="00CC037F"/>
    <w:rsid w:val="00CC0559"/>
    <w:rsid w:val="00CC0BF3"/>
    <w:rsid w:val="00CC0E97"/>
    <w:rsid w:val="00CC0FCB"/>
    <w:rsid w:val="00CC2E47"/>
    <w:rsid w:val="00CC2F38"/>
    <w:rsid w:val="00CC3D18"/>
    <w:rsid w:val="00CC41FF"/>
    <w:rsid w:val="00CC49AD"/>
    <w:rsid w:val="00CC4A60"/>
    <w:rsid w:val="00CC4CFC"/>
    <w:rsid w:val="00CC4DEB"/>
    <w:rsid w:val="00CC5AA9"/>
    <w:rsid w:val="00CC5D01"/>
    <w:rsid w:val="00CC5ED3"/>
    <w:rsid w:val="00CC603F"/>
    <w:rsid w:val="00CC67D4"/>
    <w:rsid w:val="00CC691A"/>
    <w:rsid w:val="00CC6A83"/>
    <w:rsid w:val="00CC7D34"/>
    <w:rsid w:val="00CD09D6"/>
    <w:rsid w:val="00CD17E6"/>
    <w:rsid w:val="00CD1917"/>
    <w:rsid w:val="00CD1BA4"/>
    <w:rsid w:val="00CD1BD3"/>
    <w:rsid w:val="00CD2474"/>
    <w:rsid w:val="00CD2704"/>
    <w:rsid w:val="00CD28F3"/>
    <w:rsid w:val="00CD2AB0"/>
    <w:rsid w:val="00CD2E47"/>
    <w:rsid w:val="00CD3EF7"/>
    <w:rsid w:val="00CD4565"/>
    <w:rsid w:val="00CD56F4"/>
    <w:rsid w:val="00CD578C"/>
    <w:rsid w:val="00CD57A2"/>
    <w:rsid w:val="00CD5BDA"/>
    <w:rsid w:val="00CD5E27"/>
    <w:rsid w:val="00CD6053"/>
    <w:rsid w:val="00CD6374"/>
    <w:rsid w:val="00CD6CF9"/>
    <w:rsid w:val="00CD70F6"/>
    <w:rsid w:val="00CD7602"/>
    <w:rsid w:val="00CD7667"/>
    <w:rsid w:val="00CD78D6"/>
    <w:rsid w:val="00CE0FA9"/>
    <w:rsid w:val="00CE11DF"/>
    <w:rsid w:val="00CE13B0"/>
    <w:rsid w:val="00CE144E"/>
    <w:rsid w:val="00CE1AFB"/>
    <w:rsid w:val="00CE216B"/>
    <w:rsid w:val="00CE2721"/>
    <w:rsid w:val="00CE30C3"/>
    <w:rsid w:val="00CE30C8"/>
    <w:rsid w:val="00CE3242"/>
    <w:rsid w:val="00CE3C35"/>
    <w:rsid w:val="00CE3D48"/>
    <w:rsid w:val="00CE466A"/>
    <w:rsid w:val="00CE4A06"/>
    <w:rsid w:val="00CE4FF2"/>
    <w:rsid w:val="00CE516A"/>
    <w:rsid w:val="00CE5249"/>
    <w:rsid w:val="00CE567B"/>
    <w:rsid w:val="00CE6590"/>
    <w:rsid w:val="00CE661D"/>
    <w:rsid w:val="00CE6681"/>
    <w:rsid w:val="00CE6785"/>
    <w:rsid w:val="00CE690C"/>
    <w:rsid w:val="00CE6B51"/>
    <w:rsid w:val="00CE6D35"/>
    <w:rsid w:val="00CE7A0F"/>
    <w:rsid w:val="00CE7AEC"/>
    <w:rsid w:val="00CF0175"/>
    <w:rsid w:val="00CF0223"/>
    <w:rsid w:val="00CF068A"/>
    <w:rsid w:val="00CF072C"/>
    <w:rsid w:val="00CF0780"/>
    <w:rsid w:val="00CF0D38"/>
    <w:rsid w:val="00CF0D57"/>
    <w:rsid w:val="00CF12F2"/>
    <w:rsid w:val="00CF153A"/>
    <w:rsid w:val="00CF1832"/>
    <w:rsid w:val="00CF1A7E"/>
    <w:rsid w:val="00CF1DB0"/>
    <w:rsid w:val="00CF1E0F"/>
    <w:rsid w:val="00CF2352"/>
    <w:rsid w:val="00CF27DE"/>
    <w:rsid w:val="00CF2936"/>
    <w:rsid w:val="00CF2A80"/>
    <w:rsid w:val="00CF2C94"/>
    <w:rsid w:val="00CF2CD0"/>
    <w:rsid w:val="00CF2EC6"/>
    <w:rsid w:val="00CF3032"/>
    <w:rsid w:val="00CF337E"/>
    <w:rsid w:val="00CF3757"/>
    <w:rsid w:val="00CF38AA"/>
    <w:rsid w:val="00CF38EF"/>
    <w:rsid w:val="00CF3961"/>
    <w:rsid w:val="00CF3A38"/>
    <w:rsid w:val="00CF3B13"/>
    <w:rsid w:val="00CF3EC0"/>
    <w:rsid w:val="00CF41D7"/>
    <w:rsid w:val="00CF46C9"/>
    <w:rsid w:val="00CF47FE"/>
    <w:rsid w:val="00CF495B"/>
    <w:rsid w:val="00CF59FB"/>
    <w:rsid w:val="00CF5A38"/>
    <w:rsid w:val="00CF5B81"/>
    <w:rsid w:val="00CF64A1"/>
    <w:rsid w:val="00CF6964"/>
    <w:rsid w:val="00CF69F4"/>
    <w:rsid w:val="00CF6F3A"/>
    <w:rsid w:val="00CF784E"/>
    <w:rsid w:val="00CF7F36"/>
    <w:rsid w:val="00D0019E"/>
    <w:rsid w:val="00D00580"/>
    <w:rsid w:val="00D00E77"/>
    <w:rsid w:val="00D01176"/>
    <w:rsid w:val="00D019E5"/>
    <w:rsid w:val="00D01B71"/>
    <w:rsid w:val="00D01C30"/>
    <w:rsid w:val="00D02090"/>
    <w:rsid w:val="00D02F39"/>
    <w:rsid w:val="00D03131"/>
    <w:rsid w:val="00D0316D"/>
    <w:rsid w:val="00D03EA1"/>
    <w:rsid w:val="00D03FB4"/>
    <w:rsid w:val="00D04AA7"/>
    <w:rsid w:val="00D04D10"/>
    <w:rsid w:val="00D050A3"/>
    <w:rsid w:val="00D05355"/>
    <w:rsid w:val="00D0548D"/>
    <w:rsid w:val="00D05C3A"/>
    <w:rsid w:val="00D05D8F"/>
    <w:rsid w:val="00D05DF4"/>
    <w:rsid w:val="00D05E0D"/>
    <w:rsid w:val="00D07215"/>
    <w:rsid w:val="00D0741D"/>
    <w:rsid w:val="00D0746B"/>
    <w:rsid w:val="00D0789C"/>
    <w:rsid w:val="00D10AB6"/>
    <w:rsid w:val="00D10E94"/>
    <w:rsid w:val="00D1107C"/>
    <w:rsid w:val="00D11279"/>
    <w:rsid w:val="00D119C0"/>
    <w:rsid w:val="00D11AD8"/>
    <w:rsid w:val="00D1290F"/>
    <w:rsid w:val="00D12E7E"/>
    <w:rsid w:val="00D131E8"/>
    <w:rsid w:val="00D137C0"/>
    <w:rsid w:val="00D13CFF"/>
    <w:rsid w:val="00D13E17"/>
    <w:rsid w:val="00D14215"/>
    <w:rsid w:val="00D14339"/>
    <w:rsid w:val="00D1459D"/>
    <w:rsid w:val="00D14AA1"/>
    <w:rsid w:val="00D14DEC"/>
    <w:rsid w:val="00D15080"/>
    <w:rsid w:val="00D15525"/>
    <w:rsid w:val="00D157C9"/>
    <w:rsid w:val="00D15946"/>
    <w:rsid w:val="00D15A22"/>
    <w:rsid w:val="00D15AE8"/>
    <w:rsid w:val="00D15EE3"/>
    <w:rsid w:val="00D1600A"/>
    <w:rsid w:val="00D1611D"/>
    <w:rsid w:val="00D1645E"/>
    <w:rsid w:val="00D1660C"/>
    <w:rsid w:val="00D16647"/>
    <w:rsid w:val="00D16A6B"/>
    <w:rsid w:val="00D16AD1"/>
    <w:rsid w:val="00D17073"/>
    <w:rsid w:val="00D170BE"/>
    <w:rsid w:val="00D17162"/>
    <w:rsid w:val="00D1716A"/>
    <w:rsid w:val="00D173A4"/>
    <w:rsid w:val="00D177B5"/>
    <w:rsid w:val="00D178F9"/>
    <w:rsid w:val="00D17A12"/>
    <w:rsid w:val="00D17C40"/>
    <w:rsid w:val="00D17E43"/>
    <w:rsid w:val="00D203D9"/>
    <w:rsid w:val="00D2095B"/>
    <w:rsid w:val="00D20CCC"/>
    <w:rsid w:val="00D21069"/>
    <w:rsid w:val="00D210A4"/>
    <w:rsid w:val="00D2149D"/>
    <w:rsid w:val="00D21FA9"/>
    <w:rsid w:val="00D22934"/>
    <w:rsid w:val="00D22C7E"/>
    <w:rsid w:val="00D2302A"/>
    <w:rsid w:val="00D23142"/>
    <w:rsid w:val="00D2343E"/>
    <w:rsid w:val="00D235CE"/>
    <w:rsid w:val="00D23773"/>
    <w:rsid w:val="00D239A4"/>
    <w:rsid w:val="00D23AFD"/>
    <w:rsid w:val="00D23FAF"/>
    <w:rsid w:val="00D24988"/>
    <w:rsid w:val="00D24E41"/>
    <w:rsid w:val="00D251BC"/>
    <w:rsid w:val="00D265B4"/>
    <w:rsid w:val="00D266FF"/>
    <w:rsid w:val="00D26C5C"/>
    <w:rsid w:val="00D26C5F"/>
    <w:rsid w:val="00D27280"/>
    <w:rsid w:val="00D27734"/>
    <w:rsid w:val="00D300D1"/>
    <w:rsid w:val="00D3075D"/>
    <w:rsid w:val="00D30948"/>
    <w:rsid w:val="00D30EBE"/>
    <w:rsid w:val="00D30FA3"/>
    <w:rsid w:val="00D30FAA"/>
    <w:rsid w:val="00D31167"/>
    <w:rsid w:val="00D31218"/>
    <w:rsid w:val="00D318FB"/>
    <w:rsid w:val="00D3247A"/>
    <w:rsid w:val="00D3283A"/>
    <w:rsid w:val="00D32EF2"/>
    <w:rsid w:val="00D333E9"/>
    <w:rsid w:val="00D337DD"/>
    <w:rsid w:val="00D3434A"/>
    <w:rsid w:val="00D344FA"/>
    <w:rsid w:val="00D347BF"/>
    <w:rsid w:val="00D34AD5"/>
    <w:rsid w:val="00D3502B"/>
    <w:rsid w:val="00D3534C"/>
    <w:rsid w:val="00D353C1"/>
    <w:rsid w:val="00D35FC8"/>
    <w:rsid w:val="00D3673E"/>
    <w:rsid w:val="00D3754B"/>
    <w:rsid w:val="00D37B70"/>
    <w:rsid w:val="00D37D1C"/>
    <w:rsid w:val="00D402E6"/>
    <w:rsid w:val="00D4041B"/>
    <w:rsid w:val="00D414F7"/>
    <w:rsid w:val="00D4180C"/>
    <w:rsid w:val="00D41B6C"/>
    <w:rsid w:val="00D41E13"/>
    <w:rsid w:val="00D41FF3"/>
    <w:rsid w:val="00D42A9B"/>
    <w:rsid w:val="00D431A2"/>
    <w:rsid w:val="00D43D41"/>
    <w:rsid w:val="00D43FA2"/>
    <w:rsid w:val="00D44085"/>
    <w:rsid w:val="00D440E7"/>
    <w:rsid w:val="00D44F55"/>
    <w:rsid w:val="00D45050"/>
    <w:rsid w:val="00D45976"/>
    <w:rsid w:val="00D4597C"/>
    <w:rsid w:val="00D45D2B"/>
    <w:rsid w:val="00D46909"/>
    <w:rsid w:val="00D46BA0"/>
    <w:rsid w:val="00D46EBC"/>
    <w:rsid w:val="00D47000"/>
    <w:rsid w:val="00D471C6"/>
    <w:rsid w:val="00D471CD"/>
    <w:rsid w:val="00D473B2"/>
    <w:rsid w:val="00D4787F"/>
    <w:rsid w:val="00D47964"/>
    <w:rsid w:val="00D47A6C"/>
    <w:rsid w:val="00D47E5E"/>
    <w:rsid w:val="00D50166"/>
    <w:rsid w:val="00D5027F"/>
    <w:rsid w:val="00D50892"/>
    <w:rsid w:val="00D5144B"/>
    <w:rsid w:val="00D5174E"/>
    <w:rsid w:val="00D519CC"/>
    <w:rsid w:val="00D51B35"/>
    <w:rsid w:val="00D53125"/>
    <w:rsid w:val="00D53F67"/>
    <w:rsid w:val="00D543DE"/>
    <w:rsid w:val="00D543E2"/>
    <w:rsid w:val="00D54626"/>
    <w:rsid w:val="00D546E6"/>
    <w:rsid w:val="00D547D8"/>
    <w:rsid w:val="00D54BA7"/>
    <w:rsid w:val="00D55772"/>
    <w:rsid w:val="00D56D4D"/>
    <w:rsid w:val="00D56E8F"/>
    <w:rsid w:val="00D57118"/>
    <w:rsid w:val="00D57414"/>
    <w:rsid w:val="00D579DF"/>
    <w:rsid w:val="00D57F52"/>
    <w:rsid w:val="00D60076"/>
    <w:rsid w:val="00D600EC"/>
    <w:rsid w:val="00D601D4"/>
    <w:rsid w:val="00D60C73"/>
    <w:rsid w:val="00D61400"/>
    <w:rsid w:val="00D61457"/>
    <w:rsid w:val="00D62058"/>
    <w:rsid w:val="00D6217D"/>
    <w:rsid w:val="00D62841"/>
    <w:rsid w:val="00D62CCB"/>
    <w:rsid w:val="00D62CD7"/>
    <w:rsid w:val="00D63065"/>
    <w:rsid w:val="00D631C1"/>
    <w:rsid w:val="00D63554"/>
    <w:rsid w:val="00D6405F"/>
    <w:rsid w:val="00D641FA"/>
    <w:rsid w:val="00D64ACA"/>
    <w:rsid w:val="00D64CB0"/>
    <w:rsid w:val="00D64FD5"/>
    <w:rsid w:val="00D65267"/>
    <w:rsid w:val="00D6553F"/>
    <w:rsid w:val="00D65863"/>
    <w:rsid w:val="00D669DC"/>
    <w:rsid w:val="00D66A9E"/>
    <w:rsid w:val="00D66C5E"/>
    <w:rsid w:val="00D66C9F"/>
    <w:rsid w:val="00D66D6A"/>
    <w:rsid w:val="00D67057"/>
    <w:rsid w:val="00D67160"/>
    <w:rsid w:val="00D67166"/>
    <w:rsid w:val="00D7062C"/>
    <w:rsid w:val="00D716A2"/>
    <w:rsid w:val="00D71A4C"/>
    <w:rsid w:val="00D71FFF"/>
    <w:rsid w:val="00D72101"/>
    <w:rsid w:val="00D7272F"/>
    <w:rsid w:val="00D72789"/>
    <w:rsid w:val="00D728D8"/>
    <w:rsid w:val="00D72964"/>
    <w:rsid w:val="00D72AD2"/>
    <w:rsid w:val="00D72E1B"/>
    <w:rsid w:val="00D72F3B"/>
    <w:rsid w:val="00D74957"/>
    <w:rsid w:val="00D74A62"/>
    <w:rsid w:val="00D74B18"/>
    <w:rsid w:val="00D74BF9"/>
    <w:rsid w:val="00D74D47"/>
    <w:rsid w:val="00D74D9F"/>
    <w:rsid w:val="00D75142"/>
    <w:rsid w:val="00D7529A"/>
    <w:rsid w:val="00D752B0"/>
    <w:rsid w:val="00D752B4"/>
    <w:rsid w:val="00D754D1"/>
    <w:rsid w:val="00D755A5"/>
    <w:rsid w:val="00D756F9"/>
    <w:rsid w:val="00D75C1E"/>
    <w:rsid w:val="00D76E1A"/>
    <w:rsid w:val="00D76E36"/>
    <w:rsid w:val="00D774D2"/>
    <w:rsid w:val="00D77680"/>
    <w:rsid w:val="00D77724"/>
    <w:rsid w:val="00D777EB"/>
    <w:rsid w:val="00D7787B"/>
    <w:rsid w:val="00D77A65"/>
    <w:rsid w:val="00D77C96"/>
    <w:rsid w:val="00D801AC"/>
    <w:rsid w:val="00D80274"/>
    <w:rsid w:val="00D804ED"/>
    <w:rsid w:val="00D80693"/>
    <w:rsid w:val="00D80DC3"/>
    <w:rsid w:val="00D80F4B"/>
    <w:rsid w:val="00D811DD"/>
    <w:rsid w:val="00D814D3"/>
    <w:rsid w:val="00D81691"/>
    <w:rsid w:val="00D816B2"/>
    <w:rsid w:val="00D81BC5"/>
    <w:rsid w:val="00D8261E"/>
    <w:rsid w:val="00D82738"/>
    <w:rsid w:val="00D82C36"/>
    <w:rsid w:val="00D83003"/>
    <w:rsid w:val="00D8398C"/>
    <w:rsid w:val="00D83A22"/>
    <w:rsid w:val="00D83AEB"/>
    <w:rsid w:val="00D83DA4"/>
    <w:rsid w:val="00D83DB7"/>
    <w:rsid w:val="00D856BD"/>
    <w:rsid w:val="00D857CA"/>
    <w:rsid w:val="00D8607F"/>
    <w:rsid w:val="00D86392"/>
    <w:rsid w:val="00D86C50"/>
    <w:rsid w:val="00D87145"/>
    <w:rsid w:val="00D907EF"/>
    <w:rsid w:val="00D9083F"/>
    <w:rsid w:val="00D912C4"/>
    <w:rsid w:val="00D9165F"/>
    <w:rsid w:val="00D916ED"/>
    <w:rsid w:val="00D918B8"/>
    <w:rsid w:val="00D929D7"/>
    <w:rsid w:val="00D92AD2"/>
    <w:rsid w:val="00D93315"/>
    <w:rsid w:val="00D9340E"/>
    <w:rsid w:val="00D93C80"/>
    <w:rsid w:val="00D940E4"/>
    <w:rsid w:val="00D949A4"/>
    <w:rsid w:val="00D94C51"/>
    <w:rsid w:val="00D9539D"/>
    <w:rsid w:val="00D953DA"/>
    <w:rsid w:val="00D95BD9"/>
    <w:rsid w:val="00D95D9B"/>
    <w:rsid w:val="00D96BE9"/>
    <w:rsid w:val="00D96CF4"/>
    <w:rsid w:val="00D97198"/>
    <w:rsid w:val="00D9792F"/>
    <w:rsid w:val="00D9793C"/>
    <w:rsid w:val="00D97D09"/>
    <w:rsid w:val="00D97D9E"/>
    <w:rsid w:val="00D9DB3F"/>
    <w:rsid w:val="00DA001B"/>
    <w:rsid w:val="00DA04BE"/>
    <w:rsid w:val="00DA0717"/>
    <w:rsid w:val="00DA0AFD"/>
    <w:rsid w:val="00DA0DE3"/>
    <w:rsid w:val="00DA181B"/>
    <w:rsid w:val="00DA18FB"/>
    <w:rsid w:val="00DA1DC7"/>
    <w:rsid w:val="00DA264C"/>
    <w:rsid w:val="00DA2E3A"/>
    <w:rsid w:val="00DA3860"/>
    <w:rsid w:val="00DA38D4"/>
    <w:rsid w:val="00DA392F"/>
    <w:rsid w:val="00DA3C0A"/>
    <w:rsid w:val="00DA431D"/>
    <w:rsid w:val="00DA444F"/>
    <w:rsid w:val="00DA49AC"/>
    <w:rsid w:val="00DA4A8E"/>
    <w:rsid w:val="00DA4B31"/>
    <w:rsid w:val="00DA4BBB"/>
    <w:rsid w:val="00DA4C44"/>
    <w:rsid w:val="00DA55D2"/>
    <w:rsid w:val="00DA56D7"/>
    <w:rsid w:val="00DA5918"/>
    <w:rsid w:val="00DA5C66"/>
    <w:rsid w:val="00DA5D8E"/>
    <w:rsid w:val="00DA63F8"/>
    <w:rsid w:val="00DA77E6"/>
    <w:rsid w:val="00DB00AD"/>
    <w:rsid w:val="00DB00BA"/>
    <w:rsid w:val="00DB0148"/>
    <w:rsid w:val="00DB01FF"/>
    <w:rsid w:val="00DB0508"/>
    <w:rsid w:val="00DB0539"/>
    <w:rsid w:val="00DB0717"/>
    <w:rsid w:val="00DB0EA1"/>
    <w:rsid w:val="00DB1159"/>
    <w:rsid w:val="00DB1163"/>
    <w:rsid w:val="00DB13DC"/>
    <w:rsid w:val="00DB15AD"/>
    <w:rsid w:val="00DB1E92"/>
    <w:rsid w:val="00DB24A4"/>
    <w:rsid w:val="00DB25E8"/>
    <w:rsid w:val="00DB2B59"/>
    <w:rsid w:val="00DB2DAE"/>
    <w:rsid w:val="00DB31C6"/>
    <w:rsid w:val="00DB36BE"/>
    <w:rsid w:val="00DB386B"/>
    <w:rsid w:val="00DB3AA6"/>
    <w:rsid w:val="00DB4B3B"/>
    <w:rsid w:val="00DB4D17"/>
    <w:rsid w:val="00DB4F4D"/>
    <w:rsid w:val="00DB50A9"/>
    <w:rsid w:val="00DB5898"/>
    <w:rsid w:val="00DB5FB1"/>
    <w:rsid w:val="00DB61ED"/>
    <w:rsid w:val="00DB710E"/>
    <w:rsid w:val="00DB7B07"/>
    <w:rsid w:val="00DB7C56"/>
    <w:rsid w:val="00DC0ABE"/>
    <w:rsid w:val="00DC0BD3"/>
    <w:rsid w:val="00DC0CFF"/>
    <w:rsid w:val="00DC10FC"/>
    <w:rsid w:val="00DC229F"/>
    <w:rsid w:val="00DC2902"/>
    <w:rsid w:val="00DC353B"/>
    <w:rsid w:val="00DC360F"/>
    <w:rsid w:val="00DC3629"/>
    <w:rsid w:val="00DC3E8F"/>
    <w:rsid w:val="00DC40AE"/>
    <w:rsid w:val="00DC460D"/>
    <w:rsid w:val="00DC4702"/>
    <w:rsid w:val="00DC499F"/>
    <w:rsid w:val="00DC4D1F"/>
    <w:rsid w:val="00DC4E42"/>
    <w:rsid w:val="00DC4EA4"/>
    <w:rsid w:val="00DC50DE"/>
    <w:rsid w:val="00DC54AA"/>
    <w:rsid w:val="00DC5581"/>
    <w:rsid w:val="00DC5DD6"/>
    <w:rsid w:val="00DC6246"/>
    <w:rsid w:val="00DC6275"/>
    <w:rsid w:val="00DC65A6"/>
    <w:rsid w:val="00DC680A"/>
    <w:rsid w:val="00DC6C75"/>
    <w:rsid w:val="00DC7D53"/>
    <w:rsid w:val="00DD0368"/>
    <w:rsid w:val="00DD061F"/>
    <w:rsid w:val="00DD0620"/>
    <w:rsid w:val="00DD0704"/>
    <w:rsid w:val="00DD0F02"/>
    <w:rsid w:val="00DD10C4"/>
    <w:rsid w:val="00DD16FE"/>
    <w:rsid w:val="00DD1B9F"/>
    <w:rsid w:val="00DD1C2F"/>
    <w:rsid w:val="00DD29B8"/>
    <w:rsid w:val="00DD2CDC"/>
    <w:rsid w:val="00DD2F6B"/>
    <w:rsid w:val="00DD300C"/>
    <w:rsid w:val="00DD30A0"/>
    <w:rsid w:val="00DD34BF"/>
    <w:rsid w:val="00DD38E8"/>
    <w:rsid w:val="00DD40D7"/>
    <w:rsid w:val="00DD4CDF"/>
    <w:rsid w:val="00DD4D49"/>
    <w:rsid w:val="00DD4F8D"/>
    <w:rsid w:val="00DD562B"/>
    <w:rsid w:val="00DD69A5"/>
    <w:rsid w:val="00DD6A57"/>
    <w:rsid w:val="00DD6C9C"/>
    <w:rsid w:val="00DD6FAC"/>
    <w:rsid w:val="00DD716C"/>
    <w:rsid w:val="00DD7179"/>
    <w:rsid w:val="00DD7DD2"/>
    <w:rsid w:val="00DE015B"/>
    <w:rsid w:val="00DE075E"/>
    <w:rsid w:val="00DE07D2"/>
    <w:rsid w:val="00DE0975"/>
    <w:rsid w:val="00DE0B91"/>
    <w:rsid w:val="00DE0D56"/>
    <w:rsid w:val="00DE106E"/>
    <w:rsid w:val="00DE1484"/>
    <w:rsid w:val="00DE1947"/>
    <w:rsid w:val="00DE20D5"/>
    <w:rsid w:val="00DE20F5"/>
    <w:rsid w:val="00DE29DF"/>
    <w:rsid w:val="00DE2B14"/>
    <w:rsid w:val="00DE3419"/>
    <w:rsid w:val="00DE3479"/>
    <w:rsid w:val="00DE354A"/>
    <w:rsid w:val="00DE3981"/>
    <w:rsid w:val="00DE3A05"/>
    <w:rsid w:val="00DE460B"/>
    <w:rsid w:val="00DE4D9E"/>
    <w:rsid w:val="00DE5732"/>
    <w:rsid w:val="00DE5AD2"/>
    <w:rsid w:val="00DE5EC2"/>
    <w:rsid w:val="00DE6216"/>
    <w:rsid w:val="00DE6517"/>
    <w:rsid w:val="00DE7B6E"/>
    <w:rsid w:val="00DE7B71"/>
    <w:rsid w:val="00DE7BBB"/>
    <w:rsid w:val="00DE7D34"/>
    <w:rsid w:val="00DE7EA8"/>
    <w:rsid w:val="00DF006A"/>
    <w:rsid w:val="00DF04EA"/>
    <w:rsid w:val="00DF0C8A"/>
    <w:rsid w:val="00DF0C8E"/>
    <w:rsid w:val="00DF0D63"/>
    <w:rsid w:val="00DF1322"/>
    <w:rsid w:val="00DF1394"/>
    <w:rsid w:val="00DF1540"/>
    <w:rsid w:val="00DF17A7"/>
    <w:rsid w:val="00DF1B2C"/>
    <w:rsid w:val="00DF1E69"/>
    <w:rsid w:val="00DF1F2B"/>
    <w:rsid w:val="00DF206F"/>
    <w:rsid w:val="00DF243F"/>
    <w:rsid w:val="00DF2CDD"/>
    <w:rsid w:val="00DF31E6"/>
    <w:rsid w:val="00DF33EF"/>
    <w:rsid w:val="00DF3471"/>
    <w:rsid w:val="00DF383E"/>
    <w:rsid w:val="00DF388A"/>
    <w:rsid w:val="00DF3C65"/>
    <w:rsid w:val="00DF3FA9"/>
    <w:rsid w:val="00DF50F1"/>
    <w:rsid w:val="00DF524B"/>
    <w:rsid w:val="00DF55F0"/>
    <w:rsid w:val="00DF5EA9"/>
    <w:rsid w:val="00DF5EE1"/>
    <w:rsid w:val="00DF6E1B"/>
    <w:rsid w:val="00DF7435"/>
    <w:rsid w:val="00DF753E"/>
    <w:rsid w:val="00DF7728"/>
    <w:rsid w:val="00DF79A1"/>
    <w:rsid w:val="00DF7D26"/>
    <w:rsid w:val="00E005B7"/>
    <w:rsid w:val="00E00B37"/>
    <w:rsid w:val="00E00E23"/>
    <w:rsid w:val="00E01657"/>
    <w:rsid w:val="00E01992"/>
    <w:rsid w:val="00E01B26"/>
    <w:rsid w:val="00E0280D"/>
    <w:rsid w:val="00E037BE"/>
    <w:rsid w:val="00E03A8F"/>
    <w:rsid w:val="00E046B9"/>
    <w:rsid w:val="00E0493A"/>
    <w:rsid w:val="00E04F06"/>
    <w:rsid w:val="00E05696"/>
    <w:rsid w:val="00E058D9"/>
    <w:rsid w:val="00E059D5"/>
    <w:rsid w:val="00E05D60"/>
    <w:rsid w:val="00E06227"/>
    <w:rsid w:val="00E06530"/>
    <w:rsid w:val="00E06B81"/>
    <w:rsid w:val="00E06DF0"/>
    <w:rsid w:val="00E0785C"/>
    <w:rsid w:val="00E07C12"/>
    <w:rsid w:val="00E102CF"/>
    <w:rsid w:val="00E1031D"/>
    <w:rsid w:val="00E105F2"/>
    <w:rsid w:val="00E1102A"/>
    <w:rsid w:val="00E111A7"/>
    <w:rsid w:val="00E11348"/>
    <w:rsid w:val="00E11A35"/>
    <w:rsid w:val="00E121C7"/>
    <w:rsid w:val="00E12610"/>
    <w:rsid w:val="00E12625"/>
    <w:rsid w:val="00E127FD"/>
    <w:rsid w:val="00E128E1"/>
    <w:rsid w:val="00E12F63"/>
    <w:rsid w:val="00E12F6B"/>
    <w:rsid w:val="00E12FE4"/>
    <w:rsid w:val="00E13708"/>
    <w:rsid w:val="00E13C78"/>
    <w:rsid w:val="00E13CB6"/>
    <w:rsid w:val="00E13FE7"/>
    <w:rsid w:val="00E142BD"/>
    <w:rsid w:val="00E14361"/>
    <w:rsid w:val="00E143C5"/>
    <w:rsid w:val="00E14ED1"/>
    <w:rsid w:val="00E1523A"/>
    <w:rsid w:val="00E15866"/>
    <w:rsid w:val="00E158B5"/>
    <w:rsid w:val="00E15E0D"/>
    <w:rsid w:val="00E16052"/>
    <w:rsid w:val="00E16089"/>
    <w:rsid w:val="00E1633F"/>
    <w:rsid w:val="00E164CB"/>
    <w:rsid w:val="00E16709"/>
    <w:rsid w:val="00E168E1"/>
    <w:rsid w:val="00E16C31"/>
    <w:rsid w:val="00E17CA6"/>
    <w:rsid w:val="00E17E45"/>
    <w:rsid w:val="00E17EF8"/>
    <w:rsid w:val="00E200AF"/>
    <w:rsid w:val="00E20271"/>
    <w:rsid w:val="00E20F2A"/>
    <w:rsid w:val="00E20F6F"/>
    <w:rsid w:val="00E21276"/>
    <w:rsid w:val="00E21279"/>
    <w:rsid w:val="00E21540"/>
    <w:rsid w:val="00E217CF"/>
    <w:rsid w:val="00E21E08"/>
    <w:rsid w:val="00E21EC9"/>
    <w:rsid w:val="00E21F10"/>
    <w:rsid w:val="00E2239F"/>
    <w:rsid w:val="00E22ACF"/>
    <w:rsid w:val="00E22AE0"/>
    <w:rsid w:val="00E22FDC"/>
    <w:rsid w:val="00E23028"/>
    <w:rsid w:val="00E23BD7"/>
    <w:rsid w:val="00E2405B"/>
    <w:rsid w:val="00E24310"/>
    <w:rsid w:val="00E2486E"/>
    <w:rsid w:val="00E24936"/>
    <w:rsid w:val="00E24AA5"/>
    <w:rsid w:val="00E24D17"/>
    <w:rsid w:val="00E250E4"/>
    <w:rsid w:val="00E25AAA"/>
    <w:rsid w:val="00E26459"/>
    <w:rsid w:val="00E268A9"/>
    <w:rsid w:val="00E26DF4"/>
    <w:rsid w:val="00E26F0C"/>
    <w:rsid w:val="00E2712A"/>
    <w:rsid w:val="00E2712B"/>
    <w:rsid w:val="00E27A04"/>
    <w:rsid w:val="00E27A0A"/>
    <w:rsid w:val="00E27A17"/>
    <w:rsid w:val="00E3015C"/>
    <w:rsid w:val="00E30AF7"/>
    <w:rsid w:val="00E30DEC"/>
    <w:rsid w:val="00E31749"/>
    <w:rsid w:val="00E31C0A"/>
    <w:rsid w:val="00E321E5"/>
    <w:rsid w:val="00E321FE"/>
    <w:rsid w:val="00E325BD"/>
    <w:rsid w:val="00E32689"/>
    <w:rsid w:val="00E32E10"/>
    <w:rsid w:val="00E3300B"/>
    <w:rsid w:val="00E33BB5"/>
    <w:rsid w:val="00E34489"/>
    <w:rsid w:val="00E346B4"/>
    <w:rsid w:val="00E349F3"/>
    <w:rsid w:val="00E34F8B"/>
    <w:rsid w:val="00E35471"/>
    <w:rsid w:val="00E35639"/>
    <w:rsid w:val="00E357E3"/>
    <w:rsid w:val="00E360C6"/>
    <w:rsid w:val="00E361C8"/>
    <w:rsid w:val="00E361D2"/>
    <w:rsid w:val="00E3675E"/>
    <w:rsid w:val="00E3683B"/>
    <w:rsid w:val="00E36F3B"/>
    <w:rsid w:val="00E36FB9"/>
    <w:rsid w:val="00E37198"/>
    <w:rsid w:val="00E371D1"/>
    <w:rsid w:val="00E373B7"/>
    <w:rsid w:val="00E37C61"/>
    <w:rsid w:val="00E37E6D"/>
    <w:rsid w:val="00E37ED9"/>
    <w:rsid w:val="00E40033"/>
    <w:rsid w:val="00E40639"/>
    <w:rsid w:val="00E406F3"/>
    <w:rsid w:val="00E40C70"/>
    <w:rsid w:val="00E40EC1"/>
    <w:rsid w:val="00E40ED3"/>
    <w:rsid w:val="00E4122E"/>
    <w:rsid w:val="00E41250"/>
    <w:rsid w:val="00E412EA"/>
    <w:rsid w:val="00E4142A"/>
    <w:rsid w:val="00E41A7A"/>
    <w:rsid w:val="00E41AFC"/>
    <w:rsid w:val="00E42976"/>
    <w:rsid w:val="00E42C59"/>
    <w:rsid w:val="00E42E5D"/>
    <w:rsid w:val="00E43071"/>
    <w:rsid w:val="00E432A7"/>
    <w:rsid w:val="00E43661"/>
    <w:rsid w:val="00E4385D"/>
    <w:rsid w:val="00E44206"/>
    <w:rsid w:val="00E44971"/>
    <w:rsid w:val="00E44E70"/>
    <w:rsid w:val="00E44F63"/>
    <w:rsid w:val="00E45210"/>
    <w:rsid w:val="00E452D5"/>
    <w:rsid w:val="00E4547B"/>
    <w:rsid w:val="00E45598"/>
    <w:rsid w:val="00E45748"/>
    <w:rsid w:val="00E45833"/>
    <w:rsid w:val="00E45D68"/>
    <w:rsid w:val="00E4604B"/>
    <w:rsid w:val="00E4677E"/>
    <w:rsid w:val="00E469F4"/>
    <w:rsid w:val="00E4754B"/>
    <w:rsid w:val="00E475A2"/>
    <w:rsid w:val="00E476CD"/>
    <w:rsid w:val="00E47A66"/>
    <w:rsid w:val="00E47DBA"/>
    <w:rsid w:val="00E47F72"/>
    <w:rsid w:val="00E50D04"/>
    <w:rsid w:val="00E50D5F"/>
    <w:rsid w:val="00E51610"/>
    <w:rsid w:val="00E51A3D"/>
    <w:rsid w:val="00E51A84"/>
    <w:rsid w:val="00E51AE8"/>
    <w:rsid w:val="00E51DF5"/>
    <w:rsid w:val="00E52329"/>
    <w:rsid w:val="00E52564"/>
    <w:rsid w:val="00E52913"/>
    <w:rsid w:val="00E52989"/>
    <w:rsid w:val="00E535A7"/>
    <w:rsid w:val="00E536F0"/>
    <w:rsid w:val="00E53713"/>
    <w:rsid w:val="00E5371B"/>
    <w:rsid w:val="00E53765"/>
    <w:rsid w:val="00E53A90"/>
    <w:rsid w:val="00E53F20"/>
    <w:rsid w:val="00E53F44"/>
    <w:rsid w:val="00E541C0"/>
    <w:rsid w:val="00E5478C"/>
    <w:rsid w:val="00E55A57"/>
    <w:rsid w:val="00E55F0F"/>
    <w:rsid w:val="00E56371"/>
    <w:rsid w:val="00E565B4"/>
    <w:rsid w:val="00E568A4"/>
    <w:rsid w:val="00E56A46"/>
    <w:rsid w:val="00E57407"/>
    <w:rsid w:val="00E57559"/>
    <w:rsid w:val="00E57A59"/>
    <w:rsid w:val="00E57C4A"/>
    <w:rsid w:val="00E57F29"/>
    <w:rsid w:val="00E603BA"/>
    <w:rsid w:val="00E60456"/>
    <w:rsid w:val="00E60B6E"/>
    <w:rsid w:val="00E60D95"/>
    <w:rsid w:val="00E60FCD"/>
    <w:rsid w:val="00E61825"/>
    <w:rsid w:val="00E6187D"/>
    <w:rsid w:val="00E61B20"/>
    <w:rsid w:val="00E61C7C"/>
    <w:rsid w:val="00E61D1C"/>
    <w:rsid w:val="00E6235E"/>
    <w:rsid w:val="00E62B85"/>
    <w:rsid w:val="00E62B88"/>
    <w:rsid w:val="00E62D59"/>
    <w:rsid w:val="00E63777"/>
    <w:rsid w:val="00E641E2"/>
    <w:rsid w:val="00E6473C"/>
    <w:rsid w:val="00E6499E"/>
    <w:rsid w:val="00E64D05"/>
    <w:rsid w:val="00E64D5B"/>
    <w:rsid w:val="00E65C83"/>
    <w:rsid w:val="00E65CFD"/>
    <w:rsid w:val="00E66452"/>
    <w:rsid w:val="00E6645E"/>
    <w:rsid w:val="00E667A5"/>
    <w:rsid w:val="00E66B53"/>
    <w:rsid w:val="00E67144"/>
    <w:rsid w:val="00E671C8"/>
    <w:rsid w:val="00E67C16"/>
    <w:rsid w:val="00E70232"/>
    <w:rsid w:val="00E702F8"/>
    <w:rsid w:val="00E71092"/>
    <w:rsid w:val="00E712FE"/>
    <w:rsid w:val="00E7165A"/>
    <w:rsid w:val="00E71EE1"/>
    <w:rsid w:val="00E720DA"/>
    <w:rsid w:val="00E72115"/>
    <w:rsid w:val="00E724F7"/>
    <w:rsid w:val="00E73255"/>
    <w:rsid w:val="00E73532"/>
    <w:rsid w:val="00E73537"/>
    <w:rsid w:val="00E73A39"/>
    <w:rsid w:val="00E74405"/>
    <w:rsid w:val="00E74F84"/>
    <w:rsid w:val="00E7512E"/>
    <w:rsid w:val="00E7515E"/>
    <w:rsid w:val="00E76008"/>
    <w:rsid w:val="00E762A0"/>
    <w:rsid w:val="00E7669B"/>
    <w:rsid w:val="00E76CE2"/>
    <w:rsid w:val="00E772D8"/>
    <w:rsid w:val="00E775E8"/>
    <w:rsid w:val="00E776C8"/>
    <w:rsid w:val="00E777BD"/>
    <w:rsid w:val="00E77ACD"/>
    <w:rsid w:val="00E77FFB"/>
    <w:rsid w:val="00E800B7"/>
    <w:rsid w:val="00E80370"/>
    <w:rsid w:val="00E80552"/>
    <w:rsid w:val="00E80689"/>
    <w:rsid w:val="00E8074A"/>
    <w:rsid w:val="00E80BD7"/>
    <w:rsid w:val="00E810B7"/>
    <w:rsid w:val="00E8153E"/>
    <w:rsid w:val="00E81974"/>
    <w:rsid w:val="00E81A19"/>
    <w:rsid w:val="00E81A88"/>
    <w:rsid w:val="00E81F52"/>
    <w:rsid w:val="00E82432"/>
    <w:rsid w:val="00E82A2F"/>
    <w:rsid w:val="00E82BF2"/>
    <w:rsid w:val="00E831B7"/>
    <w:rsid w:val="00E83481"/>
    <w:rsid w:val="00E83968"/>
    <w:rsid w:val="00E83A87"/>
    <w:rsid w:val="00E83FB2"/>
    <w:rsid w:val="00E84050"/>
    <w:rsid w:val="00E85676"/>
    <w:rsid w:val="00E856DA"/>
    <w:rsid w:val="00E85747"/>
    <w:rsid w:val="00E85CFF"/>
    <w:rsid w:val="00E861B0"/>
    <w:rsid w:val="00E86234"/>
    <w:rsid w:val="00E86E4B"/>
    <w:rsid w:val="00E8720A"/>
    <w:rsid w:val="00E87316"/>
    <w:rsid w:val="00E875AA"/>
    <w:rsid w:val="00E87636"/>
    <w:rsid w:val="00E8778F"/>
    <w:rsid w:val="00E87ABB"/>
    <w:rsid w:val="00E87B3A"/>
    <w:rsid w:val="00E87C12"/>
    <w:rsid w:val="00E90A3D"/>
    <w:rsid w:val="00E90AA0"/>
    <w:rsid w:val="00E91255"/>
    <w:rsid w:val="00E91755"/>
    <w:rsid w:val="00E91EA3"/>
    <w:rsid w:val="00E91F2A"/>
    <w:rsid w:val="00E92351"/>
    <w:rsid w:val="00E924FF"/>
    <w:rsid w:val="00E925AB"/>
    <w:rsid w:val="00E932FF"/>
    <w:rsid w:val="00E93608"/>
    <w:rsid w:val="00E937AD"/>
    <w:rsid w:val="00E93D58"/>
    <w:rsid w:val="00E94096"/>
    <w:rsid w:val="00E94239"/>
    <w:rsid w:val="00E94352"/>
    <w:rsid w:val="00E94B64"/>
    <w:rsid w:val="00E95799"/>
    <w:rsid w:val="00E958C5"/>
    <w:rsid w:val="00E95AC8"/>
    <w:rsid w:val="00E95C97"/>
    <w:rsid w:val="00E95E76"/>
    <w:rsid w:val="00E96062"/>
    <w:rsid w:val="00E968D1"/>
    <w:rsid w:val="00E96E53"/>
    <w:rsid w:val="00E9753E"/>
    <w:rsid w:val="00E976F8"/>
    <w:rsid w:val="00E97E35"/>
    <w:rsid w:val="00EA0755"/>
    <w:rsid w:val="00EA0AE7"/>
    <w:rsid w:val="00EA0CA9"/>
    <w:rsid w:val="00EA11EE"/>
    <w:rsid w:val="00EA142A"/>
    <w:rsid w:val="00EA2352"/>
    <w:rsid w:val="00EA3036"/>
    <w:rsid w:val="00EA3095"/>
    <w:rsid w:val="00EA30A9"/>
    <w:rsid w:val="00EA3178"/>
    <w:rsid w:val="00EA3751"/>
    <w:rsid w:val="00EA38F8"/>
    <w:rsid w:val="00EA3975"/>
    <w:rsid w:val="00EA492C"/>
    <w:rsid w:val="00EA4966"/>
    <w:rsid w:val="00EA4ABA"/>
    <w:rsid w:val="00EA4D27"/>
    <w:rsid w:val="00EA4D5B"/>
    <w:rsid w:val="00EA5039"/>
    <w:rsid w:val="00EA50C0"/>
    <w:rsid w:val="00EA57F5"/>
    <w:rsid w:val="00EA5A28"/>
    <w:rsid w:val="00EA6081"/>
    <w:rsid w:val="00EA66DA"/>
    <w:rsid w:val="00EA6F8C"/>
    <w:rsid w:val="00EA71C5"/>
    <w:rsid w:val="00EA72D7"/>
    <w:rsid w:val="00EA7BC6"/>
    <w:rsid w:val="00EA7D2B"/>
    <w:rsid w:val="00EA7E66"/>
    <w:rsid w:val="00EB0180"/>
    <w:rsid w:val="00EB01E2"/>
    <w:rsid w:val="00EB021C"/>
    <w:rsid w:val="00EB02A2"/>
    <w:rsid w:val="00EB0808"/>
    <w:rsid w:val="00EB09A8"/>
    <w:rsid w:val="00EB0EA1"/>
    <w:rsid w:val="00EB1063"/>
    <w:rsid w:val="00EB10C9"/>
    <w:rsid w:val="00EB1118"/>
    <w:rsid w:val="00EB11FD"/>
    <w:rsid w:val="00EB1663"/>
    <w:rsid w:val="00EB1A21"/>
    <w:rsid w:val="00EB1BE8"/>
    <w:rsid w:val="00EB203B"/>
    <w:rsid w:val="00EB36A8"/>
    <w:rsid w:val="00EB3824"/>
    <w:rsid w:val="00EB4095"/>
    <w:rsid w:val="00EB44DF"/>
    <w:rsid w:val="00EB4501"/>
    <w:rsid w:val="00EB4722"/>
    <w:rsid w:val="00EB4A53"/>
    <w:rsid w:val="00EB4A9B"/>
    <w:rsid w:val="00EB4CD2"/>
    <w:rsid w:val="00EB5065"/>
    <w:rsid w:val="00EB64D4"/>
    <w:rsid w:val="00EB685C"/>
    <w:rsid w:val="00EB6E6C"/>
    <w:rsid w:val="00EB78A0"/>
    <w:rsid w:val="00EB79A4"/>
    <w:rsid w:val="00EB7B3D"/>
    <w:rsid w:val="00EB7F6A"/>
    <w:rsid w:val="00EC0192"/>
    <w:rsid w:val="00EC019D"/>
    <w:rsid w:val="00EC035A"/>
    <w:rsid w:val="00EC06B1"/>
    <w:rsid w:val="00EC1B51"/>
    <w:rsid w:val="00EC1DA0"/>
    <w:rsid w:val="00EC1F79"/>
    <w:rsid w:val="00EC2562"/>
    <w:rsid w:val="00EC3301"/>
    <w:rsid w:val="00EC37F9"/>
    <w:rsid w:val="00EC4415"/>
    <w:rsid w:val="00EC44C1"/>
    <w:rsid w:val="00EC4753"/>
    <w:rsid w:val="00EC4908"/>
    <w:rsid w:val="00EC504E"/>
    <w:rsid w:val="00EC51AA"/>
    <w:rsid w:val="00EC5E8B"/>
    <w:rsid w:val="00EC5EB3"/>
    <w:rsid w:val="00EC5EFB"/>
    <w:rsid w:val="00EC6100"/>
    <w:rsid w:val="00EC62B0"/>
    <w:rsid w:val="00EC64A8"/>
    <w:rsid w:val="00EC6903"/>
    <w:rsid w:val="00EC6C24"/>
    <w:rsid w:val="00EC7060"/>
    <w:rsid w:val="00EC7629"/>
    <w:rsid w:val="00EC7735"/>
    <w:rsid w:val="00ED00A1"/>
    <w:rsid w:val="00ED01BC"/>
    <w:rsid w:val="00ED0307"/>
    <w:rsid w:val="00ED0402"/>
    <w:rsid w:val="00ED05F0"/>
    <w:rsid w:val="00ED0670"/>
    <w:rsid w:val="00ED07D0"/>
    <w:rsid w:val="00ED09BD"/>
    <w:rsid w:val="00ED0A9F"/>
    <w:rsid w:val="00ED1455"/>
    <w:rsid w:val="00ED18D0"/>
    <w:rsid w:val="00ED1CE8"/>
    <w:rsid w:val="00ED25D8"/>
    <w:rsid w:val="00ED2993"/>
    <w:rsid w:val="00ED33BB"/>
    <w:rsid w:val="00ED34FB"/>
    <w:rsid w:val="00ED38C1"/>
    <w:rsid w:val="00ED3A3F"/>
    <w:rsid w:val="00ED3BD9"/>
    <w:rsid w:val="00ED3D9C"/>
    <w:rsid w:val="00ED4083"/>
    <w:rsid w:val="00ED414D"/>
    <w:rsid w:val="00ED42E7"/>
    <w:rsid w:val="00ED443F"/>
    <w:rsid w:val="00ED4B7D"/>
    <w:rsid w:val="00ED4EA1"/>
    <w:rsid w:val="00ED508C"/>
    <w:rsid w:val="00ED53FF"/>
    <w:rsid w:val="00ED54BC"/>
    <w:rsid w:val="00ED54EE"/>
    <w:rsid w:val="00ED5624"/>
    <w:rsid w:val="00ED5662"/>
    <w:rsid w:val="00ED6D6F"/>
    <w:rsid w:val="00ED7262"/>
    <w:rsid w:val="00ED7560"/>
    <w:rsid w:val="00ED7A9D"/>
    <w:rsid w:val="00EE0096"/>
    <w:rsid w:val="00EE048A"/>
    <w:rsid w:val="00EE06E3"/>
    <w:rsid w:val="00EE0BAA"/>
    <w:rsid w:val="00EE144C"/>
    <w:rsid w:val="00EE1A1F"/>
    <w:rsid w:val="00EE1FBB"/>
    <w:rsid w:val="00EE21B0"/>
    <w:rsid w:val="00EE2B0C"/>
    <w:rsid w:val="00EE2CFE"/>
    <w:rsid w:val="00EE2DAA"/>
    <w:rsid w:val="00EE34A6"/>
    <w:rsid w:val="00EE35AD"/>
    <w:rsid w:val="00EE35BD"/>
    <w:rsid w:val="00EE3838"/>
    <w:rsid w:val="00EE3B6E"/>
    <w:rsid w:val="00EE3BC3"/>
    <w:rsid w:val="00EE3C1A"/>
    <w:rsid w:val="00EE3C7B"/>
    <w:rsid w:val="00EE3E0D"/>
    <w:rsid w:val="00EE42E9"/>
    <w:rsid w:val="00EE5109"/>
    <w:rsid w:val="00EE51E6"/>
    <w:rsid w:val="00EE5547"/>
    <w:rsid w:val="00EE56C9"/>
    <w:rsid w:val="00EE5A6A"/>
    <w:rsid w:val="00EE6303"/>
    <w:rsid w:val="00EE6333"/>
    <w:rsid w:val="00EE643D"/>
    <w:rsid w:val="00EE6515"/>
    <w:rsid w:val="00EE6647"/>
    <w:rsid w:val="00EE6C3E"/>
    <w:rsid w:val="00EE7240"/>
    <w:rsid w:val="00EE7441"/>
    <w:rsid w:val="00EE7B81"/>
    <w:rsid w:val="00EF0094"/>
    <w:rsid w:val="00EF0098"/>
    <w:rsid w:val="00EF0661"/>
    <w:rsid w:val="00EF0BB5"/>
    <w:rsid w:val="00EF0F55"/>
    <w:rsid w:val="00EF0FBD"/>
    <w:rsid w:val="00EF1D38"/>
    <w:rsid w:val="00EF2198"/>
    <w:rsid w:val="00EF284E"/>
    <w:rsid w:val="00EF2997"/>
    <w:rsid w:val="00EF29D6"/>
    <w:rsid w:val="00EF3078"/>
    <w:rsid w:val="00EF3A9F"/>
    <w:rsid w:val="00EF405A"/>
    <w:rsid w:val="00EF4226"/>
    <w:rsid w:val="00EF465E"/>
    <w:rsid w:val="00EF473F"/>
    <w:rsid w:val="00EF4873"/>
    <w:rsid w:val="00EF4BC3"/>
    <w:rsid w:val="00EF4BEE"/>
    <w:rsid w:val="00EF4E10"/>
    <w:rsid w:val="00EF4F1B"/>
    <w:rsid w:val="00EF522F"/>
    <w:rsid w:val="00EF5278"/>
    <w:rsid w:val="00EF561B"/>
    <w:rsid w:val="00EF59E3"/>
    <w:rsid w:val="00EF5AB1"/>
    <w:rsid w:val="00EF66CA"/>
    <w:rsid w:val="00EF6E60"/>
    <w:rsid w:val="00EF6F49"/>
    <w:rsid w:val="00EF7044"/>
    <w:rsid w:val="00EF75D3"/>
    <w:rsid w:val="00EF7AC0"/>
    <w:rsid w:val="00EF7BD8"/>
    <w:rsid w:val="00F0047C"/>
    <w:rsid w:val="00F00A5A"/>
    <w:rsid w:val="00F00C12"/>
    <w:rsid w:val="00F00FDE"/>
    <w:rsid w:val="00F011FF"/>
    <w:rsid w:val="00F02119"/>
    <w:rsid w:val="00F024BF"/>
    <w:rsid w:val="00F028EB"/>
    <w:rsid w:val="00F02BB5"/>
    <w:rsid w:val="00F02BE3"/>
    <w:rsid w:val="00F02E9E"/>
    <w:rsid w:val="00F0330F"/>
    <w:rsid w:val="00F03467"/>
    <w:rsid w:val="00F03DBF"/>
    <w:rsid w:val="00F0404E"/>
    <w:rsid w:val="00F041D0"/>
    <w:rsid w:val="00F04499"/>
    <w:rsid w:val="00F0453C"/>
    <w:rsid w:val="00F0468E"/>
    <w:rsid w:val="00F04878"/>
    <w:rsid w:val="00F0496C"/>
    <w:rsid w:val="00F04CE7"/>
    <w:rsid w:val="00F05298"/>
    <w:rsid w:val="00F05442"/>
    <w:rsid w:val="00F0547E"/>
    <w:rsid w:val="00F054F5"/>
    <w:rsid w:val="00F05A54"/>
    <w:rsid w:val="00F05BF4"/>
    <w:rsid w:val="00F05DA1"/>
    <w:rsid w:val="00F05FA2"/>
    <w:rsid w:val="00F06682"/>
    <w:rsid w:val="00F06AFF"/>
    <w:rsid w:val="00F06DAD"/>
    <w:rsid w:val="00F075DA"/>
    <w:rsid w:val="00F07C99"/>
    <w:rsid w:val="00F07E4D"/>
    <w:rsid w:val="00F10351"/>
    <w:rsid w:val="00F106A1"/>
    <w:rsid w:val="00F113AC"/>
    <w:rsid w:val="00F1143E"/>
    <w:rsid w:val="00F117F4"/>
    <w:rsid w:val="00F117FD"/>
    <w:rsid w:val="00F11808"/>
    <w:rsid w:val="00F11866"/>
    <w:rsid w:val="00F11EBA"/>
    <w:rsid w:val="00F122D4"/>
    <w:rsid w:val="00F12551"/>
    <w:rsid w:val="00F12696"/>
    <w:rsid w:val="00F127AB"/>
    <w:rsid w:val="00F12B0E"/>
    <w:rsid w:val="00F13347"/>
    <w:rsid w:val="00F134D0"/>
    <w:rsid w:val="00F136DC"/>
    <w:rsid w:val="00F13B05"/>
    <w:rsid w:val="00F13B5A"/>
    <w:rsid w:val="00F13E5F"/>
    <w:rsid w:val="00F1401A"/>
    <w:rsid w:val="00F141B7"/>
    <w:rsid w:val="00F14278"/>
    <w:rsid w:val="00F14593"/>
    <w:rsid w:val="00F14B8A"/>
    <w:rsid w:val="00F14FCC"/>
    <w:rsid w:val="00F15A64"/>
    <w:rsid w:val="00F15B4A"/>
    <w:rsid w:val="00F15D3B"/>
    <w:rsid w:val="00F15E1F"/>
    <w:rsid w:val="00F1669C"/>
    <w:rsid w:val="00F16E02"/>
    <w:rsid w:val="00F174D2"/>
    <w:rsid w:val="00F17C33"/>
    <w:rsid w:val="00F17D08"/>
    <w:rsid w:val="00F20237"/>
    <w:rsid w:val="00F20839"/>
    <w:rsid w:val="00F20C43"/>
    <w:rsid w:val="00F20FBE"/>
    <w:rsid w:val="00F21348"/>
    <w:rsid w:val="00F21349"/>
    <w:rsid w:val="00F21507"/>
    <w:rsid w:val="00F2189E"/>
    <w:rsid w:val="00F221CD"/>
    <w:rsid w:val="00F22997"/>
    <w:rsid w:val="00F22ADB"/>
    <w:rsid w:val="00F23D3C"/>
    <w:rsid w:val="00F24458"/>
    <w:rsid w:val="00F24687"/>
    <w:rsid w:val="00F2469C"/>
    <w:rsid w:val="00F26141"/>
    <w:rsid w:val="00F2615E"/>
    <w:rsid w:val="00F2622D"/>
    <w:rsid w:val="00F263BF"/>
    <w:rsid w:val="00F2643E"/>
    <w:rsid w:val="00F26D85"/>
    <w:rsid w:val="00F26FBC"/>
    <w:rsid w:val="00F2702F"/>
    <w:rsid w:val="00F27101"/>
    <w:rsid w:val="00F27F36"/>
    <w:rsid w:val="00F3122B"/>
    <w:rsid w:val="00F31324"/>
    <w:rsid w:val="00F31403"/>
    <w:rsid w:val="00F31964"/>
    <w:rsid w:val="00F3197C"/>
    <w:rsid w:val="00F31B41"/>
    <w:rsid w:val="00F32541"/>
    <w:rsid w:val="00F32741"/>
    <w:rsid w:val="00F32786"/>
    <w:rsid w:val="00F3278D"/>
    <w:rsid w:val="00F3279D"/>
    <w:rsid w:val="00F32BA1"/>
    <w:rsid w:val="00F33477"/>
    <w:rsid w:val="00F33C4C"/>
    <w:rsid w:val="00F33D92"/>
    <w:rsid w:val="00F34006"/>
    <w:rsid w:val="00F3459E"/>
    <w:rsid w:val="00F34AD0"/>
    <w:rsid w:val="00F34C8E"/>
    <w:rsid w:val="00F34CB2"/>
    <w:rsid w:val="00F359CC"/>
    <w:rsid w:val="00F35B78"/>
    <w:rsid w:val="00F362C4"/>
    <w:rsid w:val="00F363DD"/>
    <w:rsid w:val="00F36624"/>
    <w:rsid w:val="00F36995"/>
    <w:rsid w:val="00F36B08"/>
    <w:rsid w:val="00F378FD"/>
    <w:rsid w:val="00F37F2C"/>
    <w:rsid w:val="00F403C1"/>
    <w:rsid w:val="00F40A08"/>
    <w:rsid w:val="00F40B2C"/>
    <w:rsid w:val="00F40C8A"/>
    <w:rsid w:val="00F416DC"/>
    <w:rsid w:val="00F418EF"/>
    <w:rsid w:val="00F41A8B"/>
    <w:rsid w:val="00F41BB4"/>
    <w:rsid w:val="00F4228E"/>
    <w:rsid w:val="00F42428"/>
    <w:rsid w:val="00F42B53"/>
    <w:rsid w:val="00F42E0F"/>
    <w:rsid w:val="00F42E76"/>
    <w:rsid w:val="00F42ED5"/>
    <w:rsid w:val="00F43C26"/>
    <w:rsid w:val="00F43CA5"/>
    <w:rsid w:val="00F43D0A"/>
    <w:rsid w:val="00F4409E"/>
    <w:rsid w:val="00F44119"/>
    <w:rsid w:val="00F442FD"/>
    <w:rsid w:val="00F445F2"/>
    <w:rsid w:val="00F446C4"/>
    <w:rsid w:val="00F453C0"/>
    <w:rsid w:val="00F457B7"/>
    <w:rsid w:val="00F45935"/>
    <w:rsid w:val="00F45EBD"/>
    <w:rsid w:val="00F4606F"/>
    <w:rsid w:val="00F46514"/>
    <w:rsid w:val="00F46969"/>
    <w:rsid w:val="00F46F12"/>
    <w:rsid w:val="00F46F6E"/>
    <w:rsid w:val="00F47081"/>
    <w:rsid w:val="00F47448"/>
    <w:rsid w:val="00F47879"/>
    <w:rsid w:val="00F47C6D"/>
    <w:rsid w:val="00F47C81"/>
    <w:rsid w:val="00F50015"/>
    <w:rsid w:val="00F50075"/>
    <w:rsid w:val="00F500E1"/>
    <w:rsid w:val="00F50791"/>
    <w:rsid w:val="00F509C9"/>
    <w:rsid w:val="00F50C94"/>
    <w:rsid w:val="00F51904"/>
    <w:rsid w:val="00F51D42"/>
    <w:rsid w:val="00F520A0"/>
    <w:rsid w:val="00F52466"/>
    <w:rsid w:val="00F52649"/>
    <w:rsid w:val="00F52C76"/>
    <w:rsid w:val="00F52DD9"/>
    <w:rsid w:val="00F5331A"/>
    <w:rsid w:val="00F5348D"/>
    <w:rsid w:val="00F53641"/>
    <w:rsid w:val="00F53A52"/>
    <w:rsid w:val="00F53A89"/>
    <w:rsid w:val="00F53AD5"/>
    <w:rsid w:val="00F53B1B"/>
    <w:rsid w:val="00F53DA3"/>
    <w:rsid w:val="00F5441F"/>
    <w:rsid w:val="00F544CE"/>
    <w:rsid w:val="00F5494D"/>
    <w:rsid w:val="00F54D96"/>
    <w:rsid w:val="00F54E95"/>
    <w:rsid w:val="00F54F55"/>
    <w:rsid w:val="00F550AD"/>
    <w:rsid w:val="00F550DD"/>
    <w:rsid w:val="00F5538F"/>
    <w:rsid w:val="00F55663"/>
    <w:rsid w:val="00F55DD1"/>
    <w:rsid w:val="00F5628D"/>
    <w:rsid w:val="00F564E1"/>
    <w:rsid w:val="00F566F6"/>
    <w:rsid w:val="00F5688C"/>
    <w:rsid w:val="00F56C40"/>
    <w:rsid w:val="00F56FDD"/>
    <w:rsid w:val="00F57167"/>
    <w:rsid w:val="00F57823"/>
    <w:rsid w:val="00F57964"/>
    <w:rsid w:val="00F603F8"/>
    <w:rsid w:val="00F604EC"/>
    <w:rsid w:val="00F60C30"/>
    <w:rsid w:val="00F60DF3"/>
    <w:rsid w:val="00F60F8D"/>
    <w:rsid w:val="00F6103E"/>
    <w:rsid w:val="00F612B6"/>
    <w:rsid w:val="00F614B9"/>
    <w:rsid w:val="00F61DD1"/>
    <w:rsid w:val="00F62373"/>
    <w:rsid w:val="00F627CD"/>
    <w:rsid w:val="00F630BF"/>
    <w:rsid w:val="00F6444F"/>
    <w:rsid w:val="00F644A8"/>
    <w:rsid w:val="00F6450E"/>
    <w:rsid w:val="00F64688"/>
    <w:rsid w:val="00F64815"/>
    <w:rsid w:val="00F65993"/>
    <w:rsid w:val="00F659FA"/>
    <w:rsid w:val="00F65E13"/>
    <w:rsid w:val="00F65E25"/>
    <w:rsid w:val="00F660ED"/>
    <w:rsid w:val="00F6639B"/>
    <w:rsid w:val="00F6672E"/>
    <w:rsid w:val="00F66CE7"/>
    <w:rsid w:val="00F6716F"/>
    <w:rsid w:val="00F67CAA"/>
    <w:rsid w:val="00F67E7A"/>
    <w:rsid w:val="00F70339"/>
    <w:rsid w:val="00F71183"/>
    <w:rsid w:val="00F717B5"/>
    <w:rsid w:val="00F728A9"/>
    <w:rsid w:val="00F72A2F"/>
    <w:rsid w:val="00F72D46"/>
    <w:rsid w:val="00F72F77"/>
    <w:rsid w:val="00F7320D"/>
    <w:rsid w:val="00F73D2F"/>
    <w:rsid w:val="00F740FC"/>
    <w:rsid w:val="00F74225"/>
    <w:rsid w:val="00F747B3"/>
    <w:rsid w:val="00F74FD2"/>
    <w:rsid w:val="00F74FF8"/>
    <w:rsid w:val="00F756CB"/>
    <w:rsid w:val="00F75A7E"/>
    <w:rsid w:val="00F75EFC"/>
    <w:rsid w:val="00F761CC"/>
    <w:rsid w:val="00F7681A"/>
    <w:rsid w:val="00F77259"/>
    <w:rsid w:val="00F77BEA"/>
    <w:rsid w:val="00F77C84"/>
    <w:rsid w:val="00F77F3C"/>
    <w:rsid w:val="00F80512"/>
    <w:rsid w:val="00F807E7"/>
    <w:rsid w:val="00F81478"/>
    <w:rsid w:val="00F81557"/>
    <w:rsid w:val="00F8194A"/>
    <w:rsid w:val="00F824AC"/>
    <w:rsid w:val="00F824B4"/>
    <w:rsid w:val="00F82533"/>
    <w:rsid w:val="00F82F32"/>
    <w:rsid w:val="00F831C7"/>
    <w:rsid w:val="00F83B58"/>
    <w:rsid w:val="00F83D33"/>
    <w:rsid w:val="00F83EBB"/>
    <w:rsid w:val="00F8460F"/>
    <w:rsid w:val="00F84709"/>
    <w:rsid w:val="00F84B36"/>
    <w:rsid w:val="00F84BB7"/>
    <w:rsid w:val="00F84D51"/>
    <w:rsid w:val="00F857AC"/>
    <w:rsid w:val="00F85C4A"/>
    <w:rsid w:val="00F85D47"/>
    <w:rsid w:val="00F85EC9"/>
    <w:rsid w:val="00F86130"/>
    <w:rsid w:val="00F863B7"/>
    <w:rsid w:val="00F86BF7"/>
    <w:rsid w:val="00F86C21"/>
    <w:rsid w:val="00F86DB3"/>
    <w:rsid w:val="00F87283"/>
    <w:rsid w:val="00F87699"/>
    <w:rsid w:val="00F876DF"/>
    <w:rsid w:val="00F87C97"/>
    <w:rsid w:val="00F87E03"/>
    <w:rsid w:val="00F900D8"/>
    <w:rsid w:val="00F90336"/>
    <w:rsid w:val="00F904AB"/>
    <w:rsid w:val="00F909C8"/>
    <w:rsid w:val="00F90A05"/>
    <w:rsid w:val="00F90B01"/>
    <w:rsid w:val="00F91071"/>
    <w:rsid w:val="00F91DB1"/>
    <w:rsid w:val="00F91EEB"/>
    <w:rsid w:val="00F92205"/>
    <w:rsid w:val="00F92738"/>
    <w:rsid w:val="00F92BD6"/>
    <w:rsid w:val="00F92DB3"/>
    <w:rsid w:val="00F92FCE"/>
    <w:rsid w:val="00F9303A"/>
    <w:rsid w:val="00F935D7"/>
    <w:rsid w:val="00F93A93"/>
    <w:rsid w:val="00F940E9"/>
    <w:rsid w:val="00F9470A"/>
    <w:rsid w:val="00F948F0"/>
    <w:rsid w:val="00F94A0B"/>
    <w:rsid w:val="00F94CE0"/>
    <w:rsid w:val="00F94D2C"/>
    <w:rsid w:val="00F94F41"/>
    <w:rsid w:val="00F95131"/>
    <w:rsid w:val="00F951E8"/>
    <w:rsid w:val="00F95315"/>
    <w:rsid w:val="00F9578D"/>
    <w:rsid w:val="00F96B6A"/>
    <w:rsid w:val="00F96FC2"/>
    <w:rsid w:val="00F97536"/>
    <w:rsid w:val="00F97AFF"/>
    <w:rsid w:val="00F97B32"/>
    <w:rsid w:val="00FA0CE9"/>
    <w:rsid w:val="00FA11E6"/>
    <w:rsid w:val="00FA193B"/>
    <w:rsid w:val="00FA1AE4"/>
    <w:rsid w:val="00FA1D2C"/>
    <w:rsid w:val="00FA1DAF"/>
    <w:rsid w:val="00FA21D5"/>
    <w:rsid w:val="00FA24A8"/>
    <w:rsid w:val="00FA27C5"/>
    <w:rsid w:val="00FA2843"/>
    <w:rsid w:val="00FA2988"/>
    <w:rsid w:val="00FA2AF9"/>
    <w:rsid w:val="00FA2B9A"/>
    <w:rsid w:val="00FA3AE7"/>
    <w:rsid w:val="00FA3BEB"/>
    <w:rsid w:val="00FA4130"/>
    <w:rsid w:val="00FA4684"/>
    <w:rsid w:val="00FA484A"/>
    <w:rsid w:val="00FA4E26"/>
    <w:rsid w:val="00FA5084"/>
    <w:rsid w:val="00FA5546"/>
    <w:rsid w:val="00FA5DF9"/>
    <w:rsid w:val="00FA61C5"/>
    <w:rsid w:val="00FA6314"/>
    <w:rsid w:val="00FA668F"/>
    <w:rsid w:val="00FA722F"/>
    <w:rsid w:val="00FA726A"/>
    <w:rsid w:val="00FA788E"/>
    <w:rsid w:val="00FA7A97"/>
    <w:rsid w:val="00FA7AFE"/>
    <w:rsid w:val="00FB174C"/>
    <w:rsid w:val="00FB195C"/>
    <w:rsid w:val="00FB1F67"/>
    <w:rsid w:val="00FB24A7"/>
    <w:rsid w:val="00FB262E"/>
    <w:rsid w:val="00FB26F1"/>
    <w:rsid w:val="00FB2AF9"/>
    <w:rsid w:val="00FB2B7A"/>
    <w:rsid w:val="00FB30E9"/>
    <w:rsid w:val="00FB3415"/>
    <w:rsid w:val="00FB37C1"/>
    <w:rsid w:val="00FB3AA4"/>
    <w:rsid w:val="00FB425B"/>
    <w:rsid w:val="00FB4352"/>
    <w:rsid w:val="00FB4FA3"/>
    <w:rsid w:val="00FB5999"/>
    <w:rsid w:val="00FB6367"/>
    <w:rsid w:val="00FB6578"/>
    <w:rsid w:val="00FB690B"/>
    <w:rsid w:val="00FB6EC8"/>
    <w:rsid w:val="00FB7066"/>
    <w:rsid w:val="00FB72B3"/>
    <w:rsid w:val="00FB72CE"/>
    <w:rsid w:val="00FB76B5"/>
    <w:rsid w:val="00FB7BFB"/>
    <w:rsid w:val="00FC0260"/>
    <w:rsid w:val="00FC10D3"/>
    <w:rsid w:val="00FC14FB"/>
    <w:rsid w:val="00FC150E"/>
    <w:rsid w:val="00FC154E"/>
    <w:rsid w:val="00FC1732"/>
    <w:rsid w:val="00FC1C2B"/>
    <w:rsid w:val="00FC224A"/>
    <w:rsid w:val="00FC29DC"/>
    <w:rsid w:val="00FC2A11"/>
    <w:rsid w:val="00FC34B0"/>
    <w:rsid w:val="00FC3870"/>
    <w:rsid w:val="00FC388C"/>
    <w:rsid w:val="00FC44C0"/>
    <w:rsid w:val="00FC47AD"/>
    <w:rsid w:val="00FC487F"/>
    <w:rsid w:val="00FC58DD"/>
    <w:rsid w:val="00FC5F08"/>
    <w:rsid w:val="00FC5F3B"/>
    <w:rsid w:val="00FC6691"/>
    <w:rsid w:val="00FC66AE"/>
    <w:rsid w:val="00FC67AD"/>
    <w:rsid w:val="00FC686F"/>
    <w:rsid w:val="00FC6A9B"/>
    <w:rsid w:val="00FC6AA6"/>
    <w:rsid w:val="00FC6B3D"/>
    <w:rsid w:val="00FC6BEA"/>
    <w:rsid w:val="00FC7038"/>
    <w:rsid w:val="00FC7965"/>
    <w:rsid w:val="00FC7C86"/>
    <w:rsid w:val="00FD014E"/>
    <w:rsid w:val="00FD0548"/>
    <w:rsid w:val="00FD0975"/>
    <w:rsid w:val="00FD116A"/>
    <w:rsid w:val="00FD11AB"/>
    <w:rsid w:val="00FD16C8"/>
    <w:rsid w:val="00FD1EB6"/>
    <w:rsid w:val="00FD2490"/>
    <w:rsid w:val="00FD2A65"/>
    <w:rsid w:val="00FD32A8"/>
    <w:rsid w:val="00FD32AF"/>
    <w:rsid w:val="00FD37F1"/>
    <w:rsid w:val="00FD39C3"/>
    <w:rsid w:val="00FD3A70"/>
    <w:rsid w:val="00FD3B12"/>
    <w:rsid w:val="00FD3B85"/>
    <w:rsid w:val="00FD3CCA"/>
    <w:rsid w:val="00FD3F78"/>
    <w:rsid w:val="00FD416A"/>
    <w:rsid w:val="00FD41D1"/>
    <w:rsid w:val="00FD43C7"/>
    <w:rsid w:val="00FD4734"/>
    <w:rsid w:val="00FD5468"/>
    <w:rsid w:val="00FD5794"/>
    <w:rsid w:val="00FD57FA"/>
    <w:rsid w:val="00FD5889"/>
    <w:rsid w:val="00FD5A70"/>
    <w:rsid w:val="00FD64FD"/>
    <w:rsid w:val="00FD6857"/>
    <w:rsid w:val="00FD68FD"/>
    <w:rsid w:val="00FD69C6"/>
    <w:rsid w:val="00FD6FD3"/>
    <w:rsid w:val="00FD7222"/>
    <w:rsid w:val="00FE0290"/>
    <w:rsid w:val="00FE02E6"/>
    <w:rsid w:val="00FE12E1"/>
    <w:rsid w:val="00FE155B"/>
    <w:rsid w:val="00FE15C8"/>
    <w:rsid w:val="00FE25A7"/>
    <w:rsid w:val="00FE25C6"/>
    <w:rsid w:val="00FE2CD1"/>
    <w:rsid w:val="00FE37E1"/>
    <w:rsid w:val="00FE4030"/>
    <w:rsid w:val="00FE4165"/>
    <w:rsid w:val="00FE4431"/>
    <w:rsid w:val="00FE48EE"/>
    <w:rsid w:val="00FE4999"/>
    <w:rsid w:val="00FE4AA6"/>
    <w:rsid w:val="00FE59CB"/>
    <w:rsid w:val="00FE5D75"/>
    <w:rsid w:val="00FE6160"/>
    <w:rsid w:val="00FE653D"/>
    <w:rsid w:val="00FE673B"/>
    <w:rsid w:val="00FE695E"/>
    <w:rsid w:val="00FE78B7"/>
    <w:rsid w:val="00FF04DA"/>
    <w:rsid w:val="00FF08ED"/>
    <w:rsid w:val="00FF0BCD"/>
    <w:rsid w:val="00FF0C17"/>
    <w:rsid w:val="00FF2168"/>
    <w:rsid w:val="00FF2622"/>
    <w:rsid w:val="00FF301A"/>
    <w:rsid w:val="00FF3F0B"/>
    <w:rsid w:val="00FF4263"/>
    <w:rsid w:val="00FF4509"/>
    <w:rsid w:val="00FF4731"/>
    <w:rsid w:val="00FF4815"/>
    <w:rsid w:val="00FF4A07"/>
    <w:rsid w:val="00FF4B39"/>
    <w:rsid w:val="00FF4BFB"/>
    <w:rsid w:val="00FF521A"/>
    <w:rsid w:val="00FF55D2"/>
    <w:rsid w:val="00FF6441"/>
    <w:rsid w:val="00FF73D9"/>
    <w:rsid w:val="00FF7560"/>
    <w:rsid w:val="00FF771B"/>
    <w:rsid w:val="00FF7751"/>
    <w:rsid w:val="00FF7A4F"/>
    <w:rsid w:val="00FF7B7C"/>
    <w:rsid w:val="00FF9B3C"/>
    <w:rsid w:val="0114330F"/>
    <w:rsid w:val="0114AE3C"/>
    <w:rsid w:val="01283A5F"/>
    <w:rsid w:val="01461E41"/>
    <w:rsid w:val="01D8EF54"/>
    <w:rsid w:val="0201B67F"/>
    <w:rsid w:val="02582626"/>
    <w:rsid w:val="02781524"/>
    <w:rsid w:val="029FCF50"/>
    <w:rsid w:val="02CCF008"/>
    <w:rsid w:val="02E673AF"/>
    <w:rsid w:val="03406870"/>
    <w:rsid w:val="03897228"/>
    <w:rsid w:val="03A264A2"/>
    <w:rsid w:val="04115761"/>
    <w:rsid w:val="04349865"/>
    <w:rsid w:val="045F2AEC"/>
    <w:rsid w:val="0464A643"/>
    <w:rsid w:val="0492FB4F"/>
    <w:rsid w:val="04ECBE02"/>
    <w:rsid w:val="050E13E7"/>
    <w:rsid w:val="0550F5E3"/>
    <w:rsid w:val="057EC27B"/>
    <w:rsid w:val="0585E5CA"/>
    <w:rsid w:val="059456D6"/>
    <w:rsid w:val="05E073C9"/>
    <w:rsid w:val="06049961"/>
    <w:rsid w:val="0655CA0A"/>
    <w:rsid w:val="068D44AF"/>
    <w:rsid w:val="0693FEF6"/>
    <w:rsid w:val="06C9EC28"/>
    <w:rsid w:val="06CA9714"/>
    <w:rsid w:val="06F92CFC"/>
    <w:rsid w:val="0727A5D2"/>
    <w:rsid w:val="07A863CC"/>
    <w:rsid w:val="07D1022E"/>
    <w:rsid w:val="07F1FF12"/>
    <w:rsid w:val="08027082"/>
    <w:rsid w:val="08135E59"/>
    <w:rsid w:val="0818BB2D"/>
    <w:rsid w:val="081CD51E"/>
    <w:rsid w:val="0843D306"/>
    <w:rsid w:val="084C2BC6"/>
    <w:rsid w:val="0897BF8E"/>
    <w:rsid w:val="08A0EC35"/>
    <w:rsid w:val="08D9FA71"/>
    <w:rsid w:val="08FF9937"/>
    <w:rsid w:val="0915B77D"/>
    <w:rsid w:val="094559A5"/>
    <w:rsid w:val="09E1850A"/>
    <w:rsid w:val="09E5621B"/>
    <w:rsid w:val="09E61200"/>
    <w:rsid w:val="0A0006A8"/>
    <w:rsid w:val="0A0E7E88"/>
    <w:rsid w:val="0A7E2F41"/>
    <w:rsid w:val="0AA6CB7D"/>
    <w:rsid w:val="0B299FD4"/>
    <w:rsid w:val="0C0B5E85"/>
    <w:rsid w:val="0C1C8DE6"/>
    <w:rsid w:val="0C2314A1"/>
    <w:rsid w:val="0C542494"/>
    <w:rsid w:val="0CF119E7"/>
    <w:rsid w:val="0D024295"/>
    <w:rsid w:val="0D1715BB"/>
    <w:rsid w:val="0D1BA1FB"/>
    <w:rsid w:val="0D359488"/>
    <w:rsid w:val="0D99170B"/>
    <w:rsid w:val="0DD2D7BA"/>
    <w:rsid w:val="0DF43EC9"/>
    <w:rsid w:val="0E5D91E3"/>
    <w:rsid w:val="0E82931F"/>
    <w:rsid w:val="0E875D9F"/>
    <w:rsid w:val="0EB7725C"/>
    <w:rsid w:val="0EBBD5B0"/>
    <w:rsid w:val="0EBCE3B3"/>
    <w:rsid w:val="0ED357C2"/>
    <w:rsid w:val="0EE2C3B4"/>
    <w:rsid w:val="0F24B9F9"/>
    <w:rsid w:val="0F8FE5C1"/>
    <w:rsid w:val="0FD500F2"/>
    <w:rsid w:val="103FB7F7"/>
    <w:rsid w:val="1057C091"/>
    <w:rsid w:val="1058B414"/>
    <w:rsid w:val="109AEC53"/>
    <w:rsid w:val="109EE837"/>
    <w:rsid w:val="10A52E58"/>
    <w:rsid w:val="10E7ED64"/>
    <w:rsid w:val="10F32ADB"/>
    <w:rsid w:val="110A4448"/>
    <w:rsid w:val="115FB79B"/>
    <w:rsid w:val="1168B954"/>
    <w:rsid w:val="117951FB"/>
    <w:rsid w:val="11C091F8"/>
    <w:rsid w:val="11DFE9F5"/>
    <w:rsid w:val="11E3C1FC"/>
    <w:rsid w:val="11F48475"/>
    <w:rsid w:val="12082335"/>
    <w:rsid w:val="121E69E7"/>
    <w:rsid w:val="12455F6F"/>
    <w:rsid w:val="1249244D"/>
    <w:rsid w:val="12558372"/>
    <w:rsid w:val="1289AB05"/>
    <w:rsid w:val="13095FE3"/>
    <w:rsid w:val="131DF97E"/>
    <w:rsid w:val="133D3085"/>
    <w:rsid w:val="135AD932"/>
    <w:rsid w:val="137C2F69"/>
    <w:rsid w:val="13882EDC"/>
    <w:rsid w:val="139054D6"/>
    <w:rsid w:val="139C5E5D"/>
    <w:rsid w:val="13A0D9FD"/>
    <w:rsid w:val="13B251F8"/>
    <w:rsid w:val="13B98E90"/>
    <w:rsid w:val="13CDD065"/>
    <w:rsid w:val="143E42F1"/>
    <w:rsid w:val="148150B3"/>
    <w:rsid w:val="14A06A60"/>
    <w:rsid w:val="14B2AE7B"/>
    <w:rsid w:val="14EABB4D"/>
    <w:rsid w:val="151B62BE"/>
    <w:rsid w:val="151F765B"/>
    <w:rsid w:val="1525879B"/>
    <w:rsid w:val="1531BE4A"/>
    <w:rsid w:val="15600C94"/>
    <w:rsid w:val="15D789EA"/>
    <w:rsid w:val="15E5E939"/>
    <w:rsid w:val="163796DB"/>
    <w:rsid w:val="165C7B24"/>
    <w:rsid w:val="1662A226"/>
    <w:rsid w:val="17189947"/>
    <w:rsid w:val="172A93E9"/>
    <w:rsid w:val="172DF431"/>
    <w:rsid w:val="173B9370"/>
    <w:rsid w:val="1794C43A"/>
    <w:rsid w:val="179A9F14"/>
    <w:rsid w:val="17B574DF"/>
    <w:rsid w:val="17CF77E4"/>
    <w:rsid w:val="17E41DF7"/>
    <w:rsid w:val="17E7CD8C"/>
    <w:rsid w:val="17E8AF7C"/>
    <w:rsid w:val="1835FA9A"/>
    <w:rsid w:val="1840CF28"/>
    <w:rsid w:val="1899E1DD"/>
    <w:rsid w:val="18ADF484"/>
    <w:rsid w:val="190EA36D"/>
    <w:rsid w:val="194981C7"/>
    <w:rsid w:val="195B4303"/>
    <w:rsid w:val="1963C580"/>
    <w:rsid w:val="19744125"/>
    <w:rsid w:val="197FAF2D"/>
    <w:rsid w:val="19B94B10"/>
    <w:rsid w:val="19BA6906"/>
    <w:rsid w:val="19C02880"/>
    <w:rsid w:val="19D5104B"/>
    <w:rsid w:val="19FA5A75"/>
    <w:rsid w:val="1A52443A"/>
    <w:rsid w:val="1A686AC1"/>
    <w:rsid w:val="1AB714A3"/>
    <w:rsid w:val="1AE02897"/>
    <w:rsid w:val="1B28B2CD"/>
    <w:rsid w:val="1B558B4E"/>
    <w:rsid w:val="1B61BBEF"/>
    <w:rsid w:val="1B6F025A"/>
    <w:rsid w:val="1B9019A0"/>
    <w:rsid w:val="1BB22CA9"/>
    <w:rsid w:val="1BF10E88"/>
    <w:rsid w:val="1BFC8FAD"/>
    <w:rsid w:val="1C08CD3E"/>
    <w:rsid w:val="1C0C1561"/>
    <w:rsid w:val="1C3F07AD"/>
    <w:rsid w:val="1C52286F"/>
    <w:rsid w:val="1C5587C4"/>
    <w:rsid w:val="1C57BEEA"/>
    <w:rsid w:val="1C9605EE"/>
    <w:rsid w:val="1CAE8E40"/>
    <w:rsid w:val="1CDF9D04"/>
    <w:rsid w:val="1D279185"/>
    <w:rsid w:val="1DBD7A0B"/>
    <w:rsid w:val="1E0A7E13"/>
    <w:rsid w:val="1E9A46F4"/>
    <w:rsid w:val="1ED7832E"/>
    <w:rsid w:val="1EE9FC61"/>
    <w:rsid w:val="1F15CECE"/>
    <w:rsid w:val="1F4684A3"/>
    <w:rsid w:val="1F6874BF"/>
    <w:rsid w:val="1F7E54DC"/>
    <w:rsid w:val="205D0A77"/>
    <w:rsid w:val="207AE452"/>
    <w:rsid w:val="20CB653C"/>
    <w:rsid w:val="20E3214B"/>
    <w:rsid w:val="20E3AD25"/>
    <w:rsid w:val="20F51ACD"/>
    <w:rsid w:val="20F7923D"/>
    <w:rsid w:val="20FD475F"/>
    <w:rsid w:val="210AD2E7"/>
    <w:rsid w:val="2126673A"/>
    <w:rsid w:val="21368C30"/>
    <w:rsid w:val="21701570"/>
    <w:rsid w:val="21726060"/>
    <w:rsid w:val="217F5D9B"/>
    <w:rsid w:val="21AB491A"/>
    <w:rsid w:val="21B17917"/>
    <w:rsid w:val="21B9229A"/>
    <w:rsid w:val="21F72D8A"/>
    <w:rsid w:val="221C7E95"/>
    <w:rsid w:val="224453A5"/>
    <w:rsid w:val="2258441E"/>
    <w:rsid w:val="227FCAE2"/>
    <w:rsid w:val="22BA04FD"/>
    <w:rsid w:val="22D9DFCF"/>
    <w:rsid w:val="22D9FDE3"/>
    <w:rsid w:val="230F60A9"/>
    <w:rsid w:val="236668F6"/>
    <w:rsid w:val="2398EF31"/>
    <w:rsid w:val="239B7952"/>
    <w:rsid w:val="23D3DAC9"/>
    <w:rsid w:val="23D9540F"/>
    <w:rsid w:val="23F4B7CA"/>
    <w:rsid w:val="23FC8DA7"/>
    <w:rsid w:val="246B28F2"/>
    <w:rsid w:val="247925B0"/>
    <w:rsid w:val="247B34FB"/>
    <w:rsid w:val="24B080F1"/>
    <w:rsid w:val="24B62983"/>
    <w:rsid w:val="250BF82B"/>
    <w:rsid w:val="25319F11"/>
    <w:rsid w:val="2550E8CA"/>
    <w:rsid w:val="25A09FBC"/>
    <w:rsid w:val="25BDE651"/>
    <w:rsid w:val="25DDE4BC"/>
    <w:rsid w:val="2659384B"/>
    <w:rsid w:val="267AEC20"/>
    <w:rsid w:val="2685B7FE"/>
    <w:rsid w:val="26AE1C2C"/>
    <w:rsid w:val="26CDC723"/>
    <w:rsid w:val="26DA6063"/>
    <w:rsid w:val="2765BDF9"/>
    <w:rsid w:val="277F71FB"/>
    <w:rsid w:val="2782FB13"/>
    <w:rsid w:val="279182F0"/>
    <w:rsid w:val="279E3E4A"/>
    <w:rsid w:val="27B359D8"/>
    <w:rsid w:val="28044C9E"/>
    <w:rsid w:val="2827E8C9"/>
    <w:rsid w:val="28878155"/>
    <w:rsid w:val="28A08FFA"/>
    <w:rsid w:val="28CD3571"/>
    <w:rsid w:val="28E60AD4"/>
    <w:rsid w:val="28ED75D2"/>
    <w:rsid w:val="290A1361"/>
    <w:rsid w:val="2A05CDEB"/>
    <w:rsid w:val="2A1E145A"/>
    <w:rsid w:val="2A591F25"/>
    <w:rsid w:val="2A67822C"/>
    <w:rsid w:val="2ABFF3D8"/>
    <w:rsid w:val="2AFEB62F"/>
    <w:rsid w:val="2B5FBC3A"/>
    <w:rsid w:val="2B969A24"/>
    <w:rsid w:val="2BA28784"/>
    <w:rsid w:val="2BC048FE"/>
    <w:rsid w:val="2BD6B9ED"/>
    <w:rsid w:val="2BE74119"/>
    <w:rsid w:val="2C224717"/>
    <w:rsid w:val="2C676626"/>
    <w:rsid w:val="2C71C4F4"/>
    <w:rsid w:val="2C72FCBE"/>
    <w:rsid w:val="2C8F5050"/>
    <w:rsid w:val="2CC47EA9"/>
    <w:rsid w:val="2CF89FF6"/>
    <w:rsid w:val="2D3CE5C9"/>
    <w:rsid w:val="2D41FF7E"/>
    <w:rsid w:val="2D5A7257"/>
    <w:rsid w:val="2D5FEC2D"/>
    <w:rsid w:val="2D6194B2"/>
    <w:rsid w:val="2D90ECC5"/>
    <w:rsid w:val="2DF76594"/>
    <w:rsid w:val="2E27F57C"/>
    <w:rsid w:val="2E2BB829"/>
    <w:rsid w:val="2E37C166"/>
    <w:rsid w:val="2E447DE1"/>
    <w:rsid w:val="2E44C8DF"/>
    <w:rsid w:val="2E4962EF"/>
    <w:rsid w:val="2E57867C"/>
    <w:rsid w:val="2EBB3CA0"/>
    <w:rsid w:val="2EBEC813"/>
    <w:rsid w:val="2ED9AF8C"/>
    <w:rsid w:val="2F2D77AE"/>
    <w:rsid w:val="2F44D831"/>
    <w:rsid w:val="2F68D4C3"/>
    <w:rsid w:val="2FA53C7E"/>
    <w:rsid w:val="2FC1BA91"/>
    <w:rsid w:val="2FC3C5DD"/>
    <w:rsid w:val="2FD098F5"/>
    <w:rsid w:val="2FD31C2D"/>
    <w:rsid w:val="2FD342D3"/>
    <w:rsid w:val="301FB58B"/>
    <w:rsid w:val="3055626C"/>
    <w:rsid w:val="306CA5D3"/>
    <w:rsid w:val="30851BF2"/>
    <w:rsid w:val="30DFD478"/>
    <w:rsid w:val="30F41BCA"/>
    <w:rsid w:val="30FD8E2B"/>
    <w:rsid w:val="31203118"/>
    <w:rsid w:val="31466DE1"/>
    <w:rsid w:val="3162126D"/>
    <w:rsid w:val="3184D577"/>
    <w:rsid w:val="3188DC32"/>
    <w:rsid w:val="324F0BC5"/>
    <w:rsid w:val="3254DBDF"/>
    <w:rsid w:val="32B7FD5C"/>
    <w:rsid w:val="32F43E24"/>
    <w:rsid w:val="32F9B761"/>
    <w:rsid w:val="3306B349"/>
    <w:rsid w:val="330E88CB"/>
    <w:rsid w:val="331BF50B"/>
    <w:rsid w:val="33219FF5"/>
    <w:rsid w:val="33340106"/>
    <w:rsid w:val="334CFE58"/>
    <w:rsid w:val="33F71EED"/>
    <w:rsid w:val="34041CBE"/>
    <w:rsid w:val="341297CB"/>
    <w:rsid w:val="34884A6D"/>
    <w:rsid w:val="34973700"/>
    <w:rsid w:val="3499B32F"/>
    <w:rsid w:val="34AFF953"/>
    <w:rsid w:val="34B13390"/>
    <w:rsid w:val="34D2CC03"/>
    <w:rsid w:val="34FA51F8"/>
    <w:rsid w:val="351900F3"/>
    <w:rsid w:val="352534A4"/>
    <w:rsid w:val="35372140"/>
    <w:rsid w:val="355A3204"/>
    <w:rsid w:val="35853C42"/>
    <w:rsid w:val="35B419B5"/>
    <w:rsid w:val="35ED6E09"/>
    <w:rsid w:val="36A6313D"/>
    <w:rsid w:val="36C6DDF3"/>
    <w:rsid w:val="36D23FDC"/>
    <w:rsid w:val="3719E7E4"/>
    <w:rsid w:val="3755EB75"/>
    <w:rsid w:val="377B222B"/>
    <w:rsid w:val="378BE690"/>
    <w:rsid w:val="378E6DC9"/>
    <w:rsid w:val="37D153F1"/>
    <w:rsid w:val="37EC42B8"/>
    <w:rsid w:val="385CECF4"/>
    <w:rsid w:val="38902847"/>
    <w:rsid w:val="38A3A3A6"/>
    <w:rsid w:val="38A42B1B"/>
    <w:rsid w:val="391D0E17"/>
    <w:rsid w:val="39379B61"/>
    <w:rsid w:val="393DD8E3"/>
    <w:rsid w:val="39BC7D3A"/>
    <w:rsid w:val="3A018E71"/>
    <w:rsid w:val="3A5FC848"/>
    <w:rsid w:val="3A74633D"/>
    <w:rsid w:val="3A793B58"/>
    <w:rsid w:val="3A915FCC"/>
    <w:rsid w:val="3AB50F02"/>
    <w:rsid w:val="3AC939F8"/>
    <w:rsid w:val="3AF89459"/>
    <w:rsid w:val="3B067884"/>
    <w:rsid w:val="3B76D7CC"/>
    <w:rsid w:val="3B8CBB73"/>
    <w:rsid w:val="3BCDB088"/>
    <w:rsid w:val="3BE02275"/>
    <w:rsid w:val="3BE61FE1"/>
    <w:rsid w:val="3C0570F6"/>
    <w:rsid w:val="3C3A5FCB"/>
    <w:rsid w:val="3C726946"/>
    <w:rsid w:val="3C75EDC1"/>
    <w:rsid w:val="3C9AFDA1"/>
    <w:rsid w:val="3CCA08C3"/>
    <w:rsid w:val="3D7CE37B"/>
    <w:rsid w:val="3DB2EB8F"/>
    <w:rsid w:val="3DF7585B"/>
    <w:rsid w:val="3E02924A"/>
    <w:rsid w:val="3E276D18"/>
    <w:rsid w:val="3E40EC7A"/>
    <w:rsid w:val="3E481388"/>
    <w:rsid w:val="3E6BACD1"/>
    <w:rsid w:val="3E9AF7BE"/>
    <w:rsid w:val="3EA6378D"/>
    <w:rsid w:val="3EAD2ECB"/>
    <w:rsid w:val="3EB2F0B9"/>
    <w:rsid w:val="3F275D6B"/>
    <w:rsid w:val="3F31DC39"/>
    <w:rsid w:val="3F38BBBC"/>
    <w:rsid w:val="3FD53A5C"/>
    <w:rsid w:val="3FDC65D6"/>
    <w:rsid w:val="409614C1"/>
    <w:rsid w:val="409CD3C7"/>
    <w:rsid w:val="40B28770"/>
    <w:rsid w:val="41235467"/>
    <w:rsid w:val="415F0DDA"/>
    <w:rsid w:val="41D09B66"/>
    <w:rsid w:val="41D24766"/>
    <w:rsid w:val="420A6D0A"/>
    <w:rsid w:val="423DE446"/>
    <w:rsid w:val="428A9F62"/>
    <w:rsid w:val="4349D579"/>
    <w:rsid w:val="4363B816"/>
    <w:rsid w:val="43681175"/>
    <w:rsid w:val="4399EBBC"/>
    <w:rsid w:val="43CA750B"/>
    <w:rsid w:val="43E4D219"/>
    <w:rsid w:val="440DAEC5"/>
    <w:rsid w:val="4449F574"/>
    <w:rsid w:val="444E1113"/>
    <w:rsid w:val="4490BCED"/>
    <w:rsid w:val="452DCA08"/>
    <w:rsid w:val="457FFD33"/>
    <w:rsid w:val="45A97C6E"/>
    <w:rsid w:val="45BFF936"/>
    <w:rsid w:val="45DF1561"/>
    <w:rsid w:val="46189724"/>
    <w:rsid w:val="462176DE"/>
    <w:rsid w:val="462E50FF"/>
    <w:rsid w:val="46876A88"/>
    <w:rsid w:val="468C902C"/>
    <w:rsid w:val="46D77BAB"/>
    <w:rsid w:val="46E556CF"/>
    <w:rsid w:val="471F893B"/>
    <w:rsid w:val="483AD62A"/>
    <w:rsid w:val="4888E0AD"/>
    <w:rsid w:val="489059F2"/>
    <w:rsid w:val="489C9F51"/>
    <w:rsid w:val="48A6B52F"/>
    <w:rsid w:val="48CF5880"/>
    <w:rsid w:val="494600DC"/>
    <w:rsid w:val="494FF8EA"/>
    <w:rsid w:val="4984C16B"/>
    <w:rsid w:val="499B455B"/>
    <w:rsid w:val="49A540DD"/>
    <w:rsid w:val="49B3A23E"/>
    <w:rsid w:val="49FA6773"/>
    <w:rsid w:val="4A1F3E16"/>
    <w:rsid w:val="4A48FCB4"/>
    <w:rsid w:val="4A88CBC6"/>
    <w:rsid w:val="4AD2E317"/>
    <w:rsid w:val="4B72374F"/>
    <w:rsid w:val="4B7853FD"/>
    <w:rsid w:val="4B8A24A0"/>
    <w:rsid w:val="4B9E4E11"/>
    <w:rsid w:val="4BA5347C"/>
    <w:rsid w:val="4BACACBB"/>
    <w:rsid w:val="4BD8794B"/>
    <w:rsid w:val="4C07D6AF"/>
    <w:rsid w:val="4C1BF989"/>
    <w:rsid w:val="4C4E98DC"/>
    <w:rsid w:val="4C53C442"/>
    <w:rsid w:val="4C599EF8"/>
    <w:rsid w:val="4C5B9B84"/>
    <w:rsid w:val="4C72E627"/>
    <w:rsid w:val="4C7B4ABD"/>
    <w:rsid w:val="4CA23610"/>
    <w:rsid w:val="4CEDFBB3"/>
    <w:rsid w:val="4CFF2117"/>
    <w:rsid w:val="4D57D693"/>
    <w:rsid w:val="4D7049CF"/>
    <w:rsid w:val="4DAD9DE7"/>
    <w:rsid w:val="4DE98B0D"/>
    <w:rsid w:val="4DEE3ED1"/>
    <w:rsid w:val="4DEEF4F1"/>
    <w:rsid w:val="4DF355A7"/>
    <w:rsid w:val="4E57366F"/>
    <w:rsid w:val="4E7404D0"/>
    <w:rsid w:val="4E898CBF"/>
    <w:rsid w:val="4F78FC0D"/>
    <w:rsid w:val="502618C9"/>
    <w:rsid w:val="5031471B"/>
    <w:rsid w:val="504DC4AE"/>
    <w:rsid w:val="5057196E"/>
    <w:rsid w:val="5080F2BF"/>
    <w:rsid w:val="50BCF571"/>
    <w:rsid w:val="50F6D7AC"/>
    <w:rsid w:val="5115CFE3"/>
    <w:rsid w:val="513432BF"/>
    <w:rsid w:val="5135D9FD"/>
    <w:rsid w:val="514ADC61"/>
    <w:rsid w:val="5150EAF6"/>
    <w:rsid w:val="51B19CB9"/>
    <w:rsid w:val="51FA5CC3"/>
    <w:rsid w:val="5231A759"/>
    <w:rsid w:val="5238A942"/>
    <w:rsid w:val="52A771EC"/>
    <w:rsid w:val="53541724"/>
    <w:rsid w:val="53B5ABD7"/>
    <w:rsid w:val="53EA0CA7"/>
    <w:rsid w:val="53FA887E"/>
    <w:rsid w:val="5415A36D"/>
    <w:rsid w:val="5446B124"/>
    <w:rsid w:val="54883539"/>
    <w:rsid w:val="54D3EEFF"/>
    <w:rsid w:val="54D4F84E"/>
    <w:rsid w:val="54F27035"/>
    <w:rsid w:val="55201963"/>
    <w:rsid w:val="5530FEAF"/>
    <w:rsid w:val="55418A03"/>
    <w:rsid w:val="55B1E06F"/>
    <w:rsid w:val="55BA1A90"/>
    <w:rsid w:val="55C314A5"/>
    <w:rsid w:val="55DAD7C2"/>
    <w:rsid w:val="560175C1"/>
    <w:rsid w:val="56564A07"/>
    <w:rsid w:val="569508F4"/>
    <w:rsid w:val="56FBE698"/>
    <w:rsid w:val="57207574"/>
    <w:rsid w:val="577B4E14"/>
    <w:rsid w:val="57862C5D"/>
    <w:rsid w:val="57A2D60E"/>
    <w:rsid w:val="57F12717"/>
    <w:rsid w:val="5810429C"/>
    <w:rsid w:val="5823E5DE"/>
    <w:rsid w:val="58357835"/>
    <w:rsid w:val="58AC4F43"/>
    <w:rsid w:val="58BCFE7D"/>
    <w:rsid w:val="58C47F15"/>
    <w:rsid w:val="58CF2A93"/>
    <w:rsid w:val="58D97F96"/>
    <w:rsid w:val="5925E83B"/>
    <w:rsid w:val="592721C4"/>
    <w:rsid w:val="59B4F212"/>
    <w:rsid w:val="59D16C51"/>
    <w:rsid w:val="59D1F83A"/>
    <w:rsid w:val="59FF7A70"/>
    <w:rsid w:val="5A0412D4"/>
    <w:rsid w:val="5A0B903E"/>
    <w:rsid w:val="5A99BDE3"/>
    <w:rsid w:val="5AAE2B7B"/>
    <w:rsid w:val="5ABB8E03"/>
    <w:rsid w:val="5ACDCFAA"/>
    <w:rsid w:val="5ADA76D0"/>
    <w:rsid w:val="5ADF54E0"/>
    <w:rsid w:val="5B641ABC"/>
    <w:rsid w:val="5BC8FDDB"/>
    <w:rsid w:val="5C08A48C"/>
    <w:rsid w:val="5C805242"/>
    <w:rsid w:val="5C8A4714"/>
    <w:rsid w:val="5CB60FCE"/>
    <w:rsid w:val="5CB7F43E"/>
    <w:rsid w:val="5CC69271"/>
    <w:rsid w:val="5CCB54DB"/>
    <w:rsid w:val="5CD287F9"/>
    <w:rsid w:val="5CFE22B3"/>
    <w:rsid w:val="5D19E300"/>
    <w:rsid w:val="5D490FF1"/>
    <w:rsid w:val="5D6EB563"/>
    <w:rsid w:val="5D721164"/>
    <w:rsid w:val="5D88C238"/>
    <w:rsid w:val="5DB60BC4"/>
    <w:rsid w:val="5E343735"/>
    <w:rsid w:val="5EB0AC4C"/>
    <w:rsid w:val="5EC2C4B3"/>
    <w:rsid w:val="5EE59991"/>
    <w:rsid w:val="5EEF6DF9"/>
    <w:rsid w:val="5F3C267D"/>
    <w:rsid w:val="5F56BB1A"/>
    <w:rsid w:val="5FAEFEC7"/>
    <w:rsid w:val="5FCD4CC8"/>
    <w:rsid w:val="5FD92019"/>
    <w:rsid w:val="5FE3B6FE"/>
    <w:rsid w:val="5FEAC631"/>
    <w:rsid w:val="5FF903C5"/>
    <w:rsid w:val="6001BF59"/>
    <w:rsid w:val="603464B1"/>
    <w:rsid w:val="605AF213"/>
    <w:rsid w:val="60EFA91A"/>
    <w:rsid w:val="60EFE29D"/>
    <w:rsid w:val="60F80FA7"/>
    <w:rsid w:val="616D1D28"/>
    <w:rsid w:val="617D2A7A"/>
    <w:rsid w:val="617E2699"/>
    <w:rsid w:val="6180C63D"/>
    <w:rsid w:val="62059C0C"/>
    <w:rsid w:val="6230D421"/>
    <w:rsid w:val="6250A19C"/>
    <w:rsid w:val="62BFEEA1"/>
    <w:rsid w:val="62CF313A"/>
    <w:rsid w:val="62E985D0"/>
    <w:rsid w:val="630ACCA7"/>
    <w:rsid w:val="63343E3B"/>
    <w:rsid w:val="637A7BE0"/>
    <w:rsid w:val="63943A9B"/>
    <w:rsid w:val="639F8BBD"/>
    <w:rsid w:val="63E23C5E"/>
    <w:rsid w:val="63E2A4B6"/>
    <w:rsid w:val="63F8D8C7"/>
    <w:rsid w:val="63FF7373"/>
    <w:rsid w:val="6429CFED"/>
    <w:rsid w:val="6444F1CE"/>
    <w:rsid w:val="644DBC42"/>
    <w:rsid w:val="6477C0D8"/>
    <w:rsid w:val="64D53CF6"/>
    <w:rsid w:val="64EC82E8"/>
    <w:rsid w:val="650C9099"/>
    <w:rsid w:val="65410D2A"/>
    <w:rsid w:val="655CA4DB"/>
    <w:rsid w:val="6567BA8D"/>
    <w:rsid w:val="656BE778"/>
    <w:rsid w:val="65BE3770"/>
    <w:rsid w:val="65D2A567"/>
    <w:rsid w:val="660F48C9"/>
    <w:rsid w:val="6666452D"/>
    <w:rsid w:val="668D3E5D"/>
    <w:rsid w:val="66D1E1B5"/>
    <w:rsid w:val="670191B5"/>
    <w:rsid w:val="67227F5F"/>
    <w:rsid w:val="672FA294"/>
    <w:rsid w:val="674F97C5"/>
    <w:rsid w:val="675A770A"/>
    <w:rsid w:val="67D23C5E"/>
    <w:rsid w:val="6801B481"/>
    <w:rsid w:val="68D98888"/>
    <w:rsid w:val="68F95918"/>
    <w:rsid w:val="69407521"/>
    <w:rsid w:val="6979DB5A"/>
    <w:rsid w:val="6994C954"/>
    <w:rsid w:val="69AECDAF"/>
    <w:rsid w:val="69B8DEBC"/>
    <w:rsid w:val="6A5392C4"/>
    <w:rsid w:val="6A67F201"/>
    <w:rsid w:val="6A8090FA"/>
    <w:rsid w:val="6A948CBD"/>
    <w:rsid w:val="6AB4108D"/>
    <w:rsid w:val="6AB41708"/>
    <w:rsid w:val="6ABB33CA"/>
    <w:rsid w:val="6AC975A3"/>
    <w:rsid w:val="6AF6A99C"/>
    <w:rsid w:val="6B0D1DB3"/>
    <w:rsid w:val="6B14E148"/>
    <w:rsid w:val="6B2F8BAC"/>
    <w:rsid w:val="6B70FE3D"/>
    <w:rsid w:val="6B9C8CF6"/>
    <w:rsid w:val="6BD17703"/>
    <w:rsid w:val="6BE1D32B"/>
    <w:rsid w:val="6C2DE82D"/>
    <w:rsid w:val="6C30A24B"/>
    <w:rsid w:val="6C3F2A48"/>
    <w:rsid w:val="6C7D2AE7"/>
    <w:rsid w:val="6CCAE592"/>
    <w:rsid w:val="6CDC3447"/>
    <w:rsid w:val="6D09FE14"/>
    <w:rsid w:val="6D277B94"/>
    <w:rsid w:val="6D8A13EF"/>
    <w:rsid w:val="6D9F327C"/>
    <w:rsid w:val="6E2BBCD6"/>
    <w:rsid w:val="6E2BF73F"/>
    <w:rsid w:val="6E37523F"/>
    <w:rsid w:val="6E40D7E5"/>
    <w:rsid w:val="6E60CBD5"/>
    <w:rsid w:val="6E73A5F4"/>
    <w:rsid w:val="6EBA0A39"/>
    <w:rsid w:val="6EFA3ACE"/>
    <w:rsid w:val="6F15D5AA"/>
    <w:rsid w:val="6F49E463"/>
    <w:rsid w:val="6F4F0AD3"/>
    <w:rsid w:val="6F6F566D"/>
    <w:rsid w:val="6FCDD858"/>
    <w:rsid w:val="70247EF9"/>
    <w:rsid w:val="70709294"/>
    <w:rsid w:val="7072278C"/>
    <w:rsid w:val="707A4329"/>
    <w:rsid w:val="71271C24"/>
    <w:rsid w:val="715AA820"/>
    <w:rsid w:val="71E25E53"/>
    <w:rsid w:val="71EA1DBA"/>
    <w:rsid w:val="720BFF79"/>
    <w:rsid w:val="7243CF52"/>
    <w:rsid w:val="725E1DD7"/>
    <w:rsid w:val="7286803A"/>
    <w:rsid w:val="72987DE4"/>
    <w:rsid w:val="72F45AD4"/>
    <w:rsid w:val="73534AC8"/>
    <w:rsid w:val="7357D52A"/>
    <w:rsid w:val="738E073F"/>
    <w:rsid w:val="73AF27DA"/>
    <w:rsid w:val="742C85F1"/>
    <w:rsid w:val="7434B96E"/>
    <w:rsid w:val="744ABA96"/>
    <w:rsid w:val="745B2160"/>
    <w:rsid w:val="7469D0C5"/>
    <w:rsid w:val="74F7F01C"/>
    <w:rsid w:val="754B3A22"/>
    <w:rsid w:val="75B3B6AF"/>
    <w:rsid w:val="75CF4D65"/>
    <w:rsid w:val="760B1421"/>
    <w:rsid w:val="7660FCF0"/>
    <w:rsid w:val="766F1EF0"/>
    <w:rsid w:val="76F916BD"/>
    <w:rsid w:val="771C3710"/>
    <w:rsid w:val="7744A409"/>
    <w:rsid w:val="774888D7"/>
    <w:rsid w:val="7765C56B"/>
    <w:rsid w:val="776634D1"/>
    <w:rsid w:val="779CA0AA"/>
    <w:rsid w:val="77B183A6"/>
    <w:rsid w:val="781E8247"/>
    <w:rsid w:val="782A5B0D"/>
    <w:rsid w:val="7836D566"/>
    <w:rsid w:val="7838AE09"/>
    <w:rsid w:val="7882006A"/>
    <w:rsid w:val="79421F72"/>
    <w:rsid w:val="797B7A7A"/>
    <w:rsid w:val="79DC91BC"/>
    <w:rsid w:val="79FB4F8A"/>
    <w:rsid w:val="7A2698BB"/>
    <w:rsid w:val="7A306C68"/>
    <w:rsid w:val="7A33CEFD"/>
    <w:rsid w:val="7A679392"/>
    <w:rsid w:val="7AA85C27"/>
    <w:rsid w:val="7AD55B0F"/>
    <w:rsid w:val="7AD64CC5"/>
    <w:rsid w:val="7AEF18B5"/>
    <w:rsid w:val="7AF8E99E"/>
    <w:rsid w:val="7B2EC63D"/>
    <w:rsid w:val="7B6102D1"/>
    <w:rsid w:val="7BB16745"/>
    <w:rsid w:val="7BBCEB1F"/>
    <w:rsid w:val="7BDCE75B"/>
    <w:rsid w:val="7BEB6E02"/>
    <w:rsid w:val="7BF4C744"/>
    <w:rsid w:val="7C05A9AB"/>
    <w:rsid w:val="7C26ED98"/>
    <w:rsid w:val="7CDDBAA5"/>
    <w:rsid w:val="7CE71836"/>
    <w:rsid w:val="7D14BF39"/>
    <w:rsid w:val="7D2549E0"/>
    <w:rsid w:val="7D4A7601"/>
    <w:rsid w:val="7D7B2077"/>
    <w:rsid w:val="7D8DE86A"/>
    <w:rsid w:val="7DC05957"/>
    <w:rsid w:val="7DD0E620"/>
    <w:rsid w:val="7E595813"/>
    <w:rsid w:val="7E93ECEB"/>
    <w:rsid w:val="7F145603"/>
    <w:rsid w:val="7F179CA7"/>
    <w:rsid w:val="7F6B53B9"/>
    <w:rsid w:val="7FA38FE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1E6F5B"/>
  <w15:docId w15:val="{8FCB9ECC-8D3F-4CBD-8F5E-507A29577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24B24"/>
  </w:style>
  <w:style w:type="paragraph" w:styleId="berschrift1">
    <w:name w:val="heading 1"/>
    <w:basedOn w:val="Standard"/>
    <w:next w:val="Standard"/>
    <w:link w:val="berschrift1Zchn"/>
    <w:uiPriority w:val="9"/>
    <w:qFormat/>
    <w:rsid w:val="00E037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6E59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B2021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E7D3E"/>
    <w:rPr>
      <w:color w:val="0000FF"/>
      <w:u w:val="single"/>
    </w:rPr>
  </w:style>
  <w:style w:type="paragraph" w:styleId="StandardWeb">
    <w:name w:val="Normal (Web)"/>
    <w:basedOn w:val="Standard"/>
    <w:uiPriority w:val="99"/>
    <w:unhideWhenUsed/>
    <w:rsid w:val="008E7D3E"/>
    <w:pPr>
      <w:spacing w:before="100" w:beforeAutospacing="1" w:after="100" w:afterAutospacing="1" w:line="240" w:lineRule="auto"/>
    </w:pPr>
    <w:rPr>
      <w:rFonts w:ascii="Times New Roman" w:hAnsi="Times New Roman" w:cs="Times New Roman"/>
      <w:sz w:val="24"/>
      <w:szCs w:val="24"/>
      <w:lang w:eastAsia="de-DE"/>
    </w:rPr>
  </w:style>
  <w:style w:type="character" w:styleId="Hervorhebung">
    <w:name w:val="Emphasis"/>
    <w:basedOn w:val="Absatz-Standardschriftart"/>
    <w:uiPriority w:val="20"/>
    <w:qFormat/>
    <w:rsid w:val="008E7D3E"/>
    <w:rPr>
      <w:i/>
      <w:iCs/>
    </w:rPr>
  </w:style>
  <w:style w:type="paragraph" w:styleId="Sprechblasentext">
    <w:name w:val="Balloon Text"/>
    <w:basedOn w:val="Standard"/>
    <w:link w:val="SprechblasentextZchn"/>
    <w:uiPriority w:val="99"/>
    <w:semiHidden/>
    <w:unhideWhenUsed/>
    <w:rsid w:val="003E448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E4485"/>
    <w:rPr>
      <w:rFonts w:ascii="Segoe UI" w:hAnsi="Segoe UI" w:cs="Segoe UI"/>
      <w:sz w:val="18"/>
      <w:szCs w:val="18"/>
    </w:rPr>
  </w:style>
  <w:style w:type="character" w:styleId="Kommentarzeichen">
    <w:name w:val="annotation reference"/>
    <w:basedOn w:val="Absatz-Standardschriftart"/>
    <w:uiPriority w:val="99"/>
    <w:semiHidden/>
    <w:unhideWhenUsed/>
    <w:rsid w:val="00334076"/>
    <w:rPr>
      <w:sz w:val="16"/>
      <w:szCs w:val="16"/>
    </w:rPr>
  </w:style>
  <w:style w:type="paragraph" w:styleId="Kommentartext">
    <w:name w:val="annotation text"/>
    <w:basedOn w:val="Standard"/>
    <w:link w:val="KommentartextZchn"/>
    <w:uiPriority w:val="99"/>
    <w:unhideWhenUsed/>
    <w:rsid w:val="00334076"/>
    <w:pPr>
      <w:spacing w:line="240" w:lineRule="auto"/>
    </w:pPr>
    <w:rPr>
      <w:sz w:val="20"/>
      <w:szCs w:val="20"/>
    </w:rPr>
  </w:style>
  <w:style w:type="character" w:customStyle="1" w:styleId="KommentartextZchn">
    <w:name w:val="Kommentartext Zchn"/>
    <w:basedOn w:val="Absatz-Standardschriftart"/>
    <w:link w:val="Kommentartext"/>
    <w:uiPriority w:val="99"/>
    <w:rsid w:val="00334076"/>
    <w:rPr>
      <w:sz w:val="20"/>
      <w:szCs w:val="20"/>
    </w:rPr>
  </w:style>
  <w:style w:type="paragraph" w:styleId="Kommentarthema">
    <w:name w:val="annotation subject"/>
    <w:basedOn w:val="Kommentartext"/>
    <w:next w:val="Kommentartext"/>
    <w:link w:val="KommentarthemaZchn"/>
    <w:uiPriority w:val="99"/>
    <w:semiHidden/>
    <w:unhideWhenUsed/>
    <w:rsid w:val="00334076"/>
    <w:rPr>
      <w:b/>
      <w:bCs/>
    </w:rPr>
  </w:style>
  <w:style w:type="character" w:customStyle="1" w:styleId="KommentarthemaZchn">
    <w:name w:val="Kommentarthema Zchn"/>
    <w:basedOn w:val="KommentartextZchn"/>
    <w:link w:val="Kommentarthema"/>
    <w:uiPriority w:val="99"/>
    <w:semiHidden/>
    <w:rsid w:val="00334076"/>
    <w:rPr>
      <w:b/>
      <w:bCs/>
      <w:sz w:val="20"/>
      <w:szCs w:val="20"/>
    </w:rPr>
  </w:style>
  <w:style w:type="paragraph" w:customStyle="1" w:styleId="Default">
    <w:name w:val="Default"/>
    <w:rsid w:val="00F56FDD"/>
    <w:pPr>
      <w:autoSpaceDE w:val="0"/>
      <w:autoSpaceDN w:val="0"/>
      <w:adjustRightInd w:val="0"/>
      <w:spacing w:after="0" w:line="240" w:lineRule="auto"/>
    </w:pPr>
    <w:rPr>
      <w:rFonts w:ascii="Calibri" w:hAnsi="Calibri" w:cs="Calibri"/>
      <w:color w:val="000000"/>
      <w:sz w:val="24"/>
      <w:szCs w:val="24"/>
    </w:rPr>
  </w:style>
  <w:style w:type="paragraph" w:styleId="berarbeitung">
    <w:name w:val="Revision"/>
    <w:hidden/>
    <w:uiPriority w:val="99"/>
    <w:semiHidden/>
    <w:rsid w:val="002E0A0D"/>
    <w:pPr>
      <w:spacing w:after="0" w:line="240" w:lineRule="auto"/>
    </w:pPr>
  </w:style>
  <w:style w:type="paragraph" w:styleId="Listenabsatz">
    <w:name w:val="List Paragraph"/>
    <w:aliases w:val="U 5,Listing,references,List Paragraph1,List Item,Colorful List - Accent 12,LIST OF TABLES.,List Bullet Mary,List Paragraph (numbered (a)),Bullets,Akapit z listą BS,List Paragraph 1,List_Paragraph,Multilevel para_II,Bullit,b1,Number_1"/>
    <w:basedOn w:val="Standard"/>
    <w:link w:val="ListenabsatzZchn"/>
    <w:uiPriority w:val="34"/>
    <w:qFormat/>
    <w:rsid w:val="00384A79"/>
    <w:pPr>
      <w:ind w:left="720"/>
      <w:contextualSpacing/>
    </w:pPr>
  </w:style>
  <w:style w:type="paragraph" w:styleId="Kopfzeile">
    <w:name w:val="header"/>
    <w:basedOn w:val="Standard"/>
    <w:link w:val="KopfzeileZchn"/>
    <w:uiPriority w:val="99"/>
    <w:unhideWhenUsed/>
    <w:rsid w:val="00DC3E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3E8F"/>
  </w:style>
  <w:style w:type="paragraph" w:styleId="Fuzeile">
    <w:name w:val="footer"/>
    <w:basedOn w:val="Standard"/>
    <w:link w:val="FuzeileZchn"/>
    <w:uiPriority w:val="99"/>
    <w:unhideWhenUsed/>
    <w:rsid w:val="00DC3E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3E8F"/>
  </w:style>
  <w:style w:type="paragraph" w:styleId="Funotentext">
    <w:name w:val="footnote text"/>
    <w:basedOn w:val="Standard"/>
    <w:link w:val="FunotentextZchn"/>
    <w:uiPriority w:val="99"/>
    <w:semiHidden/>
    <w:unhideWhenUsed/>
    <w:rsid w:val="00BE142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E142C"/>
    <w:rPr>
      <w:sz w:val="20"/>
      <w:szCs w:val="20"/>
    </w:rPr>
  </w:style>
  <w:style w:type="character" w:styleId="Funotenzeichen">
    <w:name w:val="footnote reference"/>
    <w:basedOn w:val="Absatz-Standardschriftart"/>
    <w:uiPriority w:val="99"/>
    <w:semiHidden/>
    <w:unhideWhenUsed/>
    <w:rsid w:val="00BE142C"/>
    <w:rPr>
      <w:vertAlign w:val="superscript"/>
    </w:rPr>
  </w:style>
  <w:style w:type="character" w:customStyle="1" w:styleId="normaltextrun">
    <w:name w:val="normaltextrun"/>
    <w:basedOn w:val="Absatz-Standardschriftart"/>
    <w:rsid w:val="0067536D"/>
  </w:style>
  <w:style w:type="paragraph" w:customStyle="1" w:styleId="paragraph">
    <w:name w:val="paragraph"/>
    <w:basedOn w:val="Standard"/>
    <w:rsid w:val="0067536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eop">
    <w:name w:val="eop"/>
    <w:basedOn w:val="Absatz-Standardschriftart"/>
    <w:rsid w:val="0067536D"/>
  </w:style>
  <w:style w:type="character" w:customStyle="1" w:styleId="berschrift1Zchn">
    <w:name w:val="Überschrift 1 Zchn"/>
    <w:basedOn w:val="Absatz-Standardschriftart"/>
    <w:link w:val="berschrift1"/>
    <w:uiPriority w:val="9"/>
    <w:rsid w:val="00E037BE"/>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E037BE"/>
    <w:pPr>
      <w:spacing w:line="259" w:lineRule="auto"/>
      <w:outlineLvl w:val="9"/>
    </w:pPr>
    <w:rPr>
      <w:lang w:eastAsia="de-DE"/>
    </w:rPr>
  </w:style>
  <w:style w:type="paragraph" w:styleId="Verzeichnis1">
    <w:name w:val="toc 1"/>
    <w:basedOn w:val="Standard"/>
    <w:next w:val="Standard"/>
    <w:autoRedefine/>
    <w:uiPriority w:val="39"/>
    <w:unhideWhenUsed/>
    <w:rsid w:val="0062394D"/>
    <w:pPr>
      <w:tabs>
        <w:tab w:val="left" w:pos="426"/>
        <w:tab w:val="right" w:leader="dot" w:pos="9736"/>
      </w:tabs>
      <w:spacing w:after="100"/>
    </w:pPr>
  </w:style>
  <w:style w:type="character" w:customStyle="1" w:styleId="berschrift2Zchn">
    <w:name w:val="Überschrift 2 Zchn"/>
    <w:basedOn w:val="Absatz-Standardschriftart"/>
    <w:link w:val="berschrift2"/>
    <w:uiPriority w:val="9"/>
    <w:rsid w:val="006E5985"/>
    <w:rPr>
      <w:rFonts w:asciiTheme="majorHAnsi" w:eastAsiaTheme="majorEastAsia" w:hAnsiTheme="majorHAnsi" w:cstheme="majorBidi"/>
      <w:color w:val="365F91" w:themeColor="accent1" w:themeShade="BF"/>
      <w:sz w:val="26"/>
      <w:szCs w:val="26"/>
    </w:rPr>
  </w:style>
  <w:style w:type="table" w:customStyle="1" w:styleId="TableGrid">
    <w:name w:val="TableGrid"/>
    <w:rsid w:val="00976D8A"/>
    <w:pPr>
      <w:spacing w:after="0" w:line="240" w:lineRule="auto"/>
    </w:pPr>
    <w:rPr>
      <w:rFonts w:eastAsiaTheme="minorEastAsia"/>
      <w:lang w:eastAsia="de-DE"/>
    </w:rPr>
    <w:tblPr>
      <w:tblCellMar>
        <w:top w:w="0" w:type="dxa"/>
        <w:left w:w="0" w:type="dxa"/>
        <w:bottom w:w="0" w:type="dxa"/>
        <w:right w:w="0" w:type="dxa"/>
      </w:tblCellMar>
    </w:tblPr>
  </w:style>
  <w:style w:type="table" w:styleId="Tabellenraster">
    <w:name w:val="Table Grid"/>
    <w:basedOn w:val="NormaleTabelle"/>
    <w:rsid w:val="007F1209"/>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B2021B"/>
    <w:rPr>
      <w:rFonts w:asciiTheme="majorHAnsi" w:eastAsiaTheme="majorEastAsia" w:hAnsiTheme="majorHAnsi" w:cstheme="majorBidi"/>
      <w:color w:val="243F60" w:themeColor="accent1" w:themeShade="7F"/>
      <w:sz w:val="24"/>
      <w:szCs w:val="24"/>
    </w:rPr>
  </w:style>
  <w:style w:type="character" w:customStyle="1" w:styleId="ListenabsatzZchn">
    <w:name w:val="Listenabsatz Zchn"/>
    <w:aliases w:val="U 5 Zchn,Listing Zchn,references Zchn,List Paragraph1 Zchn,List Item Zchn,Colorful List - Accent 12 Zchn,LIST OF TABLES. Zchn,List Bullet Mary Zchn,List Paragraph (numbered (a)) Zchn,Bullets Zchn,Akapit z listą BS Zchn,Bullit Zchn"/>
    <w:link w:val="Listenabsatz"/>
    <w:uiPriority w:val="34"/>
    <w:qFormat/>
    <w:locked/>
    <w:rsid w:val="00BD3D87"/>
  </w:style>
  <w:style w:type="paragraph" w:styleId="KeinLeerraum">
    <w:name w:val="No Spacing"/>
    <w:uiPriority w:val="1"/>
    <w:qFormat/>
    <w:rsid w:val="00BD3D87"/>
    <w:pPr>
      <w:spacing w:after="0" w:line="240" w:lineRule="auto"/>
    </w:pPr>
    <w:rPr>
      <w:rFonts w:ascii="Calibri" w:eastAsia="Calibri" w:hAnsi="Calibri" w:cs="Times New Roman"/>
    </w:rPr>
  </w:style>
  <w:style w:type="character" w:styleId="BesuchterLink">
    <w:name w:val="FollowedHyperlink"/>
    <w:basedOn w:val="Absatz-Standardschriftart"/>
    <w:uiPriority w:val="99"/>
    <w:semiHidden/>
    <w:unhideWhenUsed/>
    <w:rsid w:val="00652E87"/>
    <w:rPr>
      <w:color w:val="800080" w:themeColor="followedHyperlink"/>
      <w:u w:val="single"/>
    </w:rPr>
  </w:style>
  <w:style w:type="character" w:customStyle="1" w:styleId="cf01">
    <w:name w:val="cf01"/>
    <w:basedOn w:val="Absatz-Standardschriftart"/>
    <w:rsid w:val="00F84B36"/>
    <w:rPr>
      <w:rFonts w:ascii="Segoe UI" w:hAnsi="Segoe UI" w:cs="Segoe UI" w:hint="default"/>
      <w:sz w:val="18"/>
      <w:szCs w:val="18"/>
    </w:rPr>
  </w:style>
  <w:style w:type="character" w:customStyle="1" w:styleId="footnote-text-wrapper">
    <w:name w:val="footnote-text-wrapper"/>
    <w:basedOn w:val="Absatz-Standardschriftart"/>
    <w:rsid w:val="004E2245"/>
  </w:style>
  <w:style w:type="paragraph" w:customStyle="1" w:styleId="pf0">
    <w:name w:val="pf0"/>
    <w:basedOn w:val="Standard"/>
    <w:rsid w:val="0090521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UnresolvedMention1">
    <w:name w:val="Unresolved Mention1"/>
    <w:basedOn w:val="Absatz-Standardschriftart"/>
    <w:uiPriority w:val="99"/>
    <w:semiHidden/>
    <w:unhideWhenUsed/>
    <w:rsid w:val="00705C73"/>
    <w:rPr>
      <w:color w:val="605E5C"/>
      <w:shd w:val="clear" w:color="auto" w:fill="E1DFDD"/>
    </w:rPr>
  </w:style>
  <w:style w:type="character" w:customStyle="1" w:styleId="Erwhnung1">
    <w:name w:val="Erwähnung1"/>
    <w:basedOn w:val="Absatz-Standardschriftart"/>
    <w:uiPriority w:val="99"/>
    <w:unhideWhenUsed/>
    <w:rsid w:val="009A27DA"/>
    <w:rPr>
      <w:color w:val="2B579A"/>
      <w:shd w:val="clear" w:color="auto" w:fill="E1DFDD"/>
    </w:rPr>
  </w:style>
  <w:style w:type="character" w:customStyle="1" w:styleId="Erwhnung2">
    <w:name w:val="Erwähnung2"/>
    <w:basedOn w:val="Absatz-Standardschriftart"/>
    <w:uiPriority w:val="99"/>
    <w:unhideWhenUsed/>
    <w:rsid w:val="00116A78"/>
    <w:rPr>
      <w:color w:val="2B579A"/>
      <w:shd w:val="clear" w:color="auto" w:fill="E1DFDD"/>
    </w:rPr>
  </w:style>
  <w:style w:type="character" w:customStyle="1" w:styleId="cf11">
    <w:name w:val="cf11"/>
    <w:basedOn w:val="Absatz-Standardschriftart"/>
    <w:rsid w:val="0053775E"/>
    <w:rPr>
      <w:rFonts w:ascii="Segoe UI" w:hAnsi="Segoe UI" w:cs="Segoe UI" w:hint="default"/>
      <w:sz w:val="18"/>
      <w:szCs w:val="18"/>
    </w:rPr>
  </w:style>
  <w:style w:type="table" w:styleId="Gitternetztabelle4Akzent4">
    <w:name w:val="Grid Table 4 Accent 4"/>
    <w:basedOn w:val="NormaleTabelle"/>
    <w:uiPriority w:val="49"/>
    <w:rsid w:val="00116963"/>
    <w:pPr>
      <w:spacing w:after="0" w:line="240" w:lineRule="auto"/>
    </w:pPr>
    <w:rPr>
      <w:lang w:val="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4Akzent1">
    <w:name w:val="Grid Table 4 Accent 1"/>
    <w:basedOn w:val="NormaleTabelle"/>
    <w:uiPriority w:val="49"/>
    <w:rsid w:val="002C797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s1">
    <w:name w:val="s1"/>
    <w:basedOn w:val="Absatz-Standardschriftart"/>
    <w:rsid w:val="0008385A"/>
  </w:style>
  <w:style w:type="character" w:customStyle="1" w:styleId="Erwhnung3">
    <w:name w:val="Erwähnung3"/>
    <w:basedOn w:val="Absatz-Standardschriftart"/>
    <w:uiPriority w:val="99"/>
    <w:unhideWhenUsed/>
    <w:rsid w:val="00231F11"/>
    <w:rPr>
      <w:color w:val="2B579A"/>
      <w:shd w:val="clear" w:color="auto" w:fill="E1DFDD"/>
    </w:rPr>
  </w:style>
  <w:style w:type="character" w:customStyle="1" w:styleId="ui-provider">
    <w:name w:val="ui-provider"/>
    <w:basedOn w:val="Absatz-Standardschriftart"/>
    <w:rsid w:val="0009199A"/>
  </w:style>
  <w:style w:type="character" w:customStyle="1" w:styleId="NichtaufgelsteErwhnung1">
    <w:name w:val="Nicht aufgelöste Erwähnung1"/>
    <w:basedOn w:val="Absatz-Standardschriftart"/>
    <w:uiPriority w:val="99"/>
    <w:semiHidden/>
    <w:unhideWhenUsed/>
    <w:rsid w:val="00D17E43"/>
    <w:rPr>
      <w:color w:val="605E5C"/>
      <w:shd w:val="clear" w:color="auto" w:fill="E1DFDD"/>
    </w:rPr>
  </w:style>
  <w:style w:type="paragraph" w:styleId="Beschriftung">
    <w:name w:val="caption"/>
    <w:basedOn w:val="Standard"/>
    <w:next w:val="Standard"/>
    <w:uiPriority w:val="35"/>
    <w:unhideWhenUsed/>
    <w:qFormat/>
    <w:rsid w:val="00E80370"/>
    <w:pPr>
      <w:spacing w:line="240" w:lineRule="auto"/>
    </w:pPr>
    <w:rPr>
      <w:i/>
      <w:iCs/>
      <w:color w:val="1F497D" w:themeColor="text2"/>
      <w:sz w:val="18"/>
      <w:szCs w:val="18"/>
    </w:rPr>
  </w:style>
  <w:style w:type="character" w:customStyle="1" w:styleId="NichtaufgelsteErwhnung2">
    <w:name w:val="Nicht aufgelöste Erwähnung2"/>
    <w:basedOn w:val="Absatz-Standardschriftart"/>
    <w:uiPriority w:val="99"/>
    <w:semiHidden/>
    <w:unhideWhenUsed/>
    <w:rsid w:val="00ED5624"/>
    <w:rPr>
      <w:color w:val="605E5C"/>
      <w:shd w:val="clear" w:color="auto" w:fill="E1DFDD"/>
    </w:rPr>
  </w:style>
  <w:style w:type="character" w:customStyle="1" w:styleId="Erwhnung4">
    <w:name w:val="Erwähnung4"/>
    <w:basedOn w:val="Absatz-Standardschriftart"/>
    <w:uiPriority w:val="99"/>
    <w:unhideWhenUsed/>
    <w:rsid w:val="001A7269"/>
    <w:rPr>
      <w:color w:val="2B579A"/>
      <w:shd w:val="clear" w:color="auto" w:fill="E1DFDD"/>
    </w:rPr>
  </w:style>
  <w:style w:type="character" w:styleId="Erwhnung">
    <w:name w:val="Mention"/>
    <w:basedOn w:val="Absatz-Standardschriftart"/>
    <w:uiPriority w:val="99"/>
    <w:unhideWhenUsed/>
    <w:rsid w:val="00521EB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96701">
      <w:bodyDiv w:val="1"/>
      <w:marLeft w:val="0"/>
      <w:marRight w:val="0"/>
      <w:marTop w:val="0"/>
      <w:marBottom w:val="0"/>
      <w:divBdr>
        <w:top w:val="none" w:sz="0" w:space="0" w:color="auto"/>
        <w:left w:val="none" w:sz="0" w:space="0" w:color="auto"/>
        <w:bottom w:val="none" w:sz="0" w:space="0" w:color="auto"/>
        <w:right w:val="none" w:sz="0" w:space="0" w:color="auto"/>
      </w:divBdr>
      <w:divsChild>
        <w:div w:id="119539245">
          <w:marLeft w:val="547"/>
          <w:marRight w:val="0"/>
          <w:marTop w:val="0"/>
          <w:marBottom w:val="0"/>
          <w:divBdr>
            <w:top w:val="none" w:sz="0" w:space="0" w:color="auto"/>
            <w:left w:val="none" w:sz="0" w:space="0" w:color="auto"/>
            <w:bottom w:val="none" w:sz="0" w:space="0" w:color="auto"/>
            <w:right w:val="none" w:sz="0" w:space="0" w:color="auto"/>
          </w:divBdr>
        </w:div>
      </w:divsChild>
    </w:div>
    <w:div w:id="38359849">
      <w:bodyDiv w:val="1"/>
      <w:marLeft w:val="0"/>
      <w:marRight w:val="0"/>
      <w:marTop w:val="0"/>
      <w:marBottom w:val="0"/>
      <w:divBdr>
        <w:top w:val="none" w:sz="0" w:space="0" w:color="auto"/>
        <w:left w:val="none" w:sz="0" w:space="0" w:color="auto"/>
        <w:bottom w:val="none" w:sz="0" w:space="0" w:color="auto"/>
        <w:right w:val="none" w:sz="0" w:space="0" w:color="auto"/>
      </w:divBdr>
    </w:div>
    <w:div w:id="51271777">
      <w:bodyDiv w:val="1"/>
      <w:marLeft w:val="0"/>
      <w:marRight w:val="0"/>
      <w:marTop w:val="0"/>
      <w:marBottom w:val="0"/>
      <w:divBdr>
        <w:top w:val="none" w:sz="0" w:space="0" w:color="auto"/>
        <w:left w:val="none" w:sz="0" w:space="0" w:color="auto"/>
        <w:bottom w:val="none" w:sz="0" w:space="0" w:color="auto"/>
        <w:right w:val="none" w:sz="0" w:space="0" w:color="auto"/>
      </w:divBdr>
    </w:div>
    <w:div w:id="55591574">
      <w:bodyDiv w:val="1"/>
      <w:marLeft w:val="0"/>
      <w:marRight w:val="0"/>
      <w:marTop w:val="0"/>
      <w:marBottom w:val="0"/>
      <w:divBdr>
        <w:top w:val="none" w:sz="0" w:space="0" w:color="auto"/>
        <w:left w:val="none" w:sz="0" w:space="0" w:color="auto"/>
        <w:bottom w:val="none" w:sz="0" w:space="0" w:color="auto"/>
        <w:right w:val="none" w:sz="0" w:space="0" w:color="auto"/>
      </w:divBdr>
    </w:div>
    <w:div w:id="198394730">
      <w:bodyDiv w:val="1"/>
      <w:marLeft w:val="0"/>
      <w:marRight w:val="0"/>
      <w:marTop w:val="0"/>
      <w:marBottom w:val="0"/>
      <w:divBdr>
        <w:top w:val="none" w:sz="0" w:space="0" w:color="auto"/>
        <w:left w:val="none" w:sz="0" w:space="0" w:color="auto"/>
        <w:bottom w:val="none" w:sz="0" w:space="0" w:color="auto"/>
        <w:right w:val="none" w:sz="0" w:space="0" w:color="auto"/>
      </w:divBdr>
    </w:div>
    <w:div w:id="207685534">
      <w:bodyDiv w:val="1"/>
      <w:marLeft w:val="0"/>
      <w:marRight w:val="0"/>
      <w:marTop w:val="0"/>
      <w:marBottom w:val="0"/>
      <w:divBdr>
        <w:top w:val="none" w:sz="0" w:space="0" w:color="auto"/>
        <w:left w:val="none" w:sz="0" w:space="0" w:color="auto"/>
        <w:bottom w:val="none" w:sz="0" w:space="0" w:color="auto"/>
        <w:right w:val="none" w:sz="0" w:space="0" w:color="auto"/>
      </w:divBdr>
      <w:divsChild>
        <w:div w:id="192693106">
          <w:marLeft w:val="0"/>
          <w:marRight w:val="0"/>
          <w:marTop w:val="0"/>
          <w:marBottom w:val="0"/>
          <w:divBdr>
            <w:top w:val="none" w:sz="0" w:space="0" w:color="auto"/>
            <w:left w:val="none" w:sz="0" w:space="0" w:color="auto"/>
            <w:bottom w:val="none" w:sz="0" w:space="0" w:color="auto"/>
            <w:right w:val="none" w:sz="0" w:space="0" w:color="auto"/>
          </w:divBdr>
        </w:div>
        <w:div w:id="294678500">
          <w:marLeft w:val="0"/>
          <w:marRight w:val="0"/>
          <w:marTop w:val="0"/>
          <w:marBottom w:val="0"/>
          <w:divBdr>
            <w:top w:val="none" w:sz="0" w:space="0" w:color="auto"/>
            <w:left w:val="none" w:sz="0" w:space="0" w:color="auto"/>
            <w:bottom w:val="none" w:sz="0" w:space="0" w:color="auto"/>
            <w:right w:val="none" w:sz="0" w:space="0" w:color="auto"/>
          </w:divBdr>
        </w:div>
        <w:div w:id="300817975">
          <w:marLeft w:val="0"/>
          <w:marRight w:val="0"/>
          <w:marTop w:val="0"/>
          <w:marBottom w:val="0"/>
          <w:divBdr>
            <w:top w:val="none" w:sz="0" w:space="0" w:color="auto"/>
            <w:left w:val="none" w:sz="0" w:space="0" w:color="auto"/>
            <w:bottom w:val="none" w:sz="0" w:space="0" w:color="auto"/>
            <w:right w:val="none" w:sz="0" w:space="0" w:color="auto"/>
          </w:divBdr>
        </w:div>
        <w:div w:id="315885267">
          <w:marLeft w:val="0"/>
          <w:marRight w:val="0"/>
          <w:marTop w:val="0"/>
          <w:marBottom w:val="0"/>
          <w:divBdr>
            <w:top w:val="none" w:sz="0" w:space="0" w:color="auto"/>
            <w:left w:val="none" w:sz="0" w:space="0" w:color="auto"/>
            <w:bottom w:val="none" w:sz="0" w:space="0" w:color="auto"/>
            <w:right w:val="none" w:sz="0" w:space="0" w:color="auto"/>
          </w:divBdr>
        </w:div>
        <w:div w:id="346447396">
          <w:marLeft w:val="0"/>
          <w:marRight w:val="0"/>
          <w:marTop w:val="0"/>
          <w:marBottom w:val="0"/>
          <w:divBdr>
            <w:top w:val="none" w:sz="0" w:space="0" w:color="auto"/>
            <w:left w:val="none" w:sz="0" w:space="0" w:color="auto"/>
            <w:bottom w:val="none" w:sz="0" w:space="0" w:color="auto"/>
            <w:right w:val="none" w:sz="0" w:space="0" w:color="auto"/>
          </w:divBdr>
        </w:div>
        <w:div w:id="389497223">
          <w:marLeft w:val="0"/>
          <w:marRight w:val="0"/>
          <w:marTop w:val="0"/>
          <w:marBottom w:val="0"/>
          <w:divBdr>
            <w:top w:val="none" w:sz="0" w:space="0" w:color="auto"/>
            <w:left w:val="none" w:sz="0" w:space="0" w:color="auto"/>
            <w:bottom w:val="none" w:sz="0" w:space="0" w:color="auto"/>
            <w:right w:val="none" w:sz="0" w:space="0" w:color="auto"/>
          </w:divBdr>
        </w:div>
        <w:div w:id="486214679">
          <w:marLeft w:val="0"/>
          <w:marRight w:val="0"/>
          <w:marTop w:val="0"/>
          <w:marBottom w:val="0"/>
          <w:divBdr>
            <w:top w:val="none" w:sz="0" w:space="0" w:color="auto"/>
            <w:left w:val="none" w:sz="0" w:space="0" w:color="auto"/>
            <w:bottom w:val="none" w:sz="0" w:space="0" w:color="auto"/>
            <w:right w:val="none" w:sz="0" w:space="0" w:color="auto"/>
          </w:divBdr>
        </w:div>
        <w:div w:id="520827681">
          <w:marLeft w:val="0"/>
          <w:marRight w:val="0"/>
          <w:marTop w:val="0"/>
          <w:marBottom w:val="0"/>
          <w:divBdr>
            <w:top w:val="none" w:sz="0" w:space="0" w:color="auto"/>
            <w:left w:val="none" w:sz="0" w:space="0" w:color="auto"/>
            <w:bottom w:val="none" w:sz="0" w:space="0" w:color="auto"/>
            <w:right w:val="none" w:sz="0" w:space="0" w:color="auto"/>
          </w:divBdr>
        </w:div>
        <w:div w:id="621690266">
          <w:marLeft w:val="0"/>
          <w:marRight w:val="0"/>
          <w:marTop w:val="0"/>
          <w:marBottom w:val="0"/>
          <w:divBdr>
            <w:top w:val="none" w:sz="0" w:space="0" w:color="auto"/>
            <w:left w:val="none" w:sz="0" w:space="0" w:color="auto"/>
            <w:bottom w:val="none" w:sz="0" w:space="0" w:color="auto"/>
            <w:right w:val="none" w:sz="0" w:space="0" w:color="auto"/>
          </w:divBdr>
        </w:div>
        <w:div w:id="754324892">
          <w:marLeft w:val="0"/>
          <w:marRight w:val="0"/>
          <w:marTop w:val="0"/>
          <w:marBottom w:val="0"/>
          <w:divBdr>
            <w:top w:val="none" w:sz="0" w:space="0" w:color="auto"/>
            <w:left w:val="none" w:sz="0" w:space="0" w:color="auto"/>
            <w:bottom w:val="none" w:sz="0" w:space="0" w:color="auto"/>
            <w:right w:val="none" w:sz="0" w:space="0" w:color="auto"/>
          </w:divBdr>
        </w:div>
        <w:div w:id="861750720">
          <w:marLeft w:val="0"/>
          <w:marRight w:val="0"/>
          <w:marTop w:val="0"/>
          <w:marBottom w:val="0"/>
          <w:divBdr>
            <w:top w:val="none" w:sz="0" w:space="0" w:color="auto"/>
            <w:left w:val="none" w:sz="0" w:space="0" w:color="auto"/>
            <w:bottom w:val="none" w:sz="0" w:space="0" w:color="auto"/>
            <w:right w:val="none" w:sz="0" w:space="0" w:color="auto"/>
          </w:divBdr>
        </w:div>
        <w:div w:id="864948890">
          <w:marLeft w:val="0"/>
          <w:marRight w:val="0"/>
          <w:marTop w:val="0"/>
          <w:marBottom w:val="0"/>
          <w:divBdr>
            <w:top w:val="none" w:sz="0" w:space="0" w:color="auto"/>
            <w:left w:val="none" w:sz="0" w:space="0" w:color="auto"/>
            <w:bottom w:val="none" w:sz="0" w:space="0" w:color="auto"/>
            <w:right w:val="none" w:sz="0" w:space="0" w:color="auto"/>
          </w:divBdr>
        </w:div>
        <w:div w:id="868638328">
          <w:marLeft w:val="0"/>
          <w:marRight w:val="0"/>
          <w:marTop w:val="0"/>
          <w:marBottom w:val="0"/>
          <w:divBdr>
            <w:top w:val="none" w:sz="0" w:space="0" w:color="auto"/>
            <w:left w:val="none" w:sz="0" w:space="0" w:color="auto"/>
            <w:bottom w:val="none" w:sz="0" w:space="0" w:color="auto"/>
            <w:right w:val="none" w:sz="0" w:space="0" w:color="auto"/>
          </w:divBdr>
        </w:div>
        <w:div w:id="989676749">
          <w:marLeft w:val="0"/>
          <w:marRight w:val="0"/>
          <w:marTop w:val="0"/>
          <w:marBottom w:val="0"/>
          <w:divBdr>
            <w:top w:val="none" w:sz="0" w:space="0" w:color="auto"/>
            <w:left w:val="none" w:sz="0" w:space="0" w:color="auto"/>
            <w:bottom w:val="none" w:sz="0" w:space="0" w:color="auto"/>
            <w:right w:val="none" w:sz="0" w:space="0" w:color="auto"/>
          </w:divBdr>
        </w:div>
        <w:div w:id="1037121698">
          <w:marLeft w:val="0"/>
          <w:marRight w:val="0"/>
          <w:marTop w:val="0"/>
          <w:marBottom w:val="0"/>
          <w:divBdr>
            <w:top w:val="none" w:sz="0" w:space="0" w:color="auto"/>
            <w:left w:val="none" w:sz="0" w:space="0" w:color="auto"/>
            <w:bottom w:val="none" w:sz="0" w:space="0" w:color="auto"/>
            <w:right w:val="none" w:sz="0" w:space="0" w:color="auto"/>
          </w:divBdr>
        </w:div>
        <w:div w:id="1094283986">
          <w:marLeft w:val="0"/>
          <w:marRight w:val="0"/>
          <w:marTop w:val="0"/>
          <w:marBottom w:val="0"/>
          <w:divBdr>
            <w:top w:val="none" w:sz="0" w:space="0" w:color="auto"/>
            <w:left w:val="none" w:sz="0" w:space="0" w:color="auto"/>
            <w:bottom w:val="none" w:sz="0" w:space="0" w:color="auto"/>
            <w:right w:val="none" w:sz="0" w:space="0" w:color="auto"/>
          </w:divBdr>
        </w:div>
        <w:div w:id="1140002469">
          <w:marLeft w:val="0"/>
          <w:marRight w:val="0"/>
          <w:marTop w:val="0"/>
          <w:marBottom w:val="0"/>
          <w:divBdr>
            <w:top w:val="none" w:sz="0" w:space="0" w:color="auto"/>
            <w:left w:val="none" w:sz="0" w:space="0" w:color="auto"/>
            <w:bottom w:val="none" w:sz="0" w:space="0" w:color="auto"/>
            <w:right w:val="none" w:sz="0" w:space="0" w:color="auto"/>
          </w:divBdr>
        </w:div>
        <w:div w:id="1158228245">
          <w:marLeft w:val="0"/>
          <w:marRight w:val="0"/>
          <w:marTop w:val="0"/>
          <w:marBottom w:val="0"/>
          <w:divBdr>
            <w:top w:val="none" w:sz="0" w:space="0" w:color="auto"/>
            <w:left w:val="none" w:sz="0" w:space="0" w:color="auto"/>
            <w:bottom w:val="none" w:sz="0" w:space="0" w:color="auto"/>
            <w:right w:val="none" w:sz="0" w:space="0" w:color="auto"/>
          </w:divBdr>
        </w:div>
        <w:div w:id="1359769749">
          <w:marLeft w:val="0"/>
          <w:marRight w:val="0"/>
          <w:marTop w:val="0"/>
          <w:marBottom w:val="0"/>
          <w:divBdr>
            <w:top w:val="none" w:sz="0" w:space="0" w:color="auto"/>
            <w:left w:val="none" w:sz="0" w:space="0" w:color="auto"/>
            <w:bottom w:val="none" w:sz="0" w:space="0" w:color="auto"/>
            <w:right w:val="none" w:sz="0" w:space="0" w:color="auto"/>
          </w:divBdr>
        </w:div>
        <w:div w:id="1399936011">
          <w:marLeft w:val="0"/>
          <w:marRight w:val="0"/>
          <w:marTop w:val="0"/>
          <w:marBottom w:val="0"/>
          <w:divBdr>
            <w:top w:val="none" w:sz="0" w:space="0" w:color="auto"/>
            <w:left w:val="none" w:sz="0" w:space="0" w:color="auto"/>
            <w:bottom w:val="none" w:sz="0" w:space="0" w:color="auto"/>
            <w:right w:val="none" w:sz="0" w:space="0" w:color="auto"/>
          </w:divBdr>
        </w:div>
        <w:div w:id="1484736919">
          <w:marLeft w:val="0"/>
          <w:marRight w:val="0"/>
          <w:marTop w:val="0"/>
          <w:marBottom w:val="0"/>
          <w:divBdr>
            <w:top w:val="none" w:sz="0" w:space="0" w:color="auto"/>
            <w:left w:val="none" w:sz="0" w:space="0" w:color="auto"/>
            <w:bottom w:val="none" w:sz="0" w:space="0" w:color="auto"/>
            <w:right w:val="none" w:sz="0" w:space="0" w:color="auto"/>
          </w:divBdr>
        </w:div>
        <w:div w:id="1698506907">
          <w:marLeft w:val="0"/>
          <w:marRight w:val="0"/>
          <w:marTop w:val="0"/>
          <w:marBottom w:val="0"/>
          <w:divBdr>
            <w:top w:val="none" w:sz="0" w:space="0" w:color="auto"/>
            <w:left w:val="none" w:sz="0" w:space="0" w:color="auto"/>
            <w:bottom w:val="none" w:sz="0" w:space="0" w:color="auto"/>
            <w:right w:val="none" w:sz="0" w:space="0" w:color="auto"/>
          </w:divBdr>
        </w:div>
        <w:div w:id="1735813262">
          <w:marLeft w:val="0"/>
          <w:marRight w:val="0"/>
          <w:marTop w:val="0"/>
          <w:marBottom w:val="0"/>
          <w:divBdr>
            <w:top w:val="none" w:sz="0" w:space="0" w:color="auto"/>
            <w:left w:val="none" w:sz="0" w:space="0" w:color="auto"/>
            <w:bottom w:val="none" w:sz="0" w:space="0" w:color="auto"/>
            <w:right w:val="none" w:sz="0" w:space="0" w:color="auto"/>
          </w:divBdr>
        </w:div>
        <w:div w:id="1772431877">
          <w:marLeft w:val="0"/>
          <w:marRight w:val="0"/>
          <w:marTop w:val="0"/>
          <w:marBottom w:val="0"/>
          <w:divBdr>
            <w:top w:val="none" w:sz="0" w:space="0" w:color="auto"/>
            <w:left w:val="none" w:sz="0" w:space="0" w:color="auto"/>
            <w:bottom w:val="none" w:sz="0" w:space="0" w:color="auto"/>
            <w:right w:val="none" w:sz="0" w:space="0" w:color="auto"/>
          </w:divBdr>
        </w:div>
        <w:div w:id="1974168154">
          <w:marLeft w:val="0"/>
          <w:marRight w:val="0"/>
          <w:marTop w:val="0"/>
          <w:marBottom w:val="0"/>
          <w:divBdr>
            <w:top w:val="none" w:sz="0" w:space="0" w:color="auto"/>
            <w:left w:val="none" w:sz="0" w:space="0" w:color="auto"/>
            <w:bottom w:val="none" w:sz="0" w:space="0" w:color="auto"/>
            <w:right w:val="none" w:sz="0" w:space="0" w:color="auto"/>
          </w:divBdr>
        </w:div>
        <w:div w:id="2128771431">
          <w:marLeft w:val="0"/>
          <w:marRight w:val="0"/>
          <w:marTop w:val="0"/>
          <w:marBottom w:val="0"/>
          <w:divBdr>
            <w:top w:val="none" w:sz="0" w:space="0" w:color="auto"/>
            <w:left w:val="none" w:sz="0" w:space="0" w:color="auto"/>
            <w:bottom w:val="none" w:sz="0" w:space="0" w:color="auto"/>
            <w:right w:val="none" w:sz="0" w:space="0" w:color="auto"/>
          </w:divBdr>
        </w:div>
      </w:divsChild>
    </w:div>
    <w:div w:id="245963860">
      <w:bodyDiv w:val="1"/>
      <w:marLeft w:val="0"/>
      <w:marRight w:val="0"/>
      <w:marTop w:val="0"/>
      <w:marBottom w:val="0"/>
      <w:divBdr>
        <w:top w:val="none" w:sz="0" w:space="0" w:color="auto"/>
        <w:left w:val="none" w:sz="0" w:space="0" w:color="auto"/>
        <w:bottom w:val="none" w:sz="0" w:space="0" w:color="auto"/>
        <w:right w:val="none" w:sz="0" w:space="0" w:color="auto"/>
      </w:divBdr>
    </w:div>
    <w:div w:id="360790835">
      <w:bodyDiv w:val="1"/>
      <w:marLeft w:val="0"/>
      <w:marRight w:val="0"/>
      <w:marTop w:val="0"/>
      <w:marBottom w:val="0"/>
      <w:divBdr>
        <w:top w:val="none" w:sz="0" w:space="0" w:color="auto"/>
        <w:left w:val="none" w:sz="0" w:space="0" w:color="auto"/>
        <w:bottom w:val="none" w:sz="0" w:space="0" w:color="auto"/>
        <w:right w:val="none" w:sz="0" w:space="0" w:color="auto"/>
      </w:divBdr>
    </w:div>
    <w:div w:id="427578273">
      <w:bodyDiv w:val="1"/>
      <w:marLeft w:val="0"/>
      <w:marRight w:val="0"/>
      <w:marTop w:val="0"/>
      <w:marBottom w:val="0"/>
      <w:divBdr>
        <w:top w:val="none" w:sz="0" w:space="0" w:color="auto"/>
        <w:left w:val="none" w:sz="0" w:space="0" w:color="auto"/>
        <w:bottom w:val="none" w:sz="0" w:space="0" w:color="auto"/>
        <w:right w:val="none" w:sz="0" w:space="0" w:color="auto"/>
      </w:divBdr>
    </w:div>
    <w:div w:id="503013643">
      <w:bodyDiv w:val="1"/>
      <w:marLeft w:val="0"/>
      <w:marRight w:val="0"/>
      <w:marTop w:val="0"/>
      <w:marBottom w:val="0"/>
      <w:divBdr>
        <w:top w:val="none" w:sz="0" w:space="0" w:color="auto"/>
        <w:left w:val="none" w:sz="0" w:space="0" w:color="auto"/>
        <w:bottom w:val="none" w:sz="0" w:space="0" w:color="auto"/>
        <w:right w:val="none" w:sz="0" w:space="0" w:color="auto"/>
      </w:divBdr>
      <w:divsChild>
        <w:div w:id="267588563">
          <w:marLeft w:val="547"/>
          <w:marRight w:val="0"/>
          <w:marTop w:val="0"/>
          <w:marBottom w:val="0"/>
          <w:divBdr>
            <w:top w:val="none" w:sz="0" w:space="0" w:color="auto"/>
            <w:left w:val="none" w:sz="0" w:space="0" w:color="auto"/>
            <w:bottom w:val="none" w:sz="0" w:space="0" w:color="auto"/>
            <w:right w:val="none" w:sz="0" w:space="0" w:color="auto"/>
          </w:divBdr>
        </w:div>
      </w:divsChild>
    </w:div>
    <w:div w:id="543177544">
      <w:bodyDiv w:val="1"/>
      <w:marLeft w:val="0"/>
      <w:marRight w:val="0"/>
      <w:marTop w:val="0"/>
      <w:marBottom w:val="0"/>
      <w:divBdr>
        <w:top w:val="none" w:sz="0" w:space="0" w:color="auto"/>
        <w:left w:val="none" w:sz="0" w:space="0" w:color="auto"/>
        <w:bottom w:val="none" w:sz="0" w:space="0" w:color="auto"/>
        <w:right w:val="none" w:sz="0" w:space="0" w:color="auto"/>
      </w:divBdr>
    </w:div>
    <w:div w:id="560755248">
      <w:bodyDiv w:val="1"/>
      <w:marLeft w:val="0"/>
      <w:marRight w:val="0"/>
      <w:marTop w:val="0"/>
      <w:marBottom w:val="0"/>
      <w:divBdr>
        <w:top w:val="none" w:sz="0" w:space="0" w:color="auto"/>
        <w:left w:val="none" w:sz="0" w:space="0" w:color="auto"/>
        <w:bottom w:val="none" w:sz="0" w:space="0" w:color="auto"/>
        <w:right w:val="none" w:sz="0" w:space="0" w:color="auto"/>
      </w:divBdr>
      <w:divsChild>
        <w:div w:id="138352758">
          <w:marLeft w:val="0"/>
          <w:marRight w:val="0"/>
          <w:marTop w:val="0"/>
          <w:marBottom w:val="0"/>
          <w:divBdr>
            <w:top w:val="none" w:sz="0" w:space="0" w:color="auto"/>
            <w:left w:val="none" w:sz="0" w:space="0" w:color="auto"/>
            <w:bottom w:val="none" w:sz="0" w:space="0" w:color="auto"/>
            <w:right w:val="none" w:sz="0" w:space="0" w:color="auto"/>
          </w:divBdr>
        </w:div>
        <w:div w:id="179899171">
          <w:marLeft w:val="0"/>
          <w:marRight w:val="0"/>
          <w:marTop w:val="0"/>
          <w:marBottom w:val="0"/>
          <w:divBdr>
            <w:top w:val="none" w:sz="0" w:space="0" w:color="auto"/>
            <w:left w:val="none" w:sz="0" w:space="0" w:color="auto"/>
            <w:bottom w:val="none" w:sz="0" w:space="0" w:color="auto"/>
            <w:right w:val="none" w:sz="0" w:space="0" w:color="auto"/>
          </w:divBdr>
        </w:div>
        <w:div w:id="181893525">
          <w:marLeft w:val="0"/>
          <w:marRight w:val="0"/>
          <w:marTop w:val="0"/>
          <w:marBottom w:val="0"/>
          <w:divBdr>
            <w:top w:val="none" w:sz="0" w:space="0" w:color="auto"/>
            <w:left w:val="none" w:sz="0" w:space="0" w:color="auto"/>
            <w:bottom w:val="none" w:sz="0" w:space="0" w:color="auto"/>
            <w:right w:val="none" w:sz="0" w:space="0" w:color="auto"/>
          </w:divBdr>
        </w:div>
        <w:div w:id="409422703">
          <w:marLeft w:val="0"/>
          <w:marRight w:val="0"/>
          <w:marTop w:val="0"/>
          <w:marBottom w:val="0"/>
          <w:divBdr>
            <w:top w:val="none" w:sz="0" w:space="0" w:color="auto"/>
            <w:left w:val="none" w:sz="0" w:space="0" w:color="auto"/>
            <w:bottom w:val="none" w:sz="0" w:space="0" w:color="auto"/>
            <w:right w:val="none" w:sz="0" w:space="0" w:color="auto"/>
          </w:divBdr>
        </w:div>
        <w:div w:id="420181579">
          <w:marLeft w:val="0"/>
          <w:marRight w:val="0"/>
          <w:marTop w:val="0"/>
          <w:marBottom w:val="0"/>
          <w:divBdr>
            <w:top w:val="none" w:sz="0" w:space="0" w:color="auto"/>
            <w:left w:val="none" w:sz="0" w:space="0" w:color="auto"/>
            <w:bottom w:val="none" w:sz="0" w:space="0" w:color="auto"/>
            <w:right w:val="none" w:sz="0" w:space="0" w:color="auto"/>
          </w:divBdr>
        </w:div>
        <w:div w:id="683291502">
          <w:marLeft w:val="0"/>
          <w:marRight w:val="0"/>
          <w:marTop w:val="0"/>
          <w:marBottom w:val="0"/>
          <w:divBdr>
            <w:top w:val="none" w:sz="0" w:space="0" w:color="auto"/>
            <w:left w:val="none" w:sz="0" w:space="0" w:color="auto"/>
            <w:bottom w:val="none" w:sz="0" w:space="0" w:color="auto"/>
            <w:right w:val="none" w:sz="0" w:space="0" w:color="auto"/>
          </w:divBdr>
        </w:div>
        <w:div w:id="752703323">
          <w:marLeft w:val="0"/>
          <w:marRight w:val="0"/>
          <w:marTop w:val="0"/>
          <w:marBottom w:val="0"/>
          <w:divBdr>
            <w:top w:val="none" w:sz="0" w:space="0" w:color="auto"/>
            <w:left w:val="none" w:sz="0" w:space="0" w:color="auto"/>
            <w:bottom w:val="none" w:sz="0" w:space="0" w:color="auto"/>
            <w:right w:val="none" w:sz="0" w:space="0" w:color="auto"/>
          </w:divBdr>
        </w:div>
        <w:div w:id="753863488">
          <w:marLeft w:val="0"/>
          <w:marRight w:val="0"/>
          <w:marTop w:val="0"/>
          <w:marBottom w:val="0"/>
          <w:divBdr>
            <w:top w:val="none" w:sz="0" w:space="0" w:color="auto"/>
            <w:left w:val="none" w:sz="0" w:space="0" w:color="auto"/>
            <w:bottom w:val="none" w:sz="0" w:space="0" w:color="auto"/>
            <w:right w:val="none" w:sz="0" w:space="0" w:color="auto"/>
          </w:divBdr>
        </w:div>
        <w:div w:id="780882516">
          <w:marLeft w:val="0"/>
          <w:marRight w:val="0"/>
          <w:marTop w:val="0"/>
          <w:marBottom w:val="0"/>
          <w:divBdr>
            <w:top w:val="none" w:sz="0" w:space="0" w:color="auto"/>
            <w:left w:val="none" w:sz="0" w:space="0" w:color="auto"/>
            <w:bottom w:val="none" w:sz="0" w:space="0" w:color="auto"/>
            <w:right w:val="none" w:sz="0" w:space="0" w:color="auto"/>
          </w:divBdr>
        </w:div>
        <w:div w:id="827550879">
          <w:marLeft w:val="0"/>
          <w:marRight w:val="0"/>
          <w:marTop w:val="0"/>
          <w:marBottom w:val="0"/>
          <w:divBdr>
            <w:top w:val="none" w:sz="0" w:space="0" w:color="auto"/>
            <w:left w:val="none" w:sz="0" w:space="0" w:color="auto"/>
            <w:bottom w:val="none" w:sz="0" w:space="0" w:color="auto"/>
            <w:right w:val="none" w:sz="0" w:space="0" w:color="auto"/>
          </w:divBdr>
        </w:div>
        <w:div w:id="871115913">
          <w:marLeft w:val="0"/>
          <w:marRight w:val="0"/>
          <w:marTop w:val="0"/>
          <w:marBottom w:val="0"/>
          <w:divBdr>
            <w:top w:val="none" w:sz="0" w:space="0" w:color="auto"/>
            <w:left w:val="none" w:sz="0" w:space="0" w:color="auto"/>
            <w:bottom w:val="none" w:sz="0" w:space="0" w:color="auto"/>
            <w:right w:val="none" w:sz="0" w:space="0" w:color="auto"/>
          </w:divBdr>
        </w:div>
        <w:div w:id="890311049">
          <w:marLeft w:val="0"/>
          <w:marRight w:val="0"/>
          <w:marTop w:val="0"/>
          <w:marBottom w:val="0"/>
          <w:divBdr>
            <w:top w:val="none" w:sz="0" w:space="0" w:color="auto"/>
            <w:left w:val="none" w:sz="0" w:space="0" w:color="auto"/>
            <w:bottom w:val="none" w:sz="0" w:space="0" w:color="auto"/>
            <w:right w:val="none" w:sz="0" w:space="0" w:color="auto"/>
          </w:divBdr>
        </w:div>
        <w:div w:id="926764552">
          <w:marLeft w:val="0"/>
          <w:marRight w:val="0"/>
          <w:marTop w:val="0"/>
          <w:marBottom w:val="0"/>
          <w:divBdr>
            <w:top w:val="none" w:sz="0" w:space="0" w:color="auto"/>
            <w:left w:val="none" w:sz="0" w:space="0" w:color="auto"/>
            <w:bottom w:val="none" w:sz="0" w:space="0" w:color="auto"/>
            <w:right w:val="none" w:sz="0" w:space="0" w:color="auto"/>
          </w:divBdr>
        </w:div>
        <w:div w:id="934748274">
          <w:marLeft w:val="0"/>
          <w:marRight w:val="0"/>
          <w:marTop w:val="0"/>
          <w:marBottom w:val="0"/>
          <w:divBdr>
            <w:top w:val="none" w:sz="0" w:space="0" w:color="auto"/>
            <w:left w:val="none" w:sz="0" w:space="0" w:color="auto"/>
            <w:bottom w:val="none" w:sz="0" w:space="0" w:color="auto"/>
            <w:right w:val="none" w:sz="0" w:space="0" w:color="auto"/>
          </w:divBdr>
        </w:div>
        <w:div w:id="976380450">
          <w:marLeft w:val="0"/>
          <w:marRight w:val="0"/>
          <w:marTop w:val="0"/>
          <w:marBottom w:val="0"/>
          <w:divBdr>
            <w:top w:val="none" w:sz="0" w:space="0" w:color="auto"/>
            <w:left w:val="none" w:sz="0" w:space="0" w:color="auto"/>
            <w:bottom w:val="none" w:sz="0" w:space="0" w:color="auto"/>
            <w:right w:val="none" w:sz="0" w:space="0" w:color="auto"/>
          </w:divBdr>
        </w:div>
        <w:div w:id="1061442424">
          <w:marLeft w:val="0"/>
          <w:marRight w:val="0"/>
          <w:marTop w:val="0"/>
          <w:marBottom w:val="0"/>
          <w:divBdr>
            <w:top w:val="none" w:sz="0" w:space="0" w:color="auto"/>
            <w:left w:val="none" w:sz="0" w:space="0" w:color="auto"/>
            <w:bottom w:val="none" w:sz="0" w:space="0" w:color="auto"/>
            <w:right w:val="none" w:sz="0" w:space="0" w:color="auto"/>
          </w:divBdr>
        </w:div>
        <w:div w:id="1078134247">
          <w:marLeft w:val="0"/>
          <w:marRight w:val="0"/>
          <w:marTop w:val="0"/>
          <w:marBottom w:val="0"/>
          <w:divBdr>
            <w:top w:val="none" w:sz="0" w:space="0" w:color="auto"/>
            <w:left w:val="none" w:sz="0" w:space="0" w:color="auto"/>
            <w:bottom w:val="none" w:sz="0" w:space="0" w:color="auto"/>
            <w:right w:val="none" w:sz="0" w:space="0" w:color="auto"/>
          </w:divBdr>
        </w:div>
        <w:div w:id="1262106151">
          <w:marLeft w:val="0"/>
          <w:marRight w:val="0"/>
          <w:marTop w:val="0"/>
          <w:marBottom w:val="0"/>
          <w:divBdr>
            <w:top w:val="none" w:sz="0" w:space="0" w:color="auto"/>
            <w:left w:val="none" w:sz="0" w:space="0" w:color="auto"/>
            <w:bottom w:val="none" w:sz="0" w:space="0" w:color="auto"/>
            <w:right w:val="none" w:sz="0" w:space="0" w:color="auto"/>
          </w:divBdr>
        </w:div>
        <w:div w:id="1283923986">
          <w:marLeft w:val="0"/>
          <w:marRight w:val="0"/>
          <w:marTop w:val="0"/>
          <w:marBottom w:val="0"/>
          <w:divBdr>
            <w:top w:val="none" w:sz="0" w:space="0" w:color="auto"/>
            <w:left w:val="none" w:sz="0" w:space="0" w:color="auto"/>
            <w:bottom w:val="none" w:sz="0" w:space="0" w:color="auto"/>
            <w:right w:val="none" w:sz="0" w:space="0" w:color="auto"/>
          </w:divBdr>
        </w:div>
        <w:div w:id="1455059830">
          <w:marLeft w:val="0"/>
          <w:marRight w:val="0"/>
          <w:marTop w:val="0"/>
          <w:marBottom w:val="0"/>
          <w:divBdr>
            <w:top w:val="none" w:sz="0" w:space="0" w:color="auto"/>
            <w:left w:val="none" w:sz="0" w:space="0" w:color="auto"/>
            <w:bottom w:val="none" w:sz="0" w:space="0" w:color="auto"/>
            <w:right w:val="none" w:sz="0" w:space="0" w:color="auto"/>
          </w:divBdr>
        </w:div>
        <w:div w:id="1530995957">
          <w:marLeft w:val="0"/>
          <w:marRight w:val="0"/>
          <w:marTop w:val="0"/>
          <w:marBottom w:val="0"/>
          <w:divBdr>
            <w:top w:val="none" w:sz="0" w:space="0" w:color="auto"/>
            <w:left w:val="none" w:sz="0" w:space="0" w:color="auto"/>
            <w:bottom w:val="none" w:sz="0" w:space="0" w:color="auto"/>
            <w:right w:val="none" w:sz="0" w:space="0" w:color="auto"/>
          </w:divBdr>
        </w:div>
        <w:div w:id="1566455958">
          <w:marLeft w:val="0"/>
          <w:marRight w:val="0"/>
          <w:marTop w:val="0"/>
          <w:marBottom w:val="0"/>
          <w:divBdr>
            <w:top w:val="none" w:sz="0" w:space="0" w:color="auto"/>
            <w:left w:val="none" w:sz="0" w:space="0" w:color="auto"/>
            <w:bottom w:val="none" w:sz="0" w:space="0" w:color="auto"/>
            <w:right w:val="none" w:sz="0" w:space="0" w:color="auto"/>
          </w:divBdr>
        </w:div>
        <w:div w:id="1665352590">
          <w:marLeft w:val="0"/>
          <w:marRight w:val="0"/>
          <w:marTop w:val="0"/>
          <w:marBottom w:val="0"/>
          <w:divBdr>
            <w:top w:val="none" w:sz="0" w:space="0" w:color="auto"/>
            <w:left w:val="none" w:sz="0" w:space="0" w:color="auto"/>
            <w:bottom w:val="none" w:sz="0" w:space="0" w:color="auto"/>
            <w:right w:val="none" w:sz="0" w:space="0" w:color="auto"/>
          </w:divBdr>
        </w:div>
        <w:div w:id="1668092533">
          <w:marLeft w:val="0"/>
          <w:marRight w:val="0"/>
          <w:marTop w:val="0"/>
          <w:marBottom w:val="0"/>
          <w:divBdr>
            <w:top w:val="none" w:sz="0" w:space="0" w:color="auto"/>
            <w:left w:val="none" w:sz="0" w:space="0" w:color="auto"/>
            <w:bottom w:val="none" w:sz="0" w:space="0" w:color="auto"/>
            <w:right w:val="none" w:sz="0" w:space="0" w:color="auto"/>
          </w:divBdr>
        </w:div>
        <w:div w:id="1696348145">
          <w:marLeft w:val="0"/>
          <w:marRight w:val="0"/>
          <w:marTop w:val="0"/>
          <w:marBottom w:val="0"/>
          <w:divBdr>
            <w:top w:val="none" w:sz="0" w:space="0" w:color="auto"/>
            <w:left w:val="none" w:sz="0" w:space="0" w:color="auto"/>
            <w:bottom w:val="none" w:sz="0" w:space="0" w:color="auto"/>
            <w:right w:val="none" w:sz="0" w:space="0" w:color="auto"/>
          </w:divBdr>
        </w:div>
        <w:div w:id="1701470880">
          <w:marLeft w:val="0"/>
          <w:marRight w:val="0"/>
          <w:marTop w:val="0"/>
          <w:marBottom w:val="0"/>
          <w:divBdr>
            <w:top w:val="none" w:sz="0" w:space="0" w:color="auto"/>
            <w:left w:val="none" w:sz="0" w:space="0" w:color="auto"/>
            <w:bottom w:val="none" w:sz="0" w:space="0" w:color="auto"/>
            <w:right w:val="none" w:sz="0" w:space="0" w:color="auto"/>
          </w:divBdr>
        </w:div>
        <w:div w:id="1712925680">
          <w:marLeft w:val="0"/>
          <w:marRight w:val="0"/>
          <w:marTop w:val="0"/>
          <w:marBottom w:val="0"/>
          <w:divBdr>
            <w:top w:val="none" w:sz="0" w:space="0" w:color="auto"/>
            <w:left w:val="none" w:sz="0" w:space="0" w:color="auto"/>
            <w:bottom w:val="none" w:sz="0" w:space="0" w:color="auto"/>
            <w:right w:val="none" w:sz="0" w:space="0" w:color="auto"/>
          </w:divBdr>
        </w:div>
        <w:div w:id="1936204541">
          <w:marLeft w:val="0"/>
          <w:marRight w:val="0"/>
          <w:marTop w:val="0"/>
          <w:marBottom w:val="0"/>
          <w:divBdr>
            <w:top w:val="none" w:sz="0" w:space="0" w:color="auto"/>
            <w:left w:val="none" w:sz="0" w:space="0" w:color="auto"/>
            <w:bottom w:val="none" w:sz="0" w:space="0" w:color="auto"/>
            <w:right w:val="none" w:sz="0" w:space="0" w:color="auto"/>
          </w:divBdr>
        </w:div>
        <w:div w:id="1990357585">
          <w:marLeft w:val="0"/>
          <w:marRight w:val="0"/>
          <w:marTop w:val="0"/>
          <w:marBottom w:val="0"/>
          <w:divBdr>
            <w:top w:val="none" w:sz="0" w:space="0" w:color="auto"/>
            <w:left w:val="none" w:sz="0" w:space="0" w:color="auto"/>
            <w:bottom w:val="none" w:sz="0" w:space="0" w:color="auto"/>
            <w:right w:val="none" w:sz="0" w:space="0" w:color="auto"/>
          </w:divBdr>
        </w:div>
        <w:div w:id="2056200059">
          <w:marLeft w:val="0"/>
          <w:marRight w:val="0"/>
          <w:marTop w:val="0"/>
          <w:marBottom w:val="0"/>
          <w:divBdr>
            <w:top w:val="none" w:sz="0" w:space="0" w:color="auto"/>
            <w:left w:val="none" w:sz="0" w:space="0" w:color="auto"/>
            <w:bottom w:val="none" w:sz="0" w:space="0" w:color="auto"/>
            <w:right w:val="none" w:sz="0" w:space="0" w:color="auto"/>
          </w:divBdr>
        </w:div>
      </w:divsChild>
    </w:div>
    <w:div w:id="567308786">
      <w:bodyDiv w:val="1"/>
      <w:marLeft w:val="0"/>
      <w:marRight w:val="0"/>
      <w:marTop w:val="0"/>
      <w:marBottom w:val="0"/>
      <w:divBdr>
        <w:top w:val="none" w:sz="0" w:space="0" w:color="auto"/>
        <w:left w:val="none" w:sz="0" w:space="0" w:color="auto"/>
        <w:bottom w:val="none" w:sz="0" w:space="0" w:color="auto"/>
        <w:right w:val="none" w:sz="0" w:space="0" w:color="auto"/>
      </w:divBdr>
    </w:div>
    <w:div w:id="584149505">
      <w:bodyDiv w:val="1"/>
      <w:marLeft w:val="0"/>
      <w:marRight w:val="0"/>
      <w:marTop w:val="0"/>
      <w:marBottom w:val="0"/>
      <w:divBdr>
        <w:top w:val="none" w:sz="0" w:space="0" w:color="auto"/>
        <w:left w:val="none" w:sz="0" w:space="0" w:color="auto"/>
        <w:bottom w:val="none" w:sz="0" w:space="0" w:color="auto"/>
        <w:right w:val="none" w:sz="0" w:space="0" w:color="auto"/>
      </w:divBdr>
      <w:divsChild>
        <w:div w:id="104737600">
          <w:marLeft w:val="0"/>
          <w:marRight w:val="0"/>
          <w:marTop w:val="0"/>
          <w:marBottom w:val="0"/>
          <w:divBdr>
            <w:top w:val="none" w:sz="0" w:space="0" w:color="auto"/>
            <w:left w:val="none" w:sz="0" w:space="0" w:color="auto"/>
            <w:bottom w:val="none" w:sz="0" w:space="0" w:color="auto"/>
            <w:right w:val="none" w:sz="0" w:space="0" w:color="auto"/>
          </w:divBdr>
        </w:div>
        <w:div w:id="153378105">
          <w:marLeft w:val="0"/>
          <w:marRight w:val="0"/>
          <w:marTop w:val="0"/>
          <w:marBottom w:val="0"/>
          <w:divBdr>
            <w:top w:val="none" w:sz="0" w:space="0" w:color="auto"/>
            <w:left w:val="none" w:sz="0" w:space="0" w:color="auto"/>
            <w:bottom w:val="none" w:sz="0" w:space="0" w:color="auto"/>
            <w:right w:val="none" w:sz="0" w:space="0" w:color="auto"/>
          </w:divBdr>
        </w:div>
        <w:div w:id="224724708">
          <w:marLeft w:val="0"/>
          <w:marRight w:val="0"/>
          <w:marTop w:val="0"/>
          <w:marBottom w:val="0"/>
          <w:divBdr>
            <w:top w:val="none" w:sz="0" w:space="0" w:color="auto"/>
            <w:left w:val="none" w:sz="0" w:space="0" w:color="auto"/>
            <w:bottom w:val="none" w:sz="0" w:space="0" w:color="auto"/>
            <w:right w:val="none" w:sz="0" w:space="0" w:color="auto"/>
          </w:divBdr>
        </w:div>
        <w:div w:id="420565583">
          <w:marLeft w:val="0"/>
          <w:marRight w:val="0"/>
          <w:marTop w:val="0"/>
          <w:marBottom w:val="0"/>
          <w:divBdr>
            <w:top w:val="none" w:sz="0" w:space="0" w:color="auto"/>
            <w:left w:val="none" w:sz="0" w:space="0" w:color="auto"/>
            <w:bottom w:val="none" w:sz="0" w:space="0" w:color="auto"/>
            <w:right w:val="none" w:sz="0" w:space="0" w:color="auto"/>
          </w:divBdr>
        </w:div>
        <w:div w:id="437064591">
          <w:marLeft w:val="0"/>
          <w:marRight w:val="0"/>
          <w:marTop w:val="0"/>
          <w:marBottom w:val="0"/>
          <w:divBdr>
            <w:top w:val="none" w:sz="0" w:space="0" w:color="auto"/>
            <w:left w:val="none" w:sz="0" w:space="0" w:color="auto"/>
            <w:bottom w:val="none" w:sz="0" w:space="0" w:color="auto"/>
            <w:right w:val="none" w:sz="0" w:space="0" w:color="auto"/>
          </w:divBdr>
        </w:div>
        <w:div w:id="583951812">
          <w:marLeft w:val="0"/>
          <w:marRight w:val="0"/>
          <w:marTop w:val="0"/>
          <w:marBottom w:val="0"/>
          <w:divBdr>
            <w:top w:val="none" w:sz="0" w:space="0" w:color="auto"/>
            <w:left w:val="none" w:sz="0" w:space="0" w:color="auto"/>
            <w:bottom w:val="none" w:sz="0" w:space="0" w:color="auto"/>
            <w:right w:val="none" w:sz="0" w:space="0" w:color="auto"/>
          </w:divBdr>
        </w:div>
        <w:div w:id="646785802">
          <w:marLeft w:val="0"/>
          <w:marRight w:val="0"/>
          <w:marTop w:val="0"/>
          <w:marBottom w:val="0"/>
          <w:divBdr>
            <w:top w:val="none" w:sz="0" w:space="0" w:color="auto"/>
            <w:left w:val="none" w:sz="0" w:space="0" w:color="auto"/>
            <w:bottom w:val="none" w:sz="0" w:space="0" w:color="auto"/>
            <w:right w:val="none" w:sz="0" w:space="0" w:color="auto"/>
          </w:divBdr>
        </w:div>
        <w:div w:id="680619366">
          <w:marLeft w:val="0"/>
          <w:marRight w:val="0"/>
          <w:marTop w:val="0"/>
          <w:marBottom w:val="0"/>
          <w:divBdr>
            <w:top w:val="none" w:sz="0" w:space="0" w:color="auto"/>
            <w:left w:val="none" w:sz="0" w:space="0" w:color="auto"/>
            <w:bottom w:val="none" w:sz="0" w:space="0" w:color="auto"/>
            <w:right w:val="none" w:sz="0" w:space="0" w:color="auto"/>
          </w:divBdr>
        </w:div>
        <w:div w:id="769930919">
          <w:marLeft w:val="0"/>
          <w:marRight w:val="0"/>
          <w:marTop w:val="0"/>
          <w:marBottom w:val="0"/>
          <w:divBdr>
            <w:top w:val="none" w:sz="0" w:space="0" w:color="auto"/>
            <w:left w:val="none" w:sz="0" w:space="0" w:color="auto"/>
            <w:bottom w:val="none" w:sz="0" w:space="0" w:color="auto"/>
            <w:right w:val="none" w:sz="0" w:space="0" w:color="auto"/>
          </w:divBdr>
        </w:div>
        <w:div w:id="783043198">
          <w:marLeft w:val="0"/>
          <w:marRight w:val="0"/>
          <w:marTop w:val="0"/>
          <w:marBottom w:val="0"/>
          <w:divBdr>
            <w:top w:val="none" w:sz="0" w:space="0" w:color="auto"/>
            <w:left w:val="none" w:sz="0" w:space="0" w:color="auto"/>
            <w:bottom w:val="none" w:sz="0" w:space="0" w:color="auto"/>
            <w:right w:val="none" w:sz="0" w:space="0" w:color="auto"/>
          </w:divBdr>
        </w:div>
        <w:div w:id="794328412">
          <w:marLeft w:val="0"/>
          <w:marRight w:val="0"/>
          <w:marTop w:val="0"/>
          <w:marBottom w:val="0"/>
          <w:divBdr>
            <w:top w:val="none" w:sz="0" w:space="0" w:color="auto"/>
            <w:left w:val="none" w:sz="0" w:space="0" w:color="auto"/>
            <w:bottom w:val="none" w:sz="0" w:space="0" w:color="auto"/>
            <w:right w:val="none" w:sz="0" w:space="0" w:color="auto"/>
          </w:divBdr>
        </w:div>
        <w:div w:id="804543710">
          <w:marLeft w:val="0"/>
          <w:marRight w:val="0"/>
          <w:marTop w:val="0"/>
          <w:marBottom w:val="0"/>
          <w:divBdr>
            <w:top w:val="none" w:sz="0" w:space="0" w:color="auto"/>
            <w:left w:val="none" w:sz="0" w:space="0" w:color="auto"/>
            <w:bottom w:val="none" w:sz="0" w:space="0" w:color="auto"/>
            <w:right w:val="none" w:sz="0" w:space="0" w:color="auto"/>
          </w:divBdr>
        </w:div>
        <w:div w:id="865025346">
          <w:marLeft w:val="0"/>
          <w:marRight w:val="0"/>
          <w:marTop w:val="0"/>
          <w:marBottom w:val="0"/>
          <w:divBdr>
            <w:top w:val="none" w:sz="0" w:space="0" w:color="auto"/>
            <w:left w:val="none" w:sz="0" w:space="0" w:color="auto"/>
            <w:bottom w:val="none" w:sz="0" w:space="0" w:color="auto"/>
            <w:right w:val="none" w:sz="0" w:space="0" w:color="auto"/>
          </w:divBdr>
        </w:div>
        <w:div w:id="1035038778">
          <w:marLeft w:val="0"/>
          <w:marRight w:val="0"/>
          <w:marTop w:val="0"/>
          <w:marBottom w:val="0"/>
          <w:divBdr>
            <w:top w:val="none" w:sz="0" w:space="0" w:color="auto"/>
            <w:left w:val="none" w:sz="0" w:space="0" w:color="auto"/>
            <w:bottom w:val="none" w:sz="0" w:space="0" w:color="auto"/>
            <w:right w:val="none" w:sz="0" w:space="0" w:color="auto"/>
          </w:divBdr>
        </w:div>
        <w:div w:id="1175530446">
          <w:marLeft w:val="0"/>
          <w:marRight w:val="0"/>
          <w:marTop w:val="0"/>
          <w:marBottom w:val="0"/>
          <w:divBdr>
            <w:top w:val="none" w:sz="0" w:space="0" w:color="auto"/>
            <w:left w:val="none" w:sz="0" w:space="0" w:color="auto"/>
            <w:bottom w:val="none" w:sz="0" w:space="0" w:color="auto"/>
            <w:right w:val="none" w:sz="0" w:space="0" w:color="auto"/>
          </w:divBdr>
        </w:div>
        <w:div w:id="1181046871">
          <w:marLeft w:val="0"/>
          <w:marRight w:val="0"/>
          <w:marTop w:val="0"/>
          <w:marBottom w:val="0"/>
          <w:divBdr>
            <w:top w:val="none" w:sz="0" w:space="0" w:color="auto"/>
            <w:left w:val="none" w:sz="0" w:space="0" w:color="auto"/>
            <w:bottom w:val="none" w:sz="0" w:space="0" w:color="auto"/>
            <w:right w:val="none" w:sz="0" w:space="0" w:color="auto"/>
          </w:divBdr>
        </w:div>
        <w:div w:id="1242524507">
          <w:marLeft w:val="0"/>
          <w:marRight w:val="0"/>
          <w:marTop w:val="0"/>
          <w:marBottom w:val="0"/>
          <w:divBdr>
            <w:top w:val="none" w:sz="0" w:space="0" w:color="auto"/>
            <w:left w:val="none" w:sz="0" w:space="0" w:color="auto"/>
            <w:bottom w:val="none" w:sz="0" w:space="0" w:color="auto"/>
            <w:right w:val="none" w:sz="0" w:space="0" w:color="auto"/>
          </w:divBdr>
        </w:div>
        <w:div w:id="1410686881">
          <w:marLeft w:val="0"/>
          <w:marRight w:val="0"/>
          <w:marTop w:val="0"/>
          <w:marBottom w:val="0"/>
          <w:divBdr>
            <w:top w:val="none" w:sz="0" w:space="0" w:color="auto"/>
            <w:left w:val="none" w:sz="0" w:space="0" w:color="auto"/>
            <w:bottom w:val="none" w:sz="0" w:space="0" w:color="auto"/>
            <w:right w:val="none" w:sz="0" w:space="0" w:color="auto"/>
          </w:divBdr>
        </w:div>
        <w:div w:id="1508597901">
          <w:marLeft w:val="0"/>
          <w:marRight w:val="0"/>
          <w:marTop w:val="0"/>
          <w:marBottom w:val="0"/>
          <w:divBdr>
            <w:top w:val="none" w:sz="0" w:space="0" w:color="auto"/>
            <w:left w:val="none" w:sz="0" w:space="0" w:color="auto"/>
            <w:bottom w:val="none" w:sz="0" w:space="0" w:color="auto"/>
            <w:right w:val="none" w:sz="0" w:space="0" w:color="auto"/>
          </w:divBdr>
        </w:div>
        <w:div w:id="1669869633">
          <w:marLeft w:val="0"/>
          <w:marRight w:val="0"/>
          <w:marTop w:val="0"/>
          <w:marBottom w:val="0"/>
          <w:divBdr>
            <w:top w:val="none" w:sz="0" w:space="0" w:color="auto"/>
            <w:left w:val="none" w:sz="0" w:space="0" w:color="auto"/>
            <w:bottom w:val="none" w:sz="0" w:space="0" w:color="auto"/>
            <w:right w:val="none" w:sz="0" w:space="0" w:color="auto"/>
          </w:divBdr>
        </w:div>
        <w:div w:id="1868323587">
          <w:marLeft w:val="0"/>
          <w:marRight w:val="0"/>
          <w:marTop w:val="0"/>
          <w:marBottom w:val="0"/>
          <w:divBdr>
            <w:top w:val="none" w:sz="0" w:space="0" w:color="auto"/>
            <w:left w:val="none" w:sz="0" w:space="0" w:color="auto"/>
            <w:bottom w:val="none" w:sz="0" w:space="0" w:color="auto"/>
            <w:right w:val="none" w:sz="0" w:space="0" w:color="auto"/>
          </w:divBdr>
        </w:div>
        <w:div w:id="1879975539">
          <w:marLeft w:val="0"/>
          <w:marRight w:val="0"/>
          <w:marTop w:val="0"/>
          <w:marBottom w:val="0"/>
          <w:divBdr>
            <w:top w:val="none" w:sz="0" w:space="0" w:color="auto"/>
            <w:left w:val="none" w:sz="0" w:space="0" w:color="auto"/>
            <w:bottom w:val="none" w:sz="0" w:space="0" w:color="auto"/>
            <w:right w:val="none" w:sz="0" w:space="0" w:color="auto"/>
          </w:divBdr>
        </w:div>
        <w:div w:id="1945307429">
          <w:marLeft w:val="0"/>
          <w:marRight w:val="0"/>
          <w:marTop w:val="0"/>
          <w:marBottom w:val="0"/>
          <w:divBdr>
            <w:top w:val="none" w:sz="0" w:space="0" w:color="auto"/>
            <w:left w:val="none" w:sz="0" w:space="0" w:color="auto"/>
            <w:bottom w:val="none" w:sz="0" w:space="0" w:color="auto"/>
            <w:right w:val="none" w:sz="0" w:space="0" w:color="auto"/>
          </w:divBdr>
        </w:div>
      </w:divsChild>
    </w:div>
    <w:div w:id="613514301">
      <w:bodyDiv w:val="1"/>
      <w:marLeft w:val="0"/>
      <w:marRight w:val="0"/>
      <w:marTop w:val="0"/>
      <w:marBottom w:val="0"/>
      <w:divBdr>
        <w:top w:val="none" w:sz="0" w:space="0" w:color="auto"/>
        <w:left w:val="none" w:sz="0" w:space="0" w:color="auto"/>
        <w:bottom w:val="none" w:sz="0" w:space="0" w:color="auto"/>
        <w:right w:val="none" w:sz="0" w:space="0" w:color="auto"/>
      </w:divBdr>
      <w:divsChild>
        <w:div w:id="1414665842">
          <w:marLeft w:val="547"/>
          <w:marRight w:val="0"/>
          <w:marTop w:val="0"/>
          <w:marBottom w:val="0"/>
          <w:divBdr>
            <w:top w:val="none" w:sz="0" w:space="0" w:color="auto"/>
            <w:left w:val="none" w:sz="0" w:space="0" w:color="auto"/>
            <w:bottom w:val="none" w:sz="0" w:space="0" w:color="auto"/>
            <w:right w:val="none" w:sz="0" w:space="0" w:color="auto"/>
          </w:divBdr>
        </w:div>
      </w:divsChild>
    </w:div>
    <w:div w:id="638386494">
      <w:bodyDiv w:val="1"/>
      <w:marLeft w:val="0"/>
      <w:marRight w:val="0"/>
      <w:marTop w:val="0"/>
      <w:marBottom w:val="0"/>
      <w:divBdr>
        <w:top w:val="none" w:sz="0" w:space="0" w:color="auto"/>
        <w:left w:val="none" w:sz="0" w:space="0" w:color="auto"/>
        <w:bottom w:val="none" w:sz="0" w:space="0" w:color="auto"/>
        <w:right w:val="none" w:sz="0" w:space="0" w:color="auto"/>
      </w:divBdr>
    </w:div>
    <w:div w:id="672758492">
      <w:bodyDiv w:val="1"/>
      <w:marLeft w:val="0"/>
      <w:marRight w:val="0"/>
      <w:marTop w:val="0"/>
      <w:marBottom w:val="0"/>
      <w:divBdr>
        <w:top w:val="none" w:sz="0" w:space="0" w:color="auto"/>
        <w:left w:val="none" w:sz="0" w:space="0" w:color="auto"/>
        <w:bottom w:val="none" w:sz="0" w:space="0" w:color="auto"/>
        <w:right w:val="none" w:sz="0" w:space="0" w:color="auto"/>
      </w:divBdr>
    </w:div>
    <w:div w:id="685641607">
      <w:bodyDiv w:val="1"/>
      <w:marLeft w:val="0"/>
      <w:marRight w:val="0"/>
      <w:marTop w:val="0"/>
      <w:marBottom w:val="0"/>
      <w:divBdr>
        <w:top w:val="none" w:sz="0" w:space="0" w:color="auto"/>
        <w:left w:val="none" w:sz="0" w:space="0" w:color="auto"/>
        <w:bottom w:val="none" w:sz="0" w:space="0" w:color="auto"/>
        <w:right w:val="none" w:sz="0" w:space="0" w:color="auto"/>
      </w:divBdr>
      <w:divsChild>
        <w:div w:id="78644043">
          <w:marLeft w:val="0"/>
          <w:marRight w:val="0"/>
          <w:marTop w:val="0"/>
          <w:marBottom w:val="0"/>
          <w:divBdr>
            <w:top w:val="none" w:sz="0" w:space="0" w:color="auto"/>
            <w:left w:val="none" w:sz="0" w:space="0" w:color="auto"/>
            <w:bottom w:val="none" w:sz="0" w:space="0" w:color="auto"/>
            <w:right w:val="none" w:sz="0" w:space="0" w:color="auto"/>
          </w:divBdr>
        </w:div>
        <w:div w:id="121701479">
          <w:marLeft w:val="0"/>
          <w:marRight w:val="0"/>
          <w:marTop w:val="0"/>
          <w:marBottom w:val="0"/>
          <w:divBdr>
            <w:top w:val="none" w:sz="0" w:space="0" w:color="auto"/>
            <w:left w:val="none" w:sz="0" w:space="0" w:color="auto"/>
            <w:bottom w:val="none" w:sz="0" w:space="0" w:color="auto"/>
            <w:right w:val="none" w:sz="0" w:space="0" w:color="auto"/>
          </w:divBdr>
        </w:div>
        <w:div w:id="139806116">
          <w:marLeft w:val="0"/>
          <w:marRight w:val="0"/>
          <w:marTop w:val="0"/>
          <w:marBottom w:val="0"/>
          <w:divBdr>
            <w:top w:val="none" w:sz="0" w:space="0" w:color="auto"/>
            <w:left w:val="none" w:sz="0" w:space="0" w:color="auto"/>
            <w:bottom w:val="none" w:sz="0" w:space="0" w:color="auto"/>
            <w:right w:val="none" w:sz="0" w:space="0" w:color="auto"/>
          </w:divBdr>
        </w:div>
        <w:div w:id="204367339">
          <w:marLeft w:val="0"/>
          <w:marRight w:val="0"/>
          <w:marTop w:val="0"/>
          <w:marBottom w:val="0"/>
          <w:divBdr>
            <w:top w:val="none" w:sz="0" w:space="0" w:color="auto"/>
            <w:left w:val="none" w:sz="0" w:space="0" w:color="auto"/>
            <w:bottom w:val="none" w:sz="0" w:space="0" w:color="auto"/>
            <w:right w:val="none" w:sz="0" w:space="0" w:color="auto"/>
          </w:divBdr>
        </w:div>
        <w:div w:id="271471873">
          <w:marLeft w:val="0"/>
          <w:marRight w:val="0"/>
          <w:marTop w:val="0"/>
          <w:marBottom w:val="0"/>
          <w:divBdr>
            <w:top w:val="none" w:sz="0" w:space="0" w:color="auto"/>
            <w:left w:val="none" w:sz="0" w:space="0" w:color="auto"/>
            <w:bottom w:val="none" w:sz="0" w:space="0" w:color="auto"/>
            <w:right w:val="none" w:sz="0" w:space="0" w:color="auto"/>
          </w:divBdr>
        </w:div>
        <w:div w:id="277571189">
          <w:marLeft w:val="0"/>
          <w:marRight w:val="0"/>
          <w:marTop w:val="0"/>
          <w:marBottom w:val="0"/>
          <w:divBdr>
            <w:top w:val="none" w:sz="0" w:space="0" w:color="auto"/>
            <w:left w:val="none" w:sz="0" w:space="0" w:color="auto"/>
            <w:bottom w:val="none" w:sz="0" w:space="0" w:color="auto"/>
            <w:right w:val="none" w:sz="0" w:space="0" w:color="auto"/>
          </w:divBdr>
        </w:div>
        <w:div w:id="295068725">
          <w:marLeft w:val="0"/>
          <w:marRight w:val="0"/>
          <w:marTop w:val="0"/>
          <w:marBottom w:val="0"/>
          <w:divBdr>
            <w:top w:val="none" w:sz="0" w:space="0" w:color="auto"/>
            <w:left w:val="none" w:sz="0" w:space="0" w:color="auto"/>
            <w:bottom w:val="none" w:sz="0" w:space="0" w:color="auto"/>
            <w:right w:val="none" w:sz="0" w:space="0" w:color="auto"/>
          </w:divBdr>
        </w:div>
        <w:div w:id="301277974">
          <w:marLeft w:val="0"/>
          <w:marRight w:val="0"/>
          <w:marTop w:val="0"/>
          <w:marBottom w:val="0"/>
          <w:divBdr>
            <w:top w:val="none" w:sz="0" w:space="0" w:color="auto"/>
            <w:left w:val="none" w:sz="0" w:space="0" w:color="auto"/>
            <w:bottom w:val="none" w:sz="0" w:space="0" w:color="auto"/>
            <w:right w:val="none" w:sz="0" w:space="0" w:color="auto"/>
          </w:divBdr>
        </w:div>
        <w:div w:id="317881183">
          <w:marLeft w:val="0"/>
          <w:marRight w:val="0"/>
          <w:marTop w:val="0"/>
          <w:marBottom w:val="0"/>
          <w:divBdr>
            <w:top w:val="none" w:sz="0" w:space="0" w:color="auto"/>
            <w:left w:val="none" w:sz="0" w:space="0" w:color="auto"/>
            <w:bottom w:val="none" w:sz="0" w:space="0" w:color="auto"/>
            <w:right w:val="none" w:sz="0" w:space="0" w:color="auto"/>
          </w:divBdr>
        </w:div>
        <w:div w:id="444008146">
          <w:marLeft w:val="0"/>
          <w:marRight w:val="0"/>
          <w:marTop w:val="0"/>
          <w:marBottom w:val="0"/>
          <w:divBdr>
            <w:top w:val="none" w:sz="0" w:space="0" w:color="auto"/>
            <w:left w:val="none" w:sz="0" w:space="0" w:color="auto"/>
            <w:bottom w:val="none" w:sz="0" w:space="0" w:color="auto"/>
            <w:right w:val="none" w:sz="0" w:space="0" w:color="auto"/>
          </w:divBdr>
        </w:div>
        <w:div w:id="531304836">
          <w:marLeft w:val="0"/>
          <w:marRight w:val="0"/>
          <w:marTop w:val="0"/>
          <w:marBottom w:val="0"/>
          <w:divBdr>
            <w:top w:val="none" w:sz="0" w:space="0" w:color="auto"/>
            <w:left w:val="none" w:sz="0" w:space="0" w:color="auto"/>
            <w:bottom w:val="none" w:sz="0" w:space="0" w:color="auto"/>
            <w:right w:val="none" w:sz="0" w:space="0" w:color="auto"/>
          </w:divBdr>
        </w:div>
        <w:div w:id="602034401">
          <w:marLeft w:val="0"/>
          <w:marRight w:val="0"/>
          <w:marTop w:val="0"/>
          <w:marBottom w:val="0"/>
          <w:divBdr>
            <w:top w:val="none" w:sz="0" w:space="0" w:color="auto"/>
            <w:left w:val="none" w:sz="0" w:space="0" w:color="auto"/>
            <w:bottom w:val="none" w:sz="0" w:space="0" w:color="auto"/>
            <w:right w:val="none" w:sz="0" w:space="0" w:color="auto"/>
          </w:divBdr>
        </w:div>
        <w:div w:id="616105052">
          <w:marLeft w:val="0"/>
          <w:marRight w:val="0"/>
          <w:marTop w:val="0"/>
          <w:marBottom w:val="0"/>
          <w:divBdr>
            <w:top w:val="none" w:sz="0" w:space="0" w:color="auto"/>
            <w:left w:val="none" w:sz="0" w:space="0" w:color="auto"/>
            <w:bottom w:val="none" w:sz="0" w:space="0" w:color="auto"/>
            <w:right w:val="none" w:sz="0" w:space="0" w:color="auto"/>
          </w:divBdr>
        </w:div>
        <w:div w:id="628436419">
          <w:marLeft w:val="0"/>
          <w:marRight w:val="0"/>
          <w:marTop w:val="0"/>
          <w:marBottom w:val="0"/>
          <w:divBdr>
            <w:top w:val="none" w:sz="0" w:space="0" w:color="auto"/>
            <w:left w:val="none" w:sz="0" w:space="0" w:color="auto"/>
            <w:bottom w:val="none" w:sz="0" w:space="0" w:color="auto"/>
            <w:right w:val="none" w:sz="0" w:space="0" w:color="auto"/>
          </w:divBdr>
        </w:div>
        <w:div w:id="758453577">
          <w:marLeft w:val="0"/>
          <w:marRight w:val="0"/>
          <w:marTop w:val="0"/>
          <w:marBottom w:val="0"/>
          <w:divBdr>
            <w:top w:val="none" w:sz="0" w:space="0" w:color="auto"/>
            <w:left w:val="none" w:sz="0" w:space="0" w:color="auto"/>
            <w:bottom w:val="none" w:sz="0" w:space="0" w:color="auto"/>
            <w:right w:val="none" w:sz="0" w:space="0" w:color="auto"/>
          </w:divBdr>
        </w:div>
        <w:div w:id="759058881">
          <w:marLeft w:val="0"/>
          <w:marRight w:val="0"/>
          <w:marTop w:val="0"/>
          <w:marBottom w:val="0"/>
          <w:divBdr>
            <w:top w:val="none" w:sz="0" w:space="0" w:color="auto"/>
            <w:left w:val="none" w:sz="0" w:space="0" w:color="auto"/>
            <w:bottom w:val="none" w:sz="0" w:space="0" w:color="auto"/>
            <w:right w:val="none" w:sz="0" w:space="0" w:color="auto"/>
          </w:divBdr>
        </w:div>
        <w:div w:id="785583748">
          <w:marLeft w:val="0"/>
          <w:marRight w:val="0"/>
          <w:marTop w:val="0"/>
          <w:marBottom w:val="0"/>
          <w:divBdr>
            <w:top w:val="none" w:sz="0" w:space="0" w:color="auto"/>
            <w:left w:val="none" w:sz="0" w:space="0" w:color="auto"/>
            <w:bottom w:val="none" w:sz="0" w:space="0" w:color="auto"/>
            <w:right w:val="none" w:sz="0" w:space="0" w:color="auto"/>
          </w:divBdr>
        </w:div>
        <w:div w:id="814486714">
          <w:marLeft w:val="0"/>
          <w:marRight w:val="0"/>
          <w:marTop w:val="0"/>
          <w:marBottom w:val="0"/>
          <w:divBdr>
            <w:top w:val="none" w:sz="0" w:space="0" w:color="auto"/>
            <w:left w:val="none" w:sz="0" w:space="0" w:color="auto"/>
            <w:bottom w:val="none" w:sz="0" w:space="0" w:color="auto"/>
            <w:right w:val="none" w:sz="0" w:space="0" w:color="auto"/>
          </w:divBdr>
        </w:div>
        <w:div w:id="818035137">
          <w:marLeft w:val="0"/>
          <w:marRight w:val="0"/>
          <w:marTop w:val="0"/>
          <w:marBottom w:val="0"/>
          <w:divBdr>
            <w:top w:val="none" w:sz="0" w:space="0" w:color="auto"/>
            <w:left w:val="none" w:sz="0" w:space="0" w:color="auto"/>
            <w:bottom w:val="none" w:sz="0" w:space="0" w:color="auto"/>
            <w:right w:val="none" w:sz="0" w:space="0" w:color="auto"/>
          </w:divBdr>
        </w:div>
        <w:div w:id="883709283">
          <w:marLeft w:val="0"/>
          <w:marRight w:val="0"/>
          <w:marTop w:val="0"/>
          <w:marBottom w:val="0"/>
          <w:divBdr>
            <w:top w:val="none" w:sz="0" w:space="0" w:color="auto"/>
            <w:left w:val="none" w:sz="0" w:space="0" w:color="auto"/>
            <w:bottom w:val="none" w:sz="0" w:space="0" w:color="auto"/>
            <w:right w:val="none" w:sz="0" w:space="0" w:color="auto"/>
          </w:divBdr>
        </w:div>
        <w:div w:id="893391052">
          <w:marLeft w:val="0"/>
          <w:marRight w:val="0"/>
          <w:marTop w:val="0"/>
          <w:marBottom w:val="0"/>
          <w:divBdr>
            <w:top w:val="none" w:sz="0" w:space="0" w:color="auto"/>
            <w:left w:val="none" w:sz="0" w:space="0" w:color="auto"/>
            <w:bottom w:val="none" w:sz="0" w:space="0" w:color="auto"/>
            <w:right w:val="none" w:sz="0" w:space="0" w:color="auto"/>
          </w:divBdr>
        </w:div>
        <w:div w:id="930162406">
          <w:marLeft w:val="0"/>
          <w:marRight w:val="0"/>
          <w:marTop w:val="0"/>
          <w:marBottom w:val="0"/>
          <w:divBdr>
            <w:top w:val="none" w:sz="0" w:space="0" w:color="auto"/>
            <w:left w:val="none" w:sz="0" w:space="0" w:color="auto"/>
            <w:bottom w:val="none" w:sz="0" w:space="0" w:color="auto"/>
            <w:right w:val="none" w:sz="0" w:space="0" w:color="auto"/>
          </w:divBdr>
        </w:div>
        <w:div w:id="932862723">
          <w:marLeft w:val="0"/>
          <w:marRight w:val="0"/>
          <w:marTop w:val="0"/>
          <w:marBottom w:val="0"/>
          <w:divBdr>
            <w:top w:val="none" w:sz="0" w:space="0" w:color="auto"/>
            <w:left w:val="none" w:sz="0" w:space="0" w:color="auto"/>
            <w:bottom w:val="none" w:sz="0" w:space="0" w:color="auto"/>
            <w:right w:val="none" w:sz="0" w:space="0" w:color="auto"/>
          </w:divBdr>
        </w:div>
        <w:div w:id="935939249">
          <w:marLeft w:val="0"/>
          <w:marRight w:val="0"/>
          <w:marTop w:val="0"/>
          <w:marBottom w:val="0"/>
          <w:divBdr>
            <w:top w:val="none" w:sz="0" w:space="0" w:color="auto"/>
            <w:left w:val="none" w:sz="0" w:space="0" w:color="auto"/>
            <w:bottom w:val="none" w:sz="0" w:space="0" w:color="auto"/>
            <w:right w:val="none" w:sz="0" w:space="0" w:color="auto"/>
          </w:divBdr>
        </w:div>
        <w:div w:id="939214528">
          <w:marLeft w:val="0"/>
          <w:marRight w:val="0"/>
          <w:marTop w:val="0"/>
          <w:marBottom w:val="0"/>
          <w:divBdr>
            <w:top w:val="none" w:sz="0" w:space="0" w:color="auto"/>
            <w:left w:val="none" w:sz="0" w:space="0" w:color="auto"/>
            <w:bottom w:val="none" w:sz="0" w:space="0" w:color="auto"/>
            <w:right w:val="none" w:sz="0" w:space="0" w:color="auto"/>
          </w:divBdr>
        </w:div>
        <w:div w:id="1033388424">
          <w:marLeft w:val="0"/>
          <w:marRight w:val="0"/>
          <w:marTop w:val="0"/>
          <w:marBottom w:val="0"/>
          <w:divBdr>
            <w:top w:val="none" w:sz="0" w:space="0" w:color="auto"/>
            <w:left w:val="none" w:sz="0" w:space="0" w:color="auto"/>
            <w:bottom w:val="none" w:sz="0" w:space="0" w:color="auto"/>
            <w:right w:val="none" w:sz="0" w:space="0" w:color="auto"/>
          </w:divBdr>
        </w:div>
        <w:div w:id="1055859195">
          <w:marLeft w:val="0"/>
          <w:marRight w:val="0"/>
          <w:marTop w:val="0"/>
          <w:marBottom w:val="0"/>
          <w:divBdr>
            <w:top w:val="none" w:sz="0" w:space="0" w:color="auto"/>
            <w:left w:val="none" w:sz="0" w:space="0" w:color="auto"/>
            <w:bottom w:val="none" w:sz="0" w:space="0" w:color="auto"/>
            <w:right w:val="none" w:sz="0" w:space="0" w:color="auto"/>
          </w:divBdr>
        </w:div>
        <w:div w:id="1062144915">
          <w:marLeft w:val="0"/>
          <w:marRight w:val="0"/>
          <w:marTop w:val="0"/>
          <w:marBottom w:val="0"/>
          <w:divBdr>
            <w:top w:val="none" w:sz="0" w:space="0" w:color="auto"/>
            <w:left w:val="none" w:sz="0" w:space="0" w:color="auto"/>
            <w:bottom w:val="none" w:sz="0" w:space="0" w:color="auto"/>
            <w:right w:val="none" w:sz="0" w:space="0" w:color="auto"/>
          </w:divBdr>
        </w:div>
        <w:div w:id="1082337005">
          <w:marLeft w:val="0"/>
          <w:marRight w:val="0"/>
          <w:marTop w:val="0"/>
          <w:marBottom w:val="0"/>
          <w:divBdr>
            <w:top w:val="none" w:sz="0" w:space="0" w:color="auto"/>
            <w:left w:val="none" w:sz="0" w:space="0" w:color="auto"/>
            <w:bottom w:val="none" w:sz="0" w:space="0" w:color="auto"/>
            <w:right w:val="none" w:sz="0" w:space="0" w:color="auto"/>
          </w:divBdr>
        </w:div>
        <w:div w:id="1090085221">
          <w:marLeft w:val="0"/>
          <w:marRight w:val="0"/>
          <w:marTop w:val="0"/>
          <w:marBottom w:val="0"/>
          <w:divBdr>
            <w:top w:val="none" w:sz="0" w:space="0" w:color="auto"/>
            <w:left w:val="none" w:sz="0" w:space="0" w:color="auto"/>
            <w:bottom w:val="none" w:sz="0" w:space="0" w:color="auto"/>
            <w:right w:val="none" w:sz="0" w:space="0" w:color="auto"/>
          </w:divBdr>
        </w:div>
        <w:div w:id="1140149361">
          <w:marLeft w:val="0"/>
          <w:marRight w:val="0"/>
          <w:marTop w:val="0"/>
          <w:marBottom w:val="0"/>
          <w:divBdr>
            <w:top w:val="none" w:sz="0" w:space="0" w:color="auto"/>
            <w:left w:val="none" w:sz="0" w:space="0" w:color="auto"/>
            <w:bottom w:val="none" w:sz="0" w:space="0" w:color="auto"/>
            <w:right w:val="none" w:sz="0" w:space="0" w:color="auto"/>
          </w:divBdr>
        </w:div>
        <w:div w:id="1196849534">
          <w:marLeft w:val="0"/>
          <w:marRight w:val="0"/>
          <w:marTop w:val="0"/>
          <w:marBottom w:val="0"/>
          <w:divBdr>
            <w:top w:val="none" w:sz="0" w:space="0" w:color="auto"/>
            <w:left w:val="none" w:sz="0" w:space="0" w:color="auto"/>
            <w:bottom w:val="none" w:sz="0" w:space="0" w:color="auto"/>
            <w:right w:val="none" w:sz="0" w:space="0" w:color="auto"/>
          </w:divBdr>
        </w:div>
        <w:div w:id="1233347285">
          <w:marLeft w:val="0"/>
          <w:marRight w:val="0"/>
          <w:marTop w:val="0"/>
          <w:marBottom w:val="0"/>
          <w:divBdr>
            <w:top w:val="none" w:sz="0" w:space="0" w:color="auto"/>
            <w:left w:val="none" w:sz="0" w:space="0" w:color="auto"/>
            <w:bottom w:val="none" w:sz="0" w:space="0" w:color="auto"/>
            <w:right w:val="none" w:sz="0" w:space="0" w:color="auto"/>
          </w:divBdr>
        </w:div>
        <w:div w:id="1418286476">
          <w:marLeft w:val="0"/>
          <w:marRight w:val="0"/>
          <w:marTop w:val="0"/>
          <w:marBottom w:val="0"/>
          <w:divBdr>
            <w:top w:val="none" w:sz="0" w:space="0" w:color="auto"/>
            <w:left w:val="none" w:sz="0" w:space="0" w:color="auto"/>
            <w:bottom w:val="none" w:sz="0" w:space="0" w:color="auto"/>
            <w:right w:val="none" w:sz="0" w:space="0" w:color="auto"/>
          </w:divBdr>
        </w:div>
        <w:div w:id="1427454830">
          <w:marLeft w:val="0"/>
          <w:marRight w:val="0"/>
          <w:marTop w:val="0"/>
          <w:marBottom w:val="0"/>
          <w:divBdr>
            <w:top w:val="none" w:sz="0" w:space="0" w:color="auto"/>
            <w:left w:val="none" w:sz="0" w:space="0" w:color="auto"/>
            <w:bottom w:val="none" w:sz="0" w:space="0" w:color="auto"/>
            <w:right w:val="none" w:sz="0" w:space="0" w:color="auto"/>
          </w:divBdr>
        </w:div>
        <w:div w:id="1484470288">
          <w:marLeft w:val="0"/>
          <w:marRight w:val="0"/>
          <w:marTop w:val="0"/>
          <w:marBottom w:val="0"/>
          <w:divBdr>
            <w:top w:val="none" w:sz="0" w:space="0" w:color="auto"/>
            <w:left w:val="none" w:sz="0" w:space="0" w:color="auto"/>
            <w:bottom w:val="none" w:sz="0" w:space="0" w:color="auto"/>
            <w:right w:val="none" w:sz="0" w:space="0" w:color="auto"/>
          </w:divBdr>
        </w:div>
        <w:div w:id="1549605581">
          <w:marLeft w:val="0"/>
          <w:marRight w:val="0"/>
          <w:marTop w:val="0"/>
          <w:marBottom w:val="0"/>
          <w:divBdr>
            <w:top w:val="none" w:sz="0" w:space="0" w:color="auto"/>
            <w:left w:val="none" w:sz="0" w:space="0" w:color="auto"/>
            <w:bottom w:val="none" w:sz="0" w:space="0" w:color="auto"/>
            <w:right w:val="none" w:sz="0" w:space="0" w:color="auto"/>
          </w:divBdr>
        </w:div>
        <w:div w:id="1550872221">
          <w:marLeft w:val="0"/>
          <w:marRight w:val="0"/>
          <w:marTop w:val="0"/>
          <w:marBottom w:val="0"/>
          <w:divBdr>
            <w:top w:val="none" w:sz="0" w:space="0" w:color="auto"/>
            <w:left w:val="none" w:sz="0" w:space="0" w:color="auto"/>
            <w:bottom w:val="none" w:sz="0" w:space="0" w:color="auto"/>
            <w:right w:val="none" w:sz="0" w:space="0" w:color="auto"/>
          </w:divBdr>
        </w:div>
        <w:div w:id="1579094562">
          <w:marLeft w:val="0"/>
          <w:marRight w:val="0"/>
          <w:marTop w:val="0"/>
          <w:marBottom w:val="0"/>
          <w:divBdr>
            <w:top w:val="none" w:sz="0" w:space="0" w:color="auto"/>
            <w:left w:val="none" w:sz="0" w:space="0" w:color="auto"/>
            <w:bottom w:val="none" w:sz="0" w:space="0" w:color="auto"/>
            <w:right w:val="none" w:sz="0" w:space="0" w:color="auto"/>
          </w:divBdr>
        </w:div>
        <w:div w:id="1608807494">
          <w:marLeft w:val="0"/>
          <w:marRight w:val="0"/>
          <w:marTop w:val="0"/>
          <w:marBottom w:val="0"/>
          <w:divBdr>
            <w:top w:val="none" w:sz="0" w:space="0" w:color="auto"/>
            <w:left w:val="none" w:sz="0" w:space="0" w:color="auto"/>
            <w:bottom w:val="none" w:sz="0" w:space="0" w:color="auto"/>
            <w:right w:val="none" w:sz="0" w:space="0" w:color="auto"/>
          </w:divBdr>
        </w:div>
        <w:div w:id="1639460010">
          <w:marLeft w:val="0"/>
          <w:marRight w:val="0"/>
          <w:marTop w:val="0"/>
          <w:marBottom w:val="0"/>
          <w:divBdr>
            <w:top w:val="none" w:sz="0" w:space="0" w:color="auto"/>
            <w:left w:val="none" w:sz="0" w:space="0" w:color="auto"/>
            <w:bottom w:val="none" w:sz="0" w:space="0" w:color="auto"/>
            <w:right w:val="none" w:sz="0" w:space="0" w:color="auto"/>
          </w:divBdr>
        </w:div>
        <w:div w:id="1673679473">
          <w:marLeft w:val="0"/>
          <w:marRight w:val="0"/>
          <w:marTop w:val="0"/>
          <w:marBottom w:val="0"/>
          <w:divBdr>
            <w:top w:val="none" w:sz="0" w:space="0" w:color="auto"/>
            <w:left w:val="none" w:sz="0" w:space="0" w:color="auto"/>
            <w:bottom w:val="none" w:sz="0" w:space="0" w:color="auto"/>
            <w:right w:val="none" w:sz="0" w:space="0" w:color="auto"/>
          </w:divBdr>
        </w:div>
        <w:div w:id="1739475088">
          <w:marLeft w:val="0"/>
          <w:marRight w:val="0"/>
          <w:marTop w:val="0"/>
          <w:marBottom w:val="0"/>
          <w:divBdr>
            <w:top w:val="none" w:sz="0" w:space="0" w:color="auto"/>
            <w:left w:val="none" w:sz="0" w:space="0" w:color="auto"/>
            <w:bottom w:val="none" w:sz="0" w:space="0" w:color="auto"/>
            <w:right w:val="none" w:sz="0" w:space="0" w:color="auto"/>
          </w:divBdr>
        </w:div>
        <w:div w:id="1760980798">
          <w:marLeft w:val="0"/>
          <w:marRight w:val="0"/>
          <w:marTop w:val="0"/>
          <w:marBottom w:val="0"/>
          <w:divBdr>
            <w:top w:val="none" w:sz="0" w:space="0" w:color="auto"/>
            <w:left w:val="none" w:sz="0" w:space="0" w:color="auto"/>
            <w:bottom w:val="none" w:sz="0" w:space="0" w:color="auto"/>
            <w:right w:val="none" w:sz="0" w:space="0" w:color="auto"/>
          </w:divBdr>
        </w:div>
        <w:div w:id="1781073893">
          <w:marLeft w:val="0"/>
          <w:marRight w:val="0"/>
          <w:marTop w:val="0"/>
          <w:marBottom w:val="0"/>
          <w:divBdr>
            <w:top w:val="none" w:sz="0" w:space="0" w:color="auto"/>
            <w:left w:val="none" w:sz="0" w:space="0" w:color="auto"/>
            <w:bottom w:val="none" w:sz="0" w:space="0" w:color="auto"/>
            <w:right w:val="none" w:sz="0" w:space="0" w:color="auto"/>
          </w:divBdr>
        </w:div>
        <w:div w:id="1854146631">
          <w:marLeft w:val="0"/>
          <w:marRight w:val="0"/>
          <w:marTop w:val="0"/>
          <w:marBottom w:val="0"/>
          <w:divBdr>
            <w:top w:val="none" w:sz="0" w:space="0" w:color="auto"/>
            <w:left w:val="none" w:sz="0" w:space="0" w:color="auto"/>
            <w:bottom w:val="none" w:sz="0" w:space="0" w:color="auto"/>
            <w:right w:val="none" w:sz="0" w:space="0" w:color="auto"/>
          </w:divBdr>
        </w:div>
        <w:div w:id="1876506467">
          <w:marLeft w:val="0"/>
          <w:marRight w:val="0"/>
          <w:marTop w:val="0"/>
          <w:marBottom w:val="0"/>
          <w:divBdr>
            <w:top w:val="none" w:sz="0" w:space="0" w:color="auto"/>
            <w:left w:val="none" w:sz="0" w:space="0" w:color="auto"/>
            <w:bottom w:val="none" w:sz="0" w:space="0" w:color="auto"/>
            <w:right w:val="none" w:sz="0" w:space="0" w:color="auto"/>
          </w:divBdr>
        </w:div>
        <w:div w:id="1926499261">
          <w:marLeft w:val="0"/>
          <w:marRight w:val="0"/>
          <w:marTop w:val="0"/>
          <w:marBottom w:val="0"/>
          <w:divBdr>
            <w:top w:val="none" w:sz="0" w:space="0" w:color="auto"/>
            <w:left w:val="none" w:sz="0" w:space="0" w:color="auto"/>
            <w:bottom w:val="none" w:sz="0" w:space="0" w:color="auto"/>
            <w:right w:val="none" w:sz="0" w:space="0" w:color="auto"/>
          </w:divBdr>
        </w:div>
        <w:div w:id="2017343211">
          <w:marLeft w:val="0"/>
          <w:marRight w:val="0"/>
          <w:marTop w:val="0"/>
          <w:marBottom w:val="0"/>
          <w:divBdr>
            <w:top w:val="none" w:sz="0" w:space="0" w:color="auto"/>
            <w:left w:val="none" w:sz="0" w:space="0" w:color="auto"/>
            <w:bottom w:val="none" w:sz="0" w:space="0" w:color="auto"/>
            <w:right w:val="none" w:sz="0" w:space="0" w:color="auto"/>
          </w:divBdr>
        </w:div>
        <w:div w:id="2025278720">
          <w:marLeft w:val="0"/>
          <w:marRight w:val="0"/>
          <w:marTop w:val="0"/>
          <w:marBottom w:val="0"/>
          <w:divBdr>
            <w:top w:val="none" w:sz="0" w:space="0" w:color="auto"/>
            <w:left w:val="none" w:sz="0" w:space="0" w:color="auto"/>
            <w:bottom w:val="none" w:sz="0" w:space="0" w:color="auto"/>
            <w:right w:val="none" w:sz="0" w:space="0" w:color="auto"/>
          </w:divBdr>
        </w:div>
        <w:div w:id="2040427638">
          <w:marLeft w:val="0"/>
          <w:marRight w:val="0"/>
          <w:marTop w:val="0"/>
          <w:marBottom w:val="0"/>
          <w:divBdr>
            <w:top w:val="none" w:sz="0" w:space="0" w:color="auto"/>
            <w:left w:val="none" w:sz="0" w:space="0" w:color="auto"/>
            <w:bottom w:val="none" w:sz="0" w:space="0" w:color="auto"/>
            <w:right w:val="none" w:sz="0" w:space="0" w:color="auto"/>
          </w:divBdr>
        </w:div>
        <w:div w:id="2059015958">
          <w:marLeft w:val="0"/>
          <w:marRight w:val="0"/>
          <w:marTop w:val="0"/>
          <w:marBottom w:val="0"/>
          <w:divBdr>
            <w:top w:val="none" w:sz="0" w:space="0" w:color="auto"/>
            <w:left w:val="none" w:sz="0" w:space="0" w:color="auto"/>
            <w:bottom w:val="none" w:sz="0" w:space="0" w:color="auto"/>
            <w:right w:val="none" w:sz="0" w:space="0" w:color="auto"/>
          </w:divBdr>
        </w:div>
        <w:div w:id="2062166461">
          <w:marLeft w:val="0"/>
          <w:marRight w:val="0"/>
          <w:marTop w:val="0"/>
          <w:marBottom w:val="0"/>
          <w:divBdr>
            <w:top w:val="none" w:sz="0" w:space="0" w:color="auto"/>
            <w:left w:val="none" w:sz="0" w:space="0" w:color="auto"/>
            <w:bottom w:val="none" w:sz="0" w:space="0" w:color="auto"/>
            <w:right w:val="none" w:sz="0" w:space="0" w:color="auto"/>
          </w:divBdr>
        </w:div>
        <w:div w:id="2094424370">
          <w:marLeft w:val="0"/>
          <w:marRight w:val="0"/>
          <w:marTop w:val="0"/>
          <w:marBottom w:val="0"/>
          <w:divBdr>
            <w:top w:val="none" w:sz="0" w:space="0" w:color="auto"/>
            <w:left w:val="none" w:sz="0" w:space="0" w:color="auto"/>
            <w:bottom w:val="none" w:sz="0" w:space="0" w:color="auto"/>
            <w:right w:val="none" w:sz="0" w:space="0" w:color="auto"/>
          </w:divBdr>
        </w:div>
        <w:div w:id="2113278646">
          <w:marLeft w:val="0"/>
          <w:marRight w:val="0"/>
          <w:marTop w:val="0"/>
          <w:marBottom w:val="0"/>
          <w:divBdr>
            <w:top w:val="none" w:sz="0" w:space="0" w:color="auto"/>
            <w:left w:val="none" w:sz="0" w:space="0" w:color="auto"/>
            <w:bottom w:val="none" w:sz="0" w:space="0" w:color="auto"/>
            <w:right w:val="none" w:sz="0" w:space="0" w:color="auto"/>
          </w:divBdr>
        </w:div>
      </w:divsChild>
    </w:div>
    <w:div w:id="859053418">
      <w:bodyDiv w:val="1"/>
      <w:marLeft w:val="0"/>
      <w:marRight w:val="0"/>
      <w:marTop w:val="0"/>
      <w:marBottom w:val="0"/>
      <w:divBdr>
        <w:top w:val="none" w:sz="0" w:space="0" w:color="auto"/>
        <w:left w:val="none" w:sz="0" w:space="0" w:color="auto"/>
        <w:bottom w:val="none" w:sz="0" w:space="0" w:color="auto"/>
        <w:right w:val="none" w:sz="0" w:space="0" w:color="auto"/>
      </w:divBdr>
    </w:div>
    <w:div w:id="888111059">
      <w:bodyDiv w:val="1"/>
      <w:marLeft w:val="0"/>
      <w:marRight w:val="0"/>
      <w:marTop w:val="0"/>
      <w:marBottom w:val="0"/>
      <w:divBdr>
        <w:top w:val="none" w:sz="0" w:space="0" w:color="auto"/>
        <w:left w:val="none" w:sz="0" w:space="0" w:color="auto"/>
        <w:bottom w:val="none" w:sz="0" w:space="0" w:color="auto"/>
        <w:right w:val="none" w:sz="0" w:space="0" w:color="auto"/>
      </w:divBdr>
      <w:divsChild>
        <w:div w:id="166091957">
          <w:marLeft w:val="0"/>
          <w:marRight w:val="0"/>
          <w:marTop w:val="0"/>
          <w:marBottom w:val="0"/>
          <w:divBdr>
            <w:top w:val="none" w:sz="0" w:space="0" w:color="auto"/>
            <w:left w:val="none" w:sz="0" w:space="0" w:color="auto"/>
            <w:bottom w:val="none" w:sz="0" w:space="0" w:color="auto"/>
            <w:right w:val="none" w:sz="0" w:space="0" w:color="auto"/>
          </w:divBdr>
        </w:div>
        <w:div w:id="315110792">
          <w:marLeft w:val="0"/>
          <w:marRight w:val="0"/>
          <w:marTop w:val="0"/>
          <w:marBottom w:val="0"/>
          <w:divBdr>
            <w:top w:val="none" w:sz="0" w:space="0" w:color="auto"/>
            <w:left w:val="none" w:sz="0" w:space="0" w:color="auto"/>
            <w:bottom w:val="none" w:sz="0" w:space="0" w:color="auto"/>
            <w:right w:val="none" w:sz="0" w:space="0" w:color="auto"/>
          </w:divBdr>
        </w:div>
        <w:div w:id="356083433">
          <w:marLeft w:val="0"/>
          <w:marRight w:val="0"/>
          <w:marTop w:val="0"/>
          <w:marBottom w:val="0"/>
          <w:divBdr>
            <w:top w:val="none" w:sz="0" w:space="0" w:color="auto"/>
            <w:left w:val="none" w:sz="0" w:space="0" w:color="auto"/>
            <w:bottom w:val="none" w:sz="0" w:space="0" w:color="auto"/>
            <w:right w:val="none" w:sz="0" w:space="0" w:color="auto"/>
          </w:divBdr>
        </w:div>
        <w:div w:id="409081078">
          <w:marLeft w:val="0"/>
          <w:marRight w:val="0"/>
          <w:marTop w:val="0"/>
          <w:marBottom w:val="0"/>
          <w:divBdr>
            <w:top w:val="none" w:sz="0" w:space="0" w:color="auto"/>
            <w:left w:val="none" w:sz="0" w:space="0" w:color="auto"/>
            <w:bottom w:val="none" w:sz="0" w:space="0" w:color="auto"/>
            <w:right w:val="none" w:sz="0" w:space="0" w:color="auto"/>
          </w:divBdr>
        </w:div>
        <w:div w:id="676690927">
          <w:marLeft w:val="0"/>
          <w:marRight w:val="0"/>
          <w:marTop w:val="0"/>
          <w:marBottom w:val="0"/>
          <w:divBdr>
            <w:top w:val="none" w:sz="0" w:space="0" w:color="auto"/>
            <w:left w:val="none" w:sz="0" w:space="0" w:color="auto"/>
            <w:bottom w:val="none" w:sz="0" w:space="0" w:color="auto"/>
            <w:right w:val="none" w:sz="0" w:space="0" w:color="auto"/>
          </w:divBdr>
        </w:div>
        <w:div w:id="720441040">
          <w:marLeft w:val="0"/>
          <w:marRight w:val="0"/>
          <w:marTop w:val="0"/>
          <w:marBottom w:val="0"/>
          <w:divBdr>
            <w:top w:val="none" w:sz="0" w:space="0" w:color="auto"/>
            <w:left w:val="none" w:sz="0" w:space="0" w:color="auto"/>
            <w:bottom w:val="none" w:sz="0" w:space="0" w:color="auto"/>
            <w:right w:val="none" w:sz="0" w:space="0" w:color="auto"/>
          </w:divBdr>
        </w:div>
        <w:div w:id="727727791">
          <w:marLeft w:val="0"/>
          <w:marRight w:val="0"/>
          <w:marTop w:val="0"/>
          <w:marBottom w:val="0"/>
          <w:divBdr>
            <w:top w:val="none" w:sz="0" w:space="0" w:color="auto"/>
            <w:left w:val="none" w:sz="0" w:space="0" w:color="auto"/>
            <w:bottom w:val="none" w:sz="0" w:space="0" w:color="auto"/>
            <w:right w:val="none" w:sz="0" w:space="0" w:color="auto"/>
          </w:divBdr>
        </w:div>
        <w:div w:id="879393733">
          <w:marLeft w:val="0"/>
          <w:marRight w:val="0"/>
          <w:marTop w:val="0"/>
          <w:marBottom w:val="0"/>
          <w:divBdr>
            <w:top w:val="none" w:sz="0" w:space="0" w:color="auto"/>
            <w:left w:val="none" w:sz="0" w:space="0" w:color="auto"/>
            <w:bottom w:val="none" w:sz="0" w:space="0" w:color="auto"/>
            <w:right w:val="none" w:sz="0" w:space="0" w:color="auto"/>
          </w:divBdr>
        </w:div>
        <w:div w:id="906763957">
          <w:marLeft w:val="0"/>
          <w:marRight w:val="0"/>
          <w:marTop w:val="0"/>
          <w:marBottom w:val="0"/>
          <w:divBdr>
            <w:top w:val="none" w:sz="0" w:space="0" w:color="auto"/>
            <w:left w:val="none" w:sz="0" w:space="0" w:color="auto"/>
            <w:bottom w:val="none" w:sz="0" w:space="0" w:color="auto"/>
            <w:right w:val="none" w:sz="0" w:space="0" w:color="auto"/>
          </w:divBdr>
        </w:div>
        <w:div w:id="966474647">
          <w:marLeft w:val="0"/>
          <w:marRight w:val="0"/>
          <w:marTop w:val="0"/>
          <w:marBottom w:val="0"/>
          <w:divBdr>
            <w:top w:val="none" w:sz="0" w:space="0" w:color="auto"/>
            <w:left w:val="none" w:sz="0" w:space="0" w:color="auto"/>
            <w:bottom w:val="none" w:sz="0" w:space="0" w:color="auto"/>
            <w:right w:val="none" w:sz="0" w:space="0" w:color="auto"/>
          </w:divBdr>
        </w:div>
        <w:div w:id="996104497">
          <w:marLeft w:val="0"/>
          <w:marRight w:val="0"/>
          <w:marTop w:val="0"/>
          <w:marBottom w:val="0"/>
          <w:divBdr>
            <w:top w:val="none" w:sz="0" w:space="0" w:color="auto"/>
            <w:left w:val="none" w:sz="0" w:space="0" w:color="auto"/>
            <w:bottom w:val="none" w:sz="0" w:space="0" w:color="auto"/>
            <w:right w:val="none" w:sz="0" w:space="0" w:color="auto"/>
          </w:divBdr>
        </w:div>
        <w:div w:id="1061363220">
          <w:marLeft w:val="0"/>
          <w:marRight w:val="0"/>
          <w:marTop w:val="0"/>
          <w:marBottom w:val="0"/>
          <w:divBdr>
            <w:top w:val="none" w:sz="0" w:space="0" w:color="auto"/>
            <w:left w:val="none" w:sz="0" w:space="0" w:color="auto"/>
            <w:bottom w:val="none" w:sz="0" w:space="0" w:color="auto"/>
            <w:right w:val="none" w:sz="0" w:space="0" w:color="auto"/>
          </w:divBdr>
        </w:div>
        <w:div w:id="1076702960">
          <w:marLeft w:val="0"/>
          <w:marRight w:val="0"/>
          <w:marTop w:val="0"/>
          <w:marBottom w:val="0"/>
          <w:divBdr>
            <w:top w:val="none" w:sz="0" w:space="0" w:color="auto"/>
            <w:left w:val="none" w:sz="0" w:space="0" w:color="auto"/>
            <w:bottom w:val="none" w:sz="0" w:space="0" w:color="auto"/>
            <w:right w:val="none" w:sz="0" w:space="0" w:color="auto"/>
          </w:divBdr>
        </w:div>
        <w:div w:id="1214855950">
          <w:marLeft w:val="0"/>
          <w:marRight w:val="0"/>
          <w:marTop w:val="0"/>
          <w:marBottom w:val="0"/>
          <w:divBdr>
            <w:top w:val="none" w:sz="0" w:space="0" w:color="auto"/>
            <w:left w:val="none" w:sz="0" w:space="0" w:color="auto"/>
            <w:bottom w:val="none" w:sz="0" w:space="0" w:color="auto"/>
            <w:right w:val="none" w:sz="0" w:space="0" w:color="auto"/>
          </w:divBdr>
        </w:div>
        <w:div w:id="1263369407">
          <w:marLeft w:val="0"/>
          <w:marRight w:val="0"/>
          <w:marTop w:val="0"/>
          <w:marBottom w:val="0"/>
          <w:divBdr>
            <w:top w:val="none" w:sz="0" w:space="0" w:color="auto"/>
            <w:left w:val="none" w:sz="0" w:space="0" w:color="auto"/>
            <w:bottom w:val="none" w:sz="0" w:space="0" w:color="auto"/>
            <w:right w:val="none" w:sz="0" w:space="0" w:color="auto"/>
          </w:divBdr>
        </w:div>
        <w:div w:id="1323699631">
          <w:marLeft w:val="0"/>
          <w:marRight w:val="0"/>
          <w:marTop w:val="0"/>
          <w:marBottom w:val="0"/>
          <w:divBdr>
            <w:top w:val="none" w:sz="0" w:space="0" w:color="auto"/>
            <w:left w:val="none" w:sz="0" w:space="0" w:color="auto"/>
            <w:bottom w:val="none" w:sz="0" w:space="0" w:color="auto"/>
            <w:right w:val="none" w:sz="0" w:space="0" w:color="auto"/>
          </w:divBdr>
        </w:div>
        <w:div w:id="1350176980">
          <w:marLeft w:val="0"/>
          <w:marRight w:val="0"/>
          <w:marTop w:val="0"/>
          <w:marBottom w:val="0"/>
          <w:divBdr>
            <w:top w:val="none" w:sz="0" w:space="0" w:color="auto"/>
            <w:left w:val="none" w:sz="0" w:space="0" w:color="auto"/>
            <w:bottom w:val="none" w:sz="0" w:space="0" w:color="auto"/>
            <w:right w:val="none" w:sz="0" w:space="0" w:color="auto"/>
          </w:divBdr>
        </w:div>
        <w:div w:id="1356493200">
          <w:marLeft w:val="0"/>
          <w:marRight w:val="0"/>
          <w:marTop w:val="0"/>
          <w:marBottom w:val="0"/>
          <w:divBdr>
            <w:top w:val="none" w:sz="0" w:space="0" w:color="auto"/>
            <w:left w:val="none" w:sz="0" w:space="0" w:color="auto"/>
            <w:bottom w:val="none" w:sz="0" w:space="0" w:color="auto"/>
            <w:right w:val="none" w:sz="0" w:space="0" w:color="auto"/>
          </w:divBdr>
        </w:div>
        <w:div w:id="1392575746">
          <w:marLeft w:val="0"/>
          <w:marRight w:val="0"/>
          <w:marTop w:val="0"/>
          <w:marBottom w:val="0"/>
          <w:divBdr>
            <w:top w:val="none" w:sz="0" w:space="0" w:color="auto"/>
            <w:left w:val="none" w:sz="0" w:space="0" w:color="auto"/>
            <w:bottom w:val="none" w:sz="0" w:space="0" w:color="auto"/>
            <w:right w:val="none" w:sz="0" w:space="0" w:color="auto"/>
          </w:divBdr>
        </w:div>
        <w:div w:id="1631008259">
          <w:marLeft w:val="0"/>
          <w:marRight w:val="0"/>
          <w:marTop w:val="0"/>
          <w:marBottom w:val="0"/>
          <w:divBdr>
            <w:top w:val="none" w:sz="0" w:space="0" w:color="auto"/>
            <w:left w:val="none" w:sz="0" w:space="0" w:color="auto"/>
            <w:bottom w:val="none" w:sz="0" w:space="0" w:color="auto"/>
            <w:right w:val="none" w:sz="0" w:space="0" w:color="auto"/>
          </w:divBdr>
        </w:div>
        <w:div w:id="2066366520">
          <w:marLeft w:val="0"/>
          <w:marRight w:val="0"/>
          <w:marTop w:val="0"/>
          <w:marBottom w:val="0"/>
          <w:divBdr>
            <w:top w:val="none" w:sz="0" w:space="0" w:color="auto"/>
            <w:left w:val="none" w:sz="0" w:space="0" w:color="auto"/>
            <w:bottom w:val="none" w:sz="0" w:space="0" w:color="auto"/>
            <w:right w:val="none" w:sz="0" w:space="0" w:color="auto"/>
          </w:divBdr>
        </w:div>
      </w:divsChild>
    </w:div>
    <w:div w:id="908423227">
      <w:bodyDiv w:val="1"/>
      <w:marLeft w:val="0"/>
      <w:marRight w:val="0"/>
      <w:marTop w:val="0"/>
      <w:marBottom w:val="0"/>
      <w:divBdr>
        <w:top w:val="none" w:sz="0" w:space="0" w:color="auto"/>
        <w:left w:val="none" w:sz="0" w:space="0" w:color="auto"/>
        <w:bottom w:val="none" w:sz="0" w:space="0" w:color="auto"/>
        <w:right w:val="none" w:sz="0" w:space="0" w:color="auto"/>
      </w:divBdr>
      <w:divsChild>
        <w:div w:id="62719871">
          <w:marLeft w:val="0"/>
          <w:marRight w:val="0"/>
          <w:marTop w:val="0"/>
          <w:marBottom w:val="0"/>
          <w:divBdr>
            <w:top w:val="none" w:sz="0" w:space="0" w:color="auto"/>
            <w:left w:val="none" w:sz="0" w:space="0" w:color="auto"/>
            <w:bottom w:val="none" w:sz="0" w:space="0" w:color="auto"/>
            <w:right w:val="none" w:sz="0" w:space="0" w:color="auto"/>
          </w:divBdr>
        </w:div>
        <w:div w:id="251165058">
          <w:marLeft w:val="0"/>
          <w:marRight w:val="0"/>
          <w:marTop w:val="0"/>
          <w:marBottom w:val="0"/>
          <w:divBdr>
            <w:top w:val="none" w:sz="0" w:space="0" w:color="auto"/>
            <w:left w:val="none" w:sz="0" w:space="0" w:color="auto"/>
            <w:bottom w:val="none" w:sz="0" w:space="0" w:color="auto"/>
            <w:right w:val="none" w:sz="0" w:space="0" w:color="auto"/>
          </w:divBdr>
        </w:div>
        <w:div w:id="442656661">
          <w:marLeft w:val="0"/>
          <w:marRight w:val="0"/>
          <w:marTop w:val="0"/>
          <w:marBottom w:val="0"/>
          <w:divBdr>
            <w:top w:val="none" w:sz="0" w:space="0" w:color="auto"/>
            <w:left w:val="none" w:sz="0" w:space="0" w:color="auto"/>
            <w:bottom w:val="none" w:sz="0" w:space="0" w:color="auto"/>
            <w:right w:val="none" w:sz="0" w:space="0" w:color="auto"/>
          </w:divBdr>
        </w:div>
        <w:div w:id="504059137">
          <w:marLeft w:val="0"/>
          <w:marRight w:val="0"/>
          <w:marTop w:val="0"/>
          <w:marBottom w:val="0"/>
          <w:divBdr>
            <w:top w:val="none" w:sz="0" w:space="0" w:color="auto"/>
            <w:left w:val="none" w:sz="0" w:space="0" w:color="auto"/>
            <w:bottom w:val="none" w:sz="0" w:space="0" w:color="auto"/>
            <w:right w:val="none" w:sz="0" w:space="0" w:color="auto"/>
          </w:divBdr>
        </w:div>
        <w:div w:id="519977510">
          <w:marLeft w:val="0"/>
          <w:marRight w:val="0"/>
          <w:marTop w:val="0"/>
          <w:marBottom w:val="0"/>
          <w:divBdr>
            <w:top w:val="none" w:sz="0" w:space="0" w:color="auto"/>
            <w:left w:val="none" w:sz="0" w:space="0" w:color="auto"/>
            <w:bottom w:val="none" w:sz="0" w:space="0" w:color="auto"/>
            <w:right w:val="none" w:sz="0" w:space="0" w:color="auto"/>
          </w:divBdr>
        </w:div>
        <w:div w:id="837884439">
          <w:marLeft w:val="0"/>
          <w:marRight w:val="0"/>
          <w:marTop w:val="0"/>
          <w:marBottom w:val="0"/>
          <w:divBdr>
            <w:top w:val="none" w:sz="0" w:space="0" w:color="auto"/>
            <w:left w:val="none" w:sz="0" w:space="0" w:color="auto"/>
            <w:bottom w:val="none" w:sz="0" w:space="0" w:color="auto"/>
            <w:right w:val="none" w:sz="0" w:space="0" w:color="auto"/>
          </w:divBdr>
        </w:div>
        <w:div w:id="839083987">
          <w:marLeft w:val="0"/>
          <w:marRight w:val="0"/>
          <w:marTop w:val="0"/>
          <w:marBottom w:val="0"/>
          <w:divBdr>
            <w:top w:val="none" w:sz="0" w:space="0" w:color="auto"/>
            <w:left w:val="none" w:sz="0" w:space="0" w:color="auto"/>
            <w:bottom w:val="none" w:sz="0" w:space="0" w:color="auto"/>
            <w:right w:val="none" w:sz="0" w:space="0" w:color="auto"/>
          </w:divBdr>
        </w:div>
        <w:div w:id="1132291868">
          <w:marLeft w:val="0"/>
          <w:marRight w:val="0"/>
          <w:marTop w:val="0"/>
          <w:marBottom w:val="0"/>
          <w:divBdr>
            <w:top w:val="none" w:sz="0" w:space="0" w:color="auto"/>
            <w:left w:val="none" w:sz="0" w:space="0" w:color="auto"/>
            <w:bottom w:val="none" w:sz="0" w:space="0" w:color="auto"/>
            <w:right w:val="none" w:sz="0" w:space="0" w:color="auto"/>
          </w:divBdr>
        </w:div>
        <w:div w:id="1313362799">
          <w:marLeft w:val="0"/>
          <w:marRight w:val="0"/>
          <w:marTop w:val="0"/>
          <w:marBottom w:val="0"/>
          <w:divBdr>
            <w:top w:val="none" w:sz="0" w:space="0" w:color="auto"/>
            <w:left w:val="none" w:sz="0" w:space="0" w:color="auto"/>
            <w:bottom w:val="none" w:sz="0" w:space="0" w:color="auto"/>
            <w:right w:val="none" w:sz="0" w:space="0" w:color="auto"/>
          </w:divBdr>
        </w:div>
        <w:div w:id="1345862771">
          <w:marLeft w:val="0"/>
          <w:marRight w:val="0"/>
          <w:marTop w:val="0"/>
          <w:marBottom w:val="0"/>
          <w:divBdr>
            <w:top w:val="none" w:sz="0" w:space="0" w:color="auto"/>
            <w:left w:val="none" w:sz="0" w:space="0" w:color="auto"/>
            <w:bottom w:val="none" w:sz="0" w:space="0" w:color="auto"/>
            <w:right w:val="none" w:sz="0" w:space="0" w:color="auto"/>
          </w:divBdr>
        </w:div>
        <w:div w:id="1464813869">
          <w:marLeft w:val="0"/>
          <w:marRight w:val="0"/>
          <w:marTop w:val="0"/>
          <w:marBottom w:val="0"/>
          <w:divBdr>
            <w:top w:val="none" w:sz="0" w:space="0" w:color="auto"/>
            <w:left w:val="none" w:sz="0" w:space="0" w:color="auto"/>
            <w:bottom w:val="none" w:sz="0" w:space="0" w:color="auto"/>
            <w:right w:val="none" w:sz="0" w:space="0" w:color="auto"/>
          </w:divBdr>
        </w:div>
        <w:div w:id="1492409695">
          <w:marLeft w:val="0"/>
          <w:marRight w:val="0"/>
          <w:marTop w:val="0"/>
          <w:marBottom w:val="0"/>
          <w:divBdr>
            <w:top w:val="none" w:sz="0" w:space="0" w:color="auto"/>
            <w:left w:val="none" w:sz="0" w:space="0" w:color="auto"/>
            <w:bottom w:val="none" w:sz="0" w:space="0" w:color="auto"/>
            <w:right w:val="none" w:sz="0" w:space="0" w:color="auto"/>
          </w:divBdr>
        </w:div>
        <w:div w:id="1593929841">
          <w:marLeft w:val="0"/>
          <w:marRight w:val="0"/>
          <w:marTop w:val="0"/>
          <w:marBottom w:val="0"/>
          <w:divBdr>
            <w:top w:val="none" w:sz="0" w:space="0" w:color="auto"/>
            <w:left w:val="none" w:sz="0" w:space="0" w:color="auto"/>
            <w:bottom w:val="none" w:sz="0" w:space="0" w:color="auto"/>
            <w:right w:val="none" w:sz="0" w:space="0" w:color="auto"/>
          </w:divBdr>
        </w:div>
        <w:div w:id="1675188209">
          <w:marLeft w:val="0"/>
          <w:marRight w:val="0"/>
          <w:marTop w:val="0"/>
          <w:marBottom w:val="0"/>
          <w:divBdr>
            <w:top w:val="none" w:sz="0" w:space="0" w:color="auto"/>
            <w:left w:val="none" w:sz="0" w:space="0" w:color="auto"/>
            <w:bottom w:val="none" w:sz="0" w:space="0" w:color="auto"/>
            <w:right w:val="none" w:sz="0" w:space="0" w:color="auto"/>
          </w:divBdr>
        </w:div>
        <w:div w:id="1739862507">
          <w:marLeft w:val="0"/>
          <w:marRight w:val="0"/>
          <w:marTop w:val="0"/>
          <w:marBottom w:val="0"/>
          <w:divBdr>
            <w:top w:val="none" w:sz="0" w:space="0" w:color="auto"/>
            <w:left w:val="none" w:sz="0" w:space="0" w:color="auto"/>
            <w:bottom w:val="none" w:sz="0" w:space="0" w:color="auto"/>
            <w:right w:val="none" w:sz="0" w:space="0" w:color="auto"/>
          </w:divBdr>
        </w:div>
      </w:divsChild>
    </w:div>
    <w:div w:id="909272531">
      <w:bodyDiv w:val="1"/>
      <w:marLeft w:val="0"/>
      <w:marRight w:val="0"/>
      <w:marTop w:val="0"/>
      <w:marBottom w:val="0"/>
      <w:divBdr>
        <w:top w:val="none" w:sz="0" w:space="0" w:color="auto"/>
        <w:left w:val="none" w:sz="0" w:space="0" w:color="auto"/>
        <w:bottom w:val="none" w:sz="0" w:space="0" w:color="auto"/>
        <w:right w:val="none" w:sz="0" w:space="0" w:color="auto"/>
      </w:divBdr>
    </w:div>
    <w:div w:id="942227875">
      <w:bodyDiv w:val="1"/>
      <w:marLeft w:val="0"/>
      <w:marRight w:val="0"/>
      <w:marTop w:val="0"/>
      <w:marBottom w:val="0"/>
      <w:divBdr>
        <w:top w:val="none" w:sz="0" w:space="0" w:color="auto"/>
        <w:left w:val="none" w:sz="0" w:space="0" w:color="auto"/>
        <w:bottom w:val="none" w:sz="0" w:space="0" w:color="auto"/>
        <w:right w:val="none" w:sz="0" w:space="0" w:color="auto"/>
      </w:divBdr>
    </w:div>
    <w:div w:id="956718132">
      <w:bodyDiv w:val="1"/>
      <w:marLeft w:val="0"/>
      <w:marRight w:val="0"/>
      <w:marTop w:val="0"/>
      <w:marBottom w:val="0"/>
      <w:divBdr>
        <w:top w:val="none" w:sz="0" w:space="0" w:color="auto"/>
        <w:left w:val="none" w:sz="0" w:space="0" w:color="auto"/>
        <w:bottom w:val="none" w:sz="0" w:space="0" w:color="auto"/>
        <w:right w:val="none" w:sz="0" w:space="0" w:color="auto"/>
      </w:divBdr>
    </w:div>
    <w:div w:id="1017389297">
      <w:bodyDiv w:val="1"/>
      <w:marLeft w:val="0"/>
      <w:marRight w:val="0"/>
      <w:marTop w:val="0"/>
      <w:marBottom w:val="0"/>
      <w:divBdr>
        <w:top w:val="none" w:sz="0" w:space="0" w:color="auto"/>
        <w:left w:val="none" w:sz="0" w:space="0" w:color="auto"/>
        <w:bottom w:val="none" w:sz="0" w:space="0" w:color="auto"/>
        <w:right w:val="none" w:sz="0" w:space="0" w:color="auto"/>
      </w:divBdr>
    </w:div>
    <w:div w:id="1033656434">
      <w:bodyDiv w:val="1"/>
      <w:marLeft w:val="0"/>
      <w:marRight w:val="0"/>
      <w:marTop w:val="0"/>
      <w:marBottom w:val="0"/>
      <w:divBdr>
        <w:top w:val="none" w:sz="0" w:space="0" w:color="auto"/>
        <w:left w:val="none" w:sz="0" w:space="0" w:color="auto"/>
        <w:bottom w:val="none" w:sz="0" w:space="0" w:color="auto"/>
        <w:right w:val="none" w:sz="0" w:space="0" w:color="auto"/>
      </w:divBdr>
    </w:div>
    <w:div w:id="1053234664">
      <w:bodyDiv w:val="1"/>
      <w:marLeft w:val="0"/>
      <w:marRight w:val="0"/>
      <w:marTop w:val="0"/>
      <w:marBottom w:val="0"/>
      <w:divBdr>
        <w:top w:val="none" w:sz="0" w:space="0" w:color="auto"/>
        <w:left w:val="none" w:sz="0" w:space="0" w:color="auto"/>
        <w:bottom w:val="none" w:sz="0" w:space="0" w:color="auto"/>
        <w:right w:val="none" w:sz="0" w:space="0" w:color="auto"/>
      </w:divBdr>
    </w:div>
    <w:div w:id="1065296994">
      <w:bodyDiv w:val="1"/>
      <w:marLeft w:val="0"/>
      <w:marRight w:val="0"/>
      <w:marTop w:val="0"/>
      <w:marBottom w:val="0"/>
      <w:divBdr>
        <w:top w:val="none" w:sz="0" w:space="0" w:color="auto"/>
        <w:left w:val="none" w:sz="0" w:space="0" w:color="auto"/>
        <w:bottom w:val="none" w:sz="0" w:space="0" w:color="auto"/>
        <w:right w:val="none" w:sz="0" w:space="0" w:color="auto"/>
      </w:divBdr>
    </w:div>
    <w:div w:id="1070155666">
      <w:bodyDiv w:val="1"/>
      <w:marLeft w:val="0"/>
      <w:marRight w:val="0"/>
      <w:marTop w:val="0"/>
      <w:marBottom w:val="0"/>
      <w:divBdr>
        <w:top w:val="none" w:sz="0" w:space="0" w:color="auto"/>
        <w:left w:val="none" w:sz="0" w:space="0" w:color="auto"/>
        <w:bottom w:val="none" w:sz="0" w:space="0" w:color="auto"/>
        <w:right w:val="none" w:sz="0" w:space="0" w:color="auto"/>
      </w:divBdr>
    </w:div>
    <w:div w:id="1152721031">
      <w:bodyDiv w:val="1"/>
      <w:marLeft w:val="0"/>
      <w:marRight w:val="0"/>
      <w:marTop w:val="0"/>
      <w:marBottom w:val="0"/>
      <w:divBdr>
        <w:top w:val="none" w:sz="0" w:space="0" w:color="auto"/>
        <w:left w:val="none" w:sz="0" w:space="0" w:color="auto"/>
        <w:bottom w:val="none" w:sz="0" w:space="0" w:color="auto"/>
        <w:right w:val="none" w:sz="0" w:space="0" w:color="auto"/>
      </w:divBdr>
    </w:div>
    <w:div w:id="1155536145">
      <w:bodyDiv w:val="1"/>
      <w:marLeft w:val="0"/>
      <w:marRight w:val="0"/>
      <w:marTop w:val="0"/>
      <w:marBottom w:val="0"/>
      <w:divBdr>
        <w:top w:val="none" w:sz="0" w:space="0" w:color="auto"/>
        <w:left w:val="none" w:sz="0" w:space="0" w:color="auto"/>
        <w:bottom w:val="none" w:sz="0" w:space="0" w:color="auto"/>
        <w:right w:val="none" w:sz="0" w:space="0" w:color="auto"/>
      </w:divBdr>
    </w:div>
    <w:div w:id="1192379315">
      <w:bodyDiv w:val="1"/>
      <w:marLeft w:val="0"/>
      <w:marRight w:val="0"/>
      <w:marTop w:val="0"/>
      <w:marBottom w:val="0"/>
      <w:divBdr>
        <w:top w:val="none" w:sz="0" w:space="0" w:color="auto"/>
        <w:left w:val="none" w:sz="0" w:space="0" w:color="auto"/>
        <w:bottom w:val="none" w:sz="0" w:space="0" w:color="auto"/>
        <w:right w:val="none" w:sz="0" w:space="0" w:color="auto"/>
      </w:divBdr>
    </w:div>
    <w:div w:id="1214078508">
      <w:bodyDiv w:val="1"/>
      <w:marLeft w:val="0"/>
      <w:marRight w:val="0"/>
      <w:marTop w:val="0"/>
      <w:marBottom w:val="0"/>
      <w:divBdr>
        <w:top w:val="none" w:sz="0" w:space="0" w:color="auto"/>
        <w:left w:val="none" w:sz="0" w:space="0" w:color="auto"/>
        <w:bottom w:val="none" w:sz="0" w:space="0" w:color="auto"/>
        <w:right w:val="none" w:sz="0" w:space="0" w:color="auto"/>
      </w:divBdr>
    </w:div>
    <w:div w:id="1227187050">
      <w:bodyDiv w:val="1"/>
      <w:marLeft w:val="0"/>
      <w:marRight w:val="0"/>
      <w:marTop w:val="0"/>
      <w:marBottom w:val="0"/>
      <w:divBdr>
        <w:top w:val="none" w:sz="0" w:space="0" w:color="auto"/>
        <w:left w:val="none" w:sz="0" w:space="0" w:color="auto"/>
        <w:bottom w:val="none" w:sz="0" w:space="0" w:color="auto"/>
        <w:right w:val="none" w:sz="0" w:space="0" w:color="auto"/>
      </w:divBdr>
    </w:div>
    <w:div w:id="1245072503">
      <w:bodyDiv w:val="1"/>
      <w:marLeft w:val="0"/>
      <w:marRight w:val="0"/>
      <w:marTop w:val="0"/>
      <w:marBottom w:val="0"/>
      <w:divBdr>
        <w:top w:val="none" w:sz="0" w:space="0" w:color="auto"/>
        <w:left w:val="none" w:sz="0" w:space="0" w:color="auto"/>
        <w:bottom w:val="none" w:sz="0" w:space="0" w:color="auto"/>
        <w:right w:val="none" w:sz="0" w:space="0" w:color="auto"/>
      </w:divBdr>
    </w:div>
    <w:div w:id="1270894288">
      <w:bodyDiv w:val="1"/>
      <w:marLeft w:val="0"/>
      <w:marRight w:val="0"/>
      <w:marTop w:val="0"/>
      <w:marBottom w:val="0"/>
      <w:divBdr>
        <w:top w:val="none" w:sz="0" w:space="0" w:color="auto"/>
        <w:left w:val="none" w:sz="0" w:space="0" w:color="auto"/>
        <w:bottom w:val="none" w:sz="0" w:space="0" w:color="auto"/>
        <w:right w:val="none" w:sz="0" w:space="0" w:color="auto"/>
      </w:divBdr>
    </w:div>
    <w:div w:id="1402751474">
      <w:bodyDiv w:val="1"/>
      <w:marLeft w:val="0"/>
      <w:marRight w:val="0"/>
      <w:marTop w:val="0"/>
      <w:marBottom w:val="0"/>
      <w:divBdr>
        <w:top w:val="none" w:sz="0" w:space="0" w:color="auto"/>
        <w:left w:val="none" w:sz="0" w:space="0" w:color="auto"/>
        <w:bottom w:val="none" w:sz="0" w:space="0" w:color="auto"/>
        <w:right w:val="none" w:sz="0" w:space="0" w:color="auto"/>
      </w:divBdr>
    </w:div>
    <w:div w:id="1426413405">
      <w:bodyDiv w:val="1"/>
      <w:marLeft w:val="0"/>
      <w:marRight w:val="0"/>
      <w:marTop w:val="0"/>
      <w:marBottom w:val="0"/>
      <w:divBdr>
        <w:top w:val="none" w:sz="0" w:space="0" w:color="auto"/>
        <w:left w:val="none" w:sz="0" w:space="0" w:color="auto"/>
        <w:bottom w:val="none" w:sz="0" w:space="0" w:color="auto"/>
        <w:right w:val="none" w:sz="0" w:space="0" w:color="auto"/>
      </w:divBdr>
    </w:div>
    <w:div w:id="1446728553">
      <w:bodyDiv w:val="1"/>
      <w:marLeft w:val="0"/>
      <w:marRight w:val="0"/>
      <w:marTop w:val="0"/>
      <w:marBottom w:val="0"/>
      <w:divBdr>
        <w:top w:val="none" w:sz="0" w:space="0" w:color="auto"/>
        <w:left w:val="none" w:sz="0" w:space="0" w:color="auto"/>
        <w:bottom w:val="none" w:sz="0" w:space="0" w:color="auto"/>
        <w:right w:val="none" w:sz="0" w:space="0" w:color="auto"/>
      </w:divBdr>
      <w:divsChild>
        <w:div w:id="71319857">
          <w:marLeft w:val="0"/>
          <w:marRight w:val="0"/>
          <w:marTop w:val="0"/>
          <w:marBottom w:val="0"/>
          <w:divBdr>
            <w:top w:val="none" w:sz="0" w:space="0" w:color="auto"/>
            <w:left w:val="none" w:sz="0" w:space="0" w:color="auto"/>
            <w:bottom w:val="none" w:sz="0" w:space="0" w:color="auto"/>
            <w:right w:val="none" w:sz="0" w:space="0" w:color="auto"/>
          </w:divBdr>
        </w:div>
        <w:div w:id="231045490">
          <w:marLeft w:val="0"/>
          <w:marRight w:val="0"/>
          <w:marTop w:val="0"/>
          <w:marBottom w:val="0"/>
          <w:divBdr>
            <w:top w:val="none" w:sz="0" w:space="0" w:color="auto"/>
            <w:left w:val="none" w:sz="0" w:space="0" w:color="auto"/>
            <w:bottom w:val="none" w:sz="0" w:space="0" w:color="auto"/>
            <w:right w:val="none" w:sz="0" w:space="0" w:color="auto"/>
          </w:divBdr>
        </w:div>
        <w:div w:id="716316787">
          <w:marLeft w:val="0"/>
          <w:marRight w:val="0"/>
          <w:marTop w:val="0"/>
          <w:marBottom w:val="0"/>
          <w:divBdr>
            <w:top w:val="none" w:sz="0" w:space="0" w:color="auto"/>
            <w:left w:val="none" w:sz="0" w:space="0" w:color="auto"/>
            <w:bottom w:val="none" w:sz="0" w:space="0" w:color="auto"/>
            <w:right w:val="none" w:sz="0" w:space="0" w:color="auto"/>
          </w:divBdr>
        </w:div>
        <w:div w:id="996148196">
          <w:marLeft w:val="0"/>
          <w:marRight w:val="0"/>
          <w:marTop w:val="0"/>
          <w:marBottom w:val="0"/>
          <w:divBdr>
            <w:top w:val="none" w:sz="0" w:space="0" w:color="auto"/>
            <w:left w:val="none" w:sz="0" w:space="0" w:color="auto"/>
            <w:bottom w:val="none" w:sz="0" w:space="0" w:color="auto"/>
            <w:right w:val="none" w:sz="0" w:space="0" w:color="auto"/>
          </w:divBdr>
        </w:div>
        <w:div w:id="2143226438">
          <w:marLeft w:val="0"/>
          <w:marRight w:val="0"/>
          <w:marTop w:val="0"/>
          <w:marBottom w:val="0"/>
          <w:divBdr>
            <w:top w:val="none" w:sz="0" w:space="0" w:color="auto"/>
            <w:left w:val="none" w:sz="0" w:space="0" w:color="auto"/>
            <w:bottom w:val="none" w:sz="0" w:space="0" w:color="auto"/>
            <w:right w:val="none" w:sz="0" w:space="0" w:color="auto"/>
          </w:divBdr>
        </w:div>
      </w:divsChild>
    </w:div>
    <w:div w:id="1475830645">
      <w:bodyDiv w:val="1"/>
      <w:marLeft w:val="0"/>
      <w:marRight w:val="0"/>
      <w:marTop w:val="0"/>
      <w:marBottom w:val="0"/>
      <w:divBdr>
        <w:top w:val="none" w:sz="0" w:space="0" w:color="auto"/>
        <w:left w:val="none" w:sz="0" w:space="0" w:color="auto"/>
        <w:bottom w:val="none" w:sz="0" w:space="0" w:color="auto"/>
        <w:right w:val="none" w:sz="0" w:space="0" w:color="auto"/>
      </w:divBdr>
    </w:div>
    <w:div w:id="1516767391">
      <w:bodyDiv w:val="1"/>
      <w:marLeft w:val="0"/>
      <w:marRight w:val="0"/>
      <w:marTop w:val="0"/>
      <w:marBottom w:val="0"/>
      <w:divBdr>
        <w:top w:val="none" w:sz="0" w:space="0" w:color="auto"/>
        <w:left w:val="none" w:sz="0" w:space="0" w:color="auto"/>
        <w:bottom w:val="none" w:sz="0" w:space="0" w:color="auto"/>
        <w:right w:val="none" w:sz="0" w:space="0" w:color="auto"/>
      </w:divBdr>
      <w:divsChild>
        <w:div w:id="955406451">
          <w:marLeft w:val="547"/>
          <w:marRight w:val="0"/>
          <w:marTop w:val="0"/>
          <w:marBottom w:val="0"/>
          <w:divBdr>
            <w:top w:val="none" w:sz="0" w:space="0" w:color="auto"/>
            <w:left w:val="none" w:sz="0" w:space="0" w:color="auto"/>
            <w:bottom w:val="none" w:sz="0" w:space="0" w:color="auto"/>
            <w:right w:val="none" w:sz="0" w:space="0" w:color="auto"/>
          </w:divBdr>
        </w:div>
      </w:divsChild>
    </w:div>
    <w:div w:id="1519734070">
      <w:bodyDiv w:val="1"/>
      <w:marLeft w:val="0"/>
      <w:marRight w:val="0"/>
      <w:marTop w:val="0"/>
      <w:marBottom w:val="0"/>
      <w:divBdr>
        <w:top w:val="none" w:sz="0" w:space="0" w:color="auto"/>
        <w:left w:val="none" w:sz="0" w:space="0" w:color="auto"/>
        <w:bottom w:val="none" w:sz="0" w:space="0" w:color="auto"/>
        <w:right w:val="none" w:sz="0" w:space="0" w:color="auto"/>
      </w:divBdr>
    </w:div>
    <w:div w:id="1522278780">
      <w:bodyDiv w:val="1"/>
      <w:marLeft w:val="0"/>
      <w:marRight w:val="0"/>
      <w:marTop w:val="0"/>
      <w:marBottom w:val="0"/>
      <w:divBdr>
        <w:top w:val="none" w:sz="0" w:space="0" w:color="auto"/>
        <w:left w:val="none" w:sz="0" w:space="0" w:color="auto"/>
        <w:bottom w:val="none" w:sz="0" w:space="0" w:color="auto"/>
        <w:right w:val="none" w:sz="0" w:space="0" w:color="auto"/>
      </w:divBdr>
    </w:div>
    <w:div w:id="1574654757">
      <w:bodyDiv w:val="1"/>
      <w:marLeft w:val="0"/>
      <w:marRight w:val="0"/>
      <w:marTop w:val="0"/>
      <w:marBottom w:val="0"/>
      <w:divBdr>
        <w:top w:val="none" w:sz="0" w:space="0" w:color="auto"/>
        <w:left w:val="none" w:sz="0" w:space="0" w:color="auto"/>
        <w:bottom w:val="none" w:sz="0" w:space="0" w:color="auto"/>
        <w:right w:val="none" w:sz="0" w:space="0" w:color="auto"/>
      </w:divBdr>
    </w:div>
    <w:div w:id="1588685163">
      <w:bodyDiv w:val="1"/>
      <w:marLeft w:val="0"/>
      <w:marRight w:val="0"/>
      <w:marTop w:val="0"/>
      <w:marBottom w:val="0"/>
      <w:divBdr>
        <w:top w:val="none" w:sz="0" w:space="0" w:color="auto"/>
        <w:left w:val="none" w:sz="0" w:space="0" w:color="auto"/>
        <w:bottom w:val="none" w:sz="0" w:space="0" w:color="auto"/>
        <w:right w:val="none" w:sz="0" w:space="0" w:color="auto"/>
      </w:divBdr>
    </w:div>
    <w:div w:id="1593128074">
      <w:bodyDiv w:val="1"/>
      <w:marLeft w:val="0"/>
      <w:marRight w:val="0"/>
      <w:marTop w:val="0"/>
      <w:marBottom w:val="0"/>
      <w:divBdr>
        <w:top w:val="none" w:sz="0" w:space="0" w:color="auto"/>
        <w:left w:val="none" w:sz="0" w:space="0" w:color="auto"/>
        <w:bottom w:val="none" w:sz="0" w:space="0" w:color="auto"/>
        <w:right w:val="none" w:sz="0" w:space="0" w:color="auto"/>
      </w:divBdr>
    </w:div>
    <w:div w:id="1605188698">
      <w:bodyDiv w:val="1"/>
      <w:marLeft w:val="0"/>
      <w:marRight w:val="0"/>
      <w:marTop w:val="0"/>
      <w:marBottom w:val="0"/>
      <w:divBdr>
        <w:top w:val="none" w:sz="0" w:space="0" w:color="auto"/>
        <w:left w:val="none" w:sz="0" w:space="0" w:color="auto"/>
        <w:bottom w:val="none" w:sz="0" w:space="0" w:color="auto"/>
        <w:right w:val="none" w:sz="0" w:space="0" w:color="auto"/>
      </w:divBdr>
    </w:div>
    <w:div w:id="1631548507">
      <w:bodyDiv w:val="1"/>
      <w:marLeft w:val="0"/>
      <w:marRight w:val="0"/>
      <w:marTop w:val="0"/>
      <w:marBottom w:val="0"/>
      <w:divBdr>
        <w:top w:val="none" w:sz="0" w:space="0" w:color="auto"/>
        <w:left w:val="none" w:sz="0" w:space="0" w:color="auto"/>
        <w:bottom w:val="none" w:sz="0" w:space="0" w:color="auto"/>
        <w:right w:val="none" w:sz="0" w:space="0" w:color="auto"/>
      </w:divBdr>
    </w:div>
    <w:div w:id="1726682210">
      <w:bodyDiv w:val="1"/>
      <w:marLeft w:val="0"/>
      <w:marRight w:val="0"/>
      <w:marTop w:val="0"/>
      <w:marBottom w:val="0"/>
      <w:divBdr>
        <w:top w:val="none" w:sz="0" w:space="0" w:color="auto"/>
        <w:left w:val="none" w:sz="0" w:space="0" w:color="auto"/>
        <w:bottom w:val="none" w:sz="0" w:space="0" w:color="auto"/>
        <w:right w:val="none" w:sz="0" w:space="0" w:color="auto"/>
      </w:divBdr>
    </w:div>
    <w:div w:id="1728185706">
      <w:bodyDiv w:val="1"/>
      <w:marLeft w:val="0"/>
      <w:marRight w:val="0"/>
      <w:marTop w:val="0"/>
      <w:marBottom w:val="0"/>
      <w:divBdr>
        <w:top w:val="none" w:sz="0" w:space="0" w:color="auto"/>
        <w:left w:val="none" w:sz="0" w:space="0" w:color="auto"/>
        <w:bottom w:val="none" w:sz="0" w:space="0" w:color="auto"/>
        <w:right w:val="none" w:sz="0" w:space="0" w:color="auto"/>
      </w:divBdr>
    </w:div>
    <w:div w:id="1756436996">
      <w:bodyDiv w:val="1"/>
      <w:marLeft w:val="0"/>
      <w:marRight w:val="0"/>
      <w:marTop w:val="0"/>
      <w:marBottom w:val="0"/>
      <w:divBdr>
        <w:top w:val="none" w:sz="0" w:space="0" w:color="auto"/>
        <w:left w:val="none" w:sz="0" w:space="0" w:color="auto"/>
        <w:bottom w:val="none" w:sz="0" w:space="0" w:color="auto"/>
        <w:right w:val="none" w:sz="0" w:space="0" w:color="auto"/>
      </w:divBdr>
    </w:div>
    <w:div w:id="1816600614">
      <w:bodyDiv w:val="1"/>
      <w:marLeft w:val="0"/>
      <w:marRight w:val="0"/>
      <w:marTop w:val="0"/>
      <w:marBottom w:val="0"/>
      <w:divBdr>
        <w:top w:val="none" w:sz="0" w:space="0" w:color="auto"/>
        <w:left w:val="none" w:sz="0" w:space="0" w:color="auto"/>
        <w:bottom w:val="none" w:sz="0" w:space="0" w:color="auto"/>
        <w:right w:val="none" w:sz="0" w:space="0" w:color="auto"/>
      </w:divBdr>
    </w:div>
    <w:div w:id="1824271363">
      <w:bodyDiv w:val="1"/>
      <w:marLeft w:val="0"/>
      <w:marRight w:val="0"/>
      <w:marTop w:val="0"/>
      <w:marBottom w:val="0"/>
      <w:divBdr>
        <w:top w:val="none" w:sz="0" w:space="0" w:color="auto"/>
        <w:left w:val="none" w:sz="0" w:space="0" w:color="auto"/>
        <w:bottom w:val="none" w:sz="0" w:space="0" w:color="auto"/>
        <w:right w:val="none" w:sz="0" w:space="0" w:color="auto"/>
      </w:divBdr>
      <w:divsChild>
        <w:div w:id="330835808">
          <w:marLeft w:val="0"/>
          <w:marRight w:val="0"/>
          <w:marTop w:val="0"/>
          <w:marBottom w:val="0"/>
          <w:divBdr>
            <w:top w:val="none" w:sz="0" w:space="0" w:color="auto"/>
            <w:left w:val="none" w:sz="0" w:space="0" w:color="auto"/>
            <w:bottom w:val="none" w:sz="0" w:space="0" w:color="auto"/>
            <w:right w:val="none" w:sz="0" w:space="0" w:color="auto"/>
          </w:divBdr>
        </w:div>
        <w:div w:id="402333541">
          <w:marLeft w:val="0"/>
          <w:marRight w:val="0"/>
          <w:marTop w:val="0"/>
          <w:marBottom w:val="0"/>
          <w:divBdr>
            <w:top w:val="none" w:sz="0" w:space="0" w:color="auto"/>
            <w:left w:val="none" w:sz="0" w:space="0" w:color="auto"/>
            <w:bottom w:val="none" w:sz="0" w:space="0" w:color="auto"/>
            <w:right w:val="none" w:sz="0" w:space="0" w:color="auto"/>
          </w:divBdr>
        </w:div>
        <w:div w:id="521627408">
          <w:marLeft w:val="0"/>
          <w:marRight w:val="0"/>
          <w:marTop w:val="0"/>
          <w:marBottom w:val="0"/>
          <w:divBdr>
            <w:top w:val="none" w:sz="0" w:space="0" w:color="auto"/>
            <w:left w:val="none" w:sz="0" w:space="0" w:color="auto"/>
            <w:bottom w:val="none" w:sz="0" w:space="0" w:color="auto"/>
            <w:right w:val="none" w:sz="0" w:space="0" w:color="auto"/>
          </w:divBdr>
        </w:div>
        <w:div w:id="676691915">
          <w:marLeft w:val="0"/>
          <w:marRight w:val="0"/>
          <w:marTop w:val="0"/>
          <w:marBottom w:val="0"/>
          <w:divBdr>
            <w:top w:val="none" w:sz="0" w:space="0" w:color="auto"/>
            <w:left w:val="none" w:sz="0" w:space="0" w:color="auto"/>
            <w:bottom w:val="none" w:sz="0" w:space="0" w:color="auto"/>
            <w:right w:val="none" w:sz="0" w:space="0" w:color="auto"/>
          </w:divBdr>
        </w:div>
        <w:div w:id="695427896">
          <w:marLeft w:val="0"/>
          <w:marRight w:val="0"/>
          <w:marTop w:val="0"/>
          <w:marBottom w:val="0"/>
          <w:divBdr>
            <w:top w:val="none" w:sz="0" w:space="0" w:color="auto"/>
            <w:left w:val="none" w:sz="0" w:space="0" w:color="auto"/>
            <w:bottom w:val="none" w:sz="0" w:space="0" w:color="auto"/>
            <w:right w:val="none" w:sz="0" w:space="0" w:color="auto"/>
          </w:divBdr>
        </w:div>
        <w:div w:id="933049672">
          <w:marLeft w:val="0"/>
          <w:marRight w:val="0"/>
          <w:marTop w:val="0"/>
          <w:marBottom w:val="0"/>
          <w:divBdr>
            <w:top w:val="none" w:sz="0" w:space="0" w:color="auto"/>
            <w:left w:val="none" w:sz="0" w:space="0" w:color="auto"/>
            <w:bottom w:val="none" w:sz="0" w:space="0" w:color="auto"/>
            <w:right w:val="none" w:sz="0" w:space="0" w:color="auto"/>
          </w:divBdr>
        </w:div>
        <w:div w:id="1042637151">
          <w:marLeft w:val="0"/>
          <w:marRight w:val="0"/>
          <w:marTop w:val="0"/>
          <w:marBottom w:val="0"/>
          <w:divBdr>
            <w:top w:val="none" w:sz="0" w:space="0" w:color="auto"/>
            <w:left w:val="none" w:sz="0" w:space="0" w:color="auto"/>
            <w:bottom w:val="none" w:sz="0" w:space="0" w:color="auto"/>
            <w:right w:val="none" w:sz="0" w:space="0" w:color="auto"/>
          </w:divBdr>
        </w:div>
        <w:div w:id="1332484508">
          <w:marLeft w:val="0"/>
          <w:marRight w:val="0"/>
          <w:marTop w:val="0"/>
          <w:marBottom w:val="0"/>
          <w:divBdr>
            <w:top w:val="none" w:sz="0" w:space="0" w:color="auto"/>
            <w:left w:val="none" w:sz="0" w:space="0" w:color="auto"/>
            <w:bottom w:val="none" w:sz="0" w:space="0" w:color="auto"/>
            <w:right w:val="none" w:sz="0" w:space="0" w:color="auto"/>
          </w:divBdr>
        </w:div>
        <w:div w:id="1465584996">
          <w:marLeft w:val="0"/>
          <w:marRight w:val="0"/>
          <w:marTop w:val="0"/>
          <w:marBottom w:val="0"/>
          <w:divBdr>
            <w:top w:val="none" w:sz="0" w:space="0" w:color="auto"/>
            <w:left w:val="none" w:sz="0" w:space="0" w:color="auto"/>
            <w:bottom w:val="none" w:sz="0" w:space="0" w:color="auto"/>
            <w:right w:val="none" w:sz="0" w:space="0" w:color="auto"/>
          </w:divBdr>
        </w:div>
        <w:div w:id="1504932718">
          <w:marLeft w:val="0"/>
          <w:marRight w:val="0"/>
          <w:marTop w:val="0"/>
          <w:marBottom w:val="0"/>
          <w:divBdr>
            <w:top w:val="none" w:sz="0" w:space="0" w:color="auto"/>
            <w:left w:val="none" w:sz="0" w:space="0" w:color="auto"/>
            <w:bottom w:val="none" w:sz="0" w:space="0" w:color="auto"/>
            <w:right w:val="none" w:sz="0" w:space="0" w:color="auto"/>
          </w:divBdr>
        </w:div>
        <w:div w:id="1642226614">
          <w:marLeft w:val="0"/>
          <w:marRight w:val="0"/>
          <w:marTop w:val="0"/>
          <w:marBottom w:val="0"/>
          <w:divBdr>
            <w:top w:val="none" w:sz="0" w:space="0" w:color="auto"/>
            <w:left w:val="none" w:sz="0" w:space="0" w:color="auto"/>
            <w:bottom w:val="none" w:sz="0" w:space="0" w:color="auto"/>
            <w:right w:val="none" w:sz="0" w:space="0" w:color="auto"/>
          </w:divBdr>
        </w:div>
        <w:div w:id="1752460108">
          <w:marLeft w:val="0"/>
          <w:marRight w:val="0"/>
          <w:marTop w:val="0"/>
          <w:marBottom w:val="0"/>
          <w:divBdr>
            <w:top w:val="none" w:sz="0" w:space="0" w:color="auto"/>
            <w:left w:val="none" w:sz="0" w:space="0" w:color="auto"/>
            <w:bottom w:val="none" w:sz="0" w:space="0" w:color="auto"/>
            <w:right w:val="none" w:sz="0" w:space="0" w:color="auto"/>
          </w:divBdr>
        </w:div>
        <w:div w:id="1775519607">
          <w:marLeft w:val="0"/>
          <w:marRight w:val="0"/>
          <w:marTop w:val="0"/>
          <w:marBottom w:val="0"/>
          <w:divBdr>
            <w:top w:val="none" w:sz="0" w:space="0" w:color="auto"/>
            <w:left w:val="none" w:sz="0" w:space="0" w:color="auto"/>
            <w:bottom w:val="none" w:sz="0" w:space="0" w:color="auto"/>
            <w:right w:val="none" w:sz="0" w:space="0" w:color="auto"/>
          </w:divBdr>
        </w:div>
        <w:div w:id="1881162715">
          <w:marLeft w:val="0"/>
          <w:marRight w:val="0"/>
          <w:marTop w:val="0"/>
          <w:marBottom w:val="0"/>
          <w:divBdr>
            <w:top w:val="none" w:sz="0" w:space="0" w:color="auto"/>
            <w:left w:val="none" w:sz="0" w:space="0" w:color="auto"/>
            <w:bottom w:val="none" w:sz="0" w:space="0" w:color="auto"/>
            <w:right w:val="none" w:sz="0" w:space="0" w:color="auto"/>
          </w:divBdr>
        </w:div>
        <w:div w:id="1933582218">
          <w:marLeft w:val="0"/>
          <w:marRight w:val="0"/>
          <w:marTop w:val="0"/>
          <w:marBottom w:val="0"/>
          <w:divBdr>
            <w:top w:val="none" w:sz="0" w:space="0" w:color="auto"/>
            <w:left w:val="none" w:sz="0" w:space="0" w:color="auto"/>
            <w:bottom w:val="none" w:sz="0" w:space="0" w:color="auto"/>
            <w:right w:val="none" w:sz="0" w:space="0" w:color="auto"/>
          </w:divBdr>
        </w:div>
        <w:div w:id="1964075765">
          <w:marLeft w:val="0"/>
          <w:marRight w:val="0"/>
          <w:marTop w:val="0"/>
          <w:marBottom w:val="0"/>
          <w:divBdr>
            <w:top w:val="none" w:sz="0" w:space="0" w:color="auto"/>
            <w:left w:val="none" w:sz="0" w:space="0" w:color="auto"/>
            <w:bottom w:val="none" w:sz="0" w:space="0" w:color="auto"/>
            <w:right w:val="none" w:sz="0" w:space="0" w:color="auto"/>
          </w:divBdr>
        </w:div>
        <w:div w:id="1967084783">
          <w:marLeft w:val="0"/>
          <w:marRight w:val="0"/>
          <w:marTop w:val="0"/>
          <w:marBottom w:val="0"/>
          <w:divBdr>
            <w:top w:val="none" w:sz="0" w:space="0" w:color="auto"/>
            <w:left w:val="none" w:sz="0" w:space="0" w:color="auto"/>
            <w:bottom w:val="none" w:sz="0" w:space="0" w:color="auto"/>
            <w:right w:val="none" w:sz="0" w:space="0" w:color="auto"/>
          </w:divBdr>
        </w:div>
        <w:div w:id="2025201240">
          <w:marLeft w:val="0"/>
          <w:marRight w:val="0"/>
          <w:marTop w:val="0"/>
          <w:marBottom w:val="0"/>
          <w:divBdr>
            <w:top w:val="none" w:sz="0" w:space="0" w:color="auto"/>
            <w:left w:val="none" w:sz="0" w:space="0" w:color="auto"/>
            <w:bottom w:val="none" w:sz="0" w:space="0" w:color="auto"/>
            <w:right w:val="none" w:sz="0" w:space="0" w:color="auto"/>
          </w:divBdr>
        </w:div>
      </w:divsChild>
    </w:div>
    <w:div w:id="1860701410">
      <w:bodyDiv w:val="1"/>
      <w:marLeft w:val="0"/>
      <w:marRight w:val="0"/>
      <w:marTop w:val="0"/>
      <w:marBottom w:val="0"/>
      <w:divBdr>
        <w:top w:val="none" w:sz="0" w:space="0" w:color="auto"/>
        <w:left w:val="none" w:sz="0" w:space="0" w:color="auto"/>
        <w:bottom w:val="none" w:sz="0" w:space="0" w:color="auto"/>
        <w:right w:val="none" w:sz="0" w:space="0" w:color="auto"/>
      </w:divBdr>
    </w:div>
    <w:div w:id="1951425120">
      <w:bodyDiv w:val="1"/>
      <w:marLeft w:val="0"/>
      <w:marRight w:val="0"/>
      <w:marTop w:val="0"/>
      <w:marBottom w:val="0"/>
      <w:divBdr>
        <w:top w:val="none" w:sz="0" w:space="0" w:color="auto"/>
        <w:left w:val="none" w:sz="0" w:space="0" w:color="auto"/>
        <w:bottom w:val="none" w:sz="0" w:space="0" w:color="auto"/>
        <w:right w:val="none" w:sz="0" w:space="0" w:color="auto"/>
      </w:divBdr>
      <w:divsChild>
        <w:div w:id="1516994015">
          <w:marLeft w:val="547"/>
          <w:marRight w:val="0"/>
          <w:marTop w:val="0"/>
          <w:marBottom w:val="0"/>
          <w:divBdr>
            <w:top w:val="none" w:sz="0" w:space="0" w:color="auto"/>
            <w:left w:val="none" w:sz="0" w:space="0" w:color="auto"/>
            <w:bottom w:val="none" w:sz="0" w:space="0" w:color="auto"/>
            <w:right w:val="none" w:sz="0" w:space="0" w:color="auto"/>
          </w:divBdr>
        </w:div>
      </w:divsChild>
    </w:div>
    <w:div w:id="1971940166">
      <w:bodyDiv w:val="1"/>
      <w:marLeft w:val="0"/>
      <w:marRight w:val="0"/>
      <w:marTop w:val="0"/>
      <w:marBottom w:val="0"/>
      <w:divBdr>
        <w:top w:val="none" w:sz="0" w:space="0" w:color="auto"/>
        <w:left w:val="none" w:sz="0" w:space="0" w:color="auto"/>
        <w:bottom w:val="none" w:sz="0" w:space="0" w:color="auto"/>
        <w:right w:val="none" w:sz="0" w:space="0" w:color="auto"/>
      </w:divBdr>
    </w:div>
    <w:div w:id="1985311845">
      <w:bodyDiv w:val="1"/>
      <w:marLeft w:val="0"/>
      <w:marRight w:val="0"/>
      <w:marTop w:val="0"/>
      <w:marBottom w:val="0"/>
      <w:divBdr>
        <w:top w:val="none" w:sz="0" w:space="0" w:color="auto"/>
        <w:left w:val="none" w:sz="0" w:space="0" w:color="auto"/>
        <w:bottom w:val="none" w:sz="0" w:space="0" w:color="auto"/>
        <w:right w:val="none" w:sz="0" w:space="0" w:color="auto"/>
      </w:divBdr>
    </w:div>
    <w:div w:id="2039357742">
      <w:bodyDiv w:val="1"/>
      <w:marLeft w:val="0"/>
      <w:marRight w:val="0"/>
      <w:marTop w:val="0"/>
      <w:marBottom w:val="0"/>
      <w:divBdr>
        <w:top w:val="none" w:sz="0" w:space="0" w:color="auto"/>
        <w:left w:val="none" w:sz="0" w:space="0" w:color="auto"/>
        <w:bottom w:val="none" w:sz="0" w:space="0" w:color="auto"/>
        <w:right w:val="none" w:sz="0" w:space="0" w:color="auto"/>
      </w:divBdr>
    </w:div>
    <w:div w:id="2043163741">
      <w:bodyDiv w:val="1"/>
      <w:marLeft w:val="0"/>
      <w:marRight w:val="0"/>
      <w:marTop w:val="0"/>
      <w:marBottom w:val="0"/>
      <w:divBdr>
        <w:top w:val="none" w:sz="0" w:space="0" w:color="auto"/>
        <w:left w:val="none" w:sz="0" w:space="0" w:color="auto"/>
        <w:bottom w:val="none" w:sz="0" w:space="0" w:color="auto"/>
        <w:right w:val="none" w:sz="0" w:space="0" w:color="auto"/>
      </w:divBdr>
    </w:div>
    <w:div w:id="2072843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comments" Target="comments.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bchealthservices.or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microsoft.com/office/2011/relationships/people" Target="people.xml"/><Relationship Id="rId10" Type="http://schemas.openxmlformats.org/officeDocument/2006/relationships/endnotes" Target="end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8" Type="http://schemas.openxmlformats.org/officeDocument/2006/relationships/hyperlink" Target="https://drmkc.jrc.ec.europa.eu/inform-index" TargetMode="External"/><Relationship Id="rId13" Type="http://schemas.openxmlformats.org/officeDocument/2006/relationships/hyperlink" Target="https://www.statista.com/statistics/446717/inflation-rate-in-cameroon/" TargetMode="External"/><Relationship Id="rId3" Type="http://schemas.openxmlformats.org/officeDocument/2006/relationships/hyperlink" Target="https://www.ncbi.nlm.nih.gov/pmc/articles/PMC4499266/" TargetMode="External"/><Relationship Id="rId7" Type="http://schemas.openxmlformats.org/officeDocument/2006/relationships/hyperlink" Target="https://cbchealthservices.org/cbc-health-services-launches-sign-language-dictionary-on-2023-world-hearing-day/" TargetMode="External"/><Relationship Id="rId12" Type="http://schemas.openxmlformats.org/officeDocument/2006/relationships/hyperlink" Target="https://reliefweb.int/report/cameroon/acaps-briefing-note-cameroon-increase-cholera-cases-29-june-2023" TargetMode="External"/><Relationship Id="rId2" Type="http://schemas.openxmlformats.org/officeDocument/2006/relationships/hyperlink" Target="https://www.who.int/health-topics/hearing-loss" TargetMode="External"/><Relationship Id="rId1" Type="http://schemas.openxmlformats.org/officeDocument/2006/relationships/hyperlink" Target="https://www.who.int/news-room/fact-sheets/detail/deafness-and-hearing-loss" TargetMode="External"/><Relationship Id="rId6" Type="http://schemas.openxmlformats.org/officeDocument/2006/relationships/hyperlink" Target="https://spd.cbchealthservices.org/services/cbc-inclusive-primary-school-and-sign-language-center" TargetMode="External"/><Relationship Id="rId11" Type="http://schemas.openxmlformats.org/officeDocument/2006/relationships/hyperlink" Target="https://reliefweb.int/report/cameroon/cameroon-flood-2023-dref-application-mdrcm034" TargetMode="External"/><Relationship Id="rId5" Type="http://schemas.openxmlformats.org/officeDocument/2006/relationships/hyperlink" Target="https://climate-laws.org/document/cameroon-vision-2035_a4ed" TargetMode="External"/><Relationship Id="rId10" Type="http://schemas.openxmlformats.org/officeDocument/2006/relationships/hyperlink" Target="https://reliefweb.int/report/cameroon/cameroon-north-west-and-south-west-situation-report-no-55-june-2023" TargetMode="External"/><Relationship Id="rId4" Type="http://schemas.openxmlformats.org/officeDocument/2006/relationships/hyperlink" Target="https://www.ncbi.nlm.nih.gov/pmc/articles/PMC7073999/" TargetMode="External"/><Relationship Id="rId9" Type="http://schemas.openxmlformats.org/officeDocument/2006/relationships/hyperlink" Target="https://reliefweb.int/report/cameroon/cameroon-humanitarian-needs-overview-2023-march-2023?gclid=EAIaIQobChMIkcG5tdLAgAMV6hQGAB1WKg2CEAAYASAAEgLs5PD_Bw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4" ma:contentTypeDescription="NGO OrgUnit Document content type" ma:contentTypeScope="" ma:versionID="fdea84512fc4b57b1fb24f29e20185e3">
  <xsd:schema xmlns:xsd="http://www.w3.org/2001/XMLSchema" xmlns:xs="http://www.w3.org/2001/XMLSchema" xmlns:p="http://schemas.microsoft.com/office/2006/metadata/properties" xmlns:ns2="f1e736c5-95ad-4650-bf48-08c723b4bc6c" xmlns:ns3="852d24be-7525-48a9-b6e2-fa2994dcc57f" targetNamespace="http://schemas.microsoft.com/office/2006/metadata/properties" ma:root="true" ma:fieldsID="24096c46c0a6bcee75f0cdb5bd11f7e5" ns2:_="" ns3:_="">
    <xsd:import namespace="f1e736c5-95ad-4650-bf48-08c723b4bc6c"/>
    <xsd:import namespace="852d24be-7525-48a9-b6e2-fa2994dcc57f"/>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2d24be-7525-48a9-b6e2-fa2994dcc57f"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i9f2da93fcc74e869d070fd34a0597c4 xmlns="f1e736c5-95ad-4650-bf48-08c723b4bc6c">
      <Terms xmlns="http://schemas.microsoft.com/office/infopath/2007/PartnerControls"/>
    </i9f2da93fcc74e869d070fd34a0597c4>
    <FavoriteUsers xmlns="f1e736c5-95ad-4650-bf48-08c723b4bc6c">
      <UserInfo>
        <DisplayName/>
        <AccountId xsi:nil="true"/>
        <AccountType/>
      </UserInfo>
    </FavoriteUsers>
    <cc92bdb0fa944447acf309642a11bf0d xmlns="f1e736c5-95ad-4650-bf48-08c723b4bc6c">
      <Terms xmlns="http://schemas.microsoft.com/office/infopath/2007/PartnerControls"/>
    </cc92bdb0fa944447acf309642a11bf0d>
    <KeyEntities xmlns="f1e736c5-95ad-4650-bf48-08c723b4bc6c" xsi:nil="true"/>
    <TaxCatchAll xmlns="f1e736c5-95ad-4650-bf48-08c723b4bc6c" xsi:nil="true"/>
  </documentManagement>
</p:properties>
</file>

<file path=customXml/itemProps1.xml><?xml version="1.0" encoding="utf-8"?>
<ds:datastoreItem xmlns:ds="http://schemas.openxmlformats.org/officeDocument/2006/customXml" ds:itemID="{9E0A7C08-6AF0-424F-80A6-F294A0FBD650}">
  <ds:schemaRefs>
    <ds:schemaRef ds:uri="http://schemas.openxmlformats.org/officeDocument/2006/bibliography"/>
  </ds:schemaRefs>
</ds:datastoreItem>
</file>

<file path=customXml/itemProps2.xml><?xml version="1.0" encoding="utf-8"?>
<ds:datastoreItem xmlns:ds="http://schemas.openxmlformats.org/officeDocument/2006/customXml" ds:itemID="{02E1CBDF-0AC7-4E17-9CD8-139418AECF45}">
  <ds:schemaRefs>
    <ds:schemaRef ds:uri="http://schemas.microsoft.com/sharepoint/v3/contenttype/forms"/>
  </ds:schemaRefs>
</ds:datastoreItem>
</file>

<file path=customXml/itemProps3.xml><?xml version="1.0" encoding="utf-8"?>
<ds:datastoreItem xmlns:ds="http://schemas.openxmlformats.org/officeDocument/2006/customXml" ds:itemID="{ECF9EEB6-22E3-4E87-B700-D86C91CD1B09}"/>
</file>

<file path=customXml/itemProps4.xml><?xml version="1.0" encoding="utf-8"?>
<ds:datastoreItem xmlns:ds="http://schemas.openxmlformats.org/officeDocument/2006/customXml" ds:itemID="{D3DD3DBD-DE19-416A-999C-69A7C2BFB6FE}">
  <ds:schemaRefs>
    <ds:schemaRef ds:uri="http://schemas.microsoft.com/office/2006/metadata/properties"/>
    <ds:schemaRef ds:uri="http://schemas.microsoft.com/office/infopath/2007/PartnerControls"/>
    <ds:schemaRef ds:uri="f1e736c5-95ad-4650-bf48-08c723b4bc6c"/>
    <ds:schemaRef ds:uri="http://schemas.microsoft.com/sharepoint/v3"/>
    <ds:schemaRef ds:uri="db800d38-c111-4a37-a2fa-032a2fb4cd39"/>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17090</Words>
  <Characters>107670</Characters>
  <Application>Microsoft Office Word</Application>
  <DocSecurity>0</DocSecurity>
  <Lines>897</Lines>
  <Paragraphs>249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Teil II_P7898_2024-08-20-2024-08-20.docx</vt:lpstr>
      <vt:lpstr>Template with instructions_Cameroon_current working document.docx</vt:lpstr>
    </vt:vector>
  </TitlesOfParts>
  <Company/>
  <LinksUpToDate>false</LinksUpToDate>
  <CharactersWithSpaces>124511</CharactersWithSpaces>
  <SharedDoc>false</SharedDoc>
  <HLinks>
    <vt:vector size="102" baseType="variant">
      <vt:variant>
        <vt:i4>4259870</vt:i4>
      </vt:variant>
      <vt:variant>
        <vt:i4>6</vt:i4>
      </vt:variant>
      <vt:variant>
        <vt:i4>0</vt:i4>
      </vt:variant>
      <vt:variant>
        <vt:i4>5</vt:i4>
      </vt:variant>
      <vt:variant>
        <vt:lpwstr>http://www.cbchealthservices.org/</vt:lpwstr>
      </vt:variant>
      <vt:variant>
        <vt:lpwstr/>
      </vt:variant>
      <vt:variant>
        <vt:i4>6946940</vt:i4>
      </vt:variant>
      <vt:variant>
        <vt:i4>3</vt:i4>
      </vt:variant>
      <vt:variant>
        <vt:i4>0</vt:i4>
      </vt:variant>
      <vt:variant>
        <vt:i4>5</vt:i4>
      </vt:variant>
      <vt:variant>
        <vt:lpwstr>https://bengo.engagement-global.de/leitfaden-zum-projektantrag.html</vt:lpwstr>
      </vt:variant>
      <vt:variant>
        <vt:lpwstr/>
      </vt:variant>
      <vt:variant>
        <vt:i4>524304</vt:i4>
      </vt:variant>
      <vt:variant>
        <vt:i4>0</vt:i4>
      </vt:variant>
      <vt:variant>
        <vt:i4>0</vt:i4>
      </vt:variant>
      <vt:variant>
        <vt:i4>5</vt:i4>
      </vt:variant>
      <vt:variant>
        <vt:lpwstr>https://bengo.engagement-global.de/dokumente.html</vt:lpwstr>
      </vt:variant>
      <vt:variant>
        <vt:lpwstr/>
      </vt:variant>
      <vt:variant>
        <vt:i4>3342373</vt:i4>
      </vt:variant>
      <vt:variant>
        <vt:i4>36</vt:i4>
      </vt:variant>
      <vt:variant>
        <vt:i4>0</vt:i4>
      </vt:variant>
      <vt:variant>
        <vt:i4>5</vt:i4>
      </vt:variant>
      <vt:variant>
        <vt:lpwstr>https://www.statista.com/statistics/446717/inflation-rate-in-cameroon/</vt:lpwstr>
      </vt:variant>
      <vt:variant>
        <vt:lpwstr/>
      </vt:variant>
      <vt:variant>
        <vt:i4>7733372</vt:i4>
      </vt:variant>
      <vt:variant>
        <vt:i4>33</vt:i4>
      </vt:variant>
      <vt:variant>
        <vt:i4>0</vt:i4>
      </vt:variant>
      <vt:variant>
        <vt:i4>5</vt:i4>
      </vt:variant>
      <vt:variant>
        <vt:lpwstr>https://reliefweb.int/report/cameroon/acaps-briefing-note-cameroon-increase-cholera-cases-29-june-2023</vt:lpwstr>
      </vt:variant>
      <vt:variant>
        <vt:lpwstr/>
      </vt:variant>
      <vt:variant>
        <vt:i4>3997736</vt:i4>
      </vt:variant>
      <vt:variant>
        <vt:i4>30</vt:i4>
      </vt:variant>
      <vt:variant>
        <vt:i4>0</vt:i4>
      </vt:variant>
      <vt:variant>
        <vt:i4>5</vt:i4>
      </vt:variant>
      <vt:variant>
        <vt:lpwstr>https://reliefweb.int/report/cameroon/cameroon-flood-2023-dref-application-mdrcm034</vt:lpwstr>
      </vt:variant>
      <vt:variant>
        <vt:lpwstr/>
      </vt:variant>
      <vt:variant>
        <vt:i4>5505033</vt:i4>
      </vt:variant>
      <vt:variant>
        <vt:i4>27</vt:i4>
      </vt:variant>
      <vt:variant>
        <vt:i4>0</vt:i4>
      </vt:variant>
      <vt:variant>
        <vt:i4>5</vt:i4>
      </vt:variant>
      <vt:variant>
        <vt:lpwstr>https://reliefweb.int/report/cameroon/cameroon-north-west-and-south-west-situation-report-no-55-june-2023</vt:lpwstr>
      </vt:variant>
      <vt:variant>
        <vt:lpwstr/>
      </vt:variant>
      <vt:variant>
        <vt:i4>4194418</vt:i4>
      </vt:variant>
      <vt:variant>
        <vt:i4>24</vt:i4>
      </vt:variant>
      <vt:variant>
        <vt:i4>0</vt:i4>
      </vt:variant>
      <vt:variant>
        <vt:i4>5</vt:i4>
      </vt:variant>
      <vt:variant>
        <vt:lpwstr>https://reliefweb.int/report/cameroon/cameroon-humanitarian-needs-overview-2023-march-2023?gclid=EAIaIQobChMIkcG5tdLAgAMV6hQGAB1WKg2CEAAYASAAEgLs5PD_BwE</vt:lpwstr>
      </vt:variant>
      <vt:variant>
        <vt:lpwstr/>
      </vt:variant>
      <vt:variant>
        <vt:i4>8257592</vt:i4>
      </vt:variant>
      <vt:variant>
        <vt:i4>21</vt:i4>
      </vt:variant>
      <vt:variant>
        <vt:i4>0</vt:i4>
      </vt:variant>
      <vt:variant>
        <vt:i4>5</vt:i4>
      </vt:variant>
      <vt:variant>
        <vt:lpwstr>https://drmkc.jrc.ec.europa.eu/inform-index</vt:lpwstr>
      </vt:variant>
      <vt:variant>
        <vt:lpwstr/>
      </vt:variant>
      <vt:variant>
        <vt:i4>7929889</vt:i4>
      </vt:variant>
      <vt:variant>
        <vt:i4>18</vt:i4>
      </vt:variant>
      <vt:variant>
        <vt:i4>0</vt:i4>
      </vt:variant>
      <vt:variant>
        <vt:i4>5</vt:i4>
      </vt:variant>
      <vt:variant>
        <vt:lpwstr>https://cbchealthservices.org/cbc-health-services-launches-sign-language-dictionary-on-2023-world-hearing-day/</vt:lpwstr>
      </vt:variant>
      <vt:variant>
        <vt:lpwstr/>
      </vt:variant>
      <vt:variant>
        <vt:i4>1835020</vt:i4>
      </vt:variant>
      <vt:variant>
        <vt:i4>15</vt:i4>
      </vt:variant>
      <vt:variant>
        <vt:i4>0</vt:i4>
      </vt:variant>
      <vt:variant>
        <vt:i4>5</vt:i4>
      </vt:variant>
      <vt:variant>
        <vt:lpwstr>https://spd.cbchealthservices.org/services/cbc-inclusive-primary-school-and-sign-language-center</vt:lpwstr>
      </vt:variant>
      <vt:variant>
        <vt:lpwstr/>
      </vt:variant>
      <vt:variant>
        <vt:i4>3866647</vt:i4>
      </vt:variant>
      <vt:variant>
        <vt:i4>12</vt:i4>
      </vt:variant>
      <vt:variant>
        <vt:i4>0</vt:i4>
      </vt:variant>
      <vt:variant>
        <vt:i4>5</vt:i4>
      </vt:variant>
      <vt:variant>
        <vt:lpwstr>https://climate-laws.org/document/cameroon-vision-2035_a4ed</vt:lpwstr>
      </vt:variant>
      <vt:variant>
        <vt:lpwstr/>
      </vt:variant>
      <vt:variant>
        <vt:i4>3145848</vt:i4>
      </vt:variant>
      <vt:variant>
        <vt:i4>9</vt:i4>
      </vt:variant>
      <vt:variant>
        <vt:i4>0</vt:i4>
      </vt:variant>
      <vt:variant>
        <vt:i4>5</vt:i4>
      </vt:variant>
      <vt:variant>
        <vt:lpwstr>https://www.ncbi.nlm.nih.gov/pmc/articles/PMC7073999/</vt:lpwstr>
      </vt:variant>
      <vt:variant>
        <vt:lpwstr>:~:text=The%20prevalence%20of%20HI%20in,being%20the%20most%20common%20ones.</vt:lpwstr>
      </vt:variant>
      <vt:variant>
        <vt:i4>1900617</vt:i4>
      </vt:variant>
      <vt:variant>
        <vt:i4>6</vt:i4>
      </vt:variant>
      <vt:variant>
        <vt:i4>0</vt:i4>
      </vt:variant>
      <vt:variant>
        <vt:i4>5</vt:i4>
      </vt:variant>
      <vt:variant>
        <vt:lpwstr>https://www.ncbi.nlm.nih.gov/pmc/articles/PMC4499266/</vt:lpwstr>
      </vt:variant>
      <vt:variant>
        <vt:lpwstr/>
      </vt:variant>
      <vt:variant>
        <vt:i4>4980856</vt:i4>
      </vt:variant>
      <vt:variant>
        <vt:i4>3</vt:i4>
      </vt:variant>
      <vt:variant>
        <vt:i4>0</vt:i4>
      </vt:variant>
      <vt:variant>
        <vt:i4>5</vt:i4>
      </vt:variant>
      <vt:variant>
        <vt:lpwstr>https://www.who.int/health-topics/hearing-loss</vt:lpwstr>
      </vt:variant>
      <vt:variant>
        <vt:lpwstr>tab=tab_2</vt:lpwstr>
      </vt:variant>
      <vt:variant>
        <vt:i4>6619259</vt:i4>
      </vt:variant>
      <vt:variant>
        <vt:i4>0</vt:i4>
      </vt:variant>
      <vt:variant>
        <vt:i4>0</vt:i4>
      </vt:variant>
      <vt:variant>
        <vt:i4>5</vt:i4>
      </vt:variant>
      <vt:variant>
        <vt:lpwstr>https://www.who.int/news-room/fact-sheets/detail/deafness-and-hearing-loss</vt:lpwstr>
      </vt:variant>
      <vt:variant>
        <vt:lpwstr/>
      </vt:variant>
      <vt:variant>
        <vt:i4>6750214</vt:i4>
      </vt:variant>
      <vt:variant>
        <vt:i4>0</vt:i4>
      </vt:variant>
      <vt:variant>
        <vt:i4>0</vt:i4>
      </vt:variant>
      <vt:variant>
        <vt:i4>5</vt:i4>
      </vt:variant>
      <vt:variant>
        <vt:lpwstr>mailto:Linda.Petering@cbm.org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Teil II_P7898_2024-08-20-2024-08-20.docx</dc:title>
  <dc:subject/>
  <dc:creator>Waldhof, Linda (F46)</dc:creator>
  <cp:keywords>docId:523FDF78D32A60EF5AC6E5D682F741C8</cp:keywords>
  <dc:description/>
  <cp:lastModifiedBy>Decker, Lukas</cp:lastModifiedBy>
  <cp:revision>571</cp:revision>
  <cp:lastPrinted>2024-06-11T12:51:00Z</cp:lastPrinted>
  <dcterms:created xsi:type="dcterms:W3CDTF">2024-09-04T09:03:00Z</dcterms:created>
  <dcterms:modified xsi:type="dcterms:W3CDTF">2024-12-06T08:48:00Z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0x0101002A2DB23D81B146548380C2D46D076609008F66855BCAE044D0AA257A55333F2A2E0020A00D6D716FCB4685417912453B637B</vt:lpwstr>
  </property>
  <property fmtid="{D5CDD505-2E9C-101B-9397-08002B2CF9AE}" pid="3" name="MediaServiceImageTags">
    <vt:lpwstr/>
  </property>
  <property fmtid="{D5CDD505-2E9C-101B-9397-08002B2CF9AE}" pid="4" name="NGOOnlinePriorityGroup">
    <vt:lpwstr/>
  </property>
  <property fmtid="{D5CDD505-2E9C-101B-9397-08002B2CF9AE}" pid="5" name="NGOOnlineKeywords">
    <vt:lpwstr/>
  </property>
  <property fmtid="{D5CDD505-2E9C-101B-9397-08002B2CF9AE}" pid="6" name="NGOOnlineDocumentType">
    <vt:lpwstr/>
  </property>
  <property fmtid="{D5CDD505-2E9C-101B-9397-08002B2CF9AE}" pid="7" name="p75d8c1866154d169f9787e2f8ad3758">
    <vt:lpwstr/>
  </property>
  <property fmtid="{D5CDD505-2E9C-101B-9397-08002B2CF9AE}" pid="8" name="GrammarlyDocumentId">
    <vt:lpwstr>3b7b543b1b473b1d90f7fe8df7cca69c78d5ec00f713ec62bf6cfa3d4c3a564b</vt:lpwstr>
  </property>
  <property fmtid="{D5CDD505-2E9C-101B-9397-08002B2CF9AE}" pid="9" name="_dlc_DocIdItemGuid">
    <vt:lpwstr>427a0c16-9834-4e79-a50f-da616178b715</vt:lpwstr>
  </property>
  <property fmtid="{D5CDD505-2E9C-101B-9397-08002B2CF9AE}" pid="10" name="DocumentSetDescription">
    <vt:lpwstr/>
  </property>
  <property fmtid="{D5CDD505-2E9C-101B-9397-08002B2CF9AE}" pid="11" name="Order">
    <vt:r8>20100</vt:r8>
  </property>
  <property fmtid="{D5CDD505-2E9C-101B-9397-08002B2CF9AE}" pid="12" name="URL">
    <vt:lpwstr/>
  </property>
  <property fmtid="{D5CDD505-2E9C-101B-9397-08002B2CF9AE}" pid="13" name="NGOOnlineDocumentOwner">
    <vt:lpwstr/>
  </property>
  <property fmtid="{D5CDD505-2E9C-101B-9397-08002B2CF9AE}" pid="14" name="xd_Signature">
    <vt:bool>false</vt:bool>
  </property>
  <property fmtid="{D5CDD505-2E9C-101B-9397-08002B2CF9AE}" pid="15" name="xd_ProgID">
    <vt:lpwstr/>
  </property>
  <property fmtid="{D5CDD505-2E9C-101B-9397-08002B2CF9AE}" pid="17" name="_SourceUrl">
    <vt:lpwstr/>
  </property>
  <property fmtid="{D5CDD505-2E9C-101B-9397-08002B2CF9AE}" pid="18" name="_SharedFileIndex">
    <vt:lpwstr/>
  </property>
  <property fmtid="{D5CDD505-2E9C-101B-9397-08002B2CF9AE}" pid="19" name="ComplianceAssetId">
    <vt:lpwstr/>
  </property>
  <property fmtid="{D5CDD505-2E9C-101B-9397-08002B2CF9AE}" pid="20" name="TemplateUrl">
    <vt:lpwstr/>
  </property>
  <property fmtid="{D5CDD505-2E9C-101B-9397-08002B2CF9AE}" pid="22" name="_ExtendedDescription">
    <vt:lpwstr/>
  </property>
  <property fmtid="{D5CDD505-2E9C-101B-9397-08002B2CF9AE}" pid="24" name="TriggerFlowInfo">
    <vt:lpwstr/>
  </property>
</Properties>
</file>