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AB844" w14:textId="77777777" w:rsidR="00295B25" w:rsidRDefault="00295B25" w:rsidP="00972730">
      <w:pPr>
        <w:pStyle w:val="Heading2"/>
        <w:spacing w:line="360" w:lineRule="auto"/>
        <w:contextualSpacing/>
        <w:jc w:val="center"/>
        <w:rPr>
          <w:rFonts w:ascii="Times New Roman" w:hAnsi="Times New Roman" w:cs="Times New Roman"/>
          <w:b/>
          <w:color w:val="auto"/>
          <w:sz w:val="24"/>
          <w:szCs w:val="24"/>
        </w:rPr>
      </w:pPr>
    </w:p>
    <w:p w14:paraId="37AF46F3" w14:textId="77777777" w:rsidR="00295B25" w:rsidRDefault="00295B25" w:rsidP="00972730">
      <w:pPr>
        <w:pStyle w:val="Heading2"/>
        <w:spacing w:line="360" w:lineRule="auto"/>
        <w:contextualSpacing/>
        <w:jc w:val="center"/>
        <w:rPr>
          <w:rFonts w:ascii="Times New Roman" w:hAnsi="Times New Roman" w:cs="Times New Roman"/>
          <w:b/>
          <w:color w:val="auto"/>
          <w:sz w:val="24"/>
          <w:szCs w:val="24"/>
        </w:rPr>
      </w:pPr>
    </w:p>
    <w:p w14:paraId="7EEAA456" w14:textId="748BF126" w:rsidR="00DC6A0B" w:rsidRPr="00972730" w:rsidRDefault="00DC6A0B" w:rsidP="00972730">
      <w:pPr>
        <w:pStyle w:val="Heading2"/>
        <w:spacing w:line="360" w:lineRule="auto"/>
        <w:contextualSpacing/>
        <w:jc w:val="center"/>
        <w:rPr>
          <w:rFonts w:ascii="Times New Roman" w:hAnsi="Times New Roman" w:cs="Times New Roman"/>
          <w:b/>
          <w:color w:val="4472C4" w:themeColor="accent1"/>
          <w:sz w:val="24"/>
          <w:szCs w:val="24"/>
        </w:rPr>
      </w:pPr>
      <w:r w:rsidRPr="00486E19">
        <w:rPr>
          <w:rFonts w:ascii="Times New Roman" w:hAnsi="Times New Roman" w:cs="Times New Roman"/>
          <w:b/>
          <w:color w:val="auto"/>
          <w:sz w:val="24"/>
          <w:szCs w:val="24"/>
        </w:rPr>
        <w:t>INDEPENDENT AUDITOR’S REPORT</w:t>
      </w:r>
    </w:p>
    <w:p w14:paraId="5BDA62ED" w14:textId="77777777" w:rsidR="00972730" w:rsidRPr="00972730" w:rsidRDefault="00972730" w:rsidP="00972730">
      <w:pPr>
        <w:spacing w:after="0" w:line="240" w:lineRule="auto"/>
        <w:rPr>
          <w:rFonts w:ascii="Times New Roman" w:hAnsi="Times New Roman" w:cs="Times New Roman"/>
          <w:sz w:val="24"/>
          <w:szCs w:val="24"/>
        </w:rPr>
      </w:pPr>
    </w:p>
    <w:p w14:paraId="73334D4E" w14:textId="77777777" w:rsidR="00295B25" w:rsidRPr="004C0517" w:rsidRDefault="00295B25" w:rsidP="00295B25">
      <w:pPr>
        <w:pStyle w:val="ClosingLine"/>
        <w:spacing w:after="0" w:line="276" w:lineRule="auto"/>
        <w:jc w:val="both"/>
        <w:rPr>
          <w:rFonts w:ascii="Times New Roman" w:hAnsi="Times New Roman"/>
          <w:bCs/>
          <w:sz w:val="22"/>
          <w:szCs w:val="22"/>
        </w:rPr>
      </w:pPr>
      <w:r w:rsidRPr="004C0517">
        <w:rPr>
          <w:rFonts w:ascii="Times New Roman" w:hAnsi="Times New Roman"/>
          <w:bCs/>
          <w:sz w:val="22"/>
          <w:szCs w:val="22"/>
        </w:rPr>
        <w:t xml:space="preserve">The </w:t>
      </w:r>
      <w:r w:rsidRPr="006272B4">
        <w:rPr>
          <w:rFonts w:ascii="Times New Roman" w:hAnsi="Times New Roman"/>
          <w:bCs/>
          <w:sz w:val="22"/>
          <w:szCs w:val="22"/>
        </w:rPr>
        <w:t>Country Director</w:t>
      </w:r>
    </w:p>
    <w:p w14:paraId="1229A2CC" w14:textId="77777777" w:rsidR="00295B25" w:rsidRPr="004C0517" w:rsidRDefault="00295B25" w:rsidP="00295B25">
      <w:pPr>
        <w:pStyle w:val="ClosingLine"/>
        <w:spacing w:after="0" w:line="276" w:lineRule="auto"/>
        <w:jc w:val="both"/>
        <w:rPr>
          <w:rFonts w:ascii="Times New Roman" w:hAnsi="Times New Roman"/>
          <w:bCs/>
          <w:sz w:val="22"/>
          <w:szCs w:val="22"/>
        </w:rPr>
      </w:pPr>
      <w:r>
        <w:rPr>
          <w:rFonts w:ascii="Times New Roman" w:hAnsi="Times New Roman"/>
          <w:bCs/>
          <w:sz w:val="22"/>
          <w:szCs w:val="22"/>
        </w:rPr>
        <w:t>Christian Blind Mission (CBM) Nepal</w:t>
      </w:r>
    </w:p>
    <w:p w14:paraId="62573084" w14:textId="77777777" w:rsidR="00295B25" w:rsidRPr="004C0517" w:rsidRDefault="00295B25" w:rsidP="00295B25">
      <w:pPr>
        <w:pStyle w:val="ClosingLine"/>
        <w:spacing w:after="0" w:line="276" w:lineRule="auto"/>
        <w:jc w:val="both"/>
        <w:rPr>
          <w:rFonts w:ascii="Times New Roman" w:hAnsi="Times New Roman"/>
          <w:bCs/>
          <w:sz w:val="22"/>
          <w:szCs w:val="22"/>
        </w:rPr>
      </w:pPr>
      <w:r w:rsidRPr="004C0517">
        <w:rPr>
          <w:rFonts w:ascii="Times New Roman" w:hAnsi="Times New Roman"/>
          <w:bCs/>
          <w:sz w:val="22"/>
          <w:szCs w:val="22"/>
        </w:rPr>
        <w:t>Lalitpur</w:t>
      </w:r>
      <w:r>
        <w:rPr>
          <w:rFonts w:ascii="Times New Roman" w:hAnsi="Times New Roman"/>
          <w:bCs/>
          <w:sz w:val="22"/>
          <w:szCs w:val="22"/>
        </w:rPr>
        <w:t>, Nepal</w:t>
      </w:r>
    </w:p>
    <w:p w14:paraId="5F05AF1D" w14:textId="79F38217" w:rsidR="00D76552" w:rsidRPr="00295B25" w:rsidRDefault="00D76552" w:rsidP="00DC6A0B">
      <w:pPr>
        <w:rPr>
          <w:rFonts w:ascii="Times New Roman" w:hAnsi="Times New Roman" w:cs="Times New Roman"/>
          <w:b/>
          <w:color w:val="4472C4" w:themeColor="accent1"/>
          <w:sz w:val="24"/>
          <w:szCs w:val="24"/>
          <w:lang w:val="en-US"/>
        </w:rPr>
      </w:pPr>
    </w:p>
    <w:p w14:paraId="7F371C75" w14:textId="5D34FEE9" w:rsidR="00DC6A0B" w:rsidRPr="00972730" w:rsidRDefault="00DC6A0B" w:rsidP="003C0DFC">
      <w:pPr>
        <w:spacing w:before="240" w:after="240"/>
        <w:rPr>
          <w:rFonts w:ascii="Times New Roman" w:hAnsi="Times New Roman" w:cs="Times New Roman"/>
          <w:b/>
          <w:color w:val="4472C4" w:themeColor="accent1"/>
          <w:sz w:val="24"/>
          <w:szCs w:val="24"/>
        </w:rPr>
      </w:pPr>
      <w:r w:rsidRPr="00972730">
        <w:rPr>
          <w:rFonts w:ascii="Times New Roman" w:hAnsi="Times New Roman" w:cs="Times New Roman"/>
          <w:b/>
          <w:color w:val="4472C4" w:themeColor="accent1"/>
          <w:sz w:val="24"/>
          <w:szCs w:val="24"/>
        </w:rPr>
        <w:t xml:space="preserve">Opinion </w:t>
      </w:r>
    </w:p>
    <w:p w14:paraId="5F78885E" w14:textId="094C1D79" w:rsidR="00B54CA4" w:rsidRDefault="42B26CB6" w:rsidP="00D84DD3">
      <w:pPr>
        <w:spacing w:after="0"/>
        <w:jc w:val="both"/>
        <w:rPr>
          <w:rFonts w:ascii="Times New Roman" w:hAnsi="Times New Roman" w:cs="Times New Roman"/>
          <w:color w:val="FF0000"/>
          <w:sz w:val="24"/>
          <w:szCs w:val="24"/>
        </w:rPr>
      </w:pPr>
      <w:r w:rsidRPr="00972730">
        <w:rPr>
          <w:rFonts w:ascii="Times New Roman" w:hAnsi="Times New Roman" w:cs="Times New Roman"/>
          <w:sz w:val="24"/>
          <w:szCs w:val="24"/>
        </w:rPr>
        <w:t>We have audited the accompanying financial report</w:t>
      </w:r>
      <w:r w:rsidR="00295B25">
        <w:rPr>
          <w:rFonts w:ascii="Times New Roman" w:hAnsi="Times New Roman" w:cs="Times New Roman"/>
          <w:sz w:val="24"/>
          <w:szCs w:val="24"/>
        </w:rPr>
        <w:t xml:space="preserve">s of </w:t>
      </w:r>
      <w:r w:rsidR="005C39FE">
        <w:rPr>
          <w:rFonts w:ascii="Times New Roman" w:hAnsi="Times New Roman" w:cs="Times New Roman"/>
          <w:sz w:val="24"/>
          <w:szCs w:val="24"/>
        </w:rPr>
        <w:t>CBM Nepal</w:t>
      </w:r>
      <w:r w:rsidR="00295B25">
        <w:rPr>
          <w:rFonts w:ascii="Times New Roman" w:hAnsi="Times New Roman" w:cs="Times New Roman"/>
          <w:sz w:val="24"/>
          <w:szCs w:val="24"/>
        </w:rPr>
        <w:t xml:space="preserve"> with respect of </w:t>
      </w:r>
      <w:r w:rsidR="00D84DD3" w:rsidRPr="00D84DD3">
        <w:rPr>
          <w:rFonts w:ascii="Times New Roman" w:hAnsi="Times New Roman" w:cs="Times New Roman"/>
          <w:i/>
          <w:iCs/>
          <w:sz w:val="24"/>
          <w:szCs w:val="24"/>
        </w:rPr>
        <w:t>Project HEALTH RIGHT: Inclusive Eye and Ear and Hearing Health in Karnali of Nepal (</w:t>
      </w:r>
      <w:r w:rsidR="00295B25" w:rsidRPr="00D84DD3">
        <w:rPr>
          <w:rFonts w:ascii="Times New Roman" w:hAnsi="Times New Roman" w:cs="Times New Roman"/>
          <w:i/>
          <w:iCs/>
          <w:sz w:val="24"/>
          <w:szCs w:val="24"/>
        </w:rPr>
        <w:t>Project number: 4111-BMZ-MYP</w:t>
      </w:r>
      <w:r w:rsidR="00D84DD3" w:rsidRPr="00D84DD3">
        <w:rPr>
          <w:rFonts w:ascii="Times New Roman" w:hAnsi="Times New Roman" w:cs="Times New Roman"/>
          <w:i/>
          <w:iCs/>
          <w:sz w:val="24"/>
          <w:szCs w:val="24"/>
        </w:rPr>
        <w:t>)</w:t>
      </w:r>
      <w:r w:rsidRPr="00972730">
        <w:rPr>
          <w:rFonts w:ascii="Times New Roman" w:hAnsi="Times New Roman" w:cs="Times New Roman"/>
          <w:sz w:val="24"/>
          <w:szCs w:val="24"/>
        </w:rPr>
        <w:t xml:space="preserve"> </w:t>
      </w:r>
      <w:r w:rsidR="00295B25">
        <w:rPr>
          <w:rFonts w:ascii="Times New Roman" w:hAnsi="Times New Roman" w:cs="Times New Roman"/>
          <w:sz w:val="24"/>
          <w:szCs w:val="24"/>
        </w:rPr>
        <w:t>for the period from 1 January 2021 to 31</w:t>
      </w:r>
      <w:r w:rsidR="005C39FE">
        <w:rPr>
          <w:rFonts w:ascii="Times New Roman" w:hAnsi="Times New Roman" w:cs="Times New Roman"/>
          <w:sz w:val="24"/>
          <w:szCs w:val="24"/>
        </w:rPr>
        <w:t xml:space="preserve"> December</w:t>
      </w:r>
      <w:r w:rsidR="00295B25">
        <w:rPr>
          <w:rFonts w:ascii="Times New Roman" w:hAnsi="Times New Roman" w:cs="Times New Roman"/>
          <w:sz w:val="24"/>
          <w:szCs w:val="24"/>
        </w:rPr>
        <w:t xml:space="preserve"> 2024 which includes </w:t>
      </w:r>
      <w:r w:rsidR="00295B25">
        <w:rPr>
          <w:rFonts w:ascii="Times New Roman" w:hAnsi="Times New Roman" w:cs="Times New Roman"/>
          <w:i/>
          <w:iCs/>
          <w:sz w:val="24"/>
          <w:szCs w:val="24"/>
        </w:rPr>
        <w:t>“Annex 1</w:t>
      </w:r>
      <w:r w:rsidR="00D84DD3">
        <w:rPr>
          <w:rFonts w:ascii="Times New Roman" w:hAnsi="Times New Roman" w:cs="Times New Roman"/>
          <w:i/>
          <w:iCs/>
          <w:sz w:val="24"/>
          <w:szCs w:val="24"/>
        </w:rPr>
        <w:t>: Statement of Accounts for each of annual year 2021, 2022, 2023 and 2024” and “Annex 2: Statement of Accounts for the period from 1 January 2021 to 31 May 2024”</w:t>
      </w:r>
      <w:r w:rsidR="00B64303" w:rsidRPr="00EA339D">
        <w:rPr>
          <w:rFonts w:ascii="Times New Roman" w:hAnsi="Times New Roman" w:cs="Times New Roman"/>
          <w:color w:val="000000" w:themeColor="text1"/>
          <w:sz w:val="24"/>
          <w:szCs w:val="24"/>
        </w:rPr>
        <w:t>.</w:t>
      </w:r>
    </w:p>
    <w:p w14:paraId="0EEB7812" w14:textId="77777777" w:rsidR="00BD79D4" w:rsidRPr="00972730" w:rsidRDefault="00BD79D4" w:rsidP="00972730">
      <w:pPr>
        <w:spacing w:after="0"/>
        <w:jc w:val="both"/>
        <w:rPr>
          <w:rFonts w:ascii="Times New Roman" w:hAnsi="Times New Roman" w:cs="Times New Roman"/>
          <w:sz w:val="24"/>
          <w:szCs w:val="24"/>
        </w:rPr>
      </w:pPr>
    </w:p>
    <w:p w14:paraId="204393B5" w14:textId="04891697" w:rsidR="00FF767B" w:rsidRPr="00972730" w:rsidRDefault="42B26CB6" w:rsidP="00972730">
      <w:pPr>
        <w:jc w:val="both"/>
        <w:rPr>
          <w:rFonts w:ascii="Times New Roman" w:hAnsi="Times New Roman" w:cs="Times New Roman"/>
          <w:sz w:val="24"/>
          <w:szCs w:val="24"/>
        </w:rPr>
      </w:pPr>
      <w:r w:rsidRPr="00972730">
        <w:rPr>
          <w:rFonts w:ascii="Times New Roman" w:hAnsi="Times New Roman" w:cs="Times New Roman"/>
          <w:sz w:val="24"/>
          <w:szCs w:val="24"/>
        </w:rPr>
        <w:t>In our opinion,</w:t>
      </w:r>
      <w:r w:rsidR="00070E2F">
        <w:rPr>
          <w:rFonts w:ascii="Times New Roman" w:hAnsi="Times New Roman" w:cs="Times New Roman"/>
          <w:sz w:val="24"/>
          <w:szCs w:val="24"/>
        </w:rPr>
        <w:t xml:space="preserve"> </w:t>
      </w:r>
      <w:r w:rsidRPr="00972730">
        <w:rPr>
          <w:rFonts w:ascii="Times New Roman" w:hAnsi="Times New Roman" w:cs="Times New Roman"/>
          <w:sz w:val="24"/>
          <w:szCs w:val="24"/>
        </w:rPr>
        <w:t xml:space="preserve">the accompanying financial report corresponds, in all material respects, with the </w:t>
      </w:r>
      <w:r w:rsidR="005C39FE">
        <w:rPr>
          <w:rFonts w:ascii="Times New Roman" w:hAnsi="Times New Roman" w:cs="Times New Roman"/>
          <w:sz w:val="24"/>
          <w:szCs w:val="24"/>
        </w:rPr>
        <w:t xml:space="preserve">CBM Nepal &amp; </w:t>
      </w:r>
      <w:r w:rsidR="00D84DD3">
        <w:rPr>
          <w:rFonts w:ascii="Times New Roman" w:hAnsi="Times New Roman" w:cs="Times New Roman"/>
          <w:sz w:val="24"/>
          <w:szCs w:val="24"/>
        </w:rPr>
        <w:t xml:space="preserve">partner </w:t>
      </w:r>
      <w:r w:rsidRPr="00972730">
        <w:rPr>
          <w:rFonts w:ascii="Times New Roman" w:hAnsi="Times New Roman" w:cs="Times New Roman"/>
          <w:sz w:val="24"/>
          <w:szCs w:val="24"/>
        </w:rPr>
        <w:t>organisation’s accounts, and has also, in all material respects, been prepared in accordance with the agreement between</w:t>
      </w:r>
      <w:r w:rsidR="00D84DD3">
        <w:rPr>
          <w:rFonts w:ascii="Times New Roman" w:hAnsi="Times New Roman" w:cs="Times New Roman"/>
          <w:sz w:val="24"/>
          <w:szCs w:val="24"/>
        </w:rPr>
        <w:tab/>
      </w:r>
      <w:r w:rsidR="00092EDD">
        <w:rPr>
          <w:rFonts w:ascii="Times New Roman" w:hAnsi="Times New Roman" w:cs="Times New Roman"/>
          <w:sz w:val="24"/>
          <w:szCs w:val="24"/>
        </w:rPr>
        <w:t xml:space="preserve">Nepal Netra Jyoti Sangh (NNJS) and </w:t>
      </w:r>
      <w:r w:rsidR="00092EDD" w:rsidRPr="00092EDD">
        <w:rPr>
          <w:rFonts w:ascii="Times New Roman" w:hAnsi="Times New Roman" w:cs="Times New Roman"/>
          <w:sz w:val="24"/>
          <w:szCs w:val="24"/>
        </w:rPr>
        <w:t>CBM Christoffel-Blindenmission Christian Blind Mission e.V</w:t>
      </w:r>
      <w:r w:rsidR="008A4F68" w:rsidRPr="009F1B89">
        <w:rPr>
          <w:rFonts w:ascii="Times New Roman" w:hAnsi="Times New Roman" w:cs="Times New Roman"/>
          <w:sz w:val="24"/>
          <w:szCs w:val="24"/>
        </w:rPr>
        <w:t>.</w:t>
      </w:r>
    </w:p>
    <w:p w14:paraId="1266C4BF" w14:textId="6A7FFDEA" w:rsidR="00DC6A0B" w:rsidRPr="00972730" w:rsidRDefault="00DC6A0B" w:rsidP="003C0DFC">
      <w:pPr>
        <w:spacing w:before="240" w:after="240"/>
        <w:jc w:val="both"/>
        <w:rPr>
          <w:rFonts w:ascii="Times New Roman" w:hAnsi="Times New Roman" w:cs="Times New Roman"/>
          <w:b/>
          <w:color w:val="4472C4" w:themeColor="accent1"/>
          <w:sz w:val="24"/>
          <w:szCs w:val="24"/>
        </w:rPr>
      </w:pPr>
      <w:r w:rsidRPr="00972730">
        <w:rPr>
          <w:rFonts w:ascii="Times New Roman" w:hAnsi="Times New Roman" w:cs="Times New Roman"/>
          <w:b/>
          <w:color w:val="4472C4" w:themeColor="accent1"/>
          <w:sz w:val="24"/>
          <w:szCs w:val="24"/>
        </w:rPr>
        <w:t xml:space="preserve">Basis for Opinion </w:t>
      </w:r>
    </w:p>
    <w:p w14:paraId="0B969A46" w14:textId="08B50B0F" w:rsidR="00DC6A0B" w:rsidRPr="00972730" w:rsidRDefault="42B26CB6"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We have conducted the audit in accordance with International Standards on Auditing (ISA)</w:t>
      </w:r>
      <w:r w:rsidR="00B64303">
        <w:rPr>
          <w:rFonts w:ascii="Times New Roman" w:hAnsi="Times New Roman" w:cs="Times New Roman"/>
          <w:sz w:val="24"/>
          <w:szCs w:val="24"/>
        </w:rPr>
        <w:t xml:space="preserve"> 800</w:t>
      </w:r>
      <w:r w:rsidRPr="00972730">
        <w:rPr>
          <w:rFonts w:ascii="Times New Roman" w:hAnsi="Times New Roman" w:cs="Times New Roman"/>
          <w:sz w:val="24"/>
          <w:szCs w:val="24"/>
        </w:rPr>
        <w:t xml:space="preserve">. Our responsibility according to these standards are further described in the section “Auditor’s responsibility for the audit of the financial report” in our report. We are independent in relation to </w:t>
      </w:r>
      <w:r w:rsidR="00092EDD">
        <w:rPr>
          <w:rFonts w:ascii="Times New Roman" w:hAnsi="Times New Roman" w:cs="Times New Roman"/>
          <w:sz w:val="24"/>
          <w:szCs w:val="24"/>
        </w:rPr>
        <w:t>CBM and NNJS</w:t>
      </w:r>
      <w:r w:rsidR="00D76552" w:rsidRPr="00972730">
        <w:rPr>
          <w:rFonts w:ascii="Times New Roman" w:hAnsi="Times New Roman" w:cs="Times New Roman"/>
          <w:sz w:val="24"/>
          <w:szCs w:val="24"/>
        </w:rPr>
        <w:t xml:space="preserve"> according</w:t>
      </w:r>
      <w:r w:rsidRPr="00972730">
        <w:rPr>
          <w:rFonts w:ascii="Times New Roman" w:hAnsi="Times New Roman" w:cs="Times New Roman"/>
          <w:sz w:val="24"/>
          <w:szCs w:val="24"/>
        </w:rPr>
        <w:t xml:space="preserve"> to the professional ethical requirements that are relevant for the audit of the financial report in </w:t>
      </w:r>
      <w:r w:rsidR="0072795D" w:rsidRPr="00972730">
        <w:rPr>
          <w:rFonts w:ascii="Times New Roman" w:hAnsi="Times New Roman" w:cs="Times New Roman"/>
          <w:sz w:val="24"/>
          <w:szCs w:val="24"/>
        </w:rPr>
        <w:t>Nepal</w:t>
      </w:r>
      <w:r w:rsidR="00BD79D4">
        <w:rPr>
          <w:rFonts w:ascii="Times New Roman" w:hAnsi="Times New Roman" w:cs="Times New Roman"/>
          <w:sz w:val="24"/>
          <w:szCs w:val="24"/>
        </w:rPr>
        <w:t xml:space="preserve"> </w:t>
      </w:r>
      <w:r w:rsidRPr="00972730">
        <w:rPr>
          <w:rFonts w:ascii="Times New Roman" w:hAnsi="Times New Roman" w:cs="Times New Roman"/>
          <w:sz w:val="24"/>
          <w:szCs w:val="24"/>
        </w:rPr>
        <w:t xml:space="preserve">and have otherwise fulfilled our professional ethical responsibilities in accordance with these requirements. We believe that the audit evidence we have obtained is sufficient and appropriate to provide a basis for our opinion. </w:t>
      </w:r>
    </w:p>
    <w:p w14:paraId="2BA91C77" w14:textId="7415D5C3" w:rsidR="00DC6A0B" w:rsidRPr="00972730" w:rsidRDefault="00DC6A0B" w:rsidP="003C0DFC">
      <w:pPr>
        <w:spacing w:before="240" w:after="240"/>
        <w:jc w:val="both"/>
        <w:rPr>
          <w:rFonts w:ascii="Times New Roman" w:hAnsi="Times New Roman" w:cs="Times New Roman"/>
          <w:b/>
          <w:color w:val="4472C4" w:themeColor="accent1"/>
          <w:sz w:val="24"/>
          <w:szCs w:val="24"/>
        </w:rPr>
      </w:pPr>
      <w:r w:rsidRPr="00972730">
        <w:rPr>
          <w:rFonts w:ascii="Times New Roman" w:hAnsi="Times New Roman" w:cs="Times New Roman"/>
          <w:b/>
          <w:color w:val="4472C4" w:themeColor="accent1"/>
          <w:sz w:val="24"/>
          <w:szCs w:val="24"/>
        </w:rPr>
        <w:t xml:space="preserve">Emphasis of Matter – Basis of Accounting and restrictions on use </w:t>
      </w:r>
    </w:p>
    <w:p w14:paraId="5768D9FC" w14:textId="016D7D9A" w:rsidR="00092EDD" w:rsidRDefault="42B26CB6" w:rsidP="00D76552">
      <w:pPr>
        <w:pStyle w:val="Default"/>
        <w:spacing w:before="120" w:after="120"/>
        <w:jc w:val="both"/>
        <w:rPr>
          <w:rFonts w:eastAsiaTheme="minorEastAsia"/>
          <w:color w:val="auto"/>
          <w:lang w:val="en-GB"/>
        </w:rPr>
      </w:pPr>
      <w:r w:rsidRPr="00D76552">
        <w:rPr>
          <w:rFonts w:eastAsiaTheme="minorEastAsia"/>
          <w:color w:val="auto"/>
          <w:lang w:val="en-GB"/>
        </w:rPr>
        <w:t xml:space="preserve">We would like to draw attention to </w:t>
      </w:r>
      <w:r w:rsidR="00092EDD">
        <w:rPr>
          <w:rFonts w:eastAsiaTheme="minorEastAsia"/>
          <w:color w:val="auto"/>
          <w:lang w:val="en-GB"/>
        </w:rPr>
        <w:t xml:space="preserve">the basis of accounting used in the preparation of the financial reports. The reciepts are accounted for in cash basis and the expenditure are accounted for under accrual basis of accounting. Any fixed assets and inventory procured for the project are charged as expenditure at the time of the procurement. </w:t>
      </w:r>
    </w:p>
    <w:p w14:paraId="498DB4D2" w14:textId="1C5E6726" w:rsidR="004C6EDA" w:rsidRPr="00D76552" w:rsidRDefault="42B26CB6" w:rsidP="00D76552">
      <w:pPr>
        <w:pStyle w:val="Default"/>
        <w:spacing w:before="120" w:after="120"/>
        <w:jc w:val="both"/>
        <w:rPr>
          <w:rFonts w:eastAsiaTheme="minorEastAsia"/>
          <w:color w:val="auto"/>
          <w:lang w:val="en-GB"/>
        </w:rPr>
      </w:pPr>
      <w:r w:rsidRPr="00D76552">
        <w:rPr>
          <w:rFonts w:eastAsiaTheme="minorEastAsia"/>
          <w:color w:val="auto"/>
          <w:lang w:val="en-GB"/>
        </w:rPr>
        <w:t>The financial report</w:t>
      </w:r>
      <w:r w:rsidR="00092EDD">
        <w:rPr>
          <w:rFonts w:eastAsiaTheme="minorEastAsia"/>
          <w:color w:val="auto"/>
          <w:lang w:val="en-GB"/>
        </w:rPr>
        <w:t>s for the project</w:t>
      </w:r>
      <w:r w:rsidRPr="00D76552">
        <w:rPr>
          <w:rFonts w:eastAsiaTheme="minorEastAsia"/>
          <w:color w:val="auto"/>
          <w:lang w:val="en-GB"/>
        </w:rPr>
        <w:t xml:space="preserve"> </w:t>
      </w:r>
      <w:r w:rsidR="00092EDD" w:rsidRPr="00D76552">
        <w:rPr>
          <w:rFonts w:eastAsiaTheme="minorEastAsia"/>
          <w:color w:val="auto"/>
          <w:lang w:val="en-GB"/>
        </w:rPr>
        <w:t>have</w:t>
      </w:r>
      <w:r w:rsidRPr="00D76552">
        <w:rPr>
          <w:rFonts w:eastAsiaTheme="minorEastAsia"/>
          <w:color w:val="auto"/>
          <w:lang w:val="en-GB"/>
        </w:rPr>
        <w:t xml:space="preserve"> been prepared </w:t>
      </w:r>
      <w:r w:rsidR="001054CB" w:rsidRPr="00D76552">
        <w:rPr>
          <w:rFonts w:eastAsiaTheme="minorEastAsia"/>
          <w:color w:val="auto"/>
          <w:lang w:val="en-GB"/>
        </w:rPr>
        <w:t>for</w:t>
      </w:r>
      <w:r w:rsidRPr="00D76552">
        <w:rPr>
          <w:rFonts w:eastAsiaTheme="minorEastAsia"/>
          <w:color w:val="auto"/>
          <w:lang w:val="en-GB"/>
        </w:rPr>
        <w:t xml:space="preserve"> the </w:t>
      </w:r>
      <w:r w:rsidR="00092EDD">
        <w:rPr>
          <w:rFonts w:eastAsiaTheme="minorEastAsia"/>
          <w:color w:val="auto"/>
          <w:lang w:val="en-GB"/>
        </w:rPr>
        <w:t>CBM, the donor and NNJS</w:t>
      </w:r>
      <w:r w:rsidRPr="00D76552">
        <w:rPr>
          <w:rFonts w:eastAsiaTheme="minorEastAsia"/>
          <w:color w:val="auto"/>
          <w:lang w:val="en-GB"/>
        </w:rPr>
        <w:t xml:space="preserve"> to fulfil the requirements imposed</w:t>
      </w:r>
      <w:r w:rsidR="00092EDD">
        <w:rPr>
          <w:rFonts w:eastAsiaTheme="minorEastAsia"/>
          <w:color w:val="auto"/>
          <w:lang w:val="en-GB"/>
        </w:rPr>
        <w:t xml:space="preserve"> under the agreement</w:t>
      </w:r>
      <w:r w:rsidR="00092EDD">
        <w:rPr>
          <w:color w:val="auto"/>
          <w:lang w:val="en-GB"/>
        </w:rPr>
        <w:t>.</w:t>
      </w:r>
      <w:r w:rsidR="00AC06B1" w:rsidRPr="00D76552">
        <w:rPr>
          <w:rFonts w:eastAsiaTheme="minorEastAsia"/>
          <w:color w:val="auto"/>
          <w:lang w:val="en-GB"/>
        </w:rPr>
        <w:t xml:space="preserve"> </w:t>
      </w:r>
      <w:r w:rsidRPr="00D76552">
        <w:rPr>
          <w:rFonts w:eastAsiaTheme="minorEastAsia"/>
          <w:color w:val="auto"/>
          <w:lang w:val="en-GB"/>
        </w:rPr>
        <w:t xml:space="preserve">Our report is intended solely </w:t>
      </w:r>
      <w:r w:rsidR="001054CB">
        <w:rPr>
          <w:rFonts w:eastAsiaTheme="minorEastAsia"/>
          <w:color w:val="auto"/>
          <w:lang w:val="en-GB"/>
        </w:rPr>
        <w:t xml:space="preserve">to communicate the financial </w:t>
      </w:r>
      <w:r w:rsidR="00092EDD">
        <w:rPr>
          <w:rFonts w:eastAsiaTheme="minorEastAsia"/>
          <w:color w:val="auto"/>
          <w:lang w:val="en-GB"/>
        </w:rPr>
        <w:t xml:space="preserve">affairs of the project </w:t>
      </w:r>
      <w:r w:rsidR="001054CB">
        <w:rPr>
          <w:rFonts w:eastAsiaTheme="minorEastAsia"/>
          <w:color w:val="auto"/>
          <w:lang w:val="en-GB"/>
        </w:rPr>
        <w:t xml:space="preserve">during the </w:t>
      </w:r>
      <w:r w:rsidR="00880195">
        <w:rPr>
          <w:rFonts w:eastAsiaTheme="minorEastAsia"/>
          <w:color w:val="auto"/>
          <w:lang w:val="en-GB"/>
        </w:rPr>
        <w:t>said</w:t>
      </w:r>
      <w:r w:rsidR="001054CB">
        <w:rPr>
          <w:rFonts w:eastAsiaTheme="minorEastAsia"/>
          <w:color w:val="auto"/>
          <w:lang w:val="en-GB"/>
        </w:rPr>
        <w:t xml:space="preserve"> period </w:t>
      </w:r>
      <w:r w:rsidR="00880195">
        <w:rPr>
          <w:rFonts w:eastAsiaTheme="minorEastAsia"/>
          <w:color w:val="auto"/>
          <w:lang w:val="en-GB"/>
        </w:rPr>
        <w:t xml:space="preserve">for the use of </w:t>
      </w:r>
      <w:r w:rsidR="00092EDD">
        <w:rPr>
          <w:rFonts w:eastAsiaTheme="minorEastAsia"/>
          <w:color w:val="auto"/>
          <w:lang w:val="en-GB"/>
        </w:rPr>
        <w:t>CBM</w:t>
      </w:r>
      <w:r w:rsidR="00880195">
        <w:rPr>
          <w:rFonts w:eastAsiaTheme="minorEastAsia"/>
          <w:color w:val="auto"/>
          <w:lang w:val="en-GB"/>
        </w:rPr>
        <w:t xml:space="preserve"> &amp; </w:t>
      </w:r>
      <w:r w:rsidR="00460F15">
        <w:rPr>
          <w:rFonts w:eastAsiaTheme="minorEastAsia"/>
          <w:color w:val="auto"/>
          <w:lang w:val="en-GB"/>
        </w:rPr>
        <w:t xml:space="preserve">the donor </w:t>
      </w:r>
      <w:r w:rsidRPr="00D76552">
        <w:rPr>
          <w:rFonts w:eastAsiaTheme="minorEastAsia"/>
          <w:color w:val="auto"/>
          <w:lang w:val="en-GB"/>
        </w:rPr>
        <w:t xml:space="preserve">and </w:t>
      </w:r>
      <w:r w:rsidR="00460F15">
        <w:rPr>
          <w:rFonts w:eastAsiaTheme="minorEastAsia"/>
          <w:color w:val="auto"/>
          <w:lang w:val="en-GB"/>
        </w:rPr>
        <w:t>may not be suitable for other purposes</w:t>
      </w:r>
      <w:r w:rsidR="001054CB" w:rsidRPr="00D76552">
        <w:rPr>
          <w:rFonts w:eastAsiaTheme="minorEastAsia"/>
          <w:color w:val="auto"/>
          <w:lang w:val="en-GB"/>
        </w:rPr>
        <w:t>.</w:t>
      </w:r>
    </w:p>
    <w:p w14:paraId="5D5538B1" w14:textId="793BECCA" w:rsidR="00DC6A0B" w:rsidRPr="00972730" w:rsidRDefault="42B26CB6" w:rsidP="00D76552">
      <w:pPr>
        <w:spacing w:before="240" w:after="240" w:line="240" w:lineRule="auto"/>
        <w:jc w:val="both"/>
        <w:rPr>
          <w:rFonts w:ascii="Times New Roman" w:eastAsia="Arial" w:hAnsi="Times New Roman" w:cs="Times New Roman"/>
          <w:b/>
          <w:bCs/>
          <w:color w:val="4472C4" w:themeColor="accent1"/>
          <w:sz w:val="24"/>
          <w:szCs w:val="24"/>
        </w:rPr>
      </w:pPr>
      <w:r w:rsidRPr="00972730">
        <w:rPr>
          <w:rFonts w:ascii="Times New Roman" w:eastAsia="Arial" w:hAnsi="Times New Roman" w:cs="Times New Roman"/>
          <w:b/>
          <w:bCs/>
          <w:color w:val="4472C4" w:themeColor="accent1"/>
          <w:sz w:val="24"/>
          <w:szCs w:val="24"/>
        </w:rPr>
        <w:t xml:space="preserve">Responsibilities of Management for the Financial Reporting  </w:t>
      </w:r>
    </w:p>
    <w:p w14:paraId="296CCC5F" w14:textId="1197DED3" w:rsidR="00DC6A0B" w:rsidRPr="00972730" w:rsidRDefault="42B26CB6"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 xml:space="preserve">The Management </w:t>
      </w:r>
      <w:r w:rsidR="00092EDD">
        <w:rPr>
          <w:rFonts w:ascii="Times New Roman" w:hAnsi="Times New Roman" w:cs="Times New Roman"/>
          <w:sz w:val="24"/>
          <w:szCs w:val="24"/>
        </w:rPr>
        <w:t xml:space="preserve">of NNJS </w:t>
      </w:r>
      <w:r w:rsidRPr="00972730">
        <w:rPr>
          <w:rFonts w:ascii="Times New Roman" w:hAnsi="Times New Roman" w:cs="Times New Roman"/>
          <w:sz w:val="24"/>
          <w:szCs w:val="24"/>
        </w:rPr>
        <w:t xml:space="preserve">is responsible for the preparation of the financial report in accordance with the above-mentioned agreement and for the financial control which the </w:t>
      </w:r>
      <w:r w:rsidRPr="00972730">
        <w:rPr>
          <w:rFonts w:ascii="Times New Roman" w:hAnsi="Times New Roman" w:cs="Times New Roman"/>
          <w:sz w:val="24"/>
          <w:szCs w:val="24"/>
        </w:rPr>
        <w:lastRenderedPageBreak/>
        <w:t xml:space="preserve">Management deems necessary </w:t>
      </w:r>
      <w:r w:rsidR="00102060" w:rsidRPr="00972730">
        <w:rPr>
          <w:rFonts w:ascii="Times New Roman" w:hAnsi="Times New Roman" w:cs="Times New Roman"/>
          <w:sz w:val="24"/>
          <w:szCs w:val="24"/>
        </w:rPr>
        <w:t>to</w:t>
      </w:r>
      <w:r w:rsidRPr="00972730">
        <w:rPr>
          <w:rFonts w:ascii="Times New Roman" w:hAnsi="Times New Roman" w:cs="Times New Roman"/>
          <w:sz w:val="24"/>
          <w:szCs w:val="24"/>
        </w:rPr>
        <w:t xml:space="preserve"> prepare the financial report free from material misstatements, whether due to fraud or error.</w:t>
      </w:r>
    </w:p>
    <w:p w14:paraId="0543639F" w14:textId="1442F97A" w:rsidR="00DC6A0B" w:rsidRPr="00972730" w:rsidRDefault="3AE0F928"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 xml:space="preserve">Management is responsible for the supervision of the Organisation's processes for financial reporting. </w:t>
      </w:r>
    </w:p>
    <w:p w14:paraId="05518B0E" w14:textId="77777777" w:rsidR="00DC6A0B" w:rsidRPr="00972730" w:rsidRDefault="00DC6A0B" w:rsidP="003C0DFC">
      <w:pPr>
        <w:spacing w:before="240" w:after="240"/>
        <w:jc w:val="both"/>
        <w:rPr>
          <w:rFonts w:ascii="Times New Roman" w:hAnsi="Times New Roman" w:cs="Times New Roman"/>
          <w:b/>
          <w:color w:val="4472C4" w:themeColor="accent1"/>
          <w:sz w:val="24"/>
          <w:szCs w:val="24"/>
        </w:rPr>
      </w:pPr>
      <w:r w:rsidRPr="00972730">
        <w:rPr>
          <w:rFonts w:ascii="Times New Roman" w:hAnsi="Times New Roman" w:cs="Times New Roman"/>
          <w:b/>
          <w:color w:val="4472C4" w:themeColor="accent1"/>
          <w:sz w:val="24"/>
          <w:szCs w:val="24"/>
        </w:rPr>
        <w:t xml:space="preserve">Auditor's responsibilities for the audit of the financial report </w:t>
      </w:r>
    </w:p>
    <w:p w14:paraId="245045B8" w14:textId="5E98E0FA" w:rsidR="00DC6A0B" w:rsidRPr="00972730" w:rsidRDefault="42B26CB6"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 xml:space="preserve">Our objectives are to obtain reasonable assurance about whether the financial report, </w:t>
      </w:r>
      <w:r w:rsidR="00102060" w:rsidRPr="00972730">
        <w:rPr>
          <w:rFonts w:ascii="Times New Roman" w:hAnsi="Times New Roman" w:cs="Times New Roman"/>
          <w:sz w:val="24"/>
          <w:szCs w:val="24"/>
        </w:rPr>
        <w:t>based on</w:t>
      </w:r>
      <w:r w:rsidRPr="00972730">
        <w:rPr>
          <w:rFonts w:ascii="Times New Roman" w:hAnsi="Times New Roman" w:cs="Times New Roman"/>
          <w:sz w:val="24"/>
          <w:szCs w:val="24"/>
        </w:rPr>
        <w:t xml:space="preserve"> our assessment of the relevant sections of the agreement, </w:t>
      </w:r>
      <w:r w:rsidR="007779FA" w:rsidRPr="00972730">
        <w:rPr>
          <w:rFonts w:ascii="Times New Roman" w:hAnsi="Times New Roman" w:cs="Times New Roman"/>
          <w:sz w:val="24"/>
          <w:szCs w:val="24"/>
        </w:rPr>
        <w:t xml:space="preserve">as a whole </w:t>
      </w:r>
      <w:r w:rsidRPr="00972730">
        <w:rPr>
          <w:rFonts w:ascii="Times New Roman" w:hAnsi="Times New Roman" w:cs="Times New Roman"/>
          <w:sz w:val="24"/>
          <w:szCs w:val="24"/>
        </w:rPr>
        <w:t xml:space="preserve">is free from material misstatement, whether </w:t>
      </w:r>
      <w:r w:rsidR="00996289" w:rsidRPr="00972730">
        <w:rPr>
          <w:rFonts w:ascii="Times New Roman" w:hAnsi="Times New Roman" w:cs="Times New Roman"/>
          <w:sz w:val="24"/>
          <w:szCs w:val="24"/>
        </w:rPr>
        <w:t xml:space="preserve">these are </w:t>
      </w:r>
      <w:r w:rsidRPr="00972730">
        <w:rPr>
          <w:rFonts w:ascii="Times New Roman" w:hAnsi="Times New Roman" w:cs="Times New Roman"/>
          <w:sz w:val="24"/>
          <w:szCs w:val="24"/>
        </w:rPr>
        <w:t xml:space="preserve">due to fraud or error, and to issue an auditor’s report that includes our opinion. Reasonable assurance is a high level of </w:t>
      </w:r>
      <w:r w:rsidR="00ED3A4D" w:rsidRPr="00972730">
        <w:rPr>
          <w:rFonts w:ascii="Times New Roman" w:hAnsi="Times New Roman" w:cs="Times New Roman"/>
          <w:sz w:val="24"/>
          <w:szCs w:val="24"/>
        </w:rPr>
        <w:t>assurance but</w:t>
      </w:r>
      <w:r w:rsidRPr="00972730">
        <w:rPr>
          <w:rFonts w:ascii="Times New Roman" w:hAnsi="Times New Roman" w:cs="Times New Roman"/>
          <w:sz w:val="24"/>
          <w:szCs w:val="24"/>
        </w:rPr>
        <w:t xml:space="preserve"> is no guarantee that an audit conducted in accordance with ISAs will always detect a material misstatement when it exists. Misstatements can arise from fraud or error and are considered material if, individually or aggregated, they could reasonably be expected to influence the economic decisions of users taken </w:t>
      </w:r>
      <w:r w:rsidR="00092EDD" w:rsidRPr="00972730">
        <w:rPr>
          <w:rFonts w:ascii="Times New Roman" w:hAnsi="Times New Roman" w:cs="Times New Roman"/>
          <w:sz w:val="24"/>
          <w:szCs w:val="24"/>
        </w:rPr>
        <w:t>based on</w:t>
      </w:r>
      <w:r w:rsidRPr="00972730">
        <w:rPr>
          <w:rFonts w:ascii="Times New Roman" w:hAnsi="Times New Roman" w:cs="Times New Roman"/>
          <w:sz w:val="24"/>
          <w:szCs w:val="24"/>
        </w:rPr>
        <w:t xml:space="preserve"> this financial report. </w:t>
      </w:r>
    </w:p>
    <w:p w14:paraId="368F6F13" w14:textId="77777777" w:rsidR="00DC6A0B" w:rsidRPr="00972730" w:rsidRDefault="00DC6A0B"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As part of an audit in accordance with ISAs we exercise professional judgement and maintain a professional scepticism throughout the audit. We also:</w:t>
      </w:r>
    </w:p>
    <w:p w14:paraId="36222C88" w14:textId="68A30288" w:rsidR="005549B8" w:rsidRPr="003C0DFC" w:rsidRDefault="00DC6A0B" w:rsidP="003C0DFC">
      <w:pPr>
        <w:pStyle w:val="ListParagraph"/>
        <w:numPr>
          <w:ilvl w:val="0"/>
          <w:numId w:val="5"/>
        </w:numPr>
        <w:spacing w:before="120" w:after="120" w:line="240" w:lineRule="auto"/>
        <w:contextualSpacing w:val="0"/>
        <w:jc w:val="both"/>
        <w:rPr>
          <w:rFonts w:ascii="Times New Roman" w:hAnsi="Times New Roman" w:cs="Times New Roman"/>
          <w:sz w:val="24"/>
          <w:szCs w:val="24"/>
        </w:rPr>
      </w:pPr>
      <w:r w:rsidRPr="003C0DFC">
        <w:rPr>
          <w:rFonts w:ascii="Times New Roman" w:hAnsi="Times New Roman" w:cs="Times New Roman"/>
          <w:sz w:val="24"/>
          <w:szCs w:val="24"/>
        </w:rPr>
        <w:t>ldentify and assess the risks of material misstatement of the financial report, whether due to fraud or error, design and perform audit procedures responsive to those risks and obtain audit evidence that is sufficient and appropriate in order to form a basis for our opinion. The risk of not detecting a material misstatement resulting from fraud is higher than for one resulting from error, as fraud may involve collusion, forgery, intentional omissions, misrepresentations or the override of internal control.</w:t>
      </w:r>
    </w:p>
    <w:p w14:paraId="5396E023" w14:textId="680D0DC2" w:rsidR="005549B8" w:rsidRPr="00972730" w:rsidRDefault="00DC6A0B" w:rsidP="003C0DFC">
      <w:pPr>
        <w:pStyle w:val="ListParagraph"/>
        <w:numPr>
          <w:ilvl w:val="0"/>
          <w:numId w:val="5"/>
        </w:numPr>
        <w:spacing w:before="120" w:after="120" w:line="240" w:lineRule="auto"/>
        <w:contextualSpacing w:val="0"/>
        <w:jc w:val="both"/>
        <w:rPr>
          <w:rFonts w:ascii="Times New Roman" w:hAnsi="Times New Roman" w:cs="Times New Roman"/>
          <w:sz w:val="24"/>
          <w:szCs w:val="24"/>
        </w:rPr>
      </w:pPr>
      <w:r w:rsidRPr="00972730">
        <w:rPr>
          <w:rFonts w:ascii="Times New Roman" w:hAnsi="Times New Roman" w:cs="Times New Roman"/>
          <w:sz w:val="24"/>
          <w:szCs w:val="24"/>
        </w:rPr>
        <w:t>Obtain an understanding of internal control relevant to the audit in order to design audit procedures that are appropriate in the circumstances, but not for the purpose of expressing an opinion on the effectiveness of the Organisation’s internal control.</w:t>
      </w:r>
    </w:p>
    <w:p w14:paraId="4013121A" w14:textId="5B8E4A1D" w:rsidR="005549B8" w:rsidRPr="00972730" w:rsidRDefault="00DC6A0B" w:rsidP="003C0DFC">
      <w:pPr>
        <w:pStyle w:val="ListParagraph"/>
        <w:numPr>
          <w:ilvl w:val="0"/>
          <w:numId w:val="5"/>
        </w:numPr>
        <w:spacing w:before="120" w:after="120" w:line="240" w:lineRule="auto"/>
        <w:contextualSpacing w:val="0"/>
        <w:jc w:val="both"/>
        <w:rPr>
          <w:rFonts w:ascii="Times New Roman" w:hAnsi="Times New Roman" w:cs="Times New Roman"/>
          <w:sz w:val="24"/>
          <w:szCs w:val="24"/>
        </w:rPr>
      </w:pPr>
      <w:r w:rsidRPr="00972730">
        <w:rPr>
          <w:rFonts w:ascii="Times New Roman" w:hAnsi="Times New Roman" w:cs="Times New Roman"/>
          <w:sz w:val="24"/>
          <w:szCs w:val="24"/>
        </w:rPr>
        <w:t>Evaluate the appropriateness of accounting policies used and the reasonableness of accounting estimates, if any, and related disclosures made by Project Management.</w:t>
      </w:r>
    </w:p>
    <w:p w14:paraId="768CDD42" w14:textId="51743188" w:rsidR="00DC6A0B" w:rsidRPr="00972730" w:rsidRDefault="00DC6A0B" w:rsidP="003C0DFC">
      <w:pPr>
        <w:pStyle w:val="ListParagraph"/>
        <w:numPr>
          <w:ilvl w:val="0"/>
          <w:numId w:val="5"/>
        </w:numPr>
        <w:spacing w:before="120" w:after="120" w:line="240" w:lineRule="auto"/>
        <w:contextualSpacing w:val="0"/>
        <w:jc w:val="both"/>
        <w:rPr>
          <w:rFonts w:ascii="Times New Roman" w:hAnsi="Times New Roman" w:cs="Times New Roman"/>
          <w:sz w:val="24"/>
          <w:szCs w:val="24"/>
        </w:rPr>
      </w:pPr>
      <w:r w:rsidRPr="00972730">
        <w:rPr>
          <w:rFonts w:ascii="Times New Roman" w:hAnsi="Times New Roman" w:cs="Times New Roman"/>
          <w:sz w:val="24"/>
          <w:szCs w:val="24"/>
        </w:rPr>
        <w:t>Evaluate the overall presentation, structure and content of the financial report, including disclosures, and whether the financial report represents the underlying transactions and events in a manner that achieves fair presentation.</w:t>
      </w:r>
    </w:p>
    <w:p w14:paraId="4D0DC5E8" w14:textId="27302CF0" w:rsidR="00DC6A0B" w:rsidRPr="00972730" w:rsidRDefault="00DC6A0B" w:rsidP="00D76552">
      <w:pPr>
        <w:spacing w:line="240" w:lineRule="auto"/>
        <w:jc w:val="both"/>
        <w:rPr>
          <w:rFonts w:ascii="Times New Roman" w:hAnsi="Times New Roman" w:cs="Times New Roman"/>
          <w:sz w:val="24"/>
          <w:szCs w:val="24"/>
        </w:rPr>
      </w:pPr>
      <w:r w:rsidRPr="00972730">
        <w:rPr>
          <w:rFonts w:ascii="Times New Roman" w:hAnsi="Times New Roman" w:cs="Times New Roman"/>
          <w:sz w:val="24"/>
          <w:szCs w:val="24"/>
        </w:rPr>
        <w:t xml:space="preserve">We communicate with </w:t>
      </w:r>
      <w:r w:rsidR="004020C9" w:rsidRPr="00972730">
        <w:rPr>
          <w:rFonts w:ascii="Times New Roman" w:hAnsi="Times New Roman" w:cs="Times New Roman"/>
          <w:sz w:val="24"/>
          <w:szCs w:val="24"/>
        </w:rPr>
        <w:t xml:space="preserve">the </w:t>
      </w:r>
      <w:r w:rsidRPr="00972730">
        <w:rPr>
          <w:rFonts w:ascii="Times New Roman" w:hAnsi="Times New Roman" w:cs="Times New Roman"/>
          <w:sz w:val="24"/>
          <w:szCs w:val="24"/>
        </w:rPr>
        <w:t>Management regarding, among other matters, the planned scope and timing of the audit and significant audit findings, including any significant deficiencies in internal control that we identify during our audit.</w:t>
      </w:r>
    </w:p>
    <w:p w14:paraId="3551DABD" w14:textId="22110E68" w:rsidR="00945635" w:rsidRDefault="00945635" w:rsidP="00945635">
      <w:pPr>
        <w:spacing w:after="0"/>
        <w:rPr>
          <w:rFonts w:ascii="Times New Roman" w:hAnsi="Times New Roman" w:cs="Times New Roman"/>
          <w:sz w:val="24"/>
          <w:szCs w:val="24"/>
        </w:rPr>
      </w:pPr>
      <w:r w:rsidRPr="00972730">
        <w:rPr>
          <w:rFonts w:ascii="Times New Roman" w:hAnsi="Times New Roman" w:cs="Times New Roman"/>
          <w:sz w:val="24"/>
          <w:szCs w:val="24"/>
        </w:rPr>
        <w:t>For and on behalf of</w:t>
      </w:r>
      <w:r w:rsidR="00092EDD">
        <w:rPr>
          <w:rFonts w:ascii="Times New Roman" w:hAnsi="Times New Roman" w:cs="Times New Roman"/>
          <w:sz w:val="24"/>
          <w:szCs w:val="24"/>
        </w:rPr>
        <w:t>;</w:t>
      </w:r>
    </w:p>
    <w:p w14:paraId="3C68560A" w14:textId="77777777" w:rsidR="00647C9A" w:rsidRPr="00972730" w:rsidRDefault="00647C9A" w:rsidP="00647C9A">
      <w:pPr>
        <w:spacing w:after="0"/>
        <w:ind w:right="-7"/>
        <w:jc w:val="both"/>
        <w:rPr>
          <w:rFonts w:ascii="Times New Roman" w:hAnsi="Times New Roman" w:cs="Times New Roman"/>
          <w:sz w:val="24"/>
          <w:szCs w:val="24"/>
        </w:rPr>
      </w:pPr>
      <w:r>
        <w:rPr>
          <w:rFonts w:ascii="Times New Roman" w:hAnsi="Times New Roman" w:cs="Times New Roman"/>
          <w:sz w:val="24"/>
          <w:szCs w:val="24"/>
        </w:rPr>
        <w:t>S. Devkota &amp; Company</w:t>
      </w:r>
    </w:p>
    <w:p w14:paraId="4289D2CA" w14:textId="09B9A27D" w:rsidR="00647C9A" w:rsidRPr="00972730" w:rsidRDefault="00647C9A" w:rsidP="00647C9A">
      <w:pPr>
        <w:spacing w:after="0"/>
        <w:rPr>
          <w:rFonts w:ascii="Times New Roman" w:hAnsi="Times New Roman" w:cs="Times New Roman"/>
          <w:sz w:val="24"/>
          <w:szCs w:val="24"/>
        </w:rPr>
      </w:pPr>
      <w:r w:rsidRPr="00972730">
        <w:rPr>
          <w:rFonts w:ascii="Times New Roman" w:hAnsi="Times New Roman" w:cs="Times New Roman"/>
          <w:sz w:val="24"/>
          <w:szCs w:val="24"/>
        </w:rPr>
        <w:t>Chartered Accountants</w:t>
      </w:r>
    </w:p>
    <w:p w14:paraId="20416073" w14:textId="77777777" w:rsidR="00945635" w:rsidRPr="00972730" w:rsidRDefault="00945635" w:rsidP="00945635">
      <w:pPr>
        <w:spacing w:after="0"/>
        <w:rPr>
          <w:rFonts w:ascii="Times New Roman" w:hAnsi="Times New Roman" w:cs="Times New Roman"/>
          <w:sz w:val="24"/>
          <w:szCs w:val="24"/>
        </w:rPr>
      </w:pPr>
    </w:p>
    <w:p w14:paraId="4DEF2E09" w14:textId="77777777" w:rsidR="00092EDD" w:rsidRDefault="00092EDD" w:rsidP="00945635">
      <w:pPr>
        <w:pStyle w:val="ListParagraph"/>
        <w:spacing w:after="0"/>
        <w:ind w:left="0"/>
        <w:rPr>
          <w:rFonts w:ascii="Times New Roman" w:hAnsi="Times New Roman" w:cs="Times New Roman"/>
          <w:sz w:val="24"/>
          <w:szCs w:val="24"/>
        </w:rPr>
      </w:pPr>
    </w:p>
    <w:p w14:paraId="4288395F" w14:textId="5C0BDB76" w:rsidR="00945635" w:rsidRPr="00972730" w:rsidRDefault="00092EDD" w:rsidP="00945635">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w:t>
      </w:r>
      <w:r w:rsidR="00520EB2">
        <w:rPr>
          <w:rFonts w:ascii="Times New Roman" w:hAnsi="Times New Roman" w:cs="Times New Roman"/>
          <w:sz w:val="24"/>
          <w:szCs w:val="24"/>
        </w:rPr>
        <w:t xml:space="preserve">ischal </w:t>
      </w:r>
      <w:r w:rsidR="0080545E">
        <w:rPr>
          <w:rFonts w:ascii="Times New Roman" w:hAnsi="Times New Roman" w:cs="Times New Roman"/>
          <w:sz w:val="24"/>
          <w:szCs w:val="24"/>
        </w:rPr>
        <w:t>Bhattarai, FCA</w:t>
      </w:r>
    </w:p>
    <w:p w14:paraId="7F0DD4CA" w14:textId="600E6A3C" w:rsidR="00945635" w:rsidRPr="00972730" w:rsidRDefault="00520EB2" w:rsidP="00945635">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Partner</w:t>
      </w:r>
    </w:p>
    <w:p w14:paraId="0B0DFDE9" w14:textId="009C5394" w:rsidR="00945635" w:rsidRPr="00972730" w:rsidRDefault="00945635" w:rsidP="00945635">
      <w:pPr>
        <w:spacing w:after="0"/>
        <w:rPr>
          <w:rFonts w:ascii="Times New Roman" w:hAnsi="Times New Roman" w:cs="Times New Roman"/>
          <w:sz w:val="24"/>
          <w:szCs w:val="24"/>
        </w:rPr>
      </w:pPr>
      <w:r w:rsidRPr="00972730">
        <w:rPr>
          <w:rFonts w:ascii="Times New Roman" w:hAnsi="Times New Roman" w:cs="Times New Roman"/>
          <w:sz w:val="24"/>
          <w:szCs w:val="24"/>
        </w:rPr>
        <w:t xml:space="preserve">Date: </w:t>
      </w:r>
    </w:p>
    <w:p w14:paraId="573154BF" w14:textId="62041AF4" w:rsidR="006B3A26" w:rsidRDefault="00945635" w:rsidP="00765F80">
      <w:pPr>
        <w:pStyle w:val="ListParagraph"/>
        <w:spacing w:after="0"/>
        <w:ind w:left="0"/>
        <w:rPr>
          <w:rFonts w:ascii="Times New Roman" w:hAnsi="Times New Roman" w:cs="Times New Roman"/>
          <w:sz w:val="24"/>
          <w:szCs w:val="24"/>
        </w:rPr>
      </w:pPr>
      <w:r w:rsidRPr="000F2575">
        <w:rPr>
          <w:rFonts w:ascii="Times New Roman" w:hAnsi="Times New Roman" w:cs="Times New Roman"/>
          <w:sz w:val="24"/>
          <w:szCs w:val="24"/>
        </w:rPr>
        <w:t>UDIN:</w:t>
      </w:r>
    </w:p>
    <w:sectPr w:rsidR="006B3A2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CDEF0" w14:textId="77777777" w:rsidR="004C167C" w:rsidRDefault="004C167C" w:rsidP="001B2638">
      <w:pPr>
        <w:spacing w:after="0" w:line="240" w:lineRule="auto"/>
      </w:pPr>
      <w:r>
        <w:separator/>
      </w:r>
    </w:p>
  </w:endnote>
  <w:endnote w:type="continuationSeparator" w:id="0">
    <w:p w14:paraId="30B30564" w14:textId="77777777" w:rsidR="004C167C" w:rsidRDefault="004C167C" w:rsidP="001B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F041B" w14:textId="77777777" w:rsidR="001B2638" w:rsidRDefault="001B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1CA03" w14:textId="77777777" w:rsidR="001B2638" w:rsidRDefault="001B2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0EE4" w14:textId="77777777" w:rsidR="001B2638" w:rsidRDefault="001B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14A9C" w14:textId="77777777" w:rsidR="004C167C" w:rsidRDefault="004C167C" w:rsidP="001B2638">
      <w:pPr>
        <w:spacing w:after="0" w:line="240" w:lineRule="auto"/>
      </w:pPr>
      <w:r>
        <w:separator/>
      </w:r>
    </w:p>
  </w:footnote>
  <w:footnote w:type="continuationSeparator" w:id="0">
    <w:p w14:paraId="359FB71D" w14:textId="77777777" w:rsidR="004C167C" w:rsidRDefault="004C167C" w:rsidP="001B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6298" w14:textId="2EC8821D" w:rsidR="001B2638" w:rsidRDefault="00000000">
    <w:pPr>
      <w:pStyle w:val="Header"/>
    </w:pPr>
    <w:r>
      <w:rPr>
        <w:noProof/>
      </w:rPr>
      <w:pict w14:anchorId="7DD35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584188" o:spid="_x0000_s1026" type="#_x0000_t136" style="position:absolute;margin-left:0;margin-top:0;width:538.55pt;height:100.95pt;rotation:315;z-index:-251655168;mso-position-horizontal:center;mso-position-horizontal-relative:margin;mso-position-vertical:center;mso-position-vertical-relative:margin" o:allowincell="f" fillcolor="silver" stroked="f">
          <v:fill opacity=".5"/>
          <v:textpath style="font-family:&quot;Calibri&quot;;font-size:1pt" string="draft for discu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3779" w14:textId="4B16756C" w:rsidR="001B2638" w:rsidRDefault="00000000">
    <w:pPr>
      <w:pStyle w:val="Header"/>
    </w:pPr>
    <w:r>
      <w:rPr>
        <w:noProof/>
      </w:rPr>
      <w:pict w14:anchorId="2CC2D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584189" o:spid="_x0000_s1027" type="#_x0000_t136" style="position:absolute;margin-left:0;margin-top:0;width:538.55pt;height:100.95pt;rotation:315;z-index:-251653120;mso-position-horizontal:center;mso-position-horizontal-relative:margin;mso-position-vertical:center;mso-position-vertical-relative:margin" o:allowincell="f" fillcolor="silver" stroked="f">
          <v:fill opacity=".5"/>
          <v:textpath style="font-family:&quot;Calibri&quot;;font-size:1pt" string="draft for discus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5F571" w14:textId="091E08AE" w:rsidR="001B2638" w:rsidRDefault="00000000">
    <w:pPr>
      <w:pStyle w:val="Header"/>
    </w:pPr>
    <w:r>
      <w:rPr>
        <w:noProof/>
      </w:rPr>
      <w:pict w14:anchorId="1A389E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584187" o:spid="_x0000_s1025" type="#_x0000_t136" style="position:absolute;margin-left:0;margin-top:0;width:538.55pt;height:100.95pt;rotation:315;z-index:-251657216;mso-position-horizontal:center;mso-position-horizontal-relative:margin;mso-position-vertical:center;mso-position-vertical-relative:margin" o:allowincell="f" fillcolor="silver" stroked="f">
          <v:fill opacity=".5"/>
          <v:textpath style="font-family:&quot;Calibri&quot;;font-size:1pt" string="draft for discu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464A"/>
    <w:multiLevelType w:val="hybridMultilevel"/>
    <w:tmpl w:val="9CC6C4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490235"/>
    <w:multiLevelType w:val="hybridMultilevel"/>
    <w:tmpl w:val="71927908"/>
    <w:lvl w:ilvl="0" w:tplc="4E8A6E5E">
      <w:numFmt w:val="bullet"/>
      <w:lvlText w:val=""/>
      <w:lvlJc w:val="left"/>
      <w:pPr>
        <w:ind w:left="1305" w:hanging="1305"/>
      </w:pPr>
      <w:rPr>
        <w:rFonts w:ascii="Calibri" w:eastAsiaTheme="minorEastAsia" w:hAnsi="Calibri" w:cstheme="minorBid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277451BC"/>
    <w:multiLevelType w:val="hybridMultilevel"/>
    <w:tmpl w:val="2482FABE"/>
    <w:lvl w:ilvl="0" w:tplc="16FAF7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EA00BD"/>
    <w:multiLevelType w:val="hybridMultilevel"/>
    <w:tmpl w:val="8C18FA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E117C"/>
    <w:multiLevelType w:val="hybridMultilevel"/>
    <w:tmpl w:val="3C4CAE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562D0"/>
    <w:multiLevelType w:val="hybridMultilevel"/>
    <w:tmpl w:val="0FA4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7C06"/>
    <w:multiLevelType w:val="hybridMultilevel"/>
    <w:tmpl w:val="D9F08812"/>
    <w:lvl w:ilvl="0" w:tplc="041D0001">
      <w:start w:val="1"/>
      <w:numFmt w:val="bullet"/>
      <w:lvlText w:val=""/>
      <w:lvlJc w:val="left"/>
      <w:pPr>
        <w:ind w:left="1305" w:hanging="1305"/>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4A849DF"/>
    <w:multiLevelType w:val="hybridMultilevel"/>
    <w:tmpl w:val="8DC2AC1E"/>
    <w:lvl w:ilvl="0" w:tplc="4E8A6E5E">
      <w:numFmt w:val="bullet"/>
      <w:lvlText w:val=""/>
      <w:lvlJc w:val="left"/>
      <w:pPr>
        <w:ind w:left="1305" w:hanging="1305"/>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14346836">
    <w:abstractNumId w:val="0"/>
  </w:num>
  <w:num w:numId="2" w16cid:durableId="1523084457">
    <w:abstractNumId w:val="1"/>
  </w:num>
  <w:num w:numId="3" w16cid:durableId="1863788541">
    <w:abstractNumId w:val="7"/>
  </w:num>
  <w:num w:numId="4" w16cid:durableId="305086618">
    <w:abstractNumId w:val="6"/>
  </w:num>
  <w:num w:numId="5" w16cid:durableId="867135152">
    <w:abstractNumId w:val="5"/>
  </w:num>
  <w:num w:numId="6" w16cid:durableId="708529355">
    <w:abstractNumId w:val="3"/>
  </w:num>
  <w:num w:numId="7" w16cid:durableId="1457330841">
    <w:abstractNumId w:val="4"/>
  </w:num>
  <w:num w:numId="8" w16cid:durableId="1714309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0B"/>
    <w:rsid w:val="00033600"/>
    <w:rsid w:val="00047DC1"/>
    <w:rsid w:val="00052988"/>
    <w:rsid w:val="000705DB"/>
    <w:rsid w:val="00070E2F"/>
    <w:rsid w:val="0007360E"/>
    <w:rsid w:val="00077CA5"/>
    <w:rsid w:val="00092EDD"/>
    <w:rsid w:val="000D09C3"/>
    <w:rsid w:val="000D2865"/>
    <w:rsid w:val="000E729D"/>
    <w:rsid w:val="000F2575"/>
    <w:rsid w:val="000F4224"/>
    <w:rsid w:val="000F62DD"/>
    <w:rsid w:val="00102060"/>
    <w:rsid w:val="001054CB"/>
    <w:rsid w:val="00113E35"/>
    <w:rsid w:val="001152BB"/>
    <w:rsid w:val="00123F8F"/>
    <w:rsid w:val="00142E55"/>
    <w:rsid w:val="00193420"/>
    <w:rsid w:val="001B2638"/>
    <w:rsid w:val="001C4AA9"/>
    <w:rsid w:val="001C5B52"/>
    <w:rsid w:val="001D5DE6"/>
    <w:rsid w:val="001E48A0"/>
    <w:rsid w:val="00206E9D"/>
    <w:rsid w:val="0021014B"/>
    <w:rsid w:val="0021295D"/>
    <w:rsid w:val="00225097"/>
    <w:rsid w:val="00227BE7"/>
    <w:rsid w:val="00247469"/>
    <w:rsid w:val="00252F77"/>
    <w:rsid w:val="00256B7C"/>
    <w:rsid w:val="00276014"/>
    <w:rsid w:val="002942F2"/>
    <w:rsid w:val="00295B25"/>
    <w:rsid w:val="00297B07"/>
    <w:rsid w:val="002A3478"/>
    <w:rsid w:val="002A5376"/>
    <w:rsid w:val="002C7C64"/>
    <w:rsid w:val="002D22B6"/>
    <w:rsid w:val="002D606B"/>
    <w:rsid w:val="002E0260"/>
    <w:rsid w:val="002F76A7"/>
    <w:rsid w:val="00314F42"/>
    <w:rsid w:val="00327AA5"/>
    <w:rsid w:val="003615D9"/>
    <w:rsid w:val="00377AA5"/>
    <w:rsid w:val="00381D55"/>
    <w:rsid w:val="0039001D"/>
    <w:rsid w:val="003A69E1"/>
    <w:rsid w:val="003B2A4D"/>
    <w:rsid w:val="003B489A"/>
    <w:rsid w:val="003C0DFC"/>
    <w:rsid w:val="003C3150"/>
    <w:rsid w:val="003C35AE"/>
    <w:rsid w:val="003D01EC"/>
    <w:rsid w:val="003E5042"/>
    <w:rsid w:val="003E634C"/>
    <w:rsid w:val="003F2CD4"/>
    <w:rsid w:val="003F44CB"/>
    <w:rsid w:val="00401A58"/>
    <w:rsid w:val="004020C9"/>
    <w:rsid w:val="0041407D"/>
    <w:rsid w:val="00430290"/>
    <w:rsid w:val="0043369C"/>
    <w:rsid w:val="00436FB0"/>
    <w:rsid w:val="00441507"/>
    <w:rsid w:val="00460F15"/>
    <w:rsid w:val="00486E19"/>
    <w:rsid w:val="004904A3"/>
    <w:rsid w:val="004B31C6"/>
    <w:rsid w:val="004C167C"/>
    <w:rsid w:val="004C69CA"/>
    <w:rsid w:val="004C6EDA"/>
    <w:rsid w:val="004D3BD2"/>
    <w:rsid w:val="004E35B0"/>
    <w:rsid w:val="004E55EE"/>
    <w:rsid w:val="00520EB2"/>
    <w:rsid w:val="00521249"/>
    <w:rsid w:val="00535B1E"/>
    <w:rsid w:val="005549B8"/>
    <w:rsid w:val="0057257C"/>
    <w:rsid w:val="00581AAF"/>
    <w:rsid w:val="005B3DA7"/>
    <w:rsid w:val="005B4538"/>
    <w:rsid w:val="005B6B4B"/>
    <w:rsid w:val="005C39FE"/>
    <w:rsid w:val="00603C38"/>
    <w:rsid w:val="00607DA4"/>
    <w:rsid w:val="00632699"/>
    <w:rsid w:val="006463F1"/>
    <w:rsid w:val="00647C9A"/>
    <w:rsid w:val="006906CC"/>
    <w:rsid w:val="006A1394"/>
    <w:rsid w:val="006A2989"/>
    <w:rsid w:val="006B3A26"/>
    <w:rsid w:val="007061D0"/>
    <w:rsid w:val="0071183A"/>
    <w:rsid w:val="00712EBF"/>
    <w:rsid w:val="00720621"/>
    <w:rsid w:val="0072795D"/>
    <w:rsid w:val="00731A78"/>
    <w:rsid w:val="007336FA"/>
    <w:rsid w:val="00763B14"/>
    <w:rsid w:val="00765F80"/>
    <w:rsid w:val="007705DE"/>
    <w:rsid w:val="00771620"/>
    <w:rsid w:val="00773109"/>
    <w:rsid w:val="007779FA"/>
    <w:rsid w:val="007C0F24"/>
    <w:rsid w:val="007C7B2E"/>
    <w:rsid w:val="007D1112"/>
    <w:rsid w:val="007E2C8A"/>
    <w:rsid w:val="007E6A89"/>
    <w:rsid w:val="007F48BA"/>
    <w:rsid w:val="0080408E"/>
    <w:rsid w:val="0080545E"/>
    <w:rsid w:val="008119CB"/>
    <w:rsid w:val="0081297B"/>
    <w:rsid w:val="008218F1"/>
    <w:rsid w:val="00824A92"/>
    <w:rsid w:val="008317B3"/>
    <w:rsid w:val="00852E27"/>
    <w:rsid w:val="00866E33"/>
    <w:rsid w:val="00867B61"/>
    <w:rsid w:val="00880195"/>
    <w:rsid w:val="0089171B"/>
    <w:rsid w:val="008A4F68"/>
    <w:rsid w:val="008B4B27"/>
    <w:rsid w:val="008C28AA"/>
    <w:rsid w:val="008D685A"/>
    <w:rsid w:val="008D7627"/>
    <w:rsid w:val="008E4846"/>
    <w:rsid w:val="008F7CF3"/>
    <w:rsid w:val="00910B99"/>
    <w:rsid w:val="00914B11"/>
    <w:rsid w:val="00916C37"/>
    <w:rsid w:val="00926954"/>
    <w:rsid w:val="00945635"/>
    <w:rsid w:val="0095268B"/>
    <w:rsid w:val="009667D9"/>
    <w:rsid w:val="009709CF"/>
    <w:rsid w:val="00972730"/>
    <w:rsid w:val="009878C9"/>
    <w:rsid w:val="00991398"/>
    <w:rsid w:val="00996289"/>
    <w:rsid w:val="009B2053"/>
    <w:rsid w:val="009B7EEF"/>
    <w:rsid w:val="009C45FD"/>
    <w:rsid w:val="009E522A"/>
    <w:rsid w:val="009F1B89"/>
    <w:rsid w:val="009F2F6B"/>
    <w:rsid w:val="009F3BD2"/>
    <w:rsid w:val="00A23CFA"/>
    <w:rsid w:val="00A27E7B"/>
    <w:rsid w:val="00A66EB8"/>
    <w:rsid w:val="00A77C34"/>
    <w:rsid w:val="00A81061"/>
    <w:rsid w:val="00A83D72"/>
    <w:rsid w:val="00A84CCC"/>
    <w:rsid w:val="00A90507"/>
    <w:rsid w:val="00A92B4C"/>
    <w:rsid w:val="00AA57B6"/>
    <w:rsid w:val="00AB0DE2"/>
    <w:rsid w:val="00AC06B1"/>
    <w:rsid w:val="00B54CA4"/>
    <w:rsid w:val="00B601E8"/>
    <w:rsid w:val="00B64303"/>
    <w:rsid w:val="00B77CAC"/>
    <w:rsid w:val="00B81D97"/>
    <w:rsid w:val="00B8260E"/>
    <w:rsid w:val="00B84AF4"/>
    <w:rsid w:val="00BB7E74"/>
    <w:rsid w:val="00BC5219"/>
    <w:rsid w:val="00BD1567"/>
    <w:rsid w:val="00BD79D4"/>
    <w:rsid w:val="00C04BE5"/>
    <w:rsid w:val="00C56EEF"/>
    <w:rsid w:val="00C64573"/>
    <w:rsid w:val="00CC0C52"/>
    <w:rsid w:val="00CD0663"/>
    <w:rsid w:val="00CD5605"/>
    <w:rsid w:val="00CE200B"/>
    <w:rsid w:val="00CF2F92"/>
    <w:rsid w:val="00D03489"/>
    <w:rsid w:val="00D25CD3"/>
    <w:rsid w:val="00D27CE2"/>
    <w:rsid w:val="00D3039E"/>
    <w:rsid w:val="00D445B7"/>
    <w:rsid w:val="00D613A8"/>
    <w:rsid w:val="00D76552"/>
    <w:rsid w:val="00D777C8"/>
    <w:rsid w:val="00D84DD3"/>
    <w:rsid w:val="00DA18B1"/>
    <w:rsid w:val="00DC583E"/>
    <w:rsid w:val="00DC6A0B"/>
    <w:rsid w:val="00DD05CF"/>
    <w:rsid w:val="00DD23E5"/>
    <w:rsid w:val="00DE2680"/>
    <w:rsid w:val="00DE5A5F"/>
    <w:rsid w:val="00DF65A7"/>
    <w:rsid w:val="00DF7113"/>
    <w:rsid w:val="00E3144D"/>
    <w:rsid w:val="00E41364"/>
    <w:rsid w:val="00E64652"/>
    <w:rsid w:val="00E8427A"/>
    <w:rsid w:val="00EA2A0A"/>
    <w:rsid w:val="00EA339D"/>
    <w:rsid w:val="00EB6AAA"/>
    <w:rsid w:val="00EB72C7"/>
    <w:rsid w:val="00ED1B5D"/>
    <w:rsid w:val="00ED3A4D"/>
    <w:rsid w:val="00ED59AE"/>
    <w:rsid w:val="00EE5242"/>
    <w:rsid w:val="00EF3E36"/>
    <w:rsid w:val="00F05971"/>
    <w:rsid w:val="00F44077"/>
    <w:rsid w:val="00F55331"/>
    <w:rsid w:val="00F6301C"/>
    <w:rsid w:val="00F6544D"/>
    <w:rsid w:val="00FA0BBC"/>
    <w:rsid w:val="00FD7B27"/>
    <w:rsid w:val="00FE16EB"/>
    <w:rsid w:val="00FF22D0"/>
    <w:rsid w:val="00FF6369"/>
    <w:rsid w:val="00FF767B"/>
    <w:rsid w:val="00FF7CE7"/>
    <w:rsid w:val="353DB50A"/>
    <w:rsid w:val="3AE0F928"/>
    <w:rsid w:val="42B26CB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15AFE"/>
  <w15:chartTrackingRefBased/>
  <w15:docId w15:val="{5BDBC0A8-8FBA-4CCB-9E47-4FFD6E47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0B"/>
    <w:pPr>
      <w:spacing w:after="200" w:line="276" w:lineRule="auto"/>
    </w:pPr>
    <w:rPr>
      <w:rFonts w:eastAsiaTheme="minorEastAsia"/>
      <w:lang w:val="en-GB" w:eastAsia="en-GB"/>
    </w:rPr>
  </w:style>
  <w:style w:type="paragraph" w:styleId="Heading1">
    <w:name w:val="heading 1"/>
    <w:basedOn w:val="Normal"/>
    <w:next w:val="Normal"/>
    <w:link w:val="Heading1Char"/>
    <w:uiPriority w:val="99"/>
    <w:qFormat/>
    <w:rsid w:val="00DC6A0B"/>
    <w:pPr>
      <w:keepNext/>
      <w:keepLines/>
      <w:widowControl w:val="0"/>
      <w:spacing w:after="0" w:line="240" w:lineRule="auto"/>
      <w:outlineLvl w:val="0"/>
    </w:pPr>
    <w:rPr>
      <w:rFonts w:eastAsiaTheme="majorEastAsia"/>
      <w:b/>
      <w:bCs/>
      <w:color w:val="00B0F0"/>
      <w:sz w:val="36"/>
      <w:szCs w:val="36"/>
    </w:rPr>
  </w:style>
  <w:style w:type="paragraph" w:styleId="Heading2">
    <w:name w:val="heading 2"/>
    <w:basedOn w:val="Normal"/>
    <w:next w:val="Normal"/>
    <w:link w:val="Heading2Char"/>
    <w:uiPriority w:val="9"/>
    <w:unhideWhenUsed/>
    <w:qFormat/>
    <w:rsid w:val="00572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6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C6A0B"/>
    <w:rPr>
      <w:rFonts w:eastAsiaTheme="majorEastAsia"/>
      <w:b/>
      <w:bCs/>
      <w:color w:val="00B0F0"/>
      <w:sz w:val="36"/>
      <w:szCs w:val="36"/>
      <w:lang w:val="en-GB" w:eastAsia="en-GB"/>
    </w:rPr>
  </w:style>
  <w:style w:type="paragraph" w:customStyle="1" w:styleId="Default">
    <w:name w:val="Default"/>
    <w:rsid w:val="00DC6A0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441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07"/>
    <w:rPr>
      <w:rFonts w:ascii="Segoe UI" w:eastAsiaTheme="minorEastAsia" w:hAnsi="Segoe UI" w:cs="Segoe UI"/>
      <w:sz w:val="18"/>
      <w:szCs w:val="18"/>
      <w:lang w:val="en-GB" w:eastAsia="en-GB"/>
    </w:rPr>
  </w:style>
  <w:style w:type="paragraph" w:styleId="Title">
    <w:name w:val="Title"/>
    <w:basedOn w:val="Normal"/>
    <w:next w:val="Normal"/>
    <w:link w:val="TitleChar"/>
    <w:uiPriority w:val="10"/>
    <w:qFormat/>
    <w:rsid w:val="0077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20"/>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9"/>
    <w:rsid w:val="0057257C"/>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aliases w:val="Citation List,List Paragraph Char Char,List Paragraph1,Bullets,Graphic,Table of contents numbered,Resume Title,List_Paragraph,Multilevel para_II,List Paragraph (numbered (a)),References,Source,MC Paragraphe Liste,Colorful List - Accent 11"/>
    <w:basedOn w:val="Normal"/>
    <w:link w:val="ListParagraphChar"/>
    <w:uiPriority w:val="34"/>
    <w:qFormat/>
    <w:rsid w:val="008119CB"/>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eastAsiaTheme="minorEastAsia"/>
      <w:sz w:val="20"/>
      <w:szCs w:val="20"/>
      <w:lang w:val="en-GB" w:eastAsia="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D1B5D"/>
    <w:rPr>
      <w:b/>
      <w:bCs/>
    </w:rPr>
  </w:style>
  <w:style w:type="character" w:customStyle="1" w:styleId="CommentSubjectChar">
    <w:name w:val="Comment Subject Char"/>
    <w:basedOn w:val="CommentTextChar"/>
    <w:link w:val="CommentSubject"/>
    <w:uiPriority w:val="99"/>
    <w:semiHidden/>
    <w:rsid w:val="00ED1B5D"/>
    <w:rPr>
      <w:rFonts w:eastAsiaTheme="minorEastAsia"/>
      <w:b/>
      <w:bCs/>
      <w:sz w:val="20"/>
      <w:szCs w:val="20"/>
      <w:lang w:val="en-GB" w:eastAsia="en-GB"/>
    </w:rPr>
  </w:style>
  <w:style w:type="character" w:customStyle="1" w:styleId="Heading3Char">
    <w:name w:val="Heading 3 Char"/>
    <w:basedOn w:val="DefaultParagraphFont"/>
    <w:link w:val="Heading3"/>
    <w:uiPriority w:val="9"/>
    <w:rsid w:val="005B6B4B"/>
    <w:rPr>
      <w:rFonts w:asciiTheme="majorHAnsi" w:eastAsiaTheme="majorEastAsia" w:hAnsiTheme="majorHAnsi" w:cstheme="majorBidi"/>
      <w:color w:val="1F3763" w:themeColor="accent1" w:themeShade="7F"/>
      <w:sz w:val="24"/>
      <w:szCs w:val="24"/>
      <w:lang w:val="en-GB" w:eastAsia="en-GB"/>
    </w:rPr>
  </w:style>
  <w:style w:type="character" w:customStyle="1" w:styleId="ListParagraphChar">
    <w:name w:val="List Paragraph Char"/>
    <w:aliases w:val="Citation List Char,List Paragraph Char Char Char,List Paragraph1 Char,Bullets Char,Graphic Char,Table of contents numbered Char,Resume Title Char,List_Paragraph Char,Multilevel para_II Char,List Paragraph (numbered (a)) Char"/>
    <w:link w:val="ListParagraph"/>
    <w:uiPriority w:val="34"/>
    <w:qFormat/>
    <w:locked/>
    <w:rsid w:val="00945635"/>
    <w:rPr>
      <w:rFonts w:eastAsiaTheme="minorEastAsia"/>
      <w:lang w:val="en-GB" w:eastAsia="en-GB"/>
    </w:rPr>
  </w:style>
  <w:style w:type="paragraph" w:styleId="Revision">
    <w:name w:val="Revision"/>
    <w:hidden/>
    <w:uiPriority w:val="99"/>
    <w:semiHidden/>
    <w:rsid w:val="00B64303"/>
    <w:pPr>
      <w:spacing w:after="0" w:line="240" w:lineRule="auto"/>
    </w:pPr>
    <w:rPr>
      <w:rFonts w:eastAsiaTheme="minorEastAsia"/>
      <w:lang w:val="en-GB" w:eastAsia="en-GB"/>
    </w:rPr>
  </w:style>
  <w:style w:type="paragraph" w:customStyle="1" w:styleId="ClosingLine">
    <w:name w:val="ClosingLine"/>
    <w:basedOn w:val="Normal"/>
    <w:rsid w:val="00295B25"/>
    <w:pPr>
      <w:spacing w:after="160" w:line="259" w:lineRule="auto"/>
    </w:pPr>
    <w:rPr>
      <w:rFonts w:ascii="Times" w:eastAsia="Times New Roman" w:hAnsi="Times" w:cs="Times New Roman"/>
      <w:noProof/>
      <w:sz w:val="24"/>
      <w:szCs w:val="20"/>
      <w:lang w:val="en-US" w:eastAsia="en-US"/>
    </w:rPr>
  </w:style>
  <w:style w:type="paragraph" w:styleId="Header">
    <w:name w:val="header"/>
    <w:basedOn w:val="Normal"/>
    <w:link w:val="HeaderChar"/>
    <w:uiPriority w:val="99"/>
    <w:unhideWhenUsed/>
    <w:rsid w:val="001B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638"/>
    <w:rPr>
      <w:rFonts w:eastAsiaTheme="minorEastAsia"/>
      <w:lang w:val="en-GB" w:eastAsia="en-GB"/>
    </w:rPr>
  </w:style>
  <w:style w:type="paragraph" w:styleId="Footer">
    <w:name w:val="footer"/>
    <w:basedOn w:val="Normal"/>
    <w:link w:val="FooterChar"/>
    <w:uiPriority w:val="99"/>
    <w:unhideWhenUsed/>
    <w:rsid w:val="001B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638"/>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3E3815D3-5058-44C6-A090-8895F9CDF5AE}"/>
</file>

<file path=customXml/itemProps2.xml><?xml version="1.0" encoding="utf-8"?>
<ds:datastoreItem xmlns:ds="http://schemas.openxmlformats.org/officeDocument/2006/customXml" ds:itemID="{AA3F6F87-A114-43B0-BAC7-7029AD9C8B50}"/>
</file>

<file path=customXml/itemProps3.xml><?xml version="1.0" encoding="utf-8"?>
<ds:datastoreItem xmlns:ds="http://schemas.openxmlformats.org/officeDocument/2006/customXml" ds:itemID="{128BF268-CB6A-43ED-9BBA-EBC14042AFB1}"/>
</file>

<file path=docProps/app.xml><?xml version="1.0" encoding="utf-8"?>
<Properties xmlns="http://schemas.openxmlformats.org/officeDocument/2006/extended-properties" xmlns:vt="http://schemas.openxmlformats.org/officeDocument/2006/docPropsVTypes">
  <Template>Normal</Template>
  <TotalTime>1136</TotalTime>
  <Pages>2</Pages>
  <Words>772</Words>
  <Characters>4402</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Jansen</dc:creator>
  <cp:keywords/>
  <dc:description/>
  <cp:lastModifiedBy>Dipesh Khatiwada</cp:lastModifiedBy>
  <cp:revision>67</cp:revision>
  <cp:lastPrinted>2022-05-10T15:48:00Z</cp:lastPrinted>
  <dcterms:created xsi:type="dcterms:W3CDTF">2022-01-11T10:46:00Z</dcterms:created>
  <dcterms:modified xsi:type="dcterms:W3CDTF">2025-03-05T09:13:00Z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Order">
    <vt:r8>8200</vt:r8>
  </property>
  <property fmtid="{D5CDD505-2E9C-101B-9397-08002B2CF9AE}" pid="4" name="URL">
    <vt:lpwstr/>
  </property>
  <property fmtid="{D5CDD505-2E9C-101B-9397-08002B2CF9AE}" pid="5" name="NGOOnlineDocumentOwner">
    <vt:lpwstr/>
  </property>
  <property fmtid="{D5CDD505-2E9C-101B-9397-08002B2CF9AE}" pid="6" name="xd_Signature">
    <vt:bool>false</vt:bool>
  </property>
  <property fmtid="{D5CDD505-2E9C-101B-9397-08002B2CF9AE}" pid="7" name="NGOOnlinePriorityGroup">
    <vt:lpwstr/>
  </property>
  <property fmtid="{D5CDD505-2E9C-101B-9397-08002B2CF9AE}" pid="8" name="xd_ProgID">
    <vt:lpwstr/>
  </property>
  <property fmtid="{D5CDD505-2E9C-101B-9397-08002B2CF9AE}" pid="10" name="_SourceUrl">
    <vt:lpwstr/>
  </property>
  <property fmtid="{D5CDD505-2E9C-101B-9397-08002B2CF9AE}" pid="11" name="_SharedFileIndex">
    <vt:lpwstr/>
  </property>
  <property fmtid="{D5CDD505-2E9C-101B-9397-08002B2CF9AE}" pid="12" name="NGOOnlineKeywords">
    <vt:lpwstr/>
  </property>
  <property fmtid="{D5CDD505-2E9C-101B-9397-08002B2CF9AE}" pid="13" name="ComplianceAssetId">
    <vt:lpwstr/>
  </property>
  <property fmtid="{D5CDD505-2E9C-101B-9397-08002B2CF9AE}" pid="14" name="TemplateUrl">
    <vt:lpwstr/>
  </property>
  <property fmtid="{D5CDD505-2E9C-101B-9397-08002B2CF9AE}" pid="16" name="NGOOnlineDocumentType">
    <vt:lpwstr/>
  </property>
  <property fmtid="{D5CDD505-2E9C-101B-9397-08002B2CF9AE}" pid="17" name="_ExtendedDescription">
    <vt:lpwstr/>
  </property>
  <property fmtid="{D5CDD505-2E9C-101B-9397-08002B2CF9AE}" pid="19" name="p75d8c1866154d169f9787e2f8ad3758">
    <vt:lpwstr/>
  </property>
  <property fmtid="{D5CDD505-2E9C-101B-9397-08002B2CF9AE}" pid="20" name="TriggerFlowInfo">
    <vt:lpwstr/>
  </property>
</Properties>
</file>