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2DF84" w14:textId="61932D1B" w:rsidR="0062083E" w:rsidRPr="00D71CF5" w:rsidRDefault="00E05E13" w:rsidP="008953A6">
      <w:pPr>
        <w:ind w:left="-180"/>
        <w:jc w:val="both"/>
        <w:rPr>
          <w:rFonts w:ascii="Times New Roman" w:hAnsi="Times New Roman"/>
          <w:b/>
          <w:bCs/>
          <w:color w:val="4472C4" w:themeColor="accent1"/>
          <w:sz w:val="56"/>
          <w:szCs w:val="72"/>
          <w:lang w:val="en-GB"/>
        </w:rPr>
      </w:pPr>
      <w:r w:rsidRPr="00D71CF5">
        <w:rPr>
          <w:rFonts w:ascii="Times New Roman" w:hAnsi="Times New Roman"/>
          <w:b/>
          <w:bCs/>
          <w:color w:val="4472C4" w:themeColor="accent1"/>
          <w:sz w:val="56"/>
          <w:szCs w:val="72"/>
          <w:lang w:val="en-GB"/>
        </w:rPr>
        <w:t>N</w:t>
      </w:r>
      <w:r w:rsidR="007645B2" w:rsidRPr="00D71CF5">
        <w:rPr>
          <w:rFonts w:ascii="Times New Roman" w:hAnsi="Times New Roman"/>
          <w:b/>
          <w:bCs/>
          <w:color w:val="4472C4" w:themeColor="accent1"/>
          <w:sz w:val="56"/>
          <w:szCs w:val="72"/>
          <w:lang w:val="en-GB"/>
        </w:rPr>
        <w:t xml:space="preserve">epal </w:t>
      </w:r>
      <w:r w:rsidRPr="00D71CF5">
        <w:rPr>
          <w:rFonts w:ascii="Times New Roman" w:hAnsi="Times New Roman"/>
          <w:b/>
          <w:bCs/>
          <w:color w:val="4472C4" w:themeColor="accent1"/>
          <w:sz w:val="56"/>
          <w:szCs w:val="72"/>
          <w:lang w:val="en-GB"/>
        </w:rPr>
        <w:t>N</w:t>
      </w:r>
      <w:r w:rsidR="007645B2" w:rsidRPr="00D71CF5">
        <w:rPr>
          <w:rFonts w:ascii="Times New Roman" w:hAnsi="Times New Roman"/>
          <w:b/>
          <w:bCs/>
          <w:color w:val="4472C4" w:themeColor="accent1"/>
          <w:sz w:val="56"/>
          <w:szCs w:val="72"/>
          <w:lang w:val="en-GB"/>
        </w:rPr>
        <w:t xml:space="preserve">etra </w:t>
      </w:r>
      <w:r w:rsidRPr="00D71CF5">
        <w:rPr>
          <w:rFonts w:ascii="Times New Roman" w:hAnsi="Times New Roman"/>
          <w:b/>
          <w:bCs/>
          <w:color w:val="4472C4" w:themeColor="accent1"/>
          <w:sz w:val="56"/>
          <w:szCs w:val="72"/>
          <w:lang w:val="en-GB"/>
        </w:rPr>
        <w:t>J</w:t>
      </w:r>
      <w:r w:rsidR="007645B2" w:rsidRPr="00D71CF5">
        <w:rPr>
          <w:rFonts w:ascii="Times New Roman" w:hAnsi="Times New Roman"/>
          <w:b/>
          <w:bCs/>
          <w:color w:val="4472C4" w:themeColor="accent1"/>
          <w:sz w:val="56"/>
          <w:szCs w:val="72"/>
          <w:lang w:val="en-GB"/>
        </w:rPr>
        <w:t xml:space="preserve">yoti </w:t>
      </w:r>
      <w:r w:rsidRPr="00D71CF5">
        <w:rPr>
          <w:rFonts w:ascii="Times New Roman" w:hAnsi="Times New Roman"/>
          <w:b/>
          <w:bCs/>
          <w:color w:val="4472C4" w:themeColor="accent1"/>
          <w:sz w:val="56"/>
          <w:szCs w:val="72"/>
          <w:lang w:val="en-GB"/>
        </w:rPr>
        <w:t>S</w:t>
      </w:r>
      <w:r w:rsidR="007645B2" w:rsidRPr="00D71CF5">
        <w:rPr>
          <w:rFonts w:ascii="Times New Roman" w:hAnsi="Times New Roman"/>
          <w:b/>
          <w:bCs/>
          <w:color w:val="4472C4" w:themeColor="accent1"/>
          <w:sz w:val="56"/>
          <w:szCs w:val="72"/>
          <w:lang w:val="en-GB"/>
        </w:rPr>
        <w:t>angh</w:t>
      </w:r>
      <w:r w:rsidR="0062083E" w:rsidRPr="00D71CF5">
        <w:rPr>
          <w:rFonts w:ascii="Times New Roman" w:hAnsi="Times New Roman"/>
          <w:b/>
          <w:bCs/>
          <w:color w:val="4472C4" w:themeColor="accent1"/>
          <w:sz w:val="56"/>
          <w:szCs w:val="72"/>
          <w:lang w:val="en-GB"/>
        </w:rPr>
        <w:t xml:space="preserve"> Nepal</w:t>
      </w:r>
      <w:r w:rsidR="007645B2" w:rsidRPr="00D71CF5">
        <w:rPr>
          <w:rFonts w:ascii="Times New Roman" w:hAnsi="Times New Roman"/>
          <w:b/>
          <w:bCs/>
          <w:color w:val="4472C4" w:themeColor="accent1"/>
          <w:sz w:val="56"/>
          <w:szCs w:val="72"/>
          <w:lang w:val="en-GB"/>
        </w:rPr>
        <w:t xml:space="preserve"> (NNJS)</w:t>
      </w:r>
    </w:p>
    <w:p w14:paraId="6CEBC600" w14:textId="77777777" w:rsidR="0062083E" w:rsidRPr="004C0517" w:rsidRDefault="0062083E" w:rsidP="00A3017C">
      <w:pPr>
        <w:ind w:left="-540"/>
        <w:jc w:val="both"/>
        <w:rPr>
          <w:rFonts w:ascii="Times New Roman" w:hAnsi="Times New Roman"/>
          <w:b/>
          <w:bCs/>
          <w:sz w:val="22"/>
          <w:szCs w:val="22"/>
          <w:lang w:val="en-GB" w:eastAsia="en-US" w:bidi="ne-NP"/>
        </w:rPr>
      </w:pPr>
    </w:p>
    <w:p w14:paraId="2B3168A0" w14:textId="77777777" w:rsidR="0062083E" w:rsidRPr="004C0517" w:rsidRDefault="0062083E" w:rsidP="00D71CF5">
      <w:pPr>
        <w:ind w:left="-540"/>
        <w:jc w:val="center"/>
        <w:rPr>
          <w:rFonts w:ascii="Times New Roman" w:hAnsi="Times New Roman"/>
          <w:b/>
          <w:bCs/>
          <w:color w:val="2F5496" w:themeColor="accent1" w:themeShade="BF"/>
          <w:sz w:val="36"/>
          <w:szCs w:val="40"/>
          <w:lang w:val="en-GB"/>
        </w:rPr>
      </w:pPr>
      <w:r w:rsidRPr="004C0517">
        <w:rPr>
          <w:rFonts w:ascii="Times New Roman" w:hAnsi="Times New Roman"/>
          <w:b/>
          <w:bCs/>
          <w:color w:val="2F5496" w:themeColor="accent1" w:themeShade="BF"/>
          <w:sz w:val="36"/>
          <w:szCs w:val="40"/>
          <w:lang w:val="en-GB"/>
        </w:rPr>
        <w:t>Audit Report</w:t>
      </w:r>
    </w:p>
    <w:p w14:paraId="21878629" w14:textId="77777777" w:rsidR="0062083E" w:rsidRPr="004C0517" w:rsidRDefault="0062083E" w:rsidP="00D71CF5">
      <w:pPr>
        <w:ind w:left="-540"/>
        <w:jc w:val="center"/>
        <w:rPr>
          <w:rFonts w:ascii="Times New Roman" w:hAnsi="Times New Roman"/>
          <w:b/>
          <w:bCs/>
          <w:color w:val="2F5496" w:themeColor="accent1" w:themeShade="BF"/>
          <w:sz w:val="28"/>
          <w:szCs w:val="28"/>
          <w:lang w:val="en-GB"/>
        </w:rPr>
      </w:pPr>
    </w:p>
    <w:p w14:paraId="6732AA09" w14:textId="40C72EF9" w:rsidR="0062083E" w:rsidRPr="004C0517" w:rsidRDefault="0062083E" w:rsidP="00D71CF5">
      <w:pPr>
        <w:ind w:left="-540"/>
        <w:jc w:val="center"/>
        <w:rPr>
          <w:rFonts w:ascii="Times New Roman" w:hAnsi="Times New Roman"/>
          <w:b/>
          <w:bCs/>
          <w:color w:val="2F5496" w:themeColor="accent1" w:themeShade="BF"/>
          <w:sz w:val="28"/>
          <w:szCs w:val="28"/>
          <w:lang w:val="en-GB"/>
        </w:rPr>
      </w:pPr>
      <w:r w:rsidRPr="004C0517">
        <w:rPr>
          <w:rFonts w:ascii="Times New Roman" w:hAnsi="Times New Roman"/>
          <w:b/>
          <w:bCs/>
          <w:color w:val="2F5496" w:themeColor="accent1" w:themeShade="BF"/>
          <w:sz w:val="28"/>
          <w:szCs w:val="28"/>
          <w:lang w:val="en-GB"/>
        </w:rPr>
        <w:t>Of</w:t>
      </w:r>
    </w:p>
    <w:p w14:paraId="20A74A03" w14:textId="78963CEE" w:rsidR="0062083E" w:rsidRPr="004C0517" w:rsidRDefault="0062083E" w:rsidP="00D71CF5">
      <w:pPr>
        <w:ind w:left="-540"/>
        <w:jc w:val="center"/>
        <w:rPr>
          <w:rFonts w:ascii="Times New Roman" w:hAnsi="Times New Roman"/>
          <w:b/>
          <w:bCs/>
          <w:sz w:val="28"/>
          <w:szCs w:val="28"/>
          <w:lang w:val="en-GB"/>
        </w:rPr>
      </w:pPr>
      <w:r w:rsidRPr="004C0517">
        <w:rPr>
          <w:rFonts w:ascii="Times New Roman" w:hAnsi="Times New Roman"/>
          <w:b/>
          <w:bCs/>
          <w:color w:val="2F5496" w:themeColor="accent1" w:themeShade="BF"/>
          <w:sz w:val="28"/>
          <w:szCs w:val="28"/>
          <w:lang w:val="en-GB"/>
        </w:rPr>
        <w:t>'</w:t>
      </w:r>
      <w:r w:rsidR="00E05E13" w:rsidRPr="004C0517">
        <w:rPr>
          <w:rFonts w:ascii="Times New Roman" w:hAnsi="Times New Roman"/>
        </w:rPr>
        <w:t xml:space="preserve"> </w:t>
      </w:r>
      <w:r w:rsidR="00E05E13" w:rsidRPr="004C0517">
        <w:rPr>
          <w:rFonts w:ascii="Times New Roman" w:hAnsi="Times New Roman"/>
          <w:b/>
          <w:bCs/>
          <w:color w:val="2F5496" w:themeColor="accent1" w:themeShade="BF"/>
          <w:sz w:val="28"/>
          <w:szCs w:val="28"/>
        </w:rPr>
        <w:t>HEALTH RIGHT: Inclusive Eye and Ear and Hearing Health in Karnali of Nepal</w:t>
      </w:r>
      <w:r w:rsidRPr="004C0517">
        <w:rPr>
          <w:rFonts w:ascii="Times New Roman" w:hAnsi="Times New Roman"/>
          <w:b/>
          <w:bCs/>
          <w:color w:val="2F5496" w:themeColor="accent1" w:themeShade="BF"/>
          <w:sz w:val="28"/>
          <w:szCs w:val="28"/>
          <w:lang w:val="en-GB"/>
        </w:rPr>
        <w:t>' Project</w:t>
      </w:r>
    </w:p>
    <w:p w14:paraId="5C18E740" w14:textId="28F43A1A" w:rsidR="0062083E" w:rsidRPr="004C0517" w:rsidRDefault="0062083E" w:rsidP="00D71CF5">
      <w:pPr>
        <w:ind w:left="-540"/>
        <w:jc w:val="center"/>
        <w:rPr>
          <w:rFonts w:ascii="Times New Roman" w:hAnsi="Times New Roman"/>
          <w:bCs/>
          <w:lang w:val="en-GB"/>
        </w:rPr>
      </w:pPr>
      <w:r w:rsidRPr="004C0517">
        <w:rPr>
          <w:rFonts w:ascii="Times New Roman" w:hAnsi="Times New Roman"/>
          <w:b/>
          <w:lang w:val="en-GB"/>
        </w:rPr>
        <w:t>BMZ/Bengo Project No.:</w:t>
      </w:r>
      <w:r w:rsidRPr="004C0517">
        <w:rPr>
          <w:rFonts w:ascii="Times New Roman" w:hAnsi="Times New Roman"/>
          <w:bCs/>
          <w:lang w:val="en-GB"/>
        </w:rPr>
        <w:t xml:space="preserve"> 5</w:t>
      </w:r>
      <w:r w:rsidR="007645B2" w:rsidRPr="004C0517">
        <w:rPr>
          <w:rFonts w:ascii="Times New Roman" w:hAnsi="Times New Roman"/>
          <w:bCs/>
          <w:lang w:val="en-GB"/>
        </w:rPr>
        <w:t>226</w:t>
      </w:r>
    </w:p>
    <w:p w14:paraId="18B1E492" w14:textId="3BC21EA5" w:rsidR="0062083E" w:rsidRPr="004C0517" w:rsidRDefault="007645B2" w:rsidP="00D71CF5">
      <w:pPr>
        <w:ind w:left="-540"/>
        <w:jc w:val="center"/>
        <w:rPr>
          <w:rFonts w:ascii="Times New Roman" w:hAnsi="Times New Roman"/>
          <w:b/>
          <w:bCs/>
          <w:sz w:val="28"/>
          <w:szCs w:val="28"/>
          <w:lang w:val="en-GB"/>
        </w:rPr>
      </w:pPr>
      <w:r w:rsidRPr="004C0517">
        <w:rPr>
          <w:rFonts w:ascii="Times New Roman" w:hAnsi="Times New Roman"/>
          <w:b/>
          <w:lang w:val="en-GB"/>
        </w:rPr>
        <w:t>CBM</w:t>
      </w:r>
      <w:r w:rsidR="0062083E" w:rsidRPr="004C0517">
        <w:rPr>
          <w:rFonts w:ascii="Times New Roman" w:hAnsi="Times New Roman"/>
          <w:b/>
          <w:lang w:val="en-GB"/>
        </w:rPr>
        <w:t xml:space="preserve"> Project No.:</w:t>
      </w:r>
      <w:r w:rsidR="0062083E" w:rsidRPr="004C0517">
        <w:rPr>
          <w:rFonts w:ascii="Times New Roman" w:hAnsi="Times New Roman"/>
          <w:bCs/>
          <w:lang w:val="en-GB"/>
        </w:rPr>
        <w:t xml:space="preserve">  4</w:t>
      </w:r>
      <w:r w:rsidRPr="004C0517">
        <w:rPr>
          <w:rFonts w:ascii="Times New Roman" w:hAnsi="Times New Roman"/>
          <w:bCs/>
          <w:lang w:val="en-GB"/>
        </w:rPr>
        <w:t>1</w:t>
      </w:r>
      <w:r w:rsidR="0062083E" w:rsidRPr="004C0517">
        <w:rPr>
          <w:rFonts w:ascii="Times New Roman" w:hAnsi="Times New Roman"/>
          <w:bCs/>
          <w:lang w:val="en-GB"/>
        </w:rPr>
        <w:t>11</w:t>
      </w:r>
      <w:r w:rsidRPr="004C0517">
        <w:rPr>
          <w:rFonts w:ascii="Times New Roman" w:hAnsi="Times New Roman"/>
          <w:bCs/>
          <w:lang w:val="en-GB"/>
        </w:rPr>
        <w:t>-BMZ-MYP</w:t>
      </w:r>
    </w:p>
    <w:p w14:paraId="5082146B" w14:textId="77777777" w:rsidR="0062083E" w:rsidRPr="004C0517" w:rsidRDefault="0062083E" w:rsidP="00D71CF5">
      <w:pPr>
        <w:ind w:left="-540"/>
        <w:jc w:val="center"/>
        <w:rPr>
          <w:rFonts w:ascii="Times New Roman" w:hAnsi="Times New Roman"/>
          <w:b/>
          <w:bCs/>
          <w:sz w:val="28"/>
          <w:szCs w:val="28"/>
          <w:lang w:val="en-GB"/>
        </w:rPr>
      </w:pPr>
    </w:p>
    <w:p w14:paraId="295633F9" w14:textId="6A623181" w:rsidR="0062083E" w:rsidRPr="004C0517" w:rsidRDefault="00EB797C" w:rsidP="00D71CF5">
      <w:pPr>
        <w:ind w:left="-540"/>
        <w:jc w:val="center"/>
        <w:rPr>
          <w:rFonts w:ascii="Times New Roman" w:hAnsi="Times New Roman"/>
          <w:b/>
          <w:bCs/>
          <w:color w:val="2F5496" w:themeColor="accent1" w:themeShade="BF"/>
          <w:sz w:val="28"/>
          <w:szCs w:val="28"/>
          <w:lang w:val="en-GB"/>
        </w:rPr>
      </w:pPr>
      <w:r w:rsidRPr="004C0517">
        <w:rPr>
          <w:rFonts w:ascii="Times New Roman" w:hAnsi="Times New Roman"/>
          <w:b/>
          <w:bCs/>
          <w:color w:val="2F5496" w:themeColor="accent1" w:themeShade="BF"/>
          <w:sz w:val="28"/>
          <w:szCs w:val="28"/>
          <w:lang w:val="en-GB"/>
        </w:rPr>
        <w:t>Fo</w:t>
      </w:r>
      <w:r w:rsidR="008E5FA9" w:rsidRPr="004C0517">
        <w:rPr>
          <w:rFonts w:ascii="Times New Roman" w:hAnsi="Times New Roman"/>
          <w:b/>
          <w:bCs/>
          <w:color w:val="2F5496" w:themeColor="accent1" w:themeShade="BF"/>
          <w:sz w:val="28"/>
          <w:szCs w:val="28"/>
          <w:lang w:val="en-GB"/>
        </w:rPr>
        <w:t xml:space="preserve">r the Period from </w:t>
      </w:r>
      <w:r w:rsidRPr="002513A9">
        <w:rPr>
          <w:rFonts w:ascii="Times New Roman" w:hAnsi="Times New Roman"/>
          <w:b/>
          <w:bCs/>
          <w:color w:val="2F5496" w:themeColor="accent1" w:themeShade="BF"/>
          <w:sz w:val="28"/>
          <w:szCs w:val="28"/>
          <w:lang w:val="en-GB"/>
        </w:rPr>
        <w:t xml:space="preserve">1 </w:t>
      </w:r>
      <w:r w:rsidR="00F56AF2">
        <w:rPr>
          <w:rFonts w:ascii="Times New Roman" w:hAnsi="Times New Roman"/>
          <w:b/>
          <w:bCs/>
          <w:color w:val="2F5496" w:themeColor="accent1" w:themeShade="BF"/>
          <w:sz w:val="28"/>
          <w:szCs w:val="28"/>
          <w:lang w:val="en-GB"/>
        </w:rPr>
        <w:t>January</w:t>
      </w:r>
      <w:r w:rsidRPr="002513A9">
        <w:rPr>
          <w:rFonts w:ascii="Times New Roman" w:hAnsi="Times New Roman"/>
          <w:b/>
          <w:bCs/>
          <w:color w:val="2F5496" w:themeColor="accent1" w:themeShade="BF"/>
          <w:sz w:val="28"/>
          <w:szCs w:val="28"/>
          <w:lang w:val="en-GB"/>
        </w:rPr>
        <w:t xml:space="preserve"> 202</w:t>
      </w:r>
      <w:r w:rsidR="00E05E13" w:rsidRPr="002513A9">
        <w:rPr>
          <w:rFonts w:ascii="Times New Roman" w:hAnsi="Times New Roman"/>
          <w:b/>
          <w:bCs/>
          <w:color w:val="2F5496" w:themeColor="accent1" w:themeShade="BF"/>
          <w:sz w:val="28"/>
          <w:szCs w:val="28"/>
          <w:lang w:val="en-GB"/>
        </w:rPr>
        <w:t xml:space="preserve">0 </w:t>
      </w:r>
      <w:r w:rsidR="00E05E13" w:rsidRPr="00ED6807">
        <w:rPr>
          <w:rFonts w:ascii="Times New Roman" w:hAnsi="Times New Roman"/>
          <w:b/>
          <w:bCs/>
          <w:color w:val="2F5496" w:themeColor="accent1" w:themeShade="BF"/>
          <w:sz w:val="28"/>
          <w:szCs w:val="28"/>
          <w:lang w:val="en-GB"/>
        </w:rPr>
        <w:t>to 31 M</w:t>
      </w:r>
      <w:r w:rsidR="00A45072">
        <w:rPr>
          <w:rFonts w:ascii="Times New Roman" w:hAnsi="Times New Roman"/>
          <w:b/>
          <w:bCs/>
          <w:color w:val="2F5496" w:themeColor="accent1" w:themeShade="BF"/>
          <w:sz w:val="28"/>
          <w:szCs w:val="28"/>
          <w:lang w:val="en-GB"/>
        </w:rPr>
        <w:t>ay</w:t>
      </w:r>
      <w:r w:rsidR="00E05E13" w:rsidRPr="00ED6807">
        <w:rPr>
          <w:rFonts w:ascii="Times New Roman" w:hAnsi="Times New Roman"/>
          <w:b/>
          <w:bCs/>
          <w:color w:val="2F5496" w:themeColor="accent1" w:themeShade="BF"/>
          <w:sz w:val="28"/>
          <w:szCs w:val="28"/>
          <w:lang w:val="en-GB"/>
        </w:rPr>
        <w:t xml:space="preserve"> 2024</w:t>
      </w:r>
    </w:p>
    <w:p w14:paraId="6B14AEE5" w14:textId="4E5B431A" w:rsidR="0062083E" w:rsidRPr="004C0517" w:rsidRDefault="0062083E" w:rsidP="00D71CF5">
      <w:pPr>
        <w:ind w:left="-540"/>
        <w:jc w:val="center"/>
        <w:rPr>
          <w:rFonts w:ascii="Times New Roman" w:hAnsi="Times New Roman"/>
          <w:b/>
          <w:bCs/>
          <w:sz w:val="28"/>
          <w:szCs w:val="28"/>
          <w:lang w:val="en-GB"/>
        </w:rPr>
      </w:pPr>
    </w:p>
    <w:p w14:paraId="578089B8" w14:textId="77777777" w:rsidR="0062083E" w:rsidRPr="004C0517" w:rsidRDefault="0062083E" w:rsidP="00D71CF5">
      <w:pPr>
        <w:ind w:left="-540"/>
        <w:jc w:val="center"/>
        <w:rPr>
          <w:rFonts w:ascii="Times New Roman" w:hAnsi="Times New Roman"/>
          <w:b/>
          <w:bCs/>
          <w:sz w:val="40"/>
          <w:szCs w:val="40"/>
          <w:lang w:val="en-GB"/>
        </w:rPr>
      </w:pPr>
      <w:r w:rsidRPr="004C0517">
        <w:rPr>
          <w:rFonts w:ascii="Times New Roman" w:hAnsi="Times New Roman"/>
          <w:b/>
          <w:bCs/>
          <w:noProof/>
          <w:sz w:val="40"/>
          <w:szCs w:val="40"/>
          <w:lang w:val="en-US" w:eastAsia="en-US"/>
        </w:rPr>
        <mc:AlternateContent>
          <mc:Choice Requires="wps">
            <w:drawing>
              <wp:anchor distT="0" distB="0" distL="114300" distR="114300" simplePos="0" relativeHeight="251661312" behindDoc="0" locked="0" layoutInCell="1" allowOverlap="1" wp14:anchorId="40A27F9F" wp14:editId="3211EFFD">
                <wp:simplePos x="0" y="0"/>
                <wp:positionH relativeFrom="column">
                  <wp:posOffset>3305810</wp:posOffset>
                </wp:positionH>
                <wp:positionV relativeFrom="paragraph">
                  <wp:posOffset>187960</wp:posOffset>
                </wp:positionV>
                <wp:extent cx="0" cy="1381760"/>
                <wp:effectExtent l="76200" t="0" r="57150" b="660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1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1CE85A" id="_x0000_t32" coordsize="21600,21600" o:spt="32" o:oned="t" path="m,l21600,21600e" filled="f">
                <v:path arrowok="t" fillok="f" o:connecttype="none"/>
                <o:lock v:ext="edit" shapetype="t"/>
              </v:shapetype>
              <v:shape id="Straight Arrow Connector 3" o:spid="_x0000_s1026" type="#_x0000_t32" style="position:absolute;margin-left:260.3pt;margin-top:14.8pt;width:0;height:10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">
                <v:stroke endarrow="block"/>
              </v:shape>
            </w:pict>
          </mc:Fallback>
        </mc:AlternateContent>
      </w:r>
      <w:r w:rsidRPr="004C0517">
        <w:rPr>
          <w:rFonts w:ascii="Times New Roman" w:hAnsi="Times New Roman"/>
          <w:b/>
          <w:bCs/>
          <w:noProof/>
          <w:sz w:val="40"/>
          <w:szCs w:val="40"/>
          <w:lang w:val="en-US" w:eastAsia="en-US"/>
        </w:rPr>
        <mc:AlternateContent>
          <mc:Choice Requires="wps">
            <w:drawing>
              <wp:anchor distT="0" distB="0" distL="114300" distR="114300" simplePos="0" relativeHeight="251660288" behindDoc="0" locked="0" layoutInCell="1" allowOverlap="1" wp14:anchorId="5E9D96B9" wp14:editId="5EAC23C7">
                <wp:simplePos x="0" y="0"/>
                <wp:positionH relativeFrom="column">
                  <wp:posOffset>2861310</wp:posOffset>
                </wp:positionH>
                <wp:positionV relativeFrom="paragraph">
                  <wp:posOffset>70485</wp:posOffset>
                </wp:positionV>
                <wp:extent cx="0" cy="1776095"/>
                <wp:effectExtent l="76200" t="0" r="57150" b="527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6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2EAD6" id="Straight Arrow Connector 2" o:spid="_x0000_s1026" type="#_x0000_t32" style="position:absolute;margin-left:225.3pt;margin-top:5.55pt;width:0;height:13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">
                <v:stroke endarrow="block"/>
              </v:shape>
            </w:pict>
          </mc:Fallback>
        </mc:AlternateContent>
      </w:r>
      <w:r w:rsidRPr="004C0517">
        <w:rPr>
          <w:rFonts w:ascii="Times New Roman" w:hAnsi="Times New Roman"/>
          <w:b/>
          <w:bCs/>
          <w:noProof/>
          <w:sz w:val="40"/>
          <w:szCs w:val="40"/>
          <w:lang w:val="en-US" w:eastAsia="en-US"/>
        </w:rPr>
        <mc:AlternateContent>
          <mc:Choice Requires="wps">
            <w:drawing>
              <wp:anchor distT="0" distB="0" distL="114300" distR="114300" simplePos="0" relativeHeight="251662336" behindDoc="0" locked="0" layoutInCell="1" allowOverlap="1" wp14:anchorId="0CE56AB4" wp14:editId="583B33F6">
                <wp:simplePos x="0" y="0"/>
                <wp:positionH relativeFrom="column">
                  <wp:posOffset>2403475</wp:posOffset>
                </wp:positionH>
                <wp:positionV relativeFrom="paragraph">
                  <wp:posOffset>187960</wp:posOffset>
                </wp:positionV>
                <wp:extent cx="0" cy="1381760"/>
                <wp:effectExtent l="76200" t="0" r="57150" b="6604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1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52294" id="Straight Arrow Connector 4" o:spid="_x0000_s1026" type="#_x0000_t32" style="position:absolute;margin-left:189.25pt;margin-top:14.8pt;width:0;height:10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">
                <v:stroke endarrow="block"/>
              </v:shape>
            </w:pict>
          </mc:Fallback>
        </mc:AlternateContent>
      </w:r>
    </w:p>
    <w:p w14:paraId="79302BC3" w14:textId="77777777" w:rsidR="0062083E" w:rsidRPr="004C0517" w:rsidRDefault="0062083E" w:rsidP="00D71CF5">
      <w:pPr>
        <w:ind w:left="-540"/>
        <w:jc w:val="center"/>
        <w:rPr>
          <w:rFonts w:ascii="Times New Roman" w:hAnsi="Times New Roman"/>
          <w:b/>
          <w:bCs/>
          <w:sz w:val="40"/>
          <w:szCs w:val="40"/>
          <w:lang w:val="en-GB"/>
        </w:rPr>
      </w:pPr>
    </w:p>
    <w:p w14:paraId="480BC276" w14:textId="77777777" w:rsidR="0062083E" w:rsidRPr="004C0517" w:rsidRDefault="0062083E" w:rsidP="00D71CF5">
      <w:pPr>
        <w:ind w:left="-540"/>
        <w:jc w:val="center"/>
        <w:rPr>
          <w:rFonts w:ascii="Times New Roman" w:hAnsi="Times New Roman"/>
          <w:b/>
          <w:bCs/>
          <w:sz w:val="32"/>
          <w:szCs w:val="32"/>
          <w:lang w:val="en-GB"/>
        </w:rPr>
      </w:pPr>
    </w:p>
    <w:p w14:paraId="063014FE" w14:textId="77777777" w:rsidR="0062083E" w:rsidRPr="004C0517" w:rsidRDefault="0062083E" w:rsidP="00D71CF5">
      <w:pPr>
        <w:ind w:left="-540"/>
        <w:jc w:val="center"/>
        <w:rPr>
          <w:rFonts w:ascii="Times New Roman" w:hAnsi="Times New Roman"/>
          <w:b/>
          <w:bCs/>
          <w:sz w:val="32"/>
          <w:szCs w:val="32"/>
          <w:lang w:val="en-GB"/>
        </w:rPr>
      </w:pPr>
    </w:p>
    <w:p w14:paraId="7DA20BDE" w14:textId="77777777" w:rsidR="0062083E" w:rsidRPr="004C0517" w:rsidRDefault="0062083E" w:rsidP="00D71CF5">
      <w:pPr>
        <w:ind w:left="-540"/>
        <w:jc w:val="center"/>
        <w:rPr>
          <w:rFonts w:ascii="Times New Roman" w:hAnsi="Times New Roman"/>
          <w:b/>
          <w:bCs/>
          <w:sz w:val="32"/>
          <w:szCs w:val="32"/>
          <w:lang w:val="en-GB"/>
        </w:rPr>
      </w:pPr>
    </w:p>
    <w:p w14:paraId="4CAE3B4F" w14:textId="77777777" w:rsidR="0062083E" w:rsidRPr="004C0517" w:rsidRDefault="0062083E" w:rsidP="00D71CF5">
      <w:pPr>
        <w:ind w:left="-540"/>
        <w:jc w:val="center"/>
        <w:rPr>
          <w:rFonts w:ascii="Times New Roman" w:hAnsi="Times New Roman"/>
          <w:b/>
          <w:bCs/>
          <w:sz w:val="32"/>
          <w:szCs w:val="32"/>
          <w:lang w:val="en-GB"/>
        </w:rPr>
      </w:pPr>
    </w:p>
    <w:p w14:paraId="532622AF" w14:textId="77777777" w:rsidR="0062083E" w:rsidRPr="004C0517" w:rsidRDefault="0062083E" w:rsidP="00D71CF5">
      <w:pPr>
        <w:ind w:left="-540"/>
        <w:jc w:val="center"/>
        <w:rPr>
          <w:rFonts w:ascii="Times New Roman" w:hAnsi="Times New Roman"/>
          <w:b/>
          <w:bCs/>
          <w:sz w:val="32"/>
          <w:szCs w:val="32"/>
          <w:lang w:val="en-GB"/>
        </w:rPr>
      </w:pPr>
    </w:p>
    <w:p w14:paraId="790D7D5F" w14:textId="77777777" w:rsidR="0062083E" w:rsidRPr="004C0517" w:rsidRDefault="0062083E" w:rsidP="00D71CF5">
      <w:pPr>
        <w:ind w:left="-540"/>
        <w:jc w:val="center"/>
        <w:rPr>
          <w:rFonts w:ascii="Times New Roman" w:hAnsi="Times New Roman"/>
          <w:b/>
          <w:bCs/>
          <w:sz w:val="32"/>
          <w:szCs w:val="32"/>
          <w:lang w:val="en-GB"/>
        </w:rPr>
      </w:pPr>
    </w:p>
    <w:p w14:paraId="610A380B" w14:textId="77777777" w:rsidR="00162C30" w:rsidRDefault="00162C30" w:rsidP="00D55285">
      <w:pPr>
        <w:ind w:left="-90"/>
        <w:jc w:val="center"/>
        <w:rPr>
          <w:rFonts w:ascii="Times New Roman" w:hAnsi="Times New Roman"/>
          <w:b/>
          <w:bCs/>
          <w:color w:val="C00000"/>
          <w:sz w:val="28"/>
          <w:szCs w:val="28"/>
          <w:lang w:val="en-GB"/>
        </w:rPr>
      </w:pPr>
    </w:p>
    <w:p w14:paraId="1F1E2B13" w14:textId="77777777" w:rsidR="00162C30" w:rsidRDefault="00162C30" w:rsidP="00D55285">
      <w:pPr>
        <w:ind w:left="-90"/>
        <w:jc w:val="center"/>
        <w:rPr>
          <w:rFonts w:ascii="Times New Roman" w:hAnsi="Times New Roman"/>
          <w:b/>
          <w:bCs/>
          <w:color w:val="C00000"/>
          <w:sz w:val="28"/>
          <w:szCs w:val="28"/>
          <w:lang w:val="en-GB"/>
        </w:rPr>
      </w:pPr>
    </w:p>
    <w:p w14:paraId="15CAC9BC" w14:textId="6014F594" w:rsidR="0062083E" w:rsidRPr="006C11F3" w:rsidRDefault="0062083E" w:rsidP="00D55285">
      <w:pPr>
        <w:ind w:left="-90"/>
        <w:jc w:val="center"/>
        <w:rPr>
          <w:rFonts w:ascii="Times New Roman" w:hAnsi="Times New Roman"/>
          <w:b/>
          <w:bCs/>
          <w:color w:val="C00000"/>
          <w:sz w:val="28"/>
          <w:szCs w:val="28"/>
          <w:lang w:val="en-GB"/>
        </w:rPr>
      </w:pPr>
      <w:r w:rsidRPr="006C11F3">
        <w:rPr>
          <w:rFonts w:ascii="Times New Roman" w:hAnsi="Times New Roman"/>
          <w:b/>
          <w:bCs/>
          <w:color w:val="C00000"/>
          <w:sz w:val="28"/>
          <w:szCs w:val="28"/>
          <w:lang w:val="en-GB"/>
        </w:rPr>
        <w:t>Submitted by:</w:t>
      </w:r>
    </w:p>
    <w:p w14:paraId="53921369" w14:textId="77777777" w:rsidR="0062083E" w:rsidRPr="006C11F3" w:rsidRDefault="0062083E" w:rsidP="00F56AF2">
      <w:pPr>
        <w:spacing w:after="0"/>
        <w:ind w:left="-86"/>
        <w:jc w:val="center"/>
        <w:rPr>
          <w:rFonts w:ascii="Times New Roman" w:hAnsi="Times New Roman"/>
          <w:b/>
          <w:bCs/>
          <w:color w:val="C00000"/>
          <w:sz w:val="28"/>
          <w:szCs w:val="28"/>
          <w:lang w:val="en-GB"/>
        </w:rPr>
      </w:pPr>
      <w:r w:rsidRPr="006C11F3">
        <w:rPr>
          <w:rFonts w:ascii="Times New Roman" w:hAnsi="Times New Roman"/>
          <w:b/>
          <w:bCs/>
          <w:color w:val="C00000"/>
          <w:sz w:val="28"/>
          <w:szCs w:val="28"/>
          <w:lang w:val="en-GB"/>
        </w:rPr>
        <w:t>S. Devkota &amp; Company</w:t>
      </w:r>
    </w:p>
    <w:p w14:paraId="25FF8FDE" w14:textId="77777777" w:rsidR="0062083E" w:rsidRPr="006C11F3" w:rsidRDefault="0062083E" w:rsidP="00F56AF2">
      <w:pPr>
        <w:spacing w:after="0"/>
        <w:ind w:left="-86"/>
        <w:jc w:val="center"/>
        <w:rPr>
          <w:rFonts w:ascii="Times New Roman" w:hAnsi="Times New Roman"/>
          <w:b/>
          <w:bCs/>
          <w:color w:val="C00000"/>
          <w:sz w:val="28"/>
          <w:szCs w:val="28"/>
          <w:lang w:val="en-GB"/>
        </w:rPr>
      </w:pPr>
      <w:r w:rsidRPr="006C11F3">
        <w:rPr>
          <w:rFonts w:ascii="Times New Roman" w:hAnsi="Times New Roman"/>
          <w:b/>
          <w:bCs/>
          <w:color w:val="C00000"/>
          <w:sz w:val="28"/>
          <w:szCs w:val="28"/>
          <w:lang w:val="en-GB"/>
        </w:rPr>
        <w:t>Chartered Accountants</w:t>
      </w:r>
    </w:p>
    <w:p w14:paraId="583F00A1" w14:textId="6ADEA048" w:rsidR="0062083E" w:rsidRPr="006C11F3" w:rsidRDefault="0062083E" w:rsidP="00F56AF2">
      <w:pPr>
        <w:spacing w:after="0"/>
        <w:ind w:left="-86"/>
        <w:jc w:val="center"/>
        <w:rPr>
          <w:rFonts w:ascii="Times New Roman" w:hAnsi="Times New Roman"/>
          <w:b/>
          <w:bCs/>
          <w:color w:val="C00000"/>
          <w:sz w:val="28"/>
          <w:szCs w:val="28"/>
          <w:lang w:val="en-GB"/>
        </w:rPr>
      </w:pPr>
      <w:r w:rsidRPr="006C11F3">
        <w:rPr>
          <w:rFonts w:ascii="Times New Roman" w:hAnsi="Times New Roman"/>
          <w:b/>
          <w:bCs/>
          <w:color w:val="C00000"/>
          <w:sz w:val="28"/>
          <w:szCs w:val="28"/>
          <w:lang w:val="en-GB"/>
        </w:rPr>
        <w:t>Teku, Kathmandu</w:t>
      </w:r>
    </w:p>
    <w:p w14:paraId="0407F72F" w14:textId="0338B4B9" w:rsidR="0062083E" w:rsidRPr="006C11F3" w:rsidRDefault="0062083E" w:rsidP="00F56AF2">
      <w:pPr>
        <w:spacing w:after="0"/>
        <w:ind w:left="-86"/>
        <w:jc w:val="center"/>
        <w:rPr>
          <w:rFonts w:ascii="Times New Roman" w:hAnsi="Times New Roman"/>
          <w:b/>
          <w:bCs/>
          <w:color w:val="C00000"/>
          <w:sz w:val="28"/>
          <w:szCs w:val="28"/>
          <w:lang w:val="en-GB"/>
        </w:rPr>
      </w:pPr>
      <w:r w:rsidRPr="006C11F3">
        <w:rPr>
          <w:rFonts w:ascii="Times New Roman" w:hAnsi="Times New Roman"/>
          <w:b/>
          <w:bCs/>
          <w:color w:val="C00000"/>
          <w:sz w:val="28"/>
          <w:szCs w:val="28"/>
          <w:lang w:val="en-GB"/>
        </w:rPr>
        <w:t>Nepal</w:t>
      </w:r>
    </w:p>
    <w:p w14:paraId="3D444F0E" w14:textId="77777777" w:rsidR="004C0517" w:rsidRPr="004C0517" w:rsidRDefault="004C0517" w:rsidP="00A3017C">
      <w:pPr>
        <w:pStyle w:val="ClosingLine"/>
        <w:spacing w:line="276" w:lineRule="auto"/>
        <w:jc w:val="both"/>
        <w:rPr>
          <w:rFonts w:ascii="Times New Roman" w:hAnsi="Times New Roman"/>
          <w:b/>
          <w:sz w:val="22"/>
          <w:szCs w:val="22"/>
        </w:rPr>
      </w:pPr>
    </w:p>
    <w:p w14:paraId="1EB386F9" w14:textId="77777777" w:rsidR="004C0517" w:rsidRDefault="004C0517" w:rsidP="00A3017C">
      <w:pPr>
        <w:pStyle w:val="ClosingLine"/>
        <w:spacing w:line="276" w:lineRule="auto"/>
        <w:jc w:val="both"/>
        <w:rPr>
          <w:rFonts w:ascii="Times New Roman" w:hAnsi="Times New Roman"/>
          <w:b/>
          <w:sz w:val="22"/>
          <w:szCs w:val="22"/>
        </w:rPr>
      </w:pPr>
    </w:p>
    <w:p w14:paraId="6D8BA13D" w14:textId="77777777" w:rsidR="00F56AF2" w:rsidRPr="004C0517" w:rsidRDefault="00F56AF2" w:rsidP="00A3017C">
      <w:pPr>
        <w:pStyle w:val="ClosingLine"/>
        <w:spacing w:line="276" w:lineRule="auto"/>
        <w:jc w:val="both"/>
        <w:rPr>
          <w:rFonts w:ascii="Times New Roman" w:hAnsi="Times New Roman"/>
          <w:b/>
          <w:sz w:val="22"/>
          <w:szCs w:val="22"/>
        </w:rPr>
      </w:pPr>
    </w:p>
    <w:p w14:paraId="71081508" w14:textId="077002EE" w:rsidR="00F56AF2" w:rsidRDefault="005D1A02" w:rsidP="00E024D9">
      <w:pPr>
        <w:pStyle w:val="ClosingLine"/>
        <w:spacing w:line="276" w:lineRule="auto"/>
        <w:rPr>
          <w:rFonts w:ascii="Times New Roman" w:hAnsi="Times New Roman"/>
          <w:b/>
          <w:sz w:val="22"/>
          <w:szCs w:val="22"/>
        </w:rPr>
      </w:pPr>
      <w:r>
        <w:rPr>
          <w:rFonts w:ascii="Times New Roman" w:hAnsi="Times New Roman"/>
          <w:b/>
          <w:sz w:val="22"/>
          <w:szCs w:val="22"/>
        </w:rPr>
        <w:t>5</w:t>
      </w:r>
      <w:r w:rsidR="00E024D9">
        <w:rPr>
          <w:rFonts w:ascii="Times New Roman" w:hAnsi="Times New Roman"/>
          <w:b/>
          <w:sz w:val="22"/>
          <w:szCs w:val="22"/>
        </w:rPr>
        <w:t xml:space="preserve"> </w:t>
      </w:r>
      <w:r w:rsidR="002E49DB">
        <w:rPr>
          <w:rFonts w:ascii="Times New Roman" w:hAnsi="Times New Roman"/>
          <w:b/>
          <w:sz w:val="22"/>
          <w:szCs w:val="22"/>
        </w:rPr>
        <w:t>March</w:t>
      </w:r>
      <w:r w:rsidR="00E024D9">
        <w:rPr>
          <w:rFonts w:ascii="Times New Roman" w:hAnsi="Times New Roman"/>
          <w:b/>
          <w:sz w:val="22"/>
          <w:szCs w:val="22"/>
        </w:rPr>
        <w:t xml:space="preserve"> 202</w:t>
      </w:r>
      <w:r w:rsidR="00946BC1">
        <w:rPr>
          <w:rFonts w:ascii="Times New Roman" w:hAnsi="Times New Roman"/>
          <w:b/>
          <w:sz w:val="22"/>
          <w:szCs w:val="22"/>
        </w:rPr>
        <w:t>5</w:t>
      </w:r>
    </w:p>
    <w:p w14:paraId="1382AB86" w14:textId="77777777" w:rsidR="004C0517" w:rsidRPr="004C0517" w:rsidRDefault="004C0517" w:rsidP="00AB098E">
      <w:pPr>
        <w:pStyle w:val="ClosingLine"/>
        <w:spacing w:after="0" w:line="276" w:lineRule="auto"/>
        <w:jc w:val="both"/>
        <w:rPr>
          <w:rFonts w:ascii="Times New Roman" w:hAnsi="Times New Roman"/>
          <w:bCs/>
          <w:sz w:val="22"/>
          <w:szCs w:val="22"/>
        </w:rPr>
      </w:pPr>
      <w:r w:rsidRPr="004C0517">
        <w:rPr>
          <w:rFonts w:ascii="Times New Roman" w:hAnsi="Times New Roman"/>
          <w:bCs/>
          <w:sz w:val="22"/>
          <w:szCs w:val="22"/>
        </w:rPr>
        <w:t xml:space="preserve">The </w:t>
      </w:r>
      <w:r w:rsidRPr="006272B4">
        <w:rPr>
          <w:rFonts w:ascii="Times New Roman" w:hAnsi="Times New Roman"/>
          <w:bCs/>
          <w:sz w:val="22"/>
          <w:szCs w:val="22"/>
        </w:rPr>
        <w:t>Country Director</w:t>
      </w:r>
    </w:p>
    <w:p w14:paraId="16FAF0D3" w14:textId="161CE10D" w:rsidR="004C0517" w:rsidRPr="004C0517" w:rsidRDefault="00310805" w:rsidP="00AB098E">
      <w:pPr>
        <w:pStyle w:val="ClosingLine"/>
        <w:spacing w:after="0" w:line="276" w:lineRule="auto"/>
        <w:jc w:val="both"/>
        <w:rPr>
          <w:rFonts w:ascii="Times New Roman" w:hAnsi="Times New Roman"/>
          <w:bCs/>
          <w:sz w:val="22"/>
          <w:szCs w:val="22"/>
        </w:rPr>
      </w:pPr>
      <w:r>
        <w:rPr>
          <w:rFonts w:ascii="Times New Roman" w:hAnsi="Times New Roman"/>
          <w:bCs/>
          <w:sz w:val="22"/>
          <w:szCs w:val="22"/>
        </w:rPr>
        <w:t>Christian Blind Mission (CBM) Nepal</w:t>
      </w:r>
    </w:p>
    <w:p w14:paraId="33F58A85" w14:textId="2EB95962" w:rsidR="004C0517" w:rsidRPr="004C0517" w:rsidRDefault="004C0517" w:rsidP="00AB098E">
      <w:pPr>
        <w:pStyle w:val="ClosingLine"/>
        <w:spacing w:after="0" w:line="276" w:lineRule="auto"/>
        <w:jc w:val="both"/>
        <w:rPr>
          <w:rFonts w:ascii="Times New Roman" w:hAnsi="Times New Roman"/>
          <w:bCs/>
          <w:sz w:val="22"/>
          <w:szCs w:val="22"/>
        </w:rPr>
      </w:pPr>
      <w:r w:rsidRPr="004C0517">
        <w:rPr>
          <w:rFonts w:ascii="Times New Roman" w:hAnsi="Times New Roman"/>
          <w:bCs/>
          <w:sz w:val="22"/>
          <w:szCs w:val="22"/>
        </w:rPr>
        <w:t>Lalitpur</w:t>
      </w:r>
      <w:r w:rsidR="006272B4">
        <w:rPr>
          <w:rFonts w:ascii="Times New Roman" w:hAnsi="Times New Roman"/>
          <w:bCs/>
          <w:sz w:val="22"/>
          <w:szCs w:val="22"/>
        </w:rPr>
        <w:t>, Nepal</w:t>
      </w:r>
    </w:p>
    <w:p w14:paraId="0D8B9E7E" w14:textId="77777777" w:rsidR="004C0517" w:rsidRPr="004C0517" w:rsidRDefault="004C0517" w:rsidP="00A3017C">
      <w:pPr>
        <w:pStyle w:val="ClosingLine"/>
        <w:spacing w:line="276" w:lineRule="auto"/>
        <w:jc w:val="both"/>
        <w:rPr>
          <w:rFonts w:ascii="Times New Roman" w:hAnsi="Times New Roman"/>
          <w:bCs/>
          <w:sz w:val="22"/>
          <w:szCs w:val="22"/>
        </w:rPr>
      </w:pPr>
    </w:p>
    <w:p w14:paraId="6DCFEF2C" w14:textId="68A9E39B" w:rsidR="004C0517" w:rsidRPr="004C0517" w:rsidRDefault="00EA0777" w:rsidP="00A3017C">
      <w:pPr>
        <w:spacing w:before="200" w:after="200" w:line="276" w:lineRule="auto"/>
        <w:jc w:val="both"/>
        <w:rPr>
          <w:rFonts w:ascii="Times New Roman" w:hAnsi="Times New Roman"/>
          <w:b/>
          <w:noProof/>
          <w:color w:val="323E4F" w:themeColor="text2" w:themeShade="BF"/>
          <w:sz w:val="22"/>
          <w:szCs w:val="22"/>
        </w:rPr>
      </w:pPr>
      <w:r>
        <w:rPr>
          <w:rFonts w:ascii="Times New Roman" w:hAnsi="Times New Roman"/>
          <w:b/>
          <w:noProof/>
          <w:color w:val="323E4F" w:themeColor="text2" w:themeShade="BF"/>
          <w:sz w:val="22"/>
          <w:szCs w:val="22"/>
        </w:rPr>
        <w:t>Re: Audit Certificate</w:t>
      </w:r>
      <w:r w:rsidR="003A4B6B">
        <w:rPr>
          <w:rFonts w:ascii="Times New Roman" w:hAnsi="Times New Roman"/>
          <w:b/>
          <w:noProof/>
          <w:color w:val="323E4F" w:themeColor="text2" w:themeShade="BF"/>
          <w:sz w:val="22"/>
          <w:szCs w:val="22"/>
        </w:rPr>
        <w:t xml:space="preserve"> as per the Terms of Reference</w:t>
      </w:r>
    </w:p>
    <w:p w14:paraId="7C2FE75D" w14:textId="4029D7AB" w:rsidR="001C7A17" w:rsidRPr="004C0517" w:rsidRDefault="001C7A17" w:rsidP="002C215A">
      <w:pPr>
        <w:spacing w:before="260" w:after="260" w:line="276" w:lineRule="auto"/>
        <w:jc w:val="both"/>
        <w:rPr>
          <w:rFonts w:ascii="Times New Roman" w:hAnsi="Times New Roman"/>
          <w:sz w:val="22"/>
          <w:szCs w:val="22"/>
        </w:rPr>
      </w:pPr>
      <w:r w:rsidRPr="004C0517">
        <w:rPr>
          <w:rFonts w:ascii="Times New Roman" w:hAnsi="Times New Roman"/>
          <w:sz w:val="22"/>
          <w:szCs w:val="22"/>
        </w:rPr>
        <w:t xml:space="preserve">We hereby certify that we have audited the Financial Statement of </w:t>
      </w:r>
      <w:r w:rsidR="00FE61FC">
        <w:rPr>
          <w:rFonts w:ascii="Times New Roman" w:hAnsi="Times New Roman"/>
          <w:b/>
          <w:bCs/>
          <w:sz w:val="22"/>
          <w:szCs w:val="22"/>
        </w:rPr>
        <w:t>CBM Nepal</w:t>
      </w:r>
      <w:r w:rsidRPr="004C0517">
        <w:rPr>
          <w:rFonts w:ascii="Times New Roman" w:hAnsi="Times New Roman"/>
          <w:sz w:val="22"/>
          <w:szCs w:val="22"/>
        </w:rPr>
        <w:t xml:space="preserve"> with reference to the financing of the project </w:t>
      </w:r>
      <w:r w:rsidRPr="004C0517">
        <w:rPr>
          <w:rFonts w:ascii="Times New Roman" w:hAnsi="Times New Roman"/>
          <w:b/>
          <w:bCs/>
          <w:sz w:val="22"/>
          <w:szCs w:val="22"/>
        </w:rPr>
        <w:t>“ HEALTH RIGHT: Inclusive Eye and Ear and Hearing Health in Karnali of Nepal”</w:t>
      </w:r>
      <w:r w:rsidR="00FE61FC">
        <w:rPr>
          <w:rFonts w:ascii="Times New Roman" w:hAnsi="Times New Roman"/>
          <w:b/>
          <w:bCs/>
          <w:sz w:val="22"/>
          <w:szCs w:val="22"/>
        </w:rPr>
        <w:t xml:space="preserve">, project number </w:t>
      </w:r>
      <w:r w:rsidR="00FE61FC" w:rsidRPr="00FE61FC">
        <w:rPr>
          <w:rFonts w:ascii="Times New Roman" w:hAnsi="Times New Roman"/>
          <w:b/>
          <w:bCs/>
          <w:sz w:val="22"/>
          <w:szCs w:val="22"/>
        </w:rPr>
        <w:t>4111-BMZ-MYP</w:t>
      </w:r>
      <w:r w:rsidRPr="004C0517">
        <w:rPr>
          <w:rFonts w:ascii="Times New Roman" w:hAnsi="Times New Roman"/>
          <w:b/>
          <w:bCs/>
          <w:sz w:val="22"/>
          <w:szCs w:val="22"/>
        </w:rPr>
        <w:t xml:space="preserve"> </w:t>
      </w:r>
      <w:r w:rsidRPr="004C0517">
        <w:rPr>
          <w:rFonts w:ascii="Times New Roman" w:hAnsi="Times New Roman"/>
          <w:sz w:val="22"/>
          <w:szCs w:val="22"/>
        </w:rPr>
        <w:t xml:space="preserve">on the basis of the following documents made available to us; </w:t>
      </w:r>
    </w:p>
    <w:p w14:paraId="418445B6" w14:textId="77777777"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Project Full Proposal</w:t>
      </w:r>
    </w:p>
    <w:p w14:paraId="3D5EDB61" w14:textId="77777777"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Project Contract with approved Budget</w:t>
      </w:r>
    </w:p>
    <w:p w14:paraId="2278E225" w14:textId="77777777"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BMZ-Guidelines for the funding of projects incl. special provisions</w:t>
      </w:r>
    </w:p>
    <w:p w14:paraId="52F8E506" w14:textId="77777777"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BMZ-Guidelines for external Audits</w:t>
      </w:r>
    </w:p>
    <w:p w14:paraId="5F667376" w14:textId="482B6D28"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Annual and Final financial statements and voucher lists</w:t>
      </w:r>
    </w:p>
    <w:p w14:paraId="4B33088F" w14:textId="1FB0F103"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Access to all legal documents, correspondence, bank statements and any other information associated with the project during the auditing period</w:t>
      </w:r>
    </w:p>
    <w:p w14:paraId="4BE8772F" w14:textId="25343874"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All project-related vouchers (for income, expenditures, transfers, currency exchange, etc.)</w:t>
      </w:r>
    </w:p>
    <w:p w14:paraId="03218E76" w14:textId="1F1935DE"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All project-related contracts (staff and consultant contracts, rent contracts, contracts with constructors etc.)</w:t>
      </w:r>
    </w:p>
    <w:p w14:paraId="367809D5" w14:textId="77777777"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All project-related procurement documents including procurement award notices</w:t>
      </w:r>
    </w:p>
    <w:p w14:paraId="747E37EB" w14:textId="61AE5661" w:rsidR="001C7A17" w:rsidRPr="004C0517" w:rsidRDefault="001C7A17" w:rsidP="002C215A">
      <w:pPr>
        <w:pStyle w:val="ListParagraph"/>
        <w:numPr>
          <w:ilvl w:val="0"/>
          <w:numId w:val="37"/>
        </w:numPr>
        <w:spacing w:before="260" w:after="260" w:line="276" w:lineRule="auto"/>
        <w:jc w:val="both"/>
        <w:rPr>
          <w:rFonts w:ascii="Times New Roman" w:hAnsi="Times New Roman"/>
          <w:sz w:val="22"/>
          <w:szCs w:val="22"/>
        </w:rPr>
      </w:pPr>
      <w:r w:rsidRPr="004C0517">
        <w:rPr>
          <w:rFonts w:ascii="Times New Roman" w:hAnsi="Times New Roman"/>
          <w:sz w:val="22"/>
          <w:szCs w:val="22"/>
        </w:rPr>
        <w:t>All further project-related documents necessary for the auditor</w:t>
      </w:r>
    </w:p>
    <w:p w14:paraId="7905E4E0" w14:textId="4548F8F2" w:rsidR="003F07E9" w:rsidRPr="004C0517" w:rsidRDefault="001C7A17" w:rsidP="002C215A">
      <w:pPr>
        <w:spacing w:before="260" w:after="260" w:line="276" w:lineRule="auto"/>
        <w:jc w:val="both"/>
        <w:rPr>
          <w:rFonts w:ascii="Times New Roman" w:hAnsi="Times New Roman"/>
          <w:sz w:val="22"/>
          <w:szCs w:val="22"/>
        </w:rPr>
      </w:pPr>
      <w:r w:rsidRPr="004C0517">
        <w:rPr>
          <w:rFonts w:ascii="Times New Roman" w:hAnsi="Times New Roman"/>
          <w:sz w:val="22"/>
          <w:szCs w:val="22"/>
        </w:rPr>
        <w:t>To this end, we have inspected the books and vouchers</w:t>
      </w:r>
      <w:r w:rsidR="005D5D19">
        <w:rPr>
          <w:rFonts w:ascii="Times New Roman" w:hAnsi="Times New Roman"/>
          <w:sz w:val="22"/>
          <w:szCs w:val="22"/>
        </w:rPr>
        <w:t>,</w:t>
      </w:r>
      <w:r w:rsidRPr="004C0517">
        <w:rPr>
          <w:rFonts w:ascii="Times New Roman" w:hAnsi="Times New Roman"/>
          <w:sz w:val="22"/>
          <w:szCs w:val="22"/>
        </w:rPr>
        <w:t xml:space="preserve"> and report that:</w:t>
      </w:r>
      <w:r w:rsidR="003F07E9" w:rsidRPr="004C0517">
        <w:rPr>
          <w:rFonts w:ascii="Times New Roman" w:hAnsi="Times New Roman"/>
          <w:sz w:val="22"/>
          <w:szCs w:val="22"/>
        </w:rPr>
        <w:t xml:space="preserve"> </w:t>
      </w:r>
    </w:p>
    <w:p w14:paraId="050B54EC" w14:textId="5C34ED59" w:rsidR="00DC33AB" w:rsidRPr="00807174" w:rsidRDefault="006A3991" w:rsidP="00807174">
      <w:pPr>
        <w:pStyle w:val="ListParagraph"/>
        <w:numPr>
          <w:ilvl w:val="0"/>
          <w:numId w:val="29"/>
        </w:numPr>
        <w:spacing w:line="276" w:lineRule="auto"/>
        <w:contextualSpacing w:val="0"/>
        <w:jc w:val="both"/>
        <w:rPr>
          <w:rFonts w:ascii="Times New Roman" w:hAnsi="Times New Roman"/>
          <w:iCs/>
          <w:sz w:val="22"/>
          <w:szCs w:val="22"/>
          <w:lang w:val="en-GB"/>
        </w:rPr>
      </w:pPr>
      <w:r w:rsidRPr="004C0517">
        <w:rPr>
          <w:rFonts w:ascii="Times New Roman" w:hAnsi="Times New Roman"/>
          <w:iCs/>
          <w:sz w:val="22"/>
          <w:szCs w:val="22"/>
          <w:lang w:val="en-GB"/>
        </w:rPr>
        <w:t xml:space="preserve">All project </w:t>
      </w:r>
      <w:r w:rsidR="00FE61FC">
        <w:rPr>
          <w:rFonts w:ascii="Times New Roman" w:hAnsi="Times New Roman"/>
          <w:iCs/>
          <w:sz w:val="22"/>
          <w:szCs w:val="22"/>
          <w:lang w:val="en-GB"/>
        </w:rPr>
        <w:t>i</w:t>
      </w:r>
      <w:r w:rsidRPr="004C0517">
        <w:rPr>
          <w:rFonts w:ascii="Times New Roman" w:hAnsi="Times New Roman"/>
          <w:iCs/>
          <w:sz w:val="22"/>
          <w:szCs w:val="22"/>
          <w:lang w:val="en-GB"/>
        </w:rPr>
        <w:t xml:space="preserve">ncome totalling </w:t>
      </w:r>
      <w:r w:rsidR="002E49DB" w:rsidRPr="00336ACA">
        <w:rPr>
          <w:rFonts w:ascii="Times New Roman" w:hAnsi="Times New Roman"/>
          <w:iCs/>
          <w:sz w:val="22"/>
          <w:szCs w:val="22"/>
          <w:lang w:val="en-GB"/>
        </w:rPr>
        <w:t xml:space="preserve">NPR </w:t>
      </w:r>
      <w:r w:rsidR="002E49DB" w:rsidRPr="002E49DB">
        <w:rPr>
          <w:rFonts w:ascii="Times New Roman" w:hAnsi="Times New Roman"/>
          <w:iCs/>
          <w:sz w:val="22"/>
          <w:szCs w:val="22"/>
          <w:lang w:val="en-GB"/>
        </w:rPr>
        <w:t>103,163,753.38</w:t>
      </w:r>
      <w:r w:rsidR="00EA0777">
        <w:rPr>
          <w:rFonts w:ascii="Times New Roman" w:hAnsi="Times New Roman"/>
          <w:iCs/>
          <w:sz w:val="22"/>
          <w:szCs w:val="22"/>
          <w:lang w:val="en-GB"/>
        </w:rPr>
        <w:t xml:space="preserve"> </w:t>
      </w:r>
      <w:r w:rsidR="00EA0777" w:rsidRPr="00EA0777">
        <w:rPr>
          <w:rFonts w:ascii="Times New Roman" w:hAnsi="Times New Roman"/>
          <w:iCs/>
          <w:sz w:val="22"/>
          <w:szCs w:val="22"/>
          <w:lang w:val="en-GB"/>
        </w:rPr>
        <w:t>were properly evidenced in the form of vouchers and receipts</w:t>
      </w:r>
      <w:r w:rsidR="00EA0777">
        <w:rPr>
          <w:rFonts w:ascii="Times New Roman" w:hAnsi="Times New Roman"/>
          <w:iCs/>
          <w:sz w:val="22"/>
          <w:szCs w:val="22"/>
          <w:lang w:val="en-GB"/>
        </w:rPr>
        <w:t xml:space="preserve">. </w:t>
      </w:r>
      <w:r w:rsidR="00807174">
        <w:rPr>
          <w:rFonts w:ascii="Times New Roman" w:hAnsi="Times New Roman"/>
          <w:iCs/>
          <w:sz w:val="22"/>
          <w:szCs w:val="22"/>
          <w:lang w:val="en-GB"/>
        </w:rPr>
        <w:t>Out of</w:t>
      </w:r>
      <w:r w:rsidR="00136AEE">
        <w:rPr>
          <w:rFonts w:ascii="Times New Roman" w:hAnsi="Times New Roman"/>
          <w:iCs/>
          <w:sz w:val="22"/>
          <w:szCs w:val="22"/>
          <w:lang w:val="en-GB"/>
        </w:rPr>
        <w:t xml:space="preserve"> the reported expenditure</w:t>
      </w:r>
      <w:r w:rsidR="006436BE">
        <w:rPr>
          <w:rFonts w:ascii="Times New Roman" w:hAnsi="Times New Roman"/>
          <w:iCs/>
          <w:sz w:val="22"/>
          <w:szCs w:val="22"/>
          <w:lang w:val="en-GB"/>
        </w:rPr>
        <w:t xml:space="preserve"> aggregating </w:t>
      </w:r>
      <w:r w:rsidR="002E49DB">
        <w:rPr>
          <w:rFonts w:ascii="Times New Roman" w:hAnsi="Times New Roman"/>
          <w:iCs/>
          <w:sz w:val="22"/>
          <w:szCs w:val="22"/>
          <w:lang w:val="en-GB"/>
        </w:rPr>
        <w:t xml:space="preserve">NPR </w:t>
      </w:r>
      <w:r w:rsidR="002E49DB" w:rsidRPr="002E49DB">
        <w:rPr>
          <w:rFonts w:ascii="Times New Roman" w:hAnsi="Times New Roman"/>
          <w:iCs/>
          <w:sz w:val="22"/>
          <w:szCs w:val="22"/>
          <w:lang w:val="en-GB"/>
        </w:rPr>
        <w:t>101,676,370.20</w:t>
      </w:r>
      <w:r w:rsidR="00807174">
        <w:rPr>
          <w:rFonts w:ascii="Times New Roman" w:hAnsi="Times New Roman"/>
          <w:iCs/>
          <w:sz w:val="22"/>
          <w:szCs w:val="22"/>
          <w:lang w:val="en-GB"/>
        </w:rPr>
        <w:t xml:space="preserve">, expenditure aggregating </w:t>
      </w:r>
      <w:r w:rsidR="00136AEE" w:rsidRPr="002E49DB">
        <w:rPr>
          <w:rFonts w:ascii="Times New Roman" w:hAnsi="Times New Roman"/>
          <w:b/>
          <w:bCs/>
          <w:iCs/>
          <w:sz w:val="22"/>
          <w:szCs w:val="22"/>
          <w:lang w:val="en-GB"/>
        </w:rPr>
        <w:t xml:space="preserve">NPR </w:t>
      </w:r>
      <w:r w:rsidR="002E49DB" w:rsidRPr="002E49DB">
        <w:rPr>
          <w:rFonts w:ascii="Times New Roman" w:hAnsi="Times New Roman"/>
          <w:b/>
          <w:bCs/>
          <w:iCs/>
          <w:sz w:val="22"/>
          <w:szCs w:val="22"/>
          <w:lang w:val="en-GB"/>
        </w:rPr>
        <w:t>476,039</w:t>
      </w:r>
      <w:r w:rsidR="002E49DB" w:rsidRPr="002E49DB">
        <w:rPr>
          <w:rFonts w:ascii="Times New Roman" w:hAnsi="Times New Roman"/>
          <w:iCs/>
          <w:sz w:val="22"/>
          <w:szCs w:val="22"/>
          <w:lang w:val="en-GB"/>
        </w:rPr>
        <w:t xml:space="preserve"> </w:t>
      </w:r>
      <w:r w:rsidR="00136AEE" w:rsidRPr="00807174">
        <w:rPr>
          <w:rFonts w:ascii="Times New Roman" w:hAnsi="Times New Roman"/>
          <w:iCs/>
          <w:sz w:val="22"/>
          <w:szCs w:val="22"/>
          <w:lang w:val="en-GB"/>
        </w:rPr>
        <w:t>are considered ineligible.</w:t>
      </w:r>
      <w:r w:rsidR="00807174" w:rsidRPr="00807174">
        <w:rPr>
          <w:rFonts w:ascii="Times New Roman" w:hAnsi="Times New Roman"/>
          <w:iCs/>
          <w:sz w:val="22"/>
          <w:szCs w:val="22"/>
          <w:lang w:val="en-GB"/>
        </w:rPr>
        <w:t xml:space="preserve"> </w:t>
      </w:r>
      <w:r w:rsidR="005D1A02">
        <w:rPr>
          <w:rFonts w:ascii="Times New Roman" w:hAnsi="Times New Roman"/>
          <w:iCs/>
          <w:sz w:val="22"/>
          <w:szCs w:val="22"/>
          <w:lang w:val="en-GB"/>
        </w:rPr>
        <w:t xml:space="preserve">The remaining expenditure are properly evidenced in the form of vouchers and receipt. </w:t>
      </w:r>
      <w:r w:rsidR="00DC33AB" w:rsidRPr="00807174">
        <w:rPr>
          <w:rFonts w:ascii="Times New Roman" w:hAnsi="Times New Roman"/>
          <w:b/>
          <w:bCs/>
          <w:i/>
          <w:sz w:val="22"/>
          <w:szCs w:val="22"/>
          <w:lang w:val="en-GB"/>
        </w:rPr>
        <w:t>(Refer</w:t>
      </w:r>
      <w:r w:rsidR="00807174" w:rsidRPr="00807174">
        <w:rPr>
          <w:rFonts w:ascii="Times New Roman" w:hAnsi="Times New Roman"/>
          <w:b/>
          <w:bCs/>
          <w:i/>
          <w:sz w:val="22"/>
          <w:szCs w:val="22"/>
          <w:lang w:val="en-GB"/>
        </w:rPr>
        <w:t xml:space="preserve"> Annexure – 1 of this report)</w:t>
      </w:r>
    </w:p>
    <w:p w14:paraId="08E827AC" w14:textId="60758764" w:rsidR="001A27DE" w:rsidRPr="00EA2850" w:rsidRDefault="008627A7" w:rsidP="00C1020E">
      <w:pPr>
        <w:pStyle w:val="ListParagraph"/>
        <w:numPr>
          <w:ilvl w:val="0"/>
          <w:numId w:val="29"/>
        </w:numPr>
        <w:spacing w:before="160" w:line="276" w:lineRule="auto"/>
        <w:contextualSpacing w:val="0"/>
        <w:jc w:val="both"/>
        <w:rPr>
          <w:rFonts w:ascii="Times New Roman" w:hAnsi="Times New Roman"/>
          <w:iCs/>
          <w:sz w:val="22"/>
          <w:szCs w:val="22"/>
          <w:lang w:val="en-GB"/>
        </w:rPr>
      </w:pPr>
      <w:r w:rsidRPr="00EA2850">
        <w:rPr>
          <w:rFonts w:ascii="Times New Roman" w:hAnsi="Times New Roman"/>
          <w:iCs/>
          <w:sz w:val="22"/>
          <w:szCs w:val="22"/>
          <w:lang w:val="en-GB"/>
        </w:rPr>
        <w:t xml:space="preserve">The proved expenditures are in line with the appointed purpose as set out in the Annex 1 of the contract. </w:t>
      </w:r>
      <w:r w:rsidR="001A27DE" w:rsidRPr="00EA2850">
        <w:rPr>
          <w:rFonts w:ascii="Times New Roman" w:hAnsi="Times New Roman"/>
          <w:iCs/>
          <w:sz w:val="22"/>
          <w:szCs w:val="22"/>
          <w:lang w:val="en-GB"/>
        </w:rPr>
        <w:t>We have noted deviations in the main budget categories</w:t>
      </w:r>
      <w:r w:rsidR="00C1020E" w:rsidRPr="00EA2850">
        <w:rPr>
          <w:rFonts w:ascii="Times New Roman" w:hAnsi="Times New Roman"/>
          <w:iCs/>
          <w:sz w:val="22"/>
          <w:szCs w:val="22"/>
          <w:lang w:val="en-GB"/>
        </w:rPr>
        <w:t xml:space="preserve"> namely “Project Appraisal Visit” and “</w:t>
      </w:r>
      <w:r w:rsidR="002E49DB">
        <w:rPr>
          <w:rFonts w:ascii="Times New Roman" w:hAnsi="Times New Roman"/>
          <w:iCs/>
          <w:sz w:val="22"/>
          <w:szCs w:val="22"/>
          <w:lang w:val="en-GB"/>
        </w:rPr>
        <w:t>For</w:t>
      </w:r>
      <w:r w:rsidR="00C1020E" w:rsidRPr="00EA2850">
        <w:rPr>
          <w:rFonts w:ascii="Times New Roman" w:hAnsi="Times New Roman"/>
          <w:iCs/>
          <w:sz w:val="22"/>
          <w:szCs w:val="22"/>
          <w:lang w:val="en-GB"/>
        </w:rPr>
        <w:t xml:space="preserve"> Evaluation </w:t>
      </w:r>
      <w:r w:rsidR="002E49DB">
        <w:rPr>
          <w:rFonts w:ascii="Times New Roman" w:hAnsi="Times New Roman"/>
          <w:iCs/>
          <w:sz w:val="22"/>
          <w:szCs w:val="22"/>
          <w:lang w:val="en-GB"/>
        </w:rPr>
        <w:t xml:space="preserve">and </w:t>
      </w:r>
      <w:r w:rsidR="00C1020E" w:rsidRPr="00EA2850">
        <w:rPr>
          <w:rFonts w:ascii="Times New Roman" w:hAnsi="Times New Roman"/>
          <w:iCs/>
          <w:sz w:val="22"/>
          <w:szCs w:val="22"/>
          <w:lang w:val="en-GB"/>
        </w:rPr>
        <w:t>Study”</w:t>
      </w:r>
      <w:r w:rsidRPr="00EA2850">
        <w:rPr>
          <w:rFonts w:ascii="Times New Roman" w:hAnsi="Times New Roman"/>
          <w:iCs/>
          <w:sz w:val="22"/>
          <w:szCs w:val="22"/>
          <w:lang w:val="en-GB"/>
        </w:rPr>
        <w:t xml:space="preserve"> </w:t>
      </w:r>
      <w:r w:rsidR="00C1020E" w:rsidRPr="00EA2850">
        <w:rPr>
          <w:rFonts w:ascii="Times New Roman" w:hAnsi="Times New Roman"/>
          <w:iCs/>
          <w:sz w:val="22"/>
          <w:szCs w:val="22"/>
          <w:lang w:val="en-GB"/>
        </w:rPr>
        <w:t>exceeding 30% of the financing plan</w:t>
      </w:r>
      <w:r w:rsidR="001A27DE" w:rsidRPr="00EA2850">
        <w:rPr>
          <w:rFonts w:ascii="Times New Roman" w:hAnsi="Times New Roman"/>
          <w:iCs/>
          <w:sz w:val="22"/>
          <w:szCs w:val="22"/>
          <w:lang w:val="en-GB"/>
        </w:rPr>
        <w:t>. This deviation has not been clarified, as the grant contract stipulates that any deviations exceeding 30% require an explanation and approval for a contract amendment.</w:t>
      </w:r>
    </w:p>
    <w:p w14:paraId="2B0C108B" w14:textId="1A610A60" w:rsidR="006A3991" w:rsidRPr="004C0517" w:rsidRDefault="006A3991" w:rsidP="00C1020E">
      <w:pPr>
        <w:pStyle w:val="ListParagraph"/>
        <w:numPr>
          <w:ilvl w:val="0"/>
          <w:numId w:val="29"/>
        </w:numPr>
        <w:spacing w:before="160" w:line="276" w:lineRule="auto"/>
        <w:contextualSpacing w:val="0"/>
        <w:jc w:val="both"/>
        <w:rPr>
          <w:rFonts w:ascii="Times New Roman" w:hAnsi="Times New Roman"/>
          <w:iCs/>
          <w:sz w:val="22"/>
          <w:szCs w:val="22"/>
          <w:lang w:val="en-GB"/>
        </w:rPr>
      </w:pPr>
      <w:r w:rsidRPr="004C0517">
        <w:rPr>
          <w:rFonts w:ascii="Times New Roman" w:hAnsi="Times New Roman"/>
          <w:iCs/>
          <w:sz w:val="22"/>
          <w:szCs w:val="22"/>
          <w:lang w:val="en-GB"/>
        </w:rPr>
        <w:t xml:space="preserve">We did not come across any income other than the funds transferred directly </w:t>
      </w:r>
      <w:r w:rsidR="00FE61FC">
        <w:rPr>
          <w:rFonts w:ascii="Times New Roman" w:hAnsi="Times New Roman"/>
          <w:iCs/>
          <w:sz w:val="22"/>
          <w:szCs w:val="22"/>
          <w:lang w:val="en-GB"/>
        </w:rPr>
        <w:t>to</w:t>
      </w:r>
      <w:r w:rsidRPr="004C0517">
        <w:rPr>
          <w:rFonts w:ascii="Times New Roman" w:hAnsi="Times New Roman"/>
          <w:iCs/>
          <w:sz w:val="22"/>
          <w:szCs w:val="22"/>
          <w:lang w:val="en-GB"/>
        </w:rPr>
        <w:t xml:space="preserve"> </w:t>
      </w:r>
      <w:r w:rsidR="00E41D21" w:rsidRPr="004C0517">
        <w:rPr>
          <w:rFonts w:ascii="Times New Roman" w:hAnsi="Times New Roman"/>
          <w:iCs/>
          <w:sz w:val="22"/>
          <w:szCs w:val="22"/>
          <w:lang w:val="en-GB"/>
        </w:rPr>
        <w:t>CBM</w:t>
      </w:r>
      <w:r w:rsidRPr="004C0517">
        <w:rPr>
          <w:rFonts w:ascii="Times New Roman" w:hAnsi="Times New Roman"/>
          <w:iCs/>
          <w:sz w:val="22"/>
          <w:szCs w:val="22"/>
          <w:lang w:val="en-GB"/>
        </w:rPr>
        <w:t xml:space="preserve">. The funds transferred which reconciled with the </w:t>
      </w:r>
      <w:r w:rsidR="00591A04" w:rsidRPr="004C0517">
        <w:rPr>
          <w:rFonts w:ascii="Times New Roman" w:hAnsi="Times New Roman"/>
          <w:iCs/>
          <w:sz w:val="22"/>
          <w:szCs w:val="22"/>
          <w:lang w:val="en-GB"/>
        </w:rPr>
        <w:t>t</w:t>
      </w:r>
      <w:r w:rsidR="00FD1FFC" w:rsidRPr="004C0517">
        <w:rPr>
          <w:rFonts w:ascii="Times New Roman" w:hAnsi="Times New Roman"/>
          <w:iCs/>
          <w:sz w:val="22"/>
          <w:szCs w:val="22"/>
          <w:lang w:val="en-GB"/>
        </w:rPr>
        <w:t xml:space="preserve">otal </w:t>
      </w:r>
      <w:r w:rsidR="00FD1FFC" w:rsidRPr="00336ACA">
        <w:rPr>
          <w:rFonts w:ascii="Times New Roman" w:hAnsi="Times New Roman"/>
          <w:iCs/>
          <w:sz w:val="22"/>
          <w:szCs w:val="22"/>
          <w:lang w:val="en-GB"/>
        </w:rPr>
        <w:t xml:space="preserve">Income of </w:t>
      </w:r>
      <w:r w:rsidR="003A2794" w:rsidRPr="00336ACA">
        <w:rPr>
          <w:rFonts w:ascii="Times New Roman" w:hAnsi="Times New Roman"/>
          <w:iCs/>
          <w:sz w:val="22"/>
          <w:szCs w:val="22"/>
          <w:lang w:val="en-GB"/>
        </w:rPr>
        <w:t>NPR</w:t>
      </w:r>
      <w:r w:rsidR="00591A04" w:rsidRPr="00336ACA">
        <w:rPr>
          <w:rFonts w:ascii="Times New Roman" w:hAnsi="Times New Roman"/>
          <w:iCs/>
          <w:sz w:val="22"/>
          <w:szCs w:val="22"/>
          <w:lang w:val="en-GB"/>
        </w:rPr>
        <w:t>.</w:t>
      </w:r>
      <w:r w:rsidR="00EB19D0" w:rsidRPr="00336ACA">
        <w:rPr>
          <w:rFonts w:ascii="Times New Roman" w:hAnsi="Times New Roman"/>
          <w:iCs/>
          <w:sz w:val="22"/>
          <w:szCs w:val="22"/>
          <w:lang w:val="en-GB"/>
        </w:rPr>
        <w:t xml:space="preserve"> </w:t>
      </w:r>
      <w:r w:rsidR="00FE61FC" w:rsidRPr="00FE61FC">
        <w:rPr>
          <w:rFonts w:ascii="Times New Roman" w:hAnsi="Times New Roman"/>
          <w:iCs/>
          <w:sz w:val="22"/>
          <w:szCs w:val="22"/>
          <w:lang w:val="en-GB"/>
        </w:rPr>
        <w:t>103,163,753.38</w:t>
      </w:r>
      <w:r w:rsidR="00EB19D0" w:rsidRPr="004C0517">
        <w:rPr>
          <w:rFonts w:ascii="Times New Roman" w:hAnsi="Times New Roman"/>
          <w:iCs/>
          <w:sz w:val="22"/>
          <w:szCs w:val="22"/>
          <w:lang w:val="en-GB"/>
        </w:rPr>
        <w:t>. To</w:t>
      </w:r>
      <w:r w:rsidRPr="004C0517">
        <w:rPr>
          <w:rFonts w:ascii="Times New Roman" w:hAnsi="Times New Roman"/>
          <w:iCs/>
          <w:sz w:val="22"/>
          <w:szCs w:val="22"/>
          <w:lang w:val="en-GB"/>
        </w:rPr>
        <w:t xml:space="preserve"> the best of our knowledge and information provided to us, there were no contributions made by the beneficiary, the target group and/or other agencies in the project country.</w:t>
      </w:r>
    </w:p>
    <w:p w14:paraId="25AD0FDD" w14:textId="2DA5E638" w:rsidR="006A3991" w:rsidRPr="004C0517" w:rsidRDefault="00AC64F6" w:rsidP="00D3264B">
      <w:pPr>
        <w:pStyle w:val="ListParagraph"/>
        <w:numPr>
          <w:ilvl w:val="0"/>
          <w:numId w:val="29"/>
        </w:numPr>
        <w:spacing w:before="160" w:line="276" w:lineRule="auto"/>
        <w:contextualSpacing w:val="0"/>
        <w:jc w:val="both"/>
        <w:rPr>
          <w:rFonts w:ascii="Times New Roman" w:hAnsi="Times New Roman"/>
          <w:iCs/>
          <w:sz w:val="22"/>
          <w:szCs w:val="22"/>
          <w:lang w:val="en-GB"/>
        </w:rPr>
      </w:pPr>
      <w:r w:rsidRPr="004C0517">
        <w:rPr>
          <w:rFonts w:ascii="Times New Roman" w:hAnsi="Times New Roman"/>
          <w:iCs/>
          <w:sz w:val="22"/>
          <w:szCs w:val="22"/>
          <w:lang w:val="en-GB"/>
        </w:rPr>
        <w:t xml:space="preserve">All terms and conditions of the BMZ as stated in the project agreement and its associated attachments were observed </w:t>
      </w:r>
      <w:r w:rsidRPr="00B5161D">
        <w:rPr>
          <w:rFonts w:ascii="Times New Roman" w:hAnsi="Times New Roman"/>
          <w:b/>
          <w:bCs/>
          <w:i/>
          <w:sz w:val="22"/>
          <w:szCs w:val="22"/>
          <w:lang w:val="en-GB"/>
        </w:rPr>
        <w:t>except for</w:t>
      </w:r>
      <w:r w:rsidR="00AF13BC" w:rsidRPr="00B5161D">
        <w:rPr>
          <w:rFonts w:ascii="Times New Roman" w:hAnsi="Times New Roman"/>
          <w:b/>
          <w:bCs/>
          <w:i/>
          <w:sz w:val="22"/>
          <w:szCs w:val="22"/>
          <w:lang w:val="en-GB"/>
        </w:rPr>
        <w:t xml:space="preserve"> </w:t>
      </w:r>
      <w:r w:rsidR="0091677F">
        <w:rPr>
          <w:rFonts w:ascii="Times New Roman" w:hAnsi="Times New Roman"/>
          <w:b/>
          <w:bCs/>
          <w:i/>
          <w:sz w:val="22"/>
          <w:szCs w:val="22"/>
          <w:lang w:val="en-GB"/>
        </w:rPr>
        <w:t>ineligible expenditures mentioned in Point No. 1 above.</w:t>
      </w:r>
      <w:r w:rsidR="00EC1AC5" w:rsidRPr="004C0517">
        <w:rPr>
          <w:rFonts w:ascii="Times New Roman" w:hAnsi="Times New Roman"/>
          <w:iCs/>
          <w:sz w:val="22"/>
          <w:szCs w:val="22"/>
          <w:lang w:val="en-GB"/>
        </w:rPr>
        <w:t xml:space="preserve"> </w:t>
      </w:r>
    </w:p>
    <w:p w14:paraId="3000AF97" w14:textId="083BB4BD" w:rsidR="00E1061E" w:rsidRPr="004C0517" w:rsidRDefault="000E7DB3" w:rsidP="00D3264B">
      <w:pPr>
        <w:pStyle w:val="ListParagraph"/>
        <w:numPr>
          <w:ilvl w:val="0"/>
          <w:numId w:val="29"/>
        </w:numPr>
        <w:spacing w:before="160" w:line="276" w:lineRule="auto"/>
        <w:contextualSpacing w:val="0"/>
        <w:jc w:val="both"/>
        <w:rPr>
          <w:rFonts w:ascii="Times New Roman" w:hAnsi="Times New Roman"/>
          <w:iCs/>
          <w:sz w:val="22"/>
          <w:szCs w:val="22"/>
          <w:lang w:val="en-GB"/>
        </w:rPr>
      </w:pPr>
      <w:r>
        <w:rPr>
          <w:rFonts w:ascii="Times New Roman" w:hAnsi="Times New Roman"/>
          <w:iCs/>
          <w:sz w:val="22"/>
          <w:szCs w:val="22"/>
          <w:lang w:val="en-GB"/>
        </w:rPr>
        <w:lastRenderedPageBreak/>
        <w:t xml:space="preserve">Any other shortcomings and rooms for improvement in internal control aspects are summarized in the </w:t>
      </w:r>
      <w:r w:rsidR="00FA59B8" w:rsidRPr="004C0517">
        <w:rPr>
          <w:rFonts w:ascii="Times New Roman" w:hAnsi="Times New Roman"/>
          <w:iCs/>
          <w:sz w:val="22"/>
          <w:szCs w:val="22"/>
          <w:lang w:val="en-GB"/>
        </w:rPr>
        <w:t>Management letter along with the response of the partner organisation.</w:t>
      </w:r>
    </w:p>
    <w:p w14:paraId="12CE66CF" w14:textId="27B6E860" w:rsidR="00A3017C" w:rsidRPr="00A0023B" w:rsidRDefault="00A3017C" w:rsidP="00C07F25">
      <w:pPr>
        <w:spacing w:before="260" w:after="260"/>
        <w:jc w:val="both"/>
        <w:rPr>
          <w:rFonts w:ascii="Times New Roman" w:hAnsi="Times New Roman"/>
          <w:b/>
          <w:noProof/>
          <w:color w:val="323E4F" w:themeColor="text2" w:themeShade="BF"/>
          <w:sz w:val="22"/>
          <w:szCs w:val="22"/>
        </w:rPr>
      </w:pPr>
      <w:r w:rsidRPr="00A0023B">
        <w:rPr>
          <w:rFonts w:ascii="Times New Roman" w:hAnsi="Times New Roman"/>
          <w:b/>
          <w:noProof/>
          <w:color w:val="323E4F" w:themeColor="text2" w:themeShade="BF"/>
          <w:sz w:val="22"/>
          <w:szCs w:val="22"/>
        </w:rPr>
        <w:t xml:space="preserve">Task of the Auditor </w:t>
      </w:r>
    </w:p>
    <w:p w14:paraId="4B99259F" w14:textId="7F69A8D0" w:rsidR="004C0517" w:rsidRPr="004C0517" w:rsidRDefault="004C0517" w:rsidP="00C07F25">
      <w:pPr>
        <w:spacing w:before="260" w:after="260"/>
        <w:jc w:val="both"/>
        <w:rPr>
          <w:rFonts w:ascii="Times New Roman" w:hAnsi="Times New Roman"/>
          <w:sz w:val="22"/>
          <w:szCs w:val="22"/>
          <w:lang w:val="en-US"/>
        </w:rPr>
      </w:pPr>
      <w:r w:rsidRPr="004C0517">
        <w:rPr>
          <w:rFonts w:ascii="Times New Roman" w:hAnsi="Times New Roman"/>
          <w:sz w:val="22"/>
          <w:szCs w:val="22"/>
          <w:lang w:val="en-US"/>
        </w:rPr>
        <w:t xml:space="preserve">The audit was conducted at the </w:t>
      </w:r>
      <w:r>
        <w:rPr>
          <w:rFonts w:ascii="Times New Roman" w:hAnsi="Times New Roman"/>
          <w:sz w:val="22"/>
          <w:szCs w:val="22"/>
          <w:lang w:val="en-US"/>
        </w:rPr>
        <w:t>central office of NNJS where vouchers were made available for our review</w:t>
      </w:r>
      <w:r w:rsidR="002B659A">
        <w:rPr>
          <w:rFonts w:ascii="Times New Roman" w:hAnsi="Times New Roman"/>
          <w:sz w:val="22"/>
          <w:szCs w:val="22"/>
          <w:lang w:val="en-US"/>
        </w:rPr>
        <w:t>.</w:t>
      </w:r>
      <w:r w:rsidRPr="004C0517">
        <w:rPr>
          <w:rFonts w:ascii="Times New Roman" w:hAnsi="Times New Roman"/>
          <w:sz w:val="22"/>
          <w:szCs w:val="22"/>
          <w:lang w:val="en-US"/>
        </w:rPr>
        <w:t xml:space="preserve"> The following areas were examined:</w:t>
      </w:r>
    </w:p>
    <w:p w14:paraId="4D4524D2" w14:textId="331B11F3"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The examination confirmed that all project funds were utilized in accordance with the conditions stipulated in the project documents</w:t>
      </w:r>
      <w:r w:rsidR="00F72C37">
        <w:rPr>
          <w:rFonts w:ascii="Times New Roman" w:hAnsi="Times New Roman"/>
          <w:sz w:val="22"/>
          <w:szCs w:val="22"/>
          <w:lang w:val="en-US"/>
        </w:rPr>
        <w:t xml:space="preserve"> (stated above)</w:t>
      </w:r>
      <w:r w:rsidR="00AF13BC">
        <w:rPr>
          <w:rFonts w:ascii="Times New Roman" w:hAnsi="Times New Roman"/>
          <w:sz w:val="22"/>
          <w:szCs w:val="22"/>
          <w:lang w:val="en-US"/>
        </w:rPr>
        <w:t xml:space="preserve"> </w:t>
      </w:r>
      <w:r w:rsidR="00AF13BC" w:rsidRPr="00B5161D">
        <w:rPr>
          <w:rFonts w:ascii="Times New Roman" w:hAnsi="Times New Roman"/>
          <w:b/>
          <w:bCs/>
          <w:i/>
          <w:iCs/>
          <w:sz w:val="22"/>
          <w:szCs w:val="22"/>
          <w:lang w:val="en-US"/>
        </w:rPr>
        <w:t xml:space="preserve">except for expenditures noted in Point </w:t>
      </w:r>
      <w:r w:rsidR="00490358">
        <w:rPr>
          <w:rFonts w:ascii="Times New Roman" w:hAnsi="Times New Roman"/>
          <w:b/>
          <w:bCs/>
          <w:i/>
          <w:iCs/>
          <w:sz w:val="22"/>
          <w:szCs w:val="22"/>
          <w:lang w:val="en-US"/>
        </w:rPr>
        <w:t xml:space="preserve">1 </w:t>
      </w:r>
      <w:r w:rsidR="00AF13BC" w:rsidRPr="00B5161D">
        <w:rPr>
          <w:rFonts w:ascii="Times New Roman" w:hAnsi="Times New Roman"/>
          <w:b/>
          <w:bCs/>
          <w:i/>
          <w:iCs/>
          <w:sz w:val="22"/>
          <w:szCs w:val="22"/>
          <w:lang w:val="en-US"/>
        </w:rPr>
        <w:t>above</w:t>
      </w:r>
      <w:r w:rsidRPr="00B5161D">
        <w:rPr>
          <w:rFonts w:ascii="Times New Roman" w:hAnsi="Times New Roman"/>
          <w:b/>
          <w:bCs/>
          <w:sz w:val="22"/>
          <w:szCs w:val="22"/>
          <w:lang w:val="en-US"/>
        </w:rPr>
        <w:t>.</w:t>
      </w:r>
      <w:r w:rsidRPr="004C0517">
        <w:rPr>
          <w:rFonts w:ascii="Times New Roman" w:hAnsi="Times New Roman"/>
          <w:sz w:val="22"/>
          <w:szCs w:val="22"/>
          <w:lang w:val="en-US"/>
        </w:rPr>
        <w:t xml:space="preserve"> Emphasis was placed on the principles of </w:t>
      </w:r>
      <w:proofErr w:type="gramStart"/>
      <w:r w:rsidRPr="004C0517">
        <w:rPr>
          <w:rFonts w:ascii="Times New Roman" w:hAnsi="Times New Roman"/>
          <w:sz w:val="22"/>
          <w:szCs w:val="22"/>
          <w:lang w:val="en-US"/>
        </w:rPr>
        <w:t>economy</w:t>
      </w:r>
      <w:proofErr w:type="gramEnd"/>
      <w:r w:rsidRPr="004C0517">
        <w:rPr>
          <w:rFonts w:ascii="Times New Roman" w:hAnsi="Times New Roman"/>
          <w:sz w:val="22"/>
          <w:szCs w:val="22"/>
          <w:lang w:val="en-US"/>
        </w:rPr>
        <w:t xml:space="preserve"> and efficiency, ensuring funds were allocated only for approved purposes.</w:t>
      </w:r>
    </w:p>
    <w:p w14:paraId="70A260E1" w14:textId="111E3556"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 xml:space="preserve">The internal administrative and financial control measures were found to be mostly adequate and compliant with local laws and donor requirements. However, discrepancies regarding compliance with </w:t>
      </w:r>
      <w:r w:rsidR="009D174C">
        <w:rPr>
          <w:rFonts w:ascii="Times New Roman" w:hAnsi="Times New Roman"/>
          <w:sz w:val="22"/>
          <w:szCs w:val="22"/>
          <w:lang w:val="en-US"/>
        </w:rPr>
        <w:t xml:space="preserve">internal regulations and </w:t>
      </w:r>
      <w:r w:rsidRPr="004C0517">
        <w:rPr>
          <w:rFonts w:ascii="Times New Roman" w:hAnsi="Times New Roman"/>
          <w:sz w:val="22"/>
          <w:szCs w:val="22"/>
          <w:lang w:val="en-US"/>
        </w:rPr>
        <w:t>local laws were noted, which are detailed in the accompanying management letter.</w:t>
      </w:r>
    </w:p>
    <w:p w14:paraId="206B9AB7" w14:textId="1F88C373"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The project accounts were prepared consistently in accordance with International Accounting Standards, providing a true and fair view of the project’s financial situation, resources, and expenditures.</w:t>
      </w:r>
    </w:p>
    <w:p w14:paraId="5B1B2570" w14:textId="13D25377" w:rsidR="004C0517" w:rsidRPr="004C0517" w:rsidRDefault="00FE61FC" w:rsidP="00C07F25">
      <w:pPr>
        <w:numPr>
          <w:ilvl w:val="0"/>
          <w:numId w:val="38"/>
        </w:numPr>
        <w:spacing w:before="260" w:after="260"/>
        <w:jc w:val="both"/>
        <w:rPr>
          <w:rFonts w:ascii="Times New Roman" w:hAnsi="Times New Roman"/>
          <w:sz w:val="22"/>
          <w:szCs w:val="22"/>
          <w:lang w:val="en-US"/>
        </w:rPr>
      </w:pPr>
      <w:r>
        <w:rPr>
          <w:rFonts w:ascii="Times New Roman" w:hAnsi="Times New Roman"/>
          <w:sz w:val="22"/>
          <w:szCs w:val="22"/>
          <w:lang w:val="en-US"/>
        </w:rPr>
        <w:t>In CBM Nepal, separate account for the project was not maintained. In case of partner Nepal Netra Jyoti Sangh (NNJS), i</w:t>
      </w:r>
      <w:r w:rsidR="004C0517" w:rsidRPr="004C0517">
        <w:rPr>
          <w:rFonts w:ascii="Times New Roman" w:hAnsi="Times New Roman"/>
          <w:sz w:val="22"/>
          <w:szCs w:val="22"/>
          <w:lang w:val="en-US"/>
        </w:rPr>
        <w:t xml:space="preserve">nitially, a joint account was operated for two projects funded by BMZ in 2021. From 2022 onwards, a separate account was maintained at Nabil Bank Limited for the project, where all income was </w:t>
      </w:r>
      <w:r w:rsidR="00C7233C" w:rsidRPr="004C0517">
        <w:rPr>
          <w:rFonts w:ascii="Times New Roman" w:hAnsi="Times New Roman"/>
          <w:sz w:val="22"/>
          <w:szCs w:val="22"/>
          <w:lang w:val="en-US"/>
        </w:rPr>
        <w:t>credited,</w:t>
      </w:r>
      <w:r w:rsidR="004C0517" w:rsidRPr="004C0517">
        <w:rPr>
          <w:rFonts w:ascii="Times New Roman" w:hAnsi="Times New Roman"/>
          <w:sz w:val="22"/>
          <w:szCs w:val="22"/>
          <w:lang w:val="en-US"/>
        </w:rPr>
        <w:t xml:space="preserve"> and expenditures were made. </w:t>
      </w:r>
    </w:p>
    <w:p w14:paraId="3B78140D" w14:textId="3DCCF918"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 xml:space="preserve">Project bookkeeping was generally well-maintained. Additionally, </w:t>
      </w:r>
      <w:r w:rsidR="00C7233C" w:rsidRPr="004C0517">
        <w:rPr>
          <w:rFonts w:ascii="Times New Roman" w:hAnsi="Times New Roman"/>
          <w:sz w:val="22"/>
          <w:szCs w:val="22"/>
          <w:lang w:val="en-US"/>
        </w:rPr>
        <w:t>expenditure was</w:t>
      </w:r>
      <w:r w:rsidRPr="004C0517">
        <w:rPr>
          <w:rFonts w:ascii="Times New Roman" w:hAnsi="Times New Roman"/>
          <w:sz w:val="22"/>
          <w:szCs w:val="22"/>
          <w:lang w:val="en-US"/>
        </w:rPr>
        <w:t xml:space="preserve"> recorded on an accrual basis rather than a cash book basis, though all </w:t>
      </w:r>
      <w:r w:rsidR="003E2A91" w:rsidRPr="004C0517">
        <w:rPr>
          <w:rFonts w:ascii="Times New Roman" w:hAnsi="Times New Roman"/>
          <w:sz w:val="22"/>
          <w:szCs w:val="22"/>
          <w:lang w:val="en-US"/>
        </w:rPr>
        <w:t>payments</w:t>
      </w:r>
      <w:r w:rsidRPr="004C0517">
        <w:rPr>
          <w:rFonts w:ascii="Times New Roman" w:hAnsi="Times New Roman"/>
          <w:sz w:val="22"/>
          <w:szCs w:val="22"/>
          <w:lang w:val="en-US"/>
        </w:rPr>
        <w:t xml:space="preserve"> were </w:t>
      </w:r>
      <w:r w:rsidR="00AC5BD6" w:rsidRPr="004C0517">
        <w:rPr>
          <w:rFonts w:ascii="Times New Roman" w:hAnsi="Times New Roman"/>
          <w:sz w:val="22"/>
          <w:szCs w:val="22"/>
          <w:lang w:val="en-US"/>
        </w:rPr>
        <w:t>cleared up</w:t>
      </w:r>
      <w:r w:rsidRPr="004C0517">
        <w:rPr>
          <w:rFonts w:ascii="Times New Roman" w:hAnsi="Times New Roman"/>
          <w:sz w:val="22"/>
          <w:szCs w:val="22"/>
          <w:lang w:val="en-US"/>
        </w:rPr>
        <w:t xml:space="preserve"> b</w:t>
      </w:r>
      <w:r w:rsidR="00811355">
        <w:rPr>
          <w:rFonts w:ascii="Times New Roman" w:hAnsi="Times New Roman"/>
          <w:sz w:val="22"/>
          <w:szCs w:val="22"/>
          <w:lang w:val="en-US"/>
        </w:rPr>
        <w:t>efore</w:t>
      </w:r>
      <w:r w:rsidRPr="004C0517">
        <w:rPr>
          <w:rFonts w:ascii="Times New Roman" w:hAnsi="Times New Roman"/>
          <w:sz w:val="22"/>
          <w:szCs w:val="22"/>
          <w:lang w:val="en-US"/>
        </w:rPr>
        <w:t xml:space="preserve"> the audit review period</w:t>
      </w:r>
      <w:r w:rsidR="00FE61FC">
        <w:rPr>
          <w:rFonts w:ascii="Times New Roman" w:hAnsi="Times New Roman"/>
          <w:sz w:val="22"/>
          <w:szCs w:val="22"/>
          <w:lang w:val="en-US"/>
        </w:rPr>
        <w:t xml:space="preserve"> except for project audit fees and related expenses.</w:t>
      </w:r>
    </w:p>
    <w:p w14:paraId="08A612D0" w14:textId="0705CCAE"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 xml:space="preserve">Expenditures were correctly booked in accordance with BMZ budget lines, and all </w:t>
      </w:r>
      <w:r w:rsidR="009D174C">
        <w:rPr>
          <w:rFonts w:ascii="Times New Roman" w:hAnsi="Times New Roman"/>
          <w:sz w:val="22"/>
          <w:szCs w:val="22"/>
          <w:lang w:val="en-US"/>
        </w:rPr>
        <w:t xml:space="preserve">supporting documents </w:t>
      </w:r>
      <w:r w:rsidRPr="004C0517">
        <w:rPr>
          <w:rFonts w:ascii="Times New Roman" w:hAnsi="Times New Roman"/>
          <w:sz w:val="22"/>
          <w:szCs w:val="22"/>
          <w:lang w:val="en-US"/>
        </w:rPr>
        <w:t>were stamped with the project number, ensuring proper documentation.</w:t>
      </w:r>
    </w:p>
    <w:p w14:paraId="662C721A" w14:textId="0A4C7A2E"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 xml:space="preserve">The </w:t>
      </w:r>
      <w:proofErr w:type="gramStart"/>
      <w:r w:rsidR="00AC5BD6" w:rsidRPr="004C0517">
        <w:rPr>
          <w:rFonts w:ascii="Times New Roman" w:hAnsi="Times New Roman"/>
          <w:sz w:val="22"/>
          <w:szCs w:val="22"/>
          <w:lang w:val="en-US"/>
        </w:rPr>
        <w:t>expenditure</w:t>
      </w:r>
      <w:r w:rsidR="00531427">
        <w:rPr>
          <w:rFonts w:ascii="Times New Roman" w:hAnsi="Times New Roman"/>
          <w:sz w:val="22"/>
          <w:szCs w:val="22"/>
          <w:lang w:val="en-US"/>
        </w:rPr>
        <w:t>,</w:t>
      </w:r>
      <w:proofErr w:type="gramEnd"/>
      <w:r w:rsidR="00FE61FC">
        <w:rPr>
          <w:rFonts w:ascii="Times New Roman" w:hAnsi="Times New Roman"/>
          <w:sz w:val="22"/>
          <w:szCs w:val="22"/>
          <w:lang w:val="en-US"/>
        </w:rPr>
        <w:t xml:space="preserve"> </w:t>
      </w:r>
      <w:r w:rsidR="00A762FC" w:rsidRPr="00A762FC">
        <w:rPr>
          <w:rFonts w:ascii="Times New Roman" w:hAnsi="Times New Roman"/>
          <w:sz w:val="22"/>
          <w:szCs w:val="22"/>
          <w:lang w:val="en-US"/>
        </w:rPr>
        <w:t>were</w:t>
      </w:r>
      <w:r w:rsidR="00A762FC">
        <w:rPr>
          <w:rFonts w:ascii="Times New Roman" w:hAnsi="Times New Roman"/>
          <w:b/>
          <w:bCs/>
          <w:i/>
          <w:iCs/>
          <w:sz w:val="22"/>
          <w:szCs w:val="22"/>
          <w:lang w:val="en-US"/>
        </w:rPr>
        <w:t xml:space="preserve"> </w:t>
      </w:r>
      <w:r w:rsidRPr="004C0517">
        <w:rPr>
          <w:rFonts w:ascii="Times New Roman" w:hAnsi="Times New Roman"/>
          <w:sz w:val="22"/>
          <w:szCs w:val="22"/>
          <w:lang w:val="en-US"/>
        </w:rPr>
        <w:t xml:space="preserve">documented by vouchers matched the annual </w:t>
      </w:r>
      <w:r w:rsidR="0065720D" w:rsidRPr="004C0517">
        <w:rPr>
          <w:rFonts w:ascii="Times New Roman" w:hAnsi="Times New Roman"/>
          <w:sz w:val="22"/>
          <w:szCs w:val="22"/>
          <w:lang w:val="en-US"/>
        </w:rPr>
        <w:t>expenditure</w:t>
      </w:r>
      <w:r w:rsidRPr="004C0517">
        <w:rPr>
          <w:rFonts w:ascii="Times New Roman" w:hAnsi="Times New Roman"/>
          <w:sz w:val="22"/>
          <w:szCs w:val="22"/>
          <w:lang w:val="en-US"/>
        </w:rPr>
        <w:t xml:space="preserve"> reported in the voucher lists, indicating consistency in financial reporting</w:t>
      </w:r>
      <w:r w:rsidR="00531427">
        <w:rPr>
          <w:rFonts w:ascii="Times New Roman" w:hAnsi="Times New Roman"/>
          <w:sz w:val="22"/>
          <w:szCs w:val="22"/>
          <w:lang w:val="en-US"/>
        </w:rPr>
        <w:t>.</w:t>
      </w:r>
    </w:p>
    <w:p w14:paraId="522246A8" w14:textId="2359408B" w:rsidR="004C0517" w:rsidRPr="004C0517" w:rsidRDefault="00FE61FC" w:rsidP="00C07F25">
      <w:pPr>
        <w:numPr>
          <w:ilvl w:val="0"/>
          <w:numId w:val="38"/>
        </w:numPr>
        <w:spacing w:before="260" w:after="260"/>
        <w:jc w:val="both"/>
        <w:rPr>
          <w:rFonts w:ascii="Times New Roman" w:hAnsi="Times New Roman"/>
          <w:sz w:val="22"/>
          <w:szCs w:val="22"/>
          <w:lang w:val="en-US"/>
        </w:rPr>
      </w:pPr>
      <w:r>
        <w:rPr>
          <w:rFonts w:ascii="Times New Roman" w:hAnsi="Times New Roman"/>
          <w:sz w:val="22"/>
          <w:szCs w:val="22"/>
          <w:lang w:val="en-US"/>
        </w:rPr>
        <w:t xml:space="preserve">The procurement guidelines were followed. However, in </w:t>
      </w:r>
      <w:proofErr w:type="gramStart"/>
      <w:r>
        <w:rPr>
          <w:rFonts w:ascii="Times New Roman" w:hAnsi="Times New Roman"/>
          <w:sz w:val="22"/>
          <w:szCs w:val="22"/>
          <w:lang w:val="en-US"/>
        </w:rPr>
        <w:t>case</w:t>
      </w:r>
      <w:proofErr w:type="gramEnd"/>
      <w:r>
        <w:rPr>
          <w:rFonts w:ascii="Times New Roman" w:hAnsi="Times New Roman"/>
          <w:sz w:val="22"/>
          <w:szCs w:val="22"/>
          <w:lang w:val="en-US"/>
        </w:rPr>
        <w:t xml:space="preserve"> of partner organization </w:t>
      </w:r>
      <w:r w:rsidR="004C0517" w:rsidRPr="004C0517">
        <w:rPr>
          <w:rFonts w:ascii="Times New Roman" w:hAnsi="Times New Roman"/>
          <w:sz w:val="22"/>
          <w:szCs w:val="22"/>
          <w:lang w:val="en-US"/>
        </w:rPr>
        <w:t xml:space="preserve">NNJS </w:t>
      </w:r>
      <w:r>
        <w:rPr>
          <w:rFonts w:ascii="Times New Roman" w:hAnsi="Times New Roman"/>
          <w:sz w:val="22"/>
          <w:szCs w:val="22"/>
          <w:lang w:val="en-US"/>
        </w:rPr>
        <w:t>we noted d</w:t>
      </w:r>
      <w:r w:rsidR="004C0517" w:rsidRPr="004C0517">
        <w:rPr>
          <w:rFonts w:ascii="Times New Roman" w:hAnsi="Times New Roman"/>
          <w:sz w:val="22"/>
          <w:szCs w:val="22"/>
          <w:lang w:val="en-US"/>
        </w:rPr>
        <w:t xml:space="preserve">iscrepancies in </w:t>
      </w:r>
      <w:r>
        <w:rPr>
          <w:rFonts w:ascii="Times New Roman" w:hAnsi="Times New Roman"/>
          <w:sz w:val="22"/>
          <w:szCs w:val="22"/>
          <w:lang w:val="en-US"/>
        </w:rPr>
        <w:t xml:space="preserve">procurements, </w:t>
      </w:r>
      <w:r w:rsidR="00531427">
        <w:rPr>
          <w:rFonts w:ascii="Times New Roman" w:hAnsi="Times New Roman"/>
          <w:sz w:val="22"/>
          <w:szCs w:val="22"/>
          <w:lang w:val="en-US"/>
        </w:rPr>
        <w:t>which are</w:t>
      </w:r>
      <w:r w:rsidR="004C0517" w:rsidRPr="004C0517">
        <w:rPr>
          <w:rFonts w:ascii="Times New Roman" w:hAnsi="Times New Roman"/>
          <w:sz w:val="22"/>
          <w:szCs w:val="22"/>
          <w:lang w:val="en-US"/>
        </w:rPr>
        <w:t xml:space="preserve"> detailed in the management letter.</w:t>
      </w:r>
    </w:p>
    <w:p w14:paraId="07FD7480" w14:textId="4BBA8983"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The examination of staff contracts revealed compliance with national laws regarding social security payments and taxation. Salary expenditures corresponded with budgeted amounts, and discrepancies were noted in the documentation of hospital staff salaries in the MOU</w:t>
      </w:r>
      <w:r w:rsidR="003E5877">
        <w:rPr>
          <w:rFonts w:ascii="Times New Roman" w:hAnsi="Times New Roman"/>
          <w:sz w:val="22"/>
          <w:szCs w:val="22"/>
          <w:lang w:val="en-US"/>
        </w:rPr>
        <w:t>, which are detailed in the management letter</w:t>
      </w:r>
      <w:r w:rsidRPr="004C0517">
        <w:rPr>
          <w:rFonts w:ascii="Times New Roman" w:hAnsi="Times New Roman"/>
          <w:sz w:val="22"/>
          <w:szCs w:val="22"/>
          <w:lang w:val="en-US"/>
        </w:rPr>
        <w:t>.</w:t>
      </w:r>
    </w:p>
    <w:p w14:paraId="216B0155" w14:textId="29DB8E09" w:rsidR="004C0517" w:rsidRPr="004C0517" w:rsidRDefault="003E5877" w:rsidP="00C07F25">
      <w:pPr>
        <w:numPr>
          <w:ilvl w:val="0"/>
          <w:numId w:val="38"/>
        </w:numPr>
        <w:spacing w:before="260" w:after="260"/>
        <w:jc w:val="both"/>
        <w:rPr>
          <w:rFonts w:ascii="Times New Roman" w:hAnsi="Times New Roman"/>
          <w:sz w:val="22"/>
          <w:szCs w:val="22"/>
          <w:lang w:val="en-US"/>
        </w:rPr>
      </w:pPr>
      <w:r w:rsidRPr="003E5877">
        <w:rPr>
          <w:rFonts w:ascii="Times New Roman" w:hAnsi="Times New Roman"/>
          <w:sz w:val="22"/>
          <w:szCs w:val="22"/>
        </w:rPr>
        <w:t>The organization maintained a fixed assets inventory; however, there was no practice of maintaining an inventory register for expendable items. As a result, a complete and correctly filled inventory list for expendable items was not available for review.</w:t>
      </w:r>
    </w:p>
    <w:p w14:paraId="211EE183" w14:textId="0D4E6B0C" w:rsidR="004C0517" w:rsidRPr="004C0517" w:rsidRDefault="00872063" w:rsidP="00C07F25">
      <w:pPr>
        <w:numPr>
          <w:ilvl w:val="0"/>
          <w:numId w:val="38"/>
        </w:numPr>
        <w:spacing w:before="260" w:after="260"/>
        <w:jc w:val="both"/>
        <w:rPr>
          <w:rFonts w:ascii="Times New Roman" w:hAnsi="Times New Roman"/>
          <w:sz w:val="22"/>
          <w:szCs w:val="22"/>
          <w:lang w:val="en-US"/>
        </w:rPr>
      </w:pPr>
      <w:r w:rsidRPr="00872063">
        <w:rPr>
          <w:rFonts w:ascii="Times New Roman" w:hAnsi="Times New Roman"/>
          <w:sz w:val="22"/>
          <w:szCs w:val="22"/>
          <w:lang w:val="en-US"/>
        </w:rPr>
        <w:t>We have noted deviations in the main budget categories namely “Project Appraisal Visit” and “</w:t>
      </w:r>
      <w:proofErr w:type="gramStart"/>
      <w:r w:rsidR="005E4718">
        <w:rPr>
          <w:rFonts w:ascii="Times New Roman" w:hAnsi="Times New Roman"/>
          <w:sz w:val="22"/>
          <w:szCs w:val="22"/>
          <w:lang w:val="en-US"/>
        </w:rPr>
        <w:t xml:space="preserve">For </w:t>
      </w:r>
      <w:r w:rsidRPr="00872063">
        <w:rPr>
          <w:rFonts w:ascii="Times New Roman" w:hAnsi="Times New Roman"/>
          <w:sz w:val="22"/>
          <w:szCs w:val="22"/>
          <w:lang w:val="en-US"/>
        </w:rPr>
        <w:t xml:space="preserve"> Evaluation</w:t>
      </w:r>
      <w:proofErr w:type="gramEnd"/>
      <w:r w:rsidRPr="00872063">
        <w:rPr>
          <w:rFonts w:ascii="Times New Roman" w:hAnsi="Times New Roman"/>
          <w:sz w:val="22"/>
          <w:szCs w:val="22"/>
          <w:lang w:val="en-US"/>
        </w:rPr>
        <w:t xml:space="preserve"> </w:t>
      </w:r>
      <w:r w:rsidR="005E4718">
        <w:rPr>
          <w:rFonts w:ascii="Times New Roman" w:hAnsi="Times New Roman"/>
          <w:sz w:val="22"/>
          <w:szCs w:val="22"/>
          <w:lang w:val="en-US"/>
        </w:rPr>
        <w:t xml:space="preserve">or </w:t>
      </w:r>
      <w:r w:rsidRPr="00872063">
        <w:rPr>
          <w:rFonts w:ascii="Times New Roman" w:hAnsi="Times New Roman"/>
          <w:sz w:val="22"/>
          <w:szCs w:val="22"/>
          <w:lang w:val="en-US"/>
        </w:rPr>
        <w:t>Study” exceeding 30% of the financing plan.</w:t>
      </w:r>
      <w:r w:rsidR="004C0517" w:rsidRPr="004C0517">
        <w:rPr>
          <w:rFonts w:ascii="Times New Roman" w:hAnsi="Times New Roman"/>
          <w:sz w:val="22"/>
          <w:szCs w:val="22"/>
          <w:lang w:val="en-US"/>
        </w:rPr>
        <w:t xml:space="preserve"> </w:t>
      </w:r>
      <w:r w:rsidR="003E5877" w:rsidRPr="003E5877">
        <w:rPr>
          <w:rFonts w:ascii="Times New Roman" w:hAnsi="Times New Roman"/>
          <w:sz w:val="22"/>
          <w:szCs w:val="22"/>
        </w:rPr>
        <w:t xml:space="preserve">This deviation has not been clarified, </w:t>
      </w:r>
      <w:r w:rsidR="003E5877" w:rsidRPr="003E5877">
        <w:rPr>
          <w:rFonts w:ascii="Times New Roman" w:hAnsi="Times New Roman"/>
          <w:sz w:val="22"/>
          <w:szCs w:val="22"/>
        </w:rPr>
        <w:lastRenderedPageBreak/>
        <w:t>as the grant contract stipulates that any deviations exceeding 30% require an explanation and approval for a contract amendment.</w:t>
      </w:r>
    </w:p>
    <w:p w14:paraId="38BE2AF1" w14:textId="00F208A3" w:rsidR="004C0517" w:rsidRPr="004C0517" w:rsidRDefault="004C0517" w:rsidP="00C07F25">
      <w:pPr>
        <w:numPr>
          <w:ilvl w:val="0"/>
          <w:numId w:val="38"/>
        </w:numPr>
        <w:spacing w:before="260" w:after="260"/>
        <w:jc w:val="both"/>
        <w:rPr>
          <w:rFonts w:ascii="Times New Roman" w:hAnsi="Times New Roman"/>
          <w:sz w:val="22"/>
          <w:szCs w:val="22"/>
          <w:lang w:val="en-US"/>
        </w:rPr>
      </w:pPr>
      <w:r w:rsidRPr="004C0517">
        <w:rPr>
          <w:rFonts w:ascii="Times New Roman" w:hAnsi="Times New Roman"/>
          <w:sz w:val="22"/>
          <w:szCs w:val="22"/>
          <w:lang w:val="en-US"/>
        </w:rPr>
        <w:t>A physical inspection of the project location, equipment, and activities was carried out as per the agreement during the preparatory meeting.</w:t>
      </w:r>
    </w:p>
    <w:p w14:paraId="660FD4FB" w14:textId="77777777" w:rsidR="00E27805" w:rsidRPr="004C0517" w:rsidRDefault="00E27805" w:rsidP="00A3017C">
      <w:pPr>
        <w:spacing w:before="160"/>
        <w:jc w:val="both"/>
        <w:rPr>
          <w:rFonts w:ascii="Times New Roman" w:hAnsi="Times New Roman"/>
          <w:sz w:val="22"/>
          <w:szCs w:val="22"/>
          <w:lang w:val="en-GB"/>
        </w:rPr>
      </w:pPr>
    </w:p>
    <w:p w14:paraId="431BA41B" w14:textId="27953451" w:rsidR="00D70B7B" w:rsidRPr="004C0517" w:rsidRDefault="00D70B7B" w:rsidP="00A3017C">
      <w:pPr>
        <w:spacing w:before="60" w:after="60"/>
        <w:jc w:val="both"/>
        <w:rPr>
          <w:rFonts w:ascii="Times New Roman" w:hAnsi="Times New Roman"/>
          <w:sz w:val="22"/>
          <w:szCs w:val="22"/>
          <w:lang w:val="en-GB"/>
        </w:rPr>
      </w:pPr>
    </w:p>
    <w:p w14:paraId="282EA517" w14:textId="20803DDF" w:rsidR="00EB6CB8" w:rsidRPr="004C0517" w:rsidRDefault="00EB6CB8" w:rsidP="00A3017C">
      <w:pPr>
        <w:spacing w:before="60" w:after="60"/>
        <w:jc w:val="both"/>
        <w:rPr>
          <w:rFonts w:ascii="Times New Roman" w:hAnsi="Times New Roman"/>
          <w:sz w:val="22"/>
          <w:szCs w:val="22"/>
          <w:lang w:val="en-GB"/>
        </w:rPr>
      </w:pPr>
    </w:p>
    <w:p w14:paraId="65767957" w14:textId="0111B0E8" w:rsidR="00D70B7B" w:rsidRPr="004C0517" w:rsidRDefault="00D70B7B" w:rsidP="00A3017C">
      <w:pPr>
        <w:spacing w:before="60" w:after="60"/>
        <w:jc w:val="both"/>
        <w:rPr>
          <w:rFonts w:ascii="Times New Roman" w:hAnsi="Times New Roman"/>
          <w:sz w:val="22"/>
          <w:szCs w:val="22"/>
          <w:lang w:val="en-GB"/>
        </w:rPr>
      </w:pPr>
    </w:p>
    <w:p w14:paraId="0D19E1BD" w14:textId="2B0D4712" w:rsidR="00D70B7B" w:rsidRPr="004C0517" w:rsidRDefault="00D70B7B" w:rsidP="00A3017C">
      <w:pPr>
        <w:spacing w:before="60" w:after="60"/>
        <w:jc w:val="both"/>
        <w:rPr>
          <w:rFonts w:ascii="Times New Roman" w:hAnsi="Times New Roman"/>
          <w:sz w:val="22"/>
          <w:szCs w:val="22"/>
          <w:lang w:val="en-GB"/>
        </w:rPr>
      </w:pPr>
      <w:r w:rsidRPr="004C0517">
        <w:rPr>
          <w:rFonts w:ascii="Times New Roman" w:hAnsi="Times New Roman"/>
          <w:sz w:val="22"/>
          <w:szCs w:val="22"/>
          <w:lang w:val="en-GB"/>
        </w:rPr>
        <w:t>………………………</w:t>
      </w:r>
      <w:r w:rsidR="00EB6CB8" w:rsidRPr="004C0517">
        <w:rPr>
          <w:rFonts w:ascii="Times New Roman" w:hAnsi="Times New Roman"/>
          <w:sz w:val="22"/>
          <w:szCs w:val="22"/>
          <w:lang w:val="en-GB"/>
        </w:rPr>
        <w:t>…..</w:t>
      </w:r>
    </w:p>
    <w:p w14:paraId="0E624F8E" w14:textId="16DA1C29" w:rsidR="00EB6CB8" w:rsidRPr="004C0517" w:rsidRDefault="00EB6CB8" w:rsidP="00A3017C">
      <w:pPr>
        <w:spacing w:before="60" w:after="60"/>
        <w:jc w:val="both"/>
        <w:rPr>
          <w:rFonts w:ascii="Times New Roman" w:hAnsi="Times New Roman"/>
          <w:sz w:val="22"/>
          <w:szCs w:val="22"/>
          <w:lang w:val="en-GB"/>
        </w:rPr>
      </w:pPr>
      <w:r w:rsidRPr="004C0517">
        <w:rPr>
          <w:rFonts w:ascii="Times New Roman" w:hAnsi="Times New Roman"/>
          <w:sz w:val="22"/>
          <w:szCs w:val="22"/>
          <w:lang w:val="en-GB"/>
        </w:rPr>
        <w:t>Nishchal Bhattarai, FCA</w:t>
      </w:r>
    </w:p>
    <w:p w14:paraId="487708A4" w14:textId="5F4AD6A5" w:rsidR="00EB6CB8" w:rsidRPr="00872063" w:rsidRDefault="00EB6CB8" w:rsidP="00A3017C">
      <w:pPr>
        <w:spacing w:before="60" w:after="60"/>
        <w:jc w:val="both"/>
        <w:rPr>
          <w:rFonts w:ascii="Times New Roman" w:hAnsi="Times New Roman"/>
          <w:i/>
          <w:iCs/>
          <w:sz w:val="22"/>
          <w:szCs w:val="22"/>
          <w:lang w:val="en-GB"/>
        </w:rPr>
      </w:pPr>
      <w:r w:rsidRPr="00872063">
        <w:rPr>
          <w:rFonts w:ascii="Times New Roman" w:hAnsi="Times New Roman"/>
          <w:i/>
          <w:iCs/>
          <w:sz w:val="22"/>
          <w:szCs w:val="22"/>
          <w:lang w:val="en-GB"/>
        </w:rPr>
        <w:t>Partner</w:t>
      </w:r>
    </w:p>
    <w:p w14:paraId="55196629" w14:textId="3FD045B1" w:rsidR="00EB6CB8" w:rsidRPr="004C0517" w:rsidRDefault="00EB6CB8" w:rsidP="00A3017C">
      <w:pPr>
        <w:spacing w:before="60" w:after="60"/>
        <w:jc w:val="both"/>
        <w:rPr>
          <w:rFonts w:ascii="Times New Roman" w:hAnsi="Times New Roman"/>
          <w:sz w:val="22"/>
          <w:szCs w:val="22"/>
          <w:lang w:val="en-GB"/>
        </w:rPr>
      </w:pPr>
      <w:r w:rsidRPr="004C0517">
        <w:rPr>
          <w:rFonts w:ascii="Times New Roman" w:hAnsi="Times New Roman"/>
          <w:sz w:val="22"/>
          <w:szCs w:val="22"/>
          <w:lang w:val="en-GB"/>
        </w:rPr>
        <w:t xml:space="preserve">S. Devkota &amp; </w:t>
      </w:r>
      <w:proofErr w:type="gramStart"/>
      <w:r w:rsidR="00872063" w:rsidRPr="004C0517">
        <w:rPr>
          <w:rFonts w:ascii="Times New Roman" w:hAnsi="Times New Roman"/>
          <w:sz w:val="22"/>
          <w:szCs w:val="22"/>
          <w:lang w:val="en-GB"/>
        </w:rPr>
        <w:t>Company</w:t>
      </w:r>
      <w:r w:rsidR="00872063">
        <w:rPr>
          <w:rFonts w:ascii="Times New Roman" w:hAnsi="Times New Roman"/>
          <w:sz w:val="22"/>
          <w:szCs w:val="22"/>
          <w:lang w:val="en-GB"/>
        </w:rPr>
        <w:t>;</w:t>
      </w:r>
      <w:proofErr w:type="gramEnd"/>
    </w:p>
    <w:p w14:paraId="4B1CC42D" w14:textId="376C446C" w:rsidR="00EB6CB8" w:rsidRPr="004C0517" w:rsidRDefault="00EB6CB8" w:rsidP="00A3017C">
      <w:pPr>
        <w:spacing w:before="60" w:after="60"/>
        <w:jc w:val="both"/>
        <w:rPr>
          <w:rFonts w:ascii="Times New Roman" w:hAnsi="Times New Roman"/>
          <w:sz w:val="22"/>
          <w:szCs w:val="22"/>
          <w:lang w:val="en-GB"/>
        </w:rPr>
      </w:pPr>
      <w:r w:rsidRPr="004C0517">
        <w:rPr>
          <w:rFonts w:ascii="Times New Roman" w:hAnsi="Times New Roman"/>
          <w:sz w:val="22"/>
          <w:szCs w:val="22"/>
          <w:lang w:val="en-GB"/>
        </w:rPr>
        <w:t>Chartered Accountants</w:t>
      </w:r>
    </w:p>
    <w:p w14:paraId="4F89B6A1" w14:textId="71301EB2" w:rsidR="00EB6CB8" w:rsidRDefault="00EB6CB8" w:rsidP="00A3017C">
      <w:pPr>
        <w:spacing w:before="60" w:after="60"/>
        <w:jc w:val="both"/>
        <w:rPr>
          <w:rFonts w:ascii="Times New Roman" w:hAnsi="Times New Roman"/>
          <w:sz w:val="22"/>
          <w:szCs w:val="22"/>
          <w:lang w:val="en-GB"/>
        </w:rPr>
      </w:pPr>
    </w:p>
    <w:p w14:paraId="72AE764D" w14:textId="77777777" w:rsidR="00872063" w:rsidRPr="004C0517" w:rsidRDefault="00872063" w:rsidP="00872063">
      <w:pPr>
        <w:spacing w:before="60" w:after="60"/>
        <w:jc w:val="both"/>
        <w:rPr>
          <w:rFonts w:ascii="Times New Roman" w:hAnsi="Times New Roman"/>
          <w:sz w:val="22"/>
          <w:szCs w:val="22"/>
          <w:lang w:val="en-GB"/>
        </w:rPr>
      </w:pPr>
      <w:r w:rsidRPr="004C0517">
        <w:rPr>
          <w:rFonts w:ascii="Times New Roman" w:hAnsi="Times New Roman"/>
          <w:sz w:val="22"/>
          <w:szCs w:val="22"/>
          <w:lang w:val="en-GB"/>
        </w:rPr>
        <w:t>Kathmandu, Nepal</w:t>
      </w:r>
    </w:p>
    <w:p w14:paraId="22D579CD" w14:textId="2AF190F7" w:rsidR="00872063" w:rsidRPr="004C0517" w:rsidRDefault="00872063" w:rsidP="00A3017C">
      <w:pPr>
        <w:spacing w:before="60" w:after="60"/>
        <w:jc w:val="both"/>
        <w:rPr>
          <w:rFonts w:ascii="Times New Roman" w:hAnsi="Times New Roman"/>
          <w:sz w:val="22"/>
          <w:szCs w:val="22"/>
          <w:lang w:val="en-GB"/>
        </w:rPr>
      </w:pPr>
      <w:r>
        <w:rPr>
          <w:rFonts w:ascii="Times New Roman" w:hAnsi="Times New Roman"/>
          <w:sz w:val="22"/>
          <w:szCs w:val="22"/>
          <w:lang w:val="en-GB"/>
        </w:rPr>
        <w:t xml:space="preserve">Date: </w:t>
      </w:r>
    </w:p>
    <w:p w14:paraId="1FB45EF9" w14:textId="5CC4B680" w:rsidR="00040A82" w:rsidRDefault="00EB6CB8" w:rsidP="00C40A4B">
      <w:pPr>
        <w:spacing w:before="60" w:after="60"/>
        <w:jc w:val="both"/>
        <w:rPr>
          <w:rFonts w:ascii="Times New Roman" w:hAnsi="Times New Roman"/>
          <w:sz w:val="22"/>
          <w:szCs w:val="22"/>
          <w:lang w:val="en-GB"/>
        </w:rPr>
      </w:pPr>
      <w:r w:rsidRPr="004C0517">
        <w:rPr>
          <w:rFonts w:ascii="Times New Roman" w:hAnsi="Times New Roman"/>
          <w:sz w:val="22"/>
          <w:szCs w:val="22"/>
          <w:lang w:val="en-GB"/>
        </w:rPr>
        <w:t>UDIN</w:t>
      </w:r>
      <w:r w:rsidR="00872063">
        <w:rPr>
          <w:rFonts w:ascii="Times New Roman" w:hAnsi="Times New Roman"/>
          <w:sz w:val="22"/>
          <w:szCs w:val="22"/>
          <w:lang w:val="en-GB"/>
        </w:rPr>
        <w:t>:</w:t>
      </w:r>
      <w:r w:rsidR="00D70B7B" w:rsidRPr="004C0517">
        <w:rPr>
          <w:rFonts w:ascii="Times New Roman" w:hAnsi="Times New Roman"/>
          <w:sz w:val="22"/>
          <w:szCs w:val="22"/>
          <w:lang w:val="en-GB"/>
        </w:rPr>
        <w:t xml:space="preserve"> </w:t>
      </w:r>
    </w:p>
    <w:p w14:paraId="5036C4B4" w14:textId="77777777" w:rsidR="00040A82" w:rsidRDefault="00040A82">
      <w:pPr>
        <w:rPr>
          <w:rFonts w:ascii="Times New Roman" w:hAnsi="Times New Roman"/>
          <w:sz w:val="22"/>
          <w:szCs w:val="22"/>
          <w:lang w:val="en-GB"/>
        </w:rPr>
      </w:pPr>
      <w:r>
        <w:rPr>
          <w:rFonts w:ascii="Times New Roman" w:hAnsi="Times New Roman"/>
          <w:sz w:val="22"/>
          <w:szCs w:val="22"/>
          <w:lang w:val="en-GB"/>
        </w:rPr>
        <w:br w:type="page"/>
      </w:r>
    </w:p>
    <w:p w14:paraId="7D645F4F" w14:textId="77777777" w:rsidR="00040A82" w:rsidRDefault="00040A82">
      <w:pPr>
        <w:rPr>
          <w:rFonts w:ascii="Times New Roman" w:hAnsi="Times New Roman"/>
          <w:b/>
          <w:bCs/>
          <w:i/>
          <w:iCs/>
          <w:sz w:val="22"/>
          <w:szCs w:val="22"/>
          <w:u w:val="single"/>
          <w:lang w:val="en-GB"/>
        </w:rPr>
      </w:pPr>
      <w:r w:rsidRPr="00040A82">
        <w:rPr>
          <w:rFonts w:ascii="Times New Roman" w:hAnsi="Times New Roman"/>
          <w:b/>
          <w:bCs/>
          <w:i/>
          <w:iCs/>
          <w:sz w:val="22"/>
          <w:szCs w:val="22"/>
          <w:u w:val="single"/>
          <w:lang w:val="en-GB"/>
        </w:rPr>
        <w:lastRenderedPageBreak/>
        <w:t>Annexure 1: Ineligible expenditure</w:t>
      </w:r>
    </w:p>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605"/>
        <w:gridCol w:w="960"/>
        <w:gridCol w:w="960"/>
        <w:gridCol w:w="960"/>
        <w:gridCol w:w="960"/>
        <w:gridCol w:w="1140"/>
      </w:tblGrid>
      <w:tr w:rsidR="00602230" w:rsidRPr="00602230" w14:paraId="62312C09" w14:textId="77777777" w:rsidTr="00602230">
        <w:trPr>
          <w:trHeight w:val="288"/>
        </w:trPr>
        <w:tc>
          <w:tcPr>
            <w:tcW w:w="2160" w:type="dxa"/>
            <w:shd w:val="clear" w:color="C0E6F5" w:fill="C0E6F5"/>
            <w:noWrap/>
            <w:vAlign w:val="bottom"/>
            <w:hideMark/>
          </w:tcPr>
          <w:p w14:paraId="7A8CFE1D" w14:textId="5D649360" w:rsidR="00602230" w:rsidRPr="00602230" w:rsidRDefault="00602230" w:rsidP="003E2AF7">
            <w:pPr>
              <w:spacing w:before="60" w:after="60" w:line="240" w:lineRule="auto"/>
              <w:jc w:val="center"/>
              <w:rPr>
                <w:rFonts w:ascii="Times New Roman" w:hAnsi="Times New Roman"/>
                <w:b/>
                <w:bCs/>
                <w:color w:val="000000"/>
                <w:lang w:val="en-GB" w:eastAsia="en-GB"/>
              </w:rPr>
            </w:pPr>
            <w:r>
              <w:rPr>
                <w:rFonts w:ascii="Times New Roman" w:hAnsi="Times New Roman"/>
                <w:b/>
                <w:bCs/>
                <w:color w:val="000000"/>
                <w:lang w:val="en-GB" w:eastAsia="en-GB"/>
              </w:rPr>
              <w:t>Nature of Expenditure</w:t>
            </w:r>
          </w:p>
        </w:tc>
        <w:tc>
          <w:tcPr>
            <w:tcW w:w="2605" w:type="dxa"/>
            <w:shd w:val="clear" w:color="C0E6F5" w:fill="C0E6F5"/>
            <w:noWrap/>
            <w:vAlign w:val="bottom"/>
            <w:hideMark/>
          </w:tcPr>
          <w:p w14:paraId="0DFD87AA" w14:textId="77777777" w:rsidR="00602230" w:rsidRPr="00602230" w:rsidRDefault="00602230" w:rsidP="003E2AF7">
            <w:pPr>
              <w:spacing w:before="60" w:after="60" w:line="240" w:lineRule="auto"/>
              <w:jc w:val="center"/>
              <w:rPr>
                <w:rFonts w:ascii="Times New Roman" w:hAnsi="Times New Roman"/>
                <w:b/>
                <w:bCs/>
                <w:color w:val="000000"/>
                <w:lang w:val="en-GB" w:eastAsia="en-GB"/>
              </w:rPr>
            </w:pPr>
            <w:r w:rsidRPr="00602230">
              <w:rPr>
                <w:rFonts w:ascii="Times New Roman" w:hAnsi="Times New Roman"/>
                <w:b/>
                <w:bCs/>
                <w:color w:val="000000"/>
                <w:lang w:val="en-GB" w:eastAsia="en-GB"/>
              </w:rPr>
              <w:t>Budget head</w:t>
            </w:r>
          </w:p>
        </w:tc>
        <w:tc>
          <w:tcPr>
            <w:tcW w:w="960" w:type="dxa"/>
            <w:shd w:val="clear" w:color="C0E6F5" w:fill="C0E6F5"/>
            <w:noWrap/>
            <w:vAlign w:val="bottom"/>
            <w:hideMark/>
          </w:tcPr>
          <w:p w14:paraId="524A323D" w14:textId="77777777" w:rsidR="00602230" w:rsidRPr="00602230" w:rsidRDefault="00602230" w:rsidP="003E2AF7">
            <w:pPr>
              <w:spacing w:before="60" w:after="60" w:line="240" w:lineRule="auto"/>
              <w:jc w:val="center"/>
              <w:rPr>
                <w:rFonts w:ascii="Times New Roman" w:hAnsi="Times New Roman"/>
                <w:b/>
                <w:bCs/>
                <w:color w:val="000000"/>
                <w:lang w:val="en-GB" w:eastAsia="en-GB"/>
              </w:rPr>
            </w:pPr>
            <w:r w:rsidRPr="00602230">
              <w:rPr>
                <w:rFonts w:ascii="Times New Roman" w:hAnsi="Times New Roman"/>
                <w:b/>
                <w:bCs/>
                <w:color w:val="000000"/>
                <w:lang w:val="en-GB" w:eastAsia="en-GB"/>
              </w:rPr>
              <w:t>2021</w:t>
            </w:r>
          </w:p>
        </w:tc>
        <w:tc>
          <w:tcPr>
            <w:tcW w:w="960" w:type="dxa"/>
            <w:shd w:val="clear" w:color="C0E6F5" w:fill="C0E6F5"/>
            <w:noWrap/>
            <w:vAlign w:val="bottom"/>
            <w:hideMark/>
          </w:tcPr>
          <w:p w14:paraId="037631D2" w14:textId="77777777" w:rsidR="00602230" w:rsidRPr="00602230" w:rsidRDefault="00602230" w:rsidP="003E2AF7">
            <w:pPr>
              <w:spacing w:before="60" w:after="60" w:line="240" w:lineRule="auto"/>
              <w:jc w:val="center"/>
              <w:rPr>
                <w:rFonts w:ascii="Times New Roman" w:hAnsi="Times New Roman"/>
                <w:b/>
                <w:bCs/>
                <w:color w:val="000000"/>
                <w:lang w:val="en-GB" w:eastAsia="en-GB"/>
              </w:rPr>
            </w:pPr>
            <w:r w:rsidRPr="00602230">
              <w:rPr>
                <w:rFonts w:ascii="Times New Roman" w:hAnsi="Times New Roman"/>
                <w:b/>
                <w:bCs/>
                <w:color w:val="000000"/>
                <w:lang w:val="en-GB" w:eastAsia="en-GB"/>
              </w:rPr>
              <w:t>2022</w:t>
            </w:r>
          </w:p>
        </w:tc>
        <w:tc>
          <w:tcPr>
            <w:tcW w:w="960" w:type="dxa"/>
            <w:shd w:val="clear" w:color="C0E6F5" w:fill="C0E6F5"/>
            <w:noWrap/>
            <w:vAlign w:val="bottom"/>
            <w:hideMark/>
          </w:tcPr>
          <w:p w14:paraId="6861E8BA" w14:textId="77777777" w:rsidR="00602230" w:rsidRPr="00602230" w:rsidRDefault="00602230" w:rsidP="003E2AF7">
            <w:pPr>
              <w:spacing w:before="60" w:after="60" w:line="240" w:lineRule="auto"/>
              <w:jc w:val="center"/>
              <w:rPr>
                <w:rFonts w:ascii="Times New Roman" w:hAnsi="Times New Roman"/>
                <w:b/>
                <w:bCs/>
                <w:color w:val="000000"/>
                <w:lang w:val="en-GB" w:eastAsia="en-GB"/>
              </w:rPr>
            </w:pPr>
            <w:r w:rsidRPr="00602230">
              <w:rPr>
                <w:rFonts w:ascii="Times New Roman" w:hAnsi="Times New Roman"/>
                <w:b/>
                <w:bCs/>
                <w:color w:val="000000"/>
                <w:lang w:val="en-GB" w:eastAsia="en-GB"/>
              </w:rPr>
              <w:t>2023</w:t>
            </w:r>
          </w:p>
        </w:tc>
        <w:tc>
          <w:tcPr>
            <w:tcW w:w="960" w:type="dxa"/>
            <w:shd w:val="clear" w:color="C0E6F5" w:fill="C0E6F5"/>
            <w:noWrap/>
            <w:vAlign w:val="bottom"/>
            <w:hideMark/>
          </w:tcPr>
          <w:p w14:paraId="0F2A248E" w14:textId="77777777" w:rsidR="00602230" w:rsidRPr="00602230" w:rsidRDefault="00602230" w:rsidP="003E2AF7">
            <w:pPr>
              <w:spacing w:before="60" w:after="60" w:line="240" w:lineRule="auto"/>
              <w:jc w:val="center"/>
              <w:rPr>
                <w:rFonts w:ascii="Times New Roman" w:hAnsi="Times New Roman"/>
                <w:b/>
                <w:bCs/>
                <w:color w:val="000000"/>
                <w:lang w:val="en-GB" w:eastAsia="en-GB"/>
              </w:rPr>
            </w:pPr>
            <w:r w:rsidRPr="00602230">
              <w:rPr>
                <w:rFonts w:ascii="Times New Roman" w:hAnsi="Times New Roman"/>
                <w:b/>
                <w:bCs/>
                <w:color w:val="000000"/>
                <w:lang w:val="en-GB" w:eastAsia="en-GB"/>
              </w:rPr>
              <w:t>2024</w:t>
            </w:r>
          </w:p>
        </w:tc>
        <w:tc>
          <w:tcPr>
            <w:tcW w:w="1140" w:type="dxa"/>
            <w:shd w:val="clear" w:color="C0E6F5" w:fill="C0E6F5"/>
            <w:noWrap/>
            <w:vAlign w:val="bottom"/>
            <w:hideMark/>
          </w:tcPr>
          <w:p w14:paraId="5EC90E29" w14:textId="77777777" w:rsidR="00602230" w:rsidRPr="00602230" w:rsidRDefault="00602230" w:rsidP="003E2AF7">
            <w:pPr>
              <w:spacing w:before="60" w:after="60" w:line="240" w:lineRule="auto"/>
              <w:jc w:val="center"/>
              <w:rPr>
                <w:rFonts w:ascii="Times New Roman" w:hAnsi="Times New Roman"/>
                <w:b/>
                <w:bCs/>
                <w:color w:val="000000"/>
                <w:lang w:val="en-GB" w:eastAsia="en-GB"/>
              </w:rPr>
            </w:pPr>
            <w:r w:rsidRPr="00602230">
              <w:rPr>
                <w:rFonts w:ascii="Times New Roman" w:hAnsi="Times New Roman"/>
                <w:b/>
                <w:bCs/>
                <w:color w:val="000000"/>
                <w:lang w:val="en-GB" w:eastAsia="en-GB"/>
              </w:rPr>
              <w:t>Grand Total</w:t>
            </w:r>
          </w:p>
        </w:tc>
      </w:tr>
      <w:tr w:rsidR="00602230" w:rsidRPr="00602230" w14:paraId="690F9637" w14:textId="77777777" w:rsidTr="00602230">
        <w:trPr>
          <w:trHeight w:val="288"/>
        </w:trPr>
        <w:tc>
          <w:tcPr>
            <w:tcW w:w="2160" w:type="dxa"/>
            <w:vMerge w:val="restart"/>
            <w:shd w:val="clear" w:color="auto" w:fill="auto"/>
            <w:noWrap/>
            <w:vAlign w:val="bottom"/>
            <w:hideMark/>
          </w:tcPr>
          <w:p w14:paraId="137339C0" w14:textId="77777777" w:rsidR="00602230" w:rsidRPr="00602230" w:rsidRDefault="00602230" w:rsidP="00602230">
            <w:pPr>
              <w:spacing w:before="60" w:after="60" w:line="240" w:lineRule="auto"/>
              <w:rPr>
                <w:rFonts w:ascii="Times New Roman" w:hAnsi="Times New Roman"/>
                <w:b/>
                <w:bCs/>
                <w:color w:val="000000"/>
                <w:lang w:val="en-GB" w:eastAsia="en-GB"/>
              </w:rPr>
            </w:pPr>
            <w:r w:rsidRPr="00602230">
              <w:rPr>
                <w:rFonts w:ascii="Times New Roman" w:hAnsi="Times New Roman"/>
                <w:b/>
                <w:bCs/>
                <w:color w:val="000000"/>
                <w:lang w:val="en-GB" w:eastAsia="en-GB"/>
              </w:rPr>
              <w:t>a) Per diem/Allowance</w:t>
            </w:r>
          </w:p>
        </w:tc>
        <w:tc>
          <w:tcPr>
            <w:tcW w:w="2605" w:type="dxa"/>
            <w:shd w:val="clear" w:color="auto" w:fill="auto"/>
            <w:noWrap/>
            <w:vAlign w:val="bottom"/>
            <w:hideMark/>
          </w:tcPr>
          <w:p w14:paraId="467B447B"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Awareness Raising Campaigns, Screenings </w:t>
            </w:r>
          </w:p>
        </w:tc>
        <w:tc>
          <w:tcPr>
            <w:tcW w:w="960" w:type="dxa"/>
            <w:shd w:val="clear" w:color="auto" w:fill="auto"/>
            <w:noWrap/>
            <w:vAlign w:val="bottom"/>
            <w:hideMark/>
          </w:tcPr>
          <w:p w14:paraId="01FEF256" w14:textId="46E35E5C"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3,500</w:t>
            </w:r>
          </w:p>
        </w:tc>
        <w:tc>
          <w:tcPr>
            <w:tcW w:w="960" w:type="dxa"/>
            <w:shd w:val="clear" w:color="auto" w:fill="auto"/>
            <w:noWrap/>
            <w:vAlign w:val="bottom"/>
            <w:hideMark/>
          </w:tcPr>
          <w:p w14:paraId="2CA383F1"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960" w:type="dxa"/>
            <w:shd w:val="clear" w:color="auto" w:fill="auto"/>
            <w:noWrap/>
            <w:vAlign w:val="bottom"/>
            <w:hideMark/>
          </w:tcPr>
          <w:p w14:paraId="18097EF6" w14:textId="77777777" w:rsidR="00602230" w:rsidRPr="00602230" w:rsidRDefault="00602230" w:rsidP="00602230">
            <w:pPr>
              <w:spacing w:before="60" w:after="60" w:line="240" w:lineRule="auto"/>
              <w:jc w:val="right"/>
              <w:rPr>
                <w:rFonts w:ascii="Times New Roman" w:hAnsi="Times New Roman"/>
                <w:lang w:val="en-GB" w:eastAsia="en-GB"/>
              </w:rPr>
            </w:pPr>
          </w:p>
        </w:tc>
        <w:tc>
          <w:tcPr>
            <w:tcW w:w="960" w:type="dxa"/>
            <w:shd w:val="clear" w:color="auto" w:fill="auto"/>
            <w:noWrap/>
            <w:vAlign w:val="bottom"/>
            <w:hideMark/>
          </w:tcPr>
          <w:p w14:paraId="3F5855A5" w14:textId="77777777" w:rsidR="00602230" w:rsidRPr="00602230" w:rsidRDefault="00602230" w:rsidP="00602230">
            <w:pPr>
              <w:spacing w:before="60" w:after="60" w:line="240" w:lineRule="auto"/>
              <w:jc w:val="right"/>
              <w:rPr>
                <w:rFonts w:ascii="Times New Roman" w:hAnsi="Times New Roman"/>
                <w:lang w:val="en-GB" w:eastAsia="en-GB"/>
              </w:rPr>
            </w:pPr>
          </w:p>
        </w:tc>
        <w:tc>
          <w:tcPr>
            <w:tcW w:w="1140" w:type="dxa"/>
            <w:shd w:val="clear" w:color="auto" w:fill="auto"/>
            <w:noWrap/>
            <w:vAlign w:val="bottom"/>
            <w:hideMark/>
          </w:tcPr>
          <w:p w14:paraId="3ADA7036" w14:textId="0E094AB7"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3,500</w:t>
            </w:r>
          </w:p>
        </w:tc>
      </w:tr>
      <w:tr w:rsidR="00602230" w:rsidRPr="00602230" w14:paraId="449A1012" w14:textId="77777777" w:rsidTr="00602230">
        <w:trPr>
          <w:trHeight w:val="288"/>
        </w:trPr>
        <w:tc>
          <w:tcPr>
            <w:tcW w:w="2160" w:type="dxa"/>
            <w:vMerge/>
            <w:shd w:val="clear" w:color="auto" w:fill="auto"/>
            <w:noWrap/>
            <w:vAlign w:val="bottom"/>
            <w:hideMark/>
          </w:tcPr>
          <w:p w14:paraId="1602AA94" w14:textId="77777777" w:rsidR="00602230" w:rsidRPr="00602230" w:rsidRDefault="00602230" w:rsidP="00602230">
            <w:pPr>
              <w:spacing w:before="60" w:after="60" w:line="240" w:lineRule="auto"/>
              <w:rPr>
                <w:rFonts w:ascii="Times New Roman" w:hAnsi="Times New Roman"/>
                <w:color w:val="000000"/>
                <w:lang w:val="en-GB" w:eastAsia="en-GB"/>
              </w:rPr>
            </w:pPr>
          </w:p>
        </w:tc>
        <w:tc>
          <w:tcPr>
            <w:tcW w:w="2605" w:type="dxa"/>
            <w:shd w:val="clear" w:color="auto" w:fill="auto"/>
            <w:noWrap/>
            <w:vAlign w:val="bottom"/>
            <w:hideMark/>
          </w:tcPr>
          <w:p w14:paraId="7F56A722"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Inklusive Eye- und Ear Care Services  </w:t>
            </w:r>
          </w:p>
        </w:tc>
        <w:tc>
          <w:tcPr>
            <w:tcW w:w="960" w:type="dxa"/>
            <w:shd w:val="clear" w:color="auto" w:fill="auto"/>
            <w:noWrap/>
            <w:vAlign w:val="bottom"/>
            <w:hideMark/>
          </w:tcPr>
          <w:p w14:paraId="3A56CC79" w14:textId="048E02B5"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2,500</w:t>
            </w:r>
          </w:p>
        </w:tc>
        <w:tc>
          <w:tcPr>
            <w:tcW w:w="960" w:type="dxa"/>
            <w:shd w:val="clear" w:color="auto" w:fill="auto"/>
            <w:noWrap/>
            <w:vAlign w:val="bottom"/>
            <w:hideMark/>
          </w:tcPr>
          <w:p w14:paraId="2EEF0105" w14:textId="4812E20C"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54,200</w:t>
            </w:r>
          </w:p>
        </w:tc>
        <w:tc>
          <w:tcPr>
            <w:tcW w:w="960" w:type="dxa"/>
            <w:shd w:val="clear" w:color="auto" w:fill="auto"/>
            <w:noWrap/>
            <w:vAlign w:val="bottom"/>
            <w:hideMark/>
          </w:tcPr>
          <w:p w14:paraId="2206E619" w14:textId="44B7B3AB"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40,200</w:t>
            </w:r>
          </w:p>
        </w:tc>
        <w:tc>
          <w:tcPr>
            <w:tcW w:w="960" w:type="dxa"/>
            <w:shd w:val="clear" w:color="auto" w:fill="auto"/>
            <w:noWrap/>
            <w:vAlign w:val="bottom"/>
            <w:hideMark/>
          </w:tcPr>
          <w:p w14:paraId="7DB61948"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1140" w:type="dxa"/>
            <w:shd w:val="clear" w:color="auto" w:fill="auto"/>
            <w:noWrap/>
            <w:vAlign w:val="bottom"/>
            <w:hideMark/>
          </w:tcPr>
          <w:p w14:paraId="4DF4D4F1" w14:textId="50477ABC"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96,900</w:t>
            </w:r>
          </w:p>
        </w:tc>
      </w:tr>
      <w:tr w:rsidR="00602230" w:rsidRPr="00602230" w14:paraId="48364ECB" w14:textId="77777777" w:rsidTr="00602230">
        <w:trPr>
          <w:trHeight w:val="288"/>
        </w:trPr>
        <w:tc>
          <w:tcPr>
            <w:tcW w:w="2160" w:type="dxa"/>
            <w:vMerge/>
            <w:shd w:val="clear" w:color="auto" w:fill="auto"/>
            <w:noWrap/>
            <w:vAlign w:val="bottom"/>
            <w:hideMark/>
          </w:tcPr>
          <w:p w14:paraId="6567594E" w14:textId="77777777" w:rsidR="00602230" w:rsidRPr="00602230" w:rsidRDefault="00602230" w:rsidP="00602230">
            <w:pPr>
              <w:spacing w:before="60" w:after="60" w:line="240" w:lineRule="auto"/>
              <w:rPr>
                <w:rFonts w:ascii="Times New Roman" w:hAnsi="Times New Roman"/>
                <w:color w:val="000000"/>
                <w:lang w:val="en-GB" w:eastAsia="en-GB"/>
              </w:rPr>
            </w:pPr>
          </w:p>
        </w:tc>
        <w:tc>
          <w:tcPr>
            <w:tcW w:w="2605" w:type="dxa"/>
            <w:shd w:val="clear" w:color="auto" w:fill="auto"/>
            <w:noWrap/>
            <w:vAlign w:val="bottom"/>
            <w:hideMark/>
          </w:tcPr>
          <w:p w14:paraId="48D9EC36"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Lobbying, Advocacy </w:t>
            </w:r>
          </w:p>
        </w:tc>
        <w:tc>
          <w:tcPr>
            <w:tcW w:w="960" w:type="dxa"/>
            <w:shd w:val="clear" w:color="auto" w:fill="auto"/>
            <w:noWrap/>
            <w:vAlign w:val="bottom"/>
            <w:hideMark/>
          </w:tcPr>
          <w:p w14:paraId="6B47BC84"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960" w:type="dxa"/>
            <w:shd w:val="clear" w:color="auto" w:fill="auto"/>
            <w:noWrap/>
            <w:vAlign w:val="bottom"/>
            <w:hideMark/>
          </w:tcPr>
          <w:p w14:paraId="3A17F92F" w14:textId="77777777" w:rsidR="00602230" w:rsidRPr="00602230" w:rsidRDefault="00602230" w:rsidP="00602230">
            <w:pPr>
              <w:spacing w:before="60" w:after="60" w:line="240" w:lineRule="auto"/>
              <w:jc w:val="right"/>
              <w:rPr>
                <w:rFonts w:ascii="Times New Roman" w:hAnsi="Times New Roman"/>
                <w:lang w:val="en-GB" w:eastAsia="en-GB"/>
              </w:rPr>
            </w:pPr>
          </w:p>
        </w:tc>
        <w:tc>
          <w:tcPr>
            <w:tcW w:w="960" w:type="dxa"/>
            <w:shd w:val="clear" w:color="auto" w:fill="auto"/>
            <w:noWrap/>
            <w:vAlign w:val="bottom"/>
            <w:hideMark/>
          </w:tcPr>
          <w:p w14:paraId="44BF42D6" w14:textId="63C3203D"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5,000</w:t>
            </w:r>
          </w:p>
        </w:tc>
        <w:tc>
          <w:tcPr>
            <w:tcW w:w="960" w:type="dxa"/>
            <w:shd w:val="clear" w:color="auto" w:fill="auto"/>
            <w:noWrap/>
            <w:vAlign w:val="bottom"/>
            <w:hideMark/>
          </w:tcPr>
          <w:p w14:paraId="7873DF82"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1140" w:type="dxa"/>
            <w:shd w:val="clear" w:color="auto" w:fill="auto"/>
            <w:noWrap/>
            <w:vAlign w:val="bottom"/>
            <w:hideMark/>
          </w:tcPr>
          <w:p w14:paraId="10528148" w14:textId="79D7090E"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5,000</w:t>
            </w:r>
          </w:p>
        </w:tc>
      </w:tr>
      <w:tr w:rsidR="00602230" w:rsidRPr="00602230" w14:paraId="4EFAF074" w14:textId="77777777" w:rsidTr="00602230">
        <w:trPr>
          <w:trHeight w:val="288"/>
        </w:trPr>
        <w:tc>
          <w:tcPr>
            <w:tcW w:w="2160" w:type="dxa"/>
            <w:vMerge/>
            <w:shd w:val="clear" w:color="auto" w:fill="auto"/>
            <w:noWrap/>
            <w:vAlign w:val="bottom"/>
            <w:hideMark/>
          </w:tcPr>
          <w:p w14:paraId="66799EF4" w14:textId="77777777" w:rsidR="00602230" w:rsidRPr="00602230" w:rsidRDefault="00602230" w:rsidP="00602230">
            <w:pPr>
              <w:spacing w:before="60" w:after="60" w:line="240" w:lineRule="auto"/>
              <w:rPr>
                <w:rFonts w:ascii="Times New Roman" w:hAnsi="Times New Roman"/>
                <w:color w:val="000000"/>
                <w:lang w:val="en-GB" w:eastAsia="en-GB"/>
              </w:rPr>
            </w:pPr>
          </w:p>
        </w:tc>
        <w:tc>
          <w:tcPr>
            <w:tcW w:w="2605" w:type="dxa"/>
            <w:shd w:val="clear" w:color="auto" w:fill="auto"/>
            <w:noWrap/>
            <w:vAlign w:val="bottom"/>
            <w:hideMark/>
          </w:tcPr>
          <w:p w14:paraId="62D3F558"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Medical Equipment for Health Facilities </w:t>
            </w:r>
          </w:p>
        </w:tc>
        <w:tc>
          <w:tcPr>
            <w:tcW w:w="960" w:type="dxa"/>
            <w:shd w:val="clear" w:color="auto" w:fill="auto"/>
            <w:noWrap/>
            <w:vAlign w:val="bottom"/>
            <w:hideMark/>
          </w:tcPr>
          <w:p w14:paraId="787810B9" w14:textId="4EE7B8A9"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7,500</w:t>
            </w:r>
          </w:p>
        </w:tc>
        <w:tc>
          <w:tcPr>
            <w:tcW w:w="960" w:type="dxa"/>
            <w:shd w:val="clear" w:color="auto" w:fill="auto"/>
            <w:noWrap/>
            <w:vAlign w:val="bottom"/>
            <w:hideMark/>
          </w:tcPr>
          <w:p w14:paraId="31268EA8"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960" w:type="dxa"/>
            <w:shd w:val="clear" w:color="auto" w:fill="auto"/>
            <w:noWrap/>
            <w:vAlign w:val="bottom"/>
            <w:hideMark/>
          </w:tcPr>
          <w:p w14:paraId="2F3B89D7" w14:textId="77777777" w:rsidR="00602230" w:rsidRPr="00602230" w:rsidRDefault="00602230" w:rsidP="00602230">
            <w:pPr>
              <w:spacing w:before="60" w:after="60" w:line="240" w:lineRule="auto"/>
              <w:jc w:val="right"/>
              <w:rPr>
                <w:rFonts w:ascii="Times New Roman" w:hAnsi="Times New Roman"/>
                <w:lang w:val="en-GB" w:eastAsia="en-GB"/>
              </w:rPr>
            </w:pPr>
          </w:p>
        </w:tc>
        <w:tc>
          <w:tcPr>
            <w:tcW w:w="960" w:type="dxa"/>
            <w:shd w:val="clear" w:color="auto" w:fill="auto"/>
            <w:noWrap/>
            <w:vAlign w:val="bottom"/>
            <w:hideMark/>
          </w:tcPr>
          <w:p w14:paraId="1A23C989" w14:textId="77777777" w:rsidR="00602230" w:rsidRPr="00602230" w:rsidRDefault="00602230" w:rsidP="00602230">
            <w:pPr>
              <w:spacing w:before="60" w:after="60" w:line="240" w:lineRule="auto"/>
              <w:jc w:val="right"/>
              <w:rPr>
                <w:rFonts w:ascii="Times New Roman" w:hAnsi="Times New Roman"/>
                <w:lang w:val="en-GB" w:eastAsia="en-GB"/>
              </w:rPr>
            </w:pPr>
          </w:p>
        </w:tc>
        <w:tc>
          <w:tcPr>
            <w:tcW w:w="1140" w:type="dxa"/>
            <w:shd w:val="clear" w:color="auto" w:fill="auto"/>
            <w:noWrap/>
            <w:vAlign w:val="bottom"/>
            <w:hideMark/>
          </w:tcPr>
          <w:p w14:paraId="69F74ABC" w14:textId="74FE9736"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7,500</w:t>
            </w:r>
          </w:p>
        </w:tc>
      </w:tr>
      <w:tr w:rsidR="00602230" w:rsidRPr="00602230" w14:paraId="4F26EDFF" w14:textId="77777777" w:rsidTr="00602230">
        <w:trPr>
          <w:trHeight w:val="288"/>
        </w:trPr>
        <w:tc>
          <w:tcPr>
            <w:tcW w:w="2160" w:type="dxa"/>
            <w:vMerge/>
            <w:shd w:val="clear" w:color="auto" w:fill="auto"/>
            <w:noWrap/>
            <w:vAlign w:val="bottom"/>
            <w:hideMark/>
          </w:tcPr>
          <w:p w14:paraId="0BE76A09" w14:textId="77777777" w:rsidR="00602230" w:rsidRPr="00602230" w:rsidRDefault="00602230" w:rsidP="00602230">
            <w:pPr>
              <w:spacing w:before="60" w:after="60" w:line="240" w:lineRule="auto"/>
              <w:rPr>
                <w:rFonts w:ascii="Times New Roman" w:hAnsi="Times New Roman"/>
                <w:color w:val="000000"/>
                <w:lang w:val="en-GB" w:eastAsia="en-GB"/>
              </w:rPr>
            </w:pPr>
          </w:p>
        </w:tc>
        <w:tc>
          <w:tcPr>
            <w:tcW w:w="2605" w:type="dxa"/>
            <w:shd w:val="clear" w:color="auto" w:fill="auto"/>
            <w:noWrap/>
            <w:vAlign w:val="bottom"/>
            <w:hideMark/>
          </w:tcPr>
          <w:p w14:paraId="47DB9138"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Project Monitoring </w:t>
            </w:r>
          </w:p>
        </w:tc>
        <w:tc>
          <w:tcPr>
            <w:tcW w:w="960" w:type="dxa"/>
            <w:shd w:val="clear" w:color="auto" w:fill="auto"/>
            <w:noWrap/>
            <w:vAlign w:val="bottom"/>
            <w:hideMark/>
          </w:tcPr>
          <w:p w14:paraId="4D5EE2CA" w14:textId="0C042675"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100,678</w:t>
            </w:r>
          </w:p>
        </w:tc>
        <w:tc>
          <w:tcPr>
            <w:tcW w:w="960" w:type="dxa"/>
            <w:shd w:val="clear" w:color="auto" w:fill="auto"/>
            <w:noWrap/>
            <w:vAlign w:val="bottom"/>
            <w:hideMark/>
          </w:tcPr>
          <w:p w14:paraId="4C2F4A3B" w14:textId="4D423CB5"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148,680</w:t>
            </w:r>
          </w:p>
        </w:tc>
        <w:tc>
          <w:tcPr>
            <w:tcW w:w="960" w:type="dxa"/>
            <w:shd w:val="clear" w:color="auto" w:fill="auto"/>
            <w:noWrap/>
            <w:vAlign w:val="bottom"/>
            <w:hideMark/>
          </w:tcPr>
          <w:p w14:paraId="4D3F9405" w14:textId="398A99CC"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24,744</w:t>
            </w:r>
          </w:p>
        </w:tc>
        <w:tc>
          <w:tcPr>
            <w:tcW w:w="960" w:type="dxa"/>
            <w:shd w:val="clear" w:color="auto" w:fill="auto"/>
            <w:noWrap/>
            <w:vAlign w:val="bottom"/>
            <w:hideMark/>
          </w:tcPr>
          <w:p w14:paraId="1B1E74D0" w14:textId="14C85A18"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8,000</w:t>
            </w:r>
          </w:p>
        </w:tc>
        <w:tc>
          <w:tcPr>
            <w:tcW w:w="1140" w:type="dxa"/>
            <w:shd w:val="clear" w:color="auto" w:fill="auto"/>
            <w:noWrap/>
            <w:vAlign w:val="bottom"/>
            <w:hideMark/>
          </w:tcPr>
          <w:p w14:paraId="7A73FFBD" w14:textId="4124A681"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282,102</w:t>
            </w:r>
          </w:p>
        </w:tc>
      </w:tr>
      <w:tr w:rsidR="00602230" w:rsidRPr="00602230" w14:paraId="69D7F58F" w14:textId="77777777" w:rsidTr="00602230">
        <w:trPr>
          <w:trHeight w:val="288"/>
        </w:trPr>
        <w:tc>
          <w:tcPr>
            <w:tcW w:w="2160" w:type="dxa"/>
            <w:vMerge/>
            <w:shd w:val="clear" w:color="auto" w:fill="auto"/>
            <w:noWrap/>
            <w:vAlign w:val="bottom"/>
            <w:hideMark/>
          </w:tcPr>
          <w:p w14:paraId="23851EB0" w14:textId="77777777" w:rsidR="00602230" w:rsidRPr="00602230" w:rsidRDefault="00602230" w:rsidP="00602230">
            <w:pPr>
              <w:spacing w:before="60" w:after="60" w:line="240" w:lineRule="auto"/>
              <w:rPr>
                <w:rFonts w:ascii="Times New Roman" w:hAnsi="Times New Roman"/>
                <w:color w:val="000000"/>
                <w:lang w:val="en-GB" w:eastAsia="en-GB"/>
              </w:rPr>
            </w:pPr>
          </w:p>
        </w:tc>
        <w:tc>
          <w:tcPr>
            <w:tcW w:w="2605" w:type="dxa"/>
            <w:shd w:val="clear" w:color="auto" w:fill="auto"/>
            <w:noWrap/>
            <w:vAlign w:val="bottom"/>
            <w:hideMark/>
          </w:tcPr>
          <w:p w14:paraId="44F7119D"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Training, Capacity Development </w:t>
            </w:r>
          </w:p>
        </w:tc>
        <w:tc>
          <w:tcPr>
            <w:tcW w:w="960" w:type="dxa"/>
            <w:shd w:val="clear" w:color="auto" w:fill="auto"/>
            <w:noWrap/>
            <w:vAlign w:val="bottom"/>
            <w:hideMark/>
          </w:tcPr>
          <w:p w14:paraId="556B9F68"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960" w:type="dxa"/>
            <w:shd w:val="clear" w:color="auto" w:fill="auto"/>
            <w:noWrap/>
            <w:vAlign w:val="bottom"/>
            <w:hideMark/>
          </w:tcPr>
          <w:p w14:paraId="1CCF3DC9" w14:textId="491DECCA"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15,869</w:t>
            </w:r>
          </w:p>
        </w:tc>
        <w:tc>
          <w:tcPr>
            <w:tcW w:w="960" w:type="dxa"/>
            <w:shd w:val="clear" w:color="auto" w:fill="auto"/>
            <w:noWrap/>
            <w:vAlign w:val="bottom"/>
            <w:hideMark/>
          </w:tcPr>
          <w:p w14:paraId="55821C2A"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960" w:type="dxa"/>
            <w:shd w:val="clear" w:color="auto" w:fill="auto"/>
            <w:noWrap/>
            <w:vAlign w:val="bottom"/>
            <w:hideMark/>
          </w:tcPr>
          <w:p w14:paraId="7B7F506B" w14:textId="7447A90C"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33,120</w:t>
            </w:r>
          </w:p>
        </w:tc>
        <w:tc>
          <w:tcPr>
            <w:tcW w:w="1140" w:type="dxa"/>
            <w:shd w:val="clear" w:color="auto" w:fill="auto"/>
            <w:noWrap/>
            <w:vAlign w:val="bottom"/>
            <w:hideMark/>
          </w:tcPr>
          <w:p w14:paraId="5E3D1EEB" w14:textId="6D23AF70"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48,989</w:t>
            </w:r>
          </w:p>
        </w:tc>
      </w:tr>
      <w:tr w:rsidR="00602230" w:rsidRPr="00602230" w14:paraId="1B3FEDB5" w14:textId="77777777" w:rsidTr="00602230">
        <w:trPr>
          <w:trHeight w:val="288"/>
        </w:trPr>
        <w:tc>
          <w:tcPr>
            <w:tcW w:w="2160" w:type="dxa"/>
            <w:shd w:val="clear" w:color="auto" w:fill="auto"/>
            <w:noWrap/>
            <w:vAlign w:val="bottom"/>
            <w:hideMark/>
          </w:tcPr>
          <w:p w14:paraId="1CF46723" w14:textId="4A760426" w:rsidR="00602230" w:rsidRPr="00602230" w:rsidRDefault="00602230" w:rsidP="00602230">
            <w:pPr>
              <w:spacing w:before="60" w:after="60" w:line="240" w:lineRule="auto"/>
              <w:rPr>
                <w:rFonts w:ascii="Times New Roman" w:hAnsi="Times New Roman"/>
                <w:b/>
                <w:bCs/>
                <w:color w:val="000000"/>
                <w:lang w:val="en-GB" w:eastAsia="en-GB"/>
              </w:rPr>
            </w:pPr>
            <w:r>
              <w:rPr>
                <w:rFonts w:ascii="Times New Roman" w:hAnsi="Times New Roman"/>
                <w:b/>
                <w:bCs/>
                <w:color w:val="000000"/>
                <w:lang w:val="en-GB" w:eastAsia="en-GB"/>
              </w:rPr>
              <w:t>Sub-Total</w:t>
            </w:r>
          </w:p>
        </w:tc>
        <w:tc>
          <w:tcPr>
            <w:tcW w:w="2605" w:type="dxa"/>
            <w:shd w:val="clear" w:color="auto" w:fill="auto"/>
            <w:noWrap/>
            <w:vAlign w:val="bottom"/>
            <w:hideMark/>
          </w:tcPr>
          <w:p w14:paraId="67256AAD" w14:textId="77777777" w:rsidR="00602230" w:rsidRPr="00602230" w:rsidRDefault="00602230" w:rsidP="00602230">
            <w:pPr>
              <w:spacing w:before="60" w:after="60" w:line="240" w:lineRule="auto"/>
              <w:rPr>
                <w:rFonts w:ascii="Times New Roman" w:hAnsi="Times New Roman"/>
                <w:b/>
                <w:bCs/>
                <w:color w:val="000000"/>
                <w:lang w:val="en-GB" w:eastAsia="en-GB"/>
              </w:rPr>
            </w:pPr>
          </w:p>
        </w:tc>
        <w:tc>
          <w:tcPr>
            <w:tcW w:w="960" w:type="dxa"/>
            <w:shd w:val="clear" w:color="auto" w:fill="auto"/>
            <w:noWrap/>
            <w:vAlign w:val="bottom"/>
            <w:hideMark/>
          </w:tcPr>
          <w:p w14:paraId="217A5B32" w14:textId="7619C2EC"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114,178</w:t>
            </w:r>
          </w:p>
        </w:tc>
        <w:tc>
          <w:tcPr>
            <w:tcW w:w="960" w:type="dxa"/>
            <w:shd w:val="clear" w:color="auto" w:fill="auto"/>
            <w:noWrap/>
            <w:vAlign w:val="bottom"/>
            <w:hideMark/>
          </w:tcPr>
          <w:p w14:paraId="6E0959AA" w14:textId="26DB7A50"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218,749</w:t>
            </w:r>
          </w:p>
        </w:tc>
        <w:tc>
          <w:tcPr>
            <w:tcW w:w="960" w:type="dxa"/>
            <w:shd w:val="clear" w:color="auto" w:fill="auto"/>
            <w:noWrap/>
            <w:vAlign w:val="bottom"/>
            <w:hideMark/>
          </w:tcPr>
          <w:p w14:paraId="77C1BA0D" w14:textId="30504647"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69,944</w:t>
            </w:r>
          </w:p>
        </w:tc>
        <w:tc>
          <w:tcPr>
            <w:tcW w:w="960" w:type="dxa"/>
            <w:shd w:val="clear" w:color="auto" w:fill="auto"/>
            <w:noWrap/>
            <w:vAlign w:val="bottom"/>
            <w:hideMark/>
          </w:tcPr>
          <w:p w14:paraId="5E0B891F" w14:textId="5A9A66E9"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41,120</w:t>
            </w:r>
          </w:p>
        </w:tc>
        <w:tc>
          <w:tcPr>
            <w:tcW w:w="1140" w:type="dxa"/>
            <w:shd w:val="clear" w:color="auto" w:fill="auto"/>
            <w:noWrap/>
            <w:vAlign w:val="bottom"/>
            <w:hideMark/>
          </w:tcPr>
          <w:p w14:paraId="7B984299" w14:textId="51891DA2"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443,991</w:t>
            </w:r>
          </w:p>
        </w:tc>
      </w:tr>
      <w:tr w:rsidR="00602230" w:rsidRPr="00602230" w14:paraId="1444EB9A" w14:textId="77777777" w:rsidTr="00602230">
        <w:trPr>
          <w:trHeight w:val="288"/>
        </w:trPr>
        <w:tc>
          <w:tcPr>
            <w:tcW w:w="2160" w:type="dxa"/>
            <w:shd w:val="clear" w:color="auto" w:fill="auto"/>
            <w:noWrap/>
            <w:vAlign w:val="bottom"/>
            <w:hideMark/>
          </w:tcPr>
          <w:p w14:paraId="7E8EF19F" w14:textId="345EF2AC" w:rsidR="00602230" w:rsidRPr="00602230" w:rsidRDefault="00602230" w:rsidP="00602230">
            <w:pPr>
              <w:spacing w:before="60" w:after="60" w:line="240" w:lineRule="auto"/>
              <w:rPr>
                <w:rFonts w:ascii="Times New Roman" w:hAnsi="Times New Roman"/>
                <w:b/>
                <w:bCs/>
                <w:color w:val="000000"/>
                <w:lang w:val="en-GB" w:eastAsia="en-GB"/>
              </w:rPr>
            </w:pPr>
            <w:r>
              <w:rPr>
                <w:rFonts w:ascii="Times New Roman" w:hAnsi="Times New Roman"/>
                <w:b/>
                <w:bCs/>
                <w:color w:val="000000"/>
                <w:lang w:val="en-GB" w:eastAsia="en-GB"/>
              </w:rPr>
              <w:t xml:space="preserve">(b) </w:t>
            </w:r>
            <w:r w:rsidRPr="00602230">
              <w:rPr>
                <w:rFonts w:ascii="Times New Roman" w:hAnsi="Times New Roman"/>
                <w:b/>
                <w:bCs/>
                <w:color w:val="000000"/>
                <w:lang w:val="en-GB" w:eastAsia="en-GB"/>
              </w:rPr>
              <w:t>Cost Support to Health Facilities for accessibility renovation work.</w:t>
            </w:r>
          </w:p>
        </w:tc>
        <w:tc>
          <w:tcPr>
            <w:tcW w:w="2605" w:type="dxa"/>
            <w:shd w:val="clear" w:color="auto" w:fill="auto"/>
            <w:noWrap/>
            <w:vAlign w:val="bottom"/>
            <w:hideMark/>
          </w:tcPr>
          <w:p w14:paraId="4CD85BCB" w14:textId="77777777" w:rsidR="00602230" w:rsidRPr="00602230" w:rsidRDefault="00602230" w:rsidP="00602230">
            <w:pPr>
              <w:spacing w:before="60" w:after="60" w:line="240" w:lineRule="auto"/>
              <w:rPr>
                <w:rFonts w:ascii="Times New Roman" w:hAnsi="Times New Roman"/>
                <w:color w:val="000000"/>
                <w:lang w:val="en-GB" w:eastAsia="en-GB"/>
              </w:rPr>
            </w:pPr>
            <w:r w:rsidRPr="00602230">
              <w:rPr>
                <w:rFonts w:ascii="Times New Roman" w:hAnsi="Times New Roman"/>
                <w:color w:val="000000"/>
                <w:lang w:val="en-GB" w:eastAsia="en-GB"/>
              </w:rPr>
              <w:t xml:space="preserve">Medical Equipment for Health Facilities </w:t>
            </w:r>
          </w:p>
        </w:tc>
        <w:tc>
          <w:tcPr>
            <w:tcW w:w="960" w:type="dxa"/>
            <w:shd w:val="clear" w:color="auto" w:fill="auto"/>
            <w:noWrap/>
            <w:vAlign w:val="bottom"/>
            <w:hideMark/>
          </w:tcPr>
          <w:p w14:paraId="23465E7A" w14:textId="5FAAD7FC"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32,048</w:t>
            </w:r>
          </w:p>
        </w:tc>
        <w:tc>
          <w:tcPr>
            <w:tcW w:w="960" w:type="dxa"/>
            <w:shd w:val="clear" w:color="auto" w:fill="auto"/>
            <w:noWrap/>
            <w:vAlign w:val="bottom"/>
            <w:hideMark/>
          </w:tcPr>
          <w:p w14:paraId="5DA33F17" w14:textId="77777777" w:rsidR="00602230" w:rsidRPr="00602230" w:rsidRDefault="00602230" w:rsidP="00602230">
            <w:pPr>
              <w:spacing w:before="60" w:after="60" w:line="240" w:lineRule="auto"/>
              <w:jc w:val="right"/>
              <w:rPr>
                <w:rFonts w:ascii="Times New Roman" w:hAnsi="Times New Roman"/>
                <w:color w:val="000000"/>
                <w:lang w:val="en-GB" w:eastAsia="en-GB"/>
              </w:rPr>
            </w:pPr>
          </w:p>
        </w:tc>
        <w:tc>
          <w:tcPr>
            <w:tcW w:w="960" w:type="dxa"/>
            <w:shd w:val="clear" w:color="auto" w:fill="auto"/>
            <w:noWrap/>
            <w:vAlign w:val="bottom"/>
            <w:hideMark/>
          </w:tcPr>
          <w:p w14:paraId="5AB84E37" w14:textId="77777777" w:rsidR="00602230" w:rsidRPr="00602230" w:rsidRDefault="00602230" w:rsidP="00602230">
            <w:pPr>
              <w:spacing w:before="60" w:after="60" w:line="240" w:lineRule="auto"/>
              <w:jc w:val="right"/>
              <w:rPr>
                <w:rFonts w:ascii="Times New Roman" w:hAnsi="Times New Roman"/>
                <w:lang w:val="en-GB" w:eastAsia="en-GB"/>
              </w:rPr>
            </w:pPr>
          </w:p>
        </w:tc>
        <w:tc>
          <w:tcPr>
            <w:tcW w:w="960" w:type="dxa"/>
            <w:shd w:val="clear" w:color="auto" w:fill="auto"/>
            <w:noWrap/>
            <w:vAlign w:val="bottom"/>
            <w:hideMark/>
          </w:tcPr>
          <w:p w14:paraId="6B9D6D4B" w14:textId="77777777" w:rsidR="00602230" w:rsidRPr="00602230" w:rsidRDefault="00602230" w:rsidP="00602230">
            <w:pPr>
              <w:spacing w:before="60" w:after="60" w:line="240" w:lineRule="auto"/>
              <w:jc w:val="right"/>
              <w:rPr>
                <w:rFonts w:ascii="Times New Roman" w:hAnsi="Times New Roman"/>
                <w:lang w:val="en-GB" w:eastAsia="en-GB"/>
              </w:rPr>
            </w:pPr>
          </w:p>
        </w:tc>
        <w:tc>
          <w:tcPr>
            <w:tcW w:w="1140" w:type="dxa"/>
            <w:shd w:val="clear" w:color="auto" w:fill="auto"/>
            <w:noWrap/>
            <w:vAlign w:val="bottom"/>
            <w:hideMark/>
          </w:tcPr>
          <w:p w14:paraId="1176C3DF" w14:textId="28316E0D" w:rsidR="00602230" w:rsidRPr="00602230" w:rsidRDefault="00602230" w:rsidP="00602230">
            <w:pPr>
              <w:spacing w:before="60" w:after="60" w:line="240" w:lineRule="auto"/>
              <w:jc w:val="right"/>
              <w:rPr>
                <w:rFonts w:ascii="Times New Roman" w:hAnsi="Times New Roman"/>
                <w:color w:val="000000"/>
                <w:lang w:val="en-GB" w:eastAsia="en-GB"/>
              </w:rPr>
            </w:pPr>
            <w:r w:rsidRPr="00602230">
              <w:rPr>
                <w:rFonts w:ascii="Times New Roman" w:hAnsi="Times New Roman"/>
                <w:color w:val="000000"/>
                <w:lang w:val="en-GB" w:eastAsia="en-GB"/>
              </w:rPr>
              <w:t>32,048</w:t>
            </w:r>
          </w:p>
        </w:tc>
      </w:tr>
      <w:tr w:rsidR="00602230" w:rsidRPr="00602230" w14:paraId="481922B9" w14:textId="77777777" w:rsidTr="00602230">
        <w:trPr>
          <w:trHeight w:val="288"/>
        </w:trPr>
        <w:tc>
          <w:tcPr>
            <w:tcW w:w="2160" w:type="dxa"/>
            <w:shd w:val="clear" w:color="auto" w:fill="auto"/>
            <w:noWrap/>
            <w:vAlign w:val="bottom"/>
            <w:hideMark/>
          </w:tcPr>
          <w:p w14:paraId="330F1F27" w14:textId="6A3A8A5B" w:rsidR="00602230" w:rsidRPr="00602230" w:rsidRDefault="00602230" w:rsidP="00602230">
            <w:pPr>
              <w:spacing w:before="60" w:after="60" w:line="240" w:lineRule="auto"/>
              <w:rPr>
                <w:rFonts w:ascii="Times New Roman" w:hAnsi="Times New Roman"/>
                <w:b/>
                <w:bCs/>
                <w:color w:val="000000"/>
                <w:lang w:val="en-GB" w:eastAsia="en-GB"/>
              </w:rPr>
            </w:pPr>
            <w:r>
              <w:rPr>
                <w:rFonts w:ascii="Times New Roman" w:hAnsi="Times New Roman"/>
                <w:b/>
                <w:bCs/>
                <w:color w:val="000000"/>
                <w:lang w:val="en-GB" w:eastAsia="en-GB"/>
              </w:rPr>
              <w:t>Sub-Total</w:t>
            </w:r>
          </w:p>
        </w:tc>
        <w:tc>
          <w:tcPr>
            <w:tcW w:w="2605" w:type="dxa"/>
            <w:shd w:val="clear" w:color="auto" w:fill="auto"/>
            <w:noWrap/>
            <w:vAlign w:val="bottom"/>
            <w:hideMark/>
          </w:tcPr>
          <w:p w14:paraId="662AFB73" w14:textId="77777777" w:rsidR="00602230" w:rsidRPr="00602230" w:rsidRDefault="00602230" w:rsidP="00602230">
            <w:pPr>
              <w:spacing w:before="60" w:after="60" w:line="240" w:lineRule="auto"/>
              <w:rPr>
                <w:rFonts w:ascii="Times New Roman" w:hAnsi="Times New Roman"/>
                <w:b/>
                <w:bCs/>
                <w:color w:val="000000"/>
                <w:lang w:val="en-GB" w:eastAsia="en-GB"/>
              </w:rPr>
            </w:pPr>
          </w:p>
        </w:tc>
        <w:tc>
          <w:tcPr>
            <w:tcW w:w="960" w:type="dxa"/>
            <w:shd w:val="clear" w:color="auto" w:fill="auto"/>
            <w:noWrap/>
            <w:vAlign w:val="bottom"/>
            <w:hideMark/>
          </w:tcPr>
          <w:p w14:paraId="19FD5447" w14:textId="3D3DC91C"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32,048</w:t>
            </w:r>
          </w:p>
        </w:tc>
        <w:tc>
          <w:tcPr>
            <w:tcW w:w="960" w:type="dxa"/>
            <w:shd w:val="clear" w:color="auto" w:fill="auto"/>
            <w:noWrap/>
            <w:vAlign w:val="bottom"/>
            <w:hideMark/>
          </w:tcPr>
          <w:p w14:paraId="2696F80B" w14:textId="77777777" w:rsidR="00602230" w:rsidRPr="00602230" w:rsidRDefault="00602230" w:rsidP="00602230">
            <w:pPr>
              <w:spacing w:before="60" w:after="60" w:line="240" w:lineRule="auto"/>
              <w:jc w:val="right"/>
              <w:rPr>
                <w:rFonts w:ascii="Times New Roman" w:hAnsi="Times New Roman"/>
                <w:b/>
                <w:bCs/>
                <w:color w:val="000000"/>
                <w:lang w:val="en-GB" w:eastAsia="en-GB"/>
              </w:rPr>
            </w:pPr>
          </w:p>
        </w:tc>
        <w:tc>
          <w:tcPr>
            <w:tcW w:w="960" w:type="dxa"/>
            <w:shd w:val="clear" w:color="auto" w:fill="auto"/>
            <w:noWrap/>
            <w:vAlign w:val="bottom"/>
            <w:hideMark/>
          </w:tcPr>
          <w:p w14:paraId="08B68615" w14:textId="77777777" w:rsidR="00602230" w:rsidRPr="00602230" w:rsidRDefault="00602230" w:rsidP="00602230">
            <w:pPr>
              <w:spacing w:before="60" w:after="60" w:line="240" w:lineRule="auto"/>
              <w:jc w:val="right"/>
              <w:rPr>
                <w:rFonts w:ascii="Times New Roman" w:hAnsi="Times New Roman"/>
                <w:lang w:val="en-GB" w:eastAsia="en-GB"/>
              </w:rPr>
            </w:pPr>
          </w:p>
        </w:tc>
        <w:tc>
          <w:tcPr>
            <w:tcW w:w="960" w:type="dxa"/>
            <w:shd w:val="clear" w:color="auto" w:fill="auto"/>
            <w:noWrap/>
            <w:vAlign w:val="bottom"/>
            <w:hideMark/>
          </w:tcPr>
          <w:p w14:paraId="5D427D10" w14:textId="77777777" w:rsidR="00602230" w:rsidRPr="00602230" w:rsidRDefault="00602230" w:rsidP="00602230">
            <w:pPr>
              <w:spacing w:before="60" w:after="60" w:line="240" w:lineRule="auto"/>
              <w:jc w:val="right"/>
              <w:rPr>
                <w:rFonts w:ascii="Times New Roman" w:hAnsi="Times New Roman"/>
                <w:lang w:val="en-GB" w:eastAsia="en-GB"/>
              </w:rPr>
            </w:pPr>
          </w:p>
        </w:tc>
        <w:tc>
          <w:tcPr>
            <w:tcW w:w="1140" w:type="dxa"/>
            <w:shd w:val="clear" w:color="auto" w:fill="auto"/>
            <w:noWrap/>
            <w:vAlign w:val="bottom"/>
            <w:hideMark/>
          </w:tcPr>
          <w:p w14:paraId="5AC4B9CF" w14:textId="22C8E7EF"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32,048</w:t>
            </w:r>
          </w:p>
        </w:tc>
      </w:tr>
      <w:tr w:rsidR="00602230" w:rsidRPr="00602230" w14:paraId="4352BF17" w14:textId="77777777" w:rsidTr="00602230">
        <w:trPr>
          <w:trHeight w:val="288"/>
        </w:trPr>
        <w:tc>
          <w:tcPr>
            <w:tcW w:w="2160" w:type="dxa"/>
            <w:shd w:val="clear" w:color="C0E6F5" w:fill="C0E6F5"/>
            <w:noWrap/>
            <w:vAlign w:val="bottom"/>
            <w:hideMark/>
          </w:tcPr>
          <w:p w14:paraId="0755FBF6" w14:textId="77777777" w:rsidR="00602230" w:rsidRPr="00602230" w:rsidRDefault="00602230" w:rsidP="00602230">
            <w:pPr>
              <w:spacing w:before="60" w:after="60" w:line="240" w:lineRule="auto"/>
              <w:rPr>
                <w:rFonts w:ascii="Times New Roman" w:hAnsi="Times New Roman"/>
                <w:b/>
                <w:bCs/>
                <w:color w:val="000000"/>
                <w:lang w:val="en-GB" w:eastAsia="en-GB"/>
              </w:rPr>
            </w:pPr>
            <w:r w:rsidRPr="00602230">
              <w:rPr>
                <w:rFonts w:ascii="Times New Roman" w:hAnsi="Times New Roman"/>
                <w:b/>
                <w:bCs/>
                <w:color w:val="000000"/>
                <w:lang w:val="en-GB" w:eastAsia="en-GB"/>
              </w:rPr>
              <w:t>Grand Total</w:t>
            </w:r>
          </w:p>
        </w:tc>
        <w:tc>
          <w:tcPr>
            <w:tcW w:w="2605" w:type="dxa"/>
            <w:shd w:val="clear" w:color="C0E6F5" w:fill="C0E6F5"/>
            <w:noWrap/>
            <w:vAlign w:val="bottom"/>
            <w:hideMark/>
          </w:tcPr>
          <w:p w14:paraId="08AFBD4D" w14:textId="77777777" w:rsidR="00602230" w:rsidRPr="00602230" w:rsidRDefault="00602230" w:rsidP="00602230">
            <w:pPr>
              <w:spacing w:before="60" w:after="60" w:line="240" w:lineRule="auto"/>
              <w:rPr>
                <w:rFonts w:ascii="Times New Roman" w:hAnsi="Times New Roman"/>
                <w:b/>
                <w:bCs/>
                <w:color w:val="000000"/>
                <w:lang w:val="en-GB" w:eastAsia="en-GB"/>
              </w:rPr>
            </w:pPr>
          </w:p>
        </w:tc>
        <w:tc>
          <w:tcPr>
            <w:tcW w:w="960" w:type="dxa"/>
            <w:shd w:val="clear" w:color="C0E6F5" w:fill="C0E6F5"/>
            <w:noWrap/>
            <w:vAlign w:val="bottom"/>
            <w:hideMark/>
          </w:tcPr>
          <w:p w14:paraId="58FDD789" w14:textId="2F55B812"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146,226</w:t>
            </w:r>
          </w:p>
        </w:tc>
        <w:tc>
          <w:tcPr>
            <w:tcW w:w="960" w:type="dxa"/>
            <w:shd w:val="clear" w:color="C0E6F5" w:fill="C0E6F5"/>
            <w:noWrap/>
            <w:vAlign w:val="bottom"/>
            <w:hideMark/>
          </w:tcPr>
          <w:p w14:paraId="1D429530" w14:textId="77B4C5AB"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218,749</w:t>
            </w:r>
          </w:p>
        </w:tc>
        <w:tc>
          <w:tcPr>
            <w:tcW w:w="960" w:type="dxa"/>
            <w:shd w:val="clear" w:color="C0E6F5" w:fill="C0E6F5"/>
            <w:noWrap/>
            <w:vAlign w:val="bottom"/>
            <w:hideMark/>
          </w:tcPr>
          <w:p w14:paraId="1E6213ED" w14:textId="20A5D5E3"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69,944</w:t>
            </w:r>
          </w:p>
        </w:tc>
        <w:tc>
          <w:tcPr>
            <w:tcW w:w="960" w:type="dxa"/>
            <w:shd w:val="clear" w:color="C0E6F5" w:fill="C0E6F5"/>
            <w:noWrap/>
            <w:vAlign w:val="bottom"/>
            <w:hideMark/>
          </w:tcPr>
          <w:p w14:paraId="33A33B7F" w14:textId="65A06908"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41,120</w:t>
            </w:r>
          </w:p>
        </w:tc>
        <w:tc>
          <w:tcPr>
            <w:tcW w:w="1140" w:type="dxa"/>
            <w:shd w:val="clear" w:color="C0E6F5" w:fill="C0E6F5"/>
            <w:noWrap/>
            <w:vAlign w:val="bottom"/>
            <w:hideMark/>
          </w:tcPr>
          <w:p w14:paraId="182E4D28" w14:textId="17579D79" w:rsidR="00602230" w:rsidRPr="00602230" w:rsidRDefault="00602230" w:rsidP="00602230">
            <w:pPr>
              <w:spacing w:before="60" w:after="60" w:line="240" w:lineRule="auto"/>
              <w:jc w:val="right"/>
              <w:rPr>
                <w:rFonts w:ascii="Times New Roman" w:hAnsi="Times New Roman"/>
                <w:b/>
                <w:bCs/>
                <w:color w:val="000000"/>
                <w:lang w:val="en-GB" w:eastAsia="en-GB"/>
              </w:rPr>
            </w:pPr>
            <w:r w:rsidRPr="00602230">
              <w:rPr>
                <w:rFonts w:ascii="Times New Roman" w:hAnsi="Times New Roman"/>
                <w:b/>
                <w:bCs/>
                <w:color w:val="000000"/>
                <w:lang w:val="en-GB" w:eastAsia="en-GB"/>
              </w:rPr>
              <w:t>476,039</w:t>
            </w:r>
          </w:p>
        </w:tc>
      </w:tr>
    </w:tbl>
    <w:p w14:paraId="0354254E" w14:textId="77777777" w:rsidR="00E6499A" w:rsidRDefault="00E6499A">
      <w:pPr>
        <w:rPr>
          <w:rFonts w:ascii="Times New Roman" w:hAnsi="Times New Roman"/>
          <w:b/>
          <w:bCs/>
          <w:i/>
          <w:iCs/>
          <w:sz w:val="22"/>
          <w:szCs w:val="22"/>
          <w:u w:val="single"/>
          <w:lang w:val="en-GB"/>
        </w:rPr>
      </w:pPr>
    </w:p>
    <w:p w14:paraId="4349275B" w14:textId="77309B92" w:rsidR="00E6499A" w:rsidRDefault="00E6499A">
      <w:pPr>
        <w:rPr>
          <w:rFonts w:ascii="Times New Roman" w:hAnsi="Times New Roman"/>
          <w:b/>
          <w:bCs/>
          <w:i/>
          <w:iCs/>
          <w:sz w:val="22"/>
          <w:szCs w:val="22"/>
          <w:u w:val="single"/>
          <w:lang w:val="en-GB"/>
        </w:rPr>
      </w:pPr>
      <w:r>
        <w:rPr>
          <w:rFonts w:ascii="Times New Roman" w:hAnsi="Times New Roman"/>
          <w:b/>
          <w:bCs/>
          <w:i/>
          <w:iCs/>
          <w:sz w:val="22"/>
          <w:szCs w:val="22"/>
          <w:u w:val="single"/>
          <w:lang w:val="en-GB"/>
        </w:rPr>
        <w:t>Description of Disallowed Cost</w:t>
      </w:r>
    </w:p>
    <w:tbl>
      <w:tblPr>
        <w:tblW w:w="790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0"/>
        <w:gridCol w:w="1420"/>
      </w:tblGrid>
      <w:tr w:rsidR="00AB3A21" w:rsidRPr="00AB3A21" w14:paraId="3F92EBAF" w14:textId="77777777" w:rsidTr="00AB3A21">
        <w:trPr>
          <w:trHeight w:val="288"/>
        </w:trPr>
        <w:tc>
          <w:tcPr>
            <w:tcW w:w="6480" w:type="dxa"/>
            <w:shd w:val="clear" w:color="C0E6F5" w:fill="C0E6F5"/>
            <w:noWrap/>
            <w:vAlign w:val="bottom"/>
            <w:hideMark/>
          </w:tcPr>
          <w:p w14:paraId="352EBEC4" w14:textId="0755BD52" w:rsidR="00AB3A21" w:rsidRPr="00AB3A21" w:rsidRDefault="00AB3A21" w:rsidP="00AB3A21">
            <w:pPr>
              <w:spacing w:before="60" w:after="60" w:line="240" w:lineRule="auto"/>
              <w:rPr>
                <w:rFonts w:ascii="Times New Roman" w:hAnsi="Times New Roman"/>
                <w:b/>
                <w:bCs/>
                <w:color w:val="000000"/>
                <w:lang w:val="en-GB" w:eastAsia="en-GB"/>
              </w:rPr>
            </w:pPr>
            <w:r w:rsidRPr="00AB3A21">
              <w:rPr>
                <w:rFonts w:ascii="Times New Roman" w:hAnsi="Times New Roman"/>
                <w:b/>
                <w:bCs/>
                <w:color w:val="000000"/>
                <w:lang w:val="en-GB" w:eastAsia="en-GB"/>
              </w:rPr>
              <w:t>Nature of Costs</w:t>
            </w:r>
          </w:p>
        </w:tc>
        <w:tc>
          <w:tcPr>
            <w:tcW w:w="1420" w:type="dxa"/>
            <w:shd w:val="clear" w:color="C0E6F5" w:fill="C0E6F5"/>
            <w:noWrap/>
            <w:vAlign w:val="bottom"/>
            <w:hideMark/>
          </w:tcPr>
          <w:p w14:paraId="5D5922A5" w14:textId="77777777" w:rsidR="00AB3A21" w:rsidRPr="00AB3A21" w:rsidRDefault="00AB3A21" w:rsidP="00AB3A21">
            <w:pPr>
              <w:spacing w:before="60" w:after="60" w:line="240" w:lineRule="auto"/>
              <w:rPr>
                <w:rFonts w:ascii="Times New Roman" w:hAnsi="Times New Roman"/>
                <w:b/>
                <w:bCs/>
                <w:color w:val="000000"/>
                <w:lang w:val="en-GB" w:eastAsia="en-GB"/>
              </w:rPr>
            </w:pPr>
            <w:r w:rsidRPr="00AB3A21">
              <w:rPr>
                <w:rFonts w:ascii="Times New Roman" w:hAnsi="Times New Roman"/>
                <w:b/>
                <w:bCs/>
                <w:color w:val="000000"/>
                <w:lang w:val="en-GB" w:eastAsia="en-GB"/>
              </w:rPr>
              <w:t>Total</w:t>
            </w:r>
          </w:p>
        </w:tc>
      </w:tr>
      <w:tr w:rsidR="00AB3A21" w:rsidRPr="00AB3A21" w14:paraId="5D4F5AD4" w14:textId="77777777" w:rsidTr="00AB3A21">
        <w:trPr>
          <w:trHeight w:val="288"/>
        </w:trPr>
        <w:tc>
          <w:tcPr>
            <w:tcW w:w="6480" w:type="dxa"/>
            <w:shd w:val="clear" w:color="auto" w:fill="auto"/>
            <w:noWrap/>
            <w:vAlign w:val="bottom"/>
            <w:hideMark/>
          </w:tcPr>
          <w:p w14:paraId="026866F4" w14:textId="77777777" w:rsidR="00AB3A21" w:rsidRPr="00AB3A21" w:rsidRDefault="00AB3A21" w:rsidP="00AB3A21">
            <w:pPr>
              <w:spacing w:before="60" w:after="60" w:line="240" w:lineRule="auto"/>
              <w:rPr>
                <w:rFonts w:ascii="Times New Roman" w:hAnsi="Times New Roman"/>
                <w:color w:val="000000"/>
                <w:lang w:val="en-GB" w:eastAsia="en-GB"/>
              </w:rPr>
            </w:pPr>
            <w:r w:rsidRPr="00AB3A21">
              <w:rPr>
                <w:rFonts w:ascii="Times New Roman" w:hAnsi="Times New Roman"/>
                <w:color w:val="000000"/>
                <w:lang w:val="en-GB" w:eastAsia="en-GB"/>
              </w:rPr>
              <w:t>a) Per diem/Allowance</w:t>
            </w:r>
          </w:p>
        </w:tc>
        <w:tc>
          <w:tcPr>
            <w:tcW w:w="1420" w:type="dxa"/>
            <w:shd w:val="clear" w:color="auto" w:fill="auto"/>
            <w:noWrap/>
            <w:vAlign w:val="bottom"/>
            <w:hideMark/>
          </w:tcPr>
          <w:p w14:paraId="7A4251F7" w14:textId="75E8BB43" w:rsidR="00AB3A21" w:rsidRPr="00AB3A21" w:rsidRDefault="00AB3A21" w:rsidP="00AB3A21">
            <w:pPr>
              <w:spacing w:before="60" w:after="60" w:line="240" w:lineRule="auto"/>
              <w:jc w:val="right"/>
              <w:rPr>
                <w:rFonts w:ascii="Times New Roman" w:hAnsi="Times New Roman"/>
                <w:color w:val="000000"/>
                <w:lang w:val="en-GB" w:eastAsia="en-GB"/>
              </w:rPr>
            </w:pPr>
            <w:r w:rsidRPr="00AB3A21">
              <w:rPr>
                <w:rFonts w:ascii="Times New Roman" w:hAnsi="Times New Roman"/>
                <w:color w:val="000000"/>
                <w:lang w:val="en-GB" w:eastAsia="en-GB"/>
              </w:rPr>
              <w:t>443,99</w:t>
            </w:r>
            <w:r w:rsidR="00052E8C">
              <w:rPr>
                <w:rFonts w:ascii="Times New Roman" w:hAnsi="Times New Roman"/>
                <w:color w:val="000000"/>
                <w:lang w:val="en-GB" w:eastAsia="en-GB"/>
              </w:rPr>
              <w:t>1</w:t>
            </w:r>
          </w:p>
        </w:tc>
      </w:tr>
      <w:tr w:rsidR="00AB3A21" w:rsidRPr="00AB3A21" w14:paraId="3AA15134" w14:textId="77777777" w:rsidTr="00AB3A21">
        <w:trPr>
          <w:trHeight w:val="288"/>
        </w:trPr>
        <w:tc>
          <w:tcPr>
            <w:tcW w:w="6480" w:type="dxa"/>
            <w:shd w:val="clear" w:color="auto" w:fill="auto"/>
            <w:noWrap/>
            <w:vAlign w:val="bottom"/>
            <w:hideMark/>
          </w:tcPr>
          <w:p w14:paraId="1677FB6C" w14:textId="442D3093" w:rsidR="00AB3A21" w:rsidRPr="00AB3A21" w:rsidRDefault="00602230" w:rsidP="00AB3A21">
            <w:pPr>
              <w:spacing w:before="60" w:after="60" w:line="240" w:lineRule="auto"/>
              <w:rPr>
                <w:rFonts w:ascii="Times New Roman" w:hAnsi="Times New Roman"/>
                <w:color w:val="000000"/>
                <w:lang w:val="en-GB" w:eastAsia="en-GB"/>
              </w:rPr>
            </w:pPr>
            <w:r>
              <w:rPr>
                <w:rFonts w:ascii="Times New Roman" w:hAnsi="Times New Roman"/>
                <w:color w:val="000000"/>
                <w:lang w:val="en-GB" w:eastAsia="en-GB"/>
              </w:rPr>
              <w:t>b</w:t>
            </w:r>
            <w:r w:rsidR="00AB3A21" w:rsidRPr="00AB3A21">
              <w:rPr>
                <w:rFonts w:ascii="Times New Roman" w:hAnsi="Times New Roman"/>
                <w:color w:val="000000"/>
                <w:lang w:val="en-GB" w:eastAsia="en-GB"/>
              </w:rPr>
              <w:t>) Cost Support to Health Facilities for accessibility renovation work</w:t>
            </w:r>
          </w:p>
        </w:tc>
        <w:tc>
          <w:tcPr>
            <w:tcW w:w="1420" w:type="dxa"/>
            <w:shd w:val="clear" w:color="auto" w:fill="auto"/>
            <w:noWrap/>
            <w:vAlign w:val="bottom"/>
            <w:hideMark/>
          </w:tcPr>
          <w:p w14:paraId="13F50A85" w14:textId="41FFAEF6" w:rsidR="00AB3A21" w:rsidRPr="00AB3A21" w:rsidRDefault="00AB3A21" w:rsidP="00AB3A21">
            <w:pPr>
              <w:spacing w:before="60" w:after="60" w:line="240" w:lineRule="auto"/>
              <w:jc w:val="right"/>
              <w:rPr>
                <w:rFonts w:ascii="Times New Roman" w:hAnsi="Times New Roman"/>
                <w:color w:val="000000"/>
                <w:lang w:val="en-GB" w:eastAsia="en-GB"/>
              </w:rPr>
            </w:pPr>
            <w:r w:rsidRPr="00AB3A21">
              <w:rPr>
                <w:rFonts w:ascii="Times New Roman" w:hAnsi="Times New Roman"/>
                <w:color w:val="000000"/>
                <w:lang w:val="en-GB" w:eastAsia="en-GB"/>
              </w:rPr>
              <w:t>32,048</w:t>
            </w:r>
          </w:p>
        </w:tc>
      </w:tr>
      <w:tr w:rsidR="00AB3A21" w:rsidRPr="00AB3A21" w14:paraId="78A0F2B7" w14:textId="77777777" w:rsidTr="00AB3A21">
        <w:trPr>
          <w:trHeight w:val="288"/>
        </w:trPr>
        <w:tc>
          <w:tcPr>
            <w:tcW w:w="6480" w:type="dxa"/>
            <w:shd w:val="clear" w:color="C0E6F5" w:fill="C0E6F5"/>
            <w:noWrap/>
            <w:vAlign w:val="bottom"/>
            <w:hideMark/>
          </w:tcPr>
          <w:p w14:paraId="6999EB7A" w14:textId="77777777" w:rsidR="00AB3A21" w:rsidRPr="00AB3A21" w:rsidRDefault="00AB3A21" w:rsidP="00AB3A21">
            <w:pPr>
              <w:spacing w:before="60" w:after="60" w:line="240" w:lineRule="auto"/>
              <w:rPr>
                <w:rFonts w:ascii="Times New Roman" w:hAnsi="Times New Roman"/>
                <w:b/>
                <w:bCs/>
                <w:color w:val="000000"/>
                <w:lang w:val="en-GB" w:eastAsia="en-GB"/>
              </w:rPr>
            </w:pPr>
            <w:r w:rsidRPr="00AB3A21">
              <w:rPr>
                <w:rFonts w:ascii="Times New Roman" w:hAnsi="Times New Roman"/>
                <w:b/>
                <w:bCs/>
                <w:color w:val="000000"/>
                <w:lang w:val="en-GB" w:eastAsia="en-GB"/>
              </w:rPr>
              <w:t>Grand Total</w:t>
            </w:r>
          </w:p>
        </w:tc>
        <w:tc>
          <w:tcPr>
            <w:tcW w:w="1420" w:type="dxa"/>
            <w:shd w:val="clear" w:color="C0E6F5" w:fill="C0E6F5"/>
            <w:noWrap/>
            <w:vAlign w:val="bottom"/>
            <w:hideMark/>
          </w:tcPr>
          <w:p w14:paraId="50EB9431" w14:textId="6B28F063" w:rsidR="00AB3A21" w:rsidRPr="00AB3A21" w:rsidRDefault="00A308EE" w:rsidP="00AB3A21">
            <w:pPr>
              <w:spacing w:before="60" w:after="60" w:line="240" w:lineRule="auto"/>
              <w:jc w:val="right"/>
              <w:rPr>
                <w:rFonts w:ascii="Times New Roman" w:hAnsi="Times New Roman"/>
                <w:b/>
                <w:bCs/>
                <w:color w:val="000000"/>
                <w:lang w:val="en-GB" w:eastAsia="en-GB"/>
              </w:rPr>
            </w:pPr>
            <w:r>
              <w:rPr>
                <w:rFonts w:ascii="Times New Roman" w:hAnsi="Times New Roman"/>
                <w:b/>
                <w:bCs/>
                <w:color w:val="000000"/>
                <w:lang w:val="en-GB" w:eastAsia="en-GB"/>
              </w:rPr>
              <w:fldChar w:fldCharType="begin"/>
            </w:r>
            <w:r>
              <w:rPr>
                <w:rFonts w:ascii="Times New Roman" w:hAnsi="Times New Roman"/>
                <w:b/>
                <w:bCs/>
                <w:color w:val="000000"/>
                <w:lang w:val="en-GB" w:eastAsia="en-GB"/>
              </w:rPr>
              <w:instrText xml:space="preserve"> =SUM(ABOVE) </w:instrText>
            </w:r>
            <w:r>
              <w:rPr>
                <w:rFonts w:ascii="Times New Roman" w:hAnsi="Times New Roman"/>
                <w:b/>
                <w:bCs/>
                <w:color w:val="000000"/>
                <w:lang w:val="en-GB" w:eastAsia="en-GB"/>
              </w:rPr>
              <w:fldChar w:fldCharType="separate"/>
            </w:r>
            <w:r>
              <w:rPr>
                <w:rFonts w:ascii="Times New Roman" w:hAnsi="Times New Roman"/>
                <w:b/>
                <w:bCs/>
                <w:noProof/>
                <w:color w:val="000000"/>
                <w:lang w:val="en-GB" w:eastAsia="en-GB"/>
              </w:rPr>
              <w:t>476,039</w:t>
            </w:r>
            <w:r>
              <w:rPr>
                <w:rFonts w:ascii="Times New Roman" w:hAnsi="Times New Roman"/>
                <w:b/>
                <w:bCs/>
                <w:color w:val="000000"/>
                <w:lang w:val="en-GB" w:eastAsia="en-GB"/>
              </w:rPr>
              <w:fldChar w:fldCharType="end"/>
            </w:r>
          </w:p>
        </w:tc>
      </w:tr>
    </w:tbl>
    <w:p w14:paraId="12779E42" w14:textId="64BC5E6B" w:rsidR="00040A82" w:rsidRDefault="00AB3A21" w:rsidP="00DA6D67">
      <w:pPr>
        <w:spacing w:before="160"/>
        <w:rPr>
          <w:rFonts w:ascii="Times New Roman" w:hAnsi="Times New Roman"/>
          <w:b/>
          <w:bCs/>
          <w:sz w:val="22"/>
          <w:szCs w:val="22"/>
          <w:lang w:val="en-GB"/>
        </w:rPr>
      </w:pPr>
      <w:r>
        <w:rPr>
          <w:rFonts w:ascii="Times New Roman" w:hAnsi="Times New Roman"/>
          <w:b/>
          <w:bCs/>
          <w:sz w:val="22"/>
          <w:szCs w:val="22"/>
          <w:lang w:val="en-GB"/>
        </w:rPr>
        <w:t>Description</w:t>
      </w:r>
      <w:r w:rsidR="00DA6D67">
        <w:rPr>
          <w:rFonts w:ascii="Times New Roman" w:hAnsi="Times New Roman"/>
          <w:b/>
          <w:bCs/>
          <w:sz w:val="22"/>
          <w:szCs w:val="22"/>
          <w:lang w:val="en-GB"/>
        </w:rPr>
        <w:t>:</w:t>
      </w:r>
    </w:p>
    <w:p w14:paraId="11FEF2E4" w14:textId="51BAB27E" w:rsidR="00040A82" w:rsidRDefault="00040A82" w:rsidP="0071102D">
      <w:pPr>
        <w:pStyle w:val="ListParagraph"/>
        <w:numPr>
          <w:ilvl w:val="0"/>
          <w:numId w:val="40"/>
        </w:numPr>
        <w:spacing w:before="200" w:after="200" w:line="240" w:lineRule="auto"/>
        <w:contextualSpacing w:val="0"/>
        <w:jc w:val="both"/>
        <w:rPr>
          <w:rFonts w:ascii="Times New Roman" w:hAnsi="Times New Roman"/>
          <w:sz w:val="24"/>
          <w:szCs w:val="24"/>
        </w:rPr>
      </w:pPr>
      <w:r>
        <w:rPr>
          <w:rFonts w:ascii="Times New Roman" w:hAnsi="Times New Roman"/>
          <w:sz w:val="24"/>
          <w:szCs w:val="24"/>
        </w:rPr>
        <w:t xml:space="preserve">The </w:t>
      </w:r>
      <w:r w:rsidRPr="008C28AA">
        <w:rPr>
          <w:rFonts w:ascii="Times New Roman" w:hAnsi="Times New Roman"/>
          <w:sz w:val="24"/>
          <w:szCs w:val="24"/>
        </w:rPr>
        <w:t>"Perdiem/Allowance" section under Specific Requirements for Certain Types of Expenditures in the BMZ guidelines for the contract between CBM and NNJS states that for payments of per diems/allowances to project staff during monitoring visits, as well as to training participants and trainers</w:t>
      </w:r>
      <w:r>
        <w:rPr>
          <w:rFonts w:ascii="Times New Roman" w:hAnsi="Times New Roman"/>
          <w:sz w:val="24"/>
          <w:szCs w:val="24"/>
        </w:rPr>
        <w:t xml:space="preserve">. As per the requirement, the perdiem/allowances paid should be reduced by 40% if the lunch for all the participants has been budgeted. However, it was observed that project staffs </w:t>
      </w:r>
      <w:r w:rsidRPr="008C28AA">
        <w:rPr>
          <w:rFonts w:ascii="Times New Roman" w:hAnsi="Times New Roman"/>
          <w:sz w:val="24"/>
          <w:szCs w:val="24"/>
        </w:rPr>
        <w:t xml:space="preserve">received food and accommodation, as well as travel costs totaling NPR 1,109,977 during field visits. Out of this amount, 40% (NPR 443,991) is considered sitting allowances and </w:t>
      </w:r>
      <w:r w:rsidR="00DA6D67">
        <w:rPr>
          <w:rFonts w:ascii="Times New Roman" w:hAnsi="Times New Roman"/>
          <w:sz w:val="24"/>
          <w:szCs w:val="24"/>
        </w:rPr>
        <w:t>are</w:t>
      </w:r>
      <w:r w:rsidRPr="008C28AA">
        <w:rPr>
          <w:rFonts w:ascii="Times New Roman" w:hAnsi="Times New Roman"/>
          <w:sz w:val="24"/>
          <w:szCs w:val="24"/>
        </w:rPr>
        <w:t xml:space="preserve"> therefore </w:t>
      </w:r>
      <w:r w:rsidR="00DA6D67">
        <w:rPr>
          <w:rFonts w:ascii="Times New Roman" w:hAnsi="Times New Roman"/>
          <w:sz w:val="24"/>
          <w:szCs w:val="24"/>
        </w:rPr>
        <w:t xml:space="preserve">considered </w:t>
      </w:r>
      <w:r w:rsidRPr="008C28AA">
        <w:rPr>
          <w:rFonts w:ascii="Times New Roman" w:hAnsi="Times New Roman"/>
          <w:sz w:val="24"/>
          <w:szCs w:val="24"/>
        </w:rPr>
        <w:t>ineligible.</w:t>
      </w:r>
    </w:p>
    <w:p w14:paraId="734978DD" w14:textId="77777777" w:rsidR="00052E8C" w:rsidRDefault="00052E8C" w:rsidP="00052E8C">
      <w:pPr>
        <w:pStyle w:val="ListParagraph"/>
        <w:numPr>
          <w:ilvl w:val="0"/>
          <w:numId w:val="40"/>
        </w:numPr>
        <w:spacing w:before="200" w:after="200" w:line="240" w:lineRule="auto"/>
        <w:contextualSpacing w:val="0"/>
        <w:jc w:val="both"/>
        <w:rPr>
          <w:rFonts w:ascii="Times New Roman" w:hAnsi="Times New Roman"/>
          <w:sz w:val="24"/>
          <w:szCs w:val="24"/>
        </w:rPr>
      </w:pPr>
      <w:r w:rsidRPr="00052E8C">
        <w:rPr>
          <w:rFonts w:ascii="Times New Roman" w:hAnsi="Times New Roman"/>
          <w:sz w:val="24"/>
          <w:szCs w:val="24"/>
        </w:rPr>
        <w:t>Under activity A02.11, specifically 2.2.8 regarding the Improvement of Accessibility at Primary Health Centers, NNJS provided financial support for the repair and renovation of health facilities. Contracts were established between the NNJS and six different municipalities, with funds disbursed in advance upon signing the contracts. The terms of contract stipulated that each municipality would oversee the cost and repair work at the designated health facilities according to the accessibility improvements planned.</w:t>
      </w:r>
    </w:p>
    <w:p w14:paraId="3A14BE98" w14:textId="64B5EAA0" w:rsidR="00052E8C" w:rsidRPr="00052E8C" w:rsidRDefault="00052E8C" w:rsidP="00052E8C">
      <w:pPr>
        <w:pStyle w:val="ListParagraph"/>
        <w:spacing w:before="200" w:after="200" w:line="240" w:lineRule="auto"/>
        <w:contextualSpacing w:val="0"/>
        <w:jc w:val="both"/>
        <w:rPr>
          <w:rFonts w:ascii="Times New Roman" w:hAnsi="Times New Roman"/>
          <w:sz w:val="24"/>
          <w:szCs w:val="24"/>
        </w:rPr>
      </w:pPr>
      <w:r w:rsidRPr="00052E8C">
        <w:rPr>
          <w:rFonts w:ascii="Times New Roman" w:hAnsi="Times New Roman"/>
          <w:sz w:val="24"/>
          <w:szCs w:val="24"/>
        </w:rPr>
        <w:t xml:space="preserve">As per the terms of the contract upon completion of the renovations, municipalities were required to submit bills/invoices and payment slips related to the actual work conducted. </w:t>
      </w:r>
      <w:r w:rsidRPr="00052E8C">
        <w:rPr>
          <w:rFonts w:ascii="Times New Roman" w:hAnsi="Times New Roman"/>
          <w:sz w:val="24"/>
          <w:szCs w:val="24"/>
        </w:rPr>
        <w:lastRenderedPageBreak/>
        <w:t>However, NNJS ha</w:t>
      </w:r>
      <w:r w:rsidR="001A7C6F">
        <w:rPr>
          <w:rFonts w:ascii="Times New Roman" w:hAnsi="Times New Roman"/>
          <w:sz w:val="24"/>
          <w:szCs w:val="24"/>
        </w:rPr>
        <w:t>d</w:t>
      </w:r>
      <w:r w:rsidRPr="00052E8C">
        <w:rPr>
          <w:rFonts w:ascii="Times New Roman" w:hAnsi="Times New Roman"/>
          <w:sz w:val="24"/>
          <w:szCs w:val="24"/>
        </w:rPr>
        <w:t xml:space="preserve"> </w:t>
      </w:r>
      <w:r w:rsidR="001A7C6F">
        <w:rPr>
          <w:rFonts w:ascii="Times New Roman" w:hAnsi="Times New Roman"/>
          <w:sz w:val="24"/>
          <w:szCs w:val="24"/>
        </w:rPr>
        <w:t>accounted</w:t>
      </w:r>
      <w:r w:rsidRPr="00052E8C">
        <w:rPr>
          <w:rFonts w:ascii="Times New Roman" w:hAnsi="Times New Roman"/>
          <w:sz w:val="24"/>
          <w:szCs w:val="24"/>
        </w:rPr>
        <w:t xml:space="preserve"> the expenditure and charged to project at the time of advance provided to municipalities without obtaining bills/invoices and payment slips that validate the repairs and the associated costs.</w:t>
      </w:r>
      <w:r w:rsidR="001A7C6F">
        <w:rPr>
          <w:rFonts w:ascii="Times New Roman" w:hAnsi="Times New Roman"/>
          <w:sz w:val="24"/>
          <w:szCs w:val="24"/>
        </w:rPr>
        <w:t xml:space="preserve"> Out of the support of NPR 280,000 and NPR 420,000 provided to Gurvakot Municipality and Narayan Municpality in Dailekh district, the supporting documents totaling NPR 32,048 were not available.</w:t>
      </w:r>
    </w:p>
    <w:sectPr w:rsidR="00052E8C" w:rsidRPr="00052E8C" w:rsidSect="00C40A4B">
      <w:headerReference w:type="even" r:id="rId8"/>
      <w:headerReference w:type="default" r:id="rId9"/>
      <w:footerReference w:type="even" r:id="rId10"/>
      <w:footerReference w:type="default" r:id="rId11"/>
      <w:headerReference w:type="first" r:id="rId12"/>
      <w:footerReference w:type="first" r:id="rId13"/>
      <w:pgSz w:w="11906" w:h="16838" w:code="9"/>
      <w:pgMar w:top="1418" w:right="1196" w:bottom="900" w:left="1418" w:header="709"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6E63D" w14:textId="77777777" w:rsidR="00931F3C" w:rsidRDefault="00931F3C" w:rsidP="00DE1F74">
      <w:r>
        <w:separator/>
      </w:r>
    </w:p>
  </w:endnote>
  <w:endnote w:type="continuationSeparator" w:id="0">
    <w:p w14:paraId="1EEEBC1A" w14:textId="77777777" w:rsidR="00931F3C" w:rsidRDefault="00931F3C" w:rsidP="00DE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heSansOffice">
    <w:altName w:val="Malgun Gothic"/>
    <w:charset w:val="00"/>
    <w:family w:val="swiss"/>
    <w:pitch w:val="variable"/>
    <w:sig w:usb0="00000003" w:usb1="0000004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39846" w14:textId="77777777" w:rsidR="00451C15" w:rsidRDefault="00451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74149"/>
      <w:docPartObj>
        <w:docPartGallery w:val="Page Numbers (Bottom of Page)"/>
        <w:docPartUnique/>
      </w:docPartObj>
    </w:sdtPr>
    <w:sdtEndPr>
      <w:rPr>
        <w:noProof/>
      </w:rPr>
    </w:sdtEndPr>
    <w:sdtContent>
      <w:p w14:paraId="36B39D31" w14:textId="03E8F2B9" w:rsidR="00600405" w:rsidRDefault="00600405">
        <w:pPr>
          <w:pStyle w:val="Footer"/>
        </w:pPr>
        <w:r>
          <w:fldChar w:fldCharType="begin"/>
        </w:r>
        <w:r>
          <w:instrText xml:space="preserve"> PAGE   \* MERGEFORMAT </w:instrText>
        </w:r>
        <w:r>
          <w:fldChar w:fldCharType="separate"/>
        </w:r>
        <w:r>
          <w:rPr>
            <w:noProof/>
          </w:rPr>
          <w:t>24</w:t>
        </w:r>
        <w:r>
          <w:rPr>
            <w:noProof/>
          </w:rPr>
          <w:fldChar w:fldCharType="end"/>
        </w:r>
        <w:r w:rsidR="004168BF">
          <w:rPr>
            <w:noProof/>
          </w:rPr>
          <w:tab/>
        </w:r>
        <w:r w:rsidR="004168BF">
          <w:rPr>
            <w:noProof/>
          </w:rPr>
          <w:tab/>
          <w:t>S. Devkota &amp; Company; Chartered Accountants</w:t>
        </w:r>
      </w:p>
    </w:sdtContent>
  </w:sdt>
  <w:p w14:paraId="23A235B2" w14:textId="77777777" w:rsidR="00600405" w:rsidRDefault="006004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2780F" w14:textId="77777777" w:rsidR="00451C15" w:rsidRDefault="00451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61B52" w14:textId="77777777" w:rsidR="00931F3C" w:rsidRDefault="00931F3C" w:rsidP="00DE1F74">
      <w:r>
        <w:separator/>
      </w:r>
    </w:p>
  </w:footnote>
  <w:footnote w:type="continuationSeparator" w:id="0">
    <w:p w14:paraId="75FF5025" w14:textId="77777777" w:rsidR="00931F3C" w:rsidRDefault="00931F3C" w:rsidP="00DE1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F8D52" w14:textId="04D62364" w:rsidR="00451C15" w:rsidRDefault="00000000">
    <w:pPr>
      <w:pStyle w:val="Header"/>
    </w:pPr>
    <w:r>
      <w:rPr>
        <w:noProof/>
      </w:rPr>
      <w:pict w14:anchorId="195C4B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485469" o:spid="_x0000_s1026" type="#_x0000_t136" style="position:absolute;margin-left:0;margin-top:0;width:589.55pt;height:65.5pt;rotation:315;z-index:-251655168;mso-position-horizontal:center;mso-position-horizontal-relative:margin;mso-position-vertical:center;mso-position-vertical-relative:margin" o:allowincell="f" fillcolor="silver" stroked="f">
          <v:fill opacity=".5"/>
          <v:textpath style="font-family:&quot;TheSansOffice&quot;;font-size:1pt" string="draft for discu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F2C46" w14:textId="32B3E9CB" w:rsidR="00451C15" w:rsidRDefault="00000000">
    <w:pPr>
      <w:pStyle w:val="Header"/>
    </w:pPr>
    <w:r>
      <w:rPr>
        <w:noProof/>
      </w:rPr>
      <w:pict w14:anchorId="62A01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485470" o:spid="_x0000_s1027" type="#_x0000_t136" style="position:absolute;margin-left:0;margin-top:0;width:589.55pt;height:65.5pt;rotation:315;z-index:-251653120;mso-position-horizontal:center;mso-position-horizontal-relative:margin;mso-position-vertical:center;mso-position-vertical-relative:margin" o:allowincell="f" fillcolor="silver" stroked="f">
          <v:fill opacity=".5"/>
          <v:textpath style="font-family:&quot;TheSansOffice&quot;;font-size:1pt" string="draft for discus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91691" w14:textId="265CC002" w:rsidR="00451C15" w:rsidRDefault="00000000">
    <w:pPr>
      <w:pStyle w:val="Header"/>
    </w:pPr>
    <w:r>
      <w:rPr>
        <w:noProof/>
      </w:rPr>
      <w:pict w14:anchorId="315F0C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485468" o:spid="_x0000_s1025" type="#_x0000_t136" style="position:absolute;margin-left:0;margin-top:0;width:589.55pt;height:65.5pt;rotation:315;z-index:-251657216;mso-position-horizontal:center;mso-position-horizontal-relative:margin;mso-position-vertical:center;mso-position-vertical-relative:margin" o:allowincell="f" fillcolor="silver" stroked="f">
          <v:fill opacity=".5"/>
          <v:textpath style="font-family:&quot;TheSansOffice&quot;;font-size:1pt" string="draft for discu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058B"/>
    <w:multiLevelType w:val="hybridMultilevel"/>
    <w:tmpl w:val="CC02DCE4"/>
    <w:lvl w:ilvl="0" w:tplc="4F30589E">
      <w:start w:val="1"/>
      <w:numFmt w:val="bullet"/>
      <w:lvlText w:val="●"/>
      <w:lvlJc w:val="left"/>
      <w:pPr>
        <w:tabs>
          <w:tab w:val="num" w:pos="720"/>
        </w:tabs>
        <w:ind w:left="720" w:hanging="360"/>
      </w:pPr>
      <w:rPr>
        <w:rFonts w:ascii="Courier New" w:hAnsi="Courier New"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821F7"/>
    <w:multiLevelType w:val="hybridMultilevel"/>
    <w:tmpl w:val="C0C011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325DB"/>
    <w:multiLevelType w:val="multilevel"/>
    <w:tmpl w:val="D5B8A65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E550231"/>
    <w:multiLevelType w:val="hybridMultilevel"/>
    <w:tmpl w:val="714E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57AE5"/>
    <w:multiLevelType w:val="hybridMultilevel"/>
    <w:tmpl w:val="9B04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6718"/>
    <w:multiLevelType w:val="hybridMultilevel"/>
    <w:tmpl w:val="BB88EDC2"/>
    <w:lvl w:ilvl="0" w:tplc="90BCEC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22F36"/>
    <w:multiLevelType w:val="hybridMultilevel"/>
    <w:tmpl w:val="E432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7A7E"/>
    <w:multiLevelType w:val="hybridMultilevel"/>
    <w:tmpl w:val="E75A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A63A0"/>
    <w:multiLevelType w:val="hybridMultilevel"/>
    <w:tmpl w:val="A9B4CA58"/>
    <w:lvl w:ilvl="0" w:tplc="C19C0B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5C235E5"/>
    <w:multiLevelType w:val="multilevel"/>
    <w:tmpl w:val="7C14A7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7470633"/>
    <w:multiLevelType w:val="hybridMultilevel"/>
    <w:tmpl w:val="E35021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99623F0"/>
    <w:multiLevelType w:val="hybridMultilevel"/>
    <w:tmpl w:val="21B8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A28E6"/>
    <w:multiLevelType w:val="hybridMultilevel"/>
    <w:tmpl w:val="8F3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E117C"/>
    <w:multiLevelType w:val="hybridMultilevel"/>
    <w:tmpl w:val="3C4CAE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2B6BE1"/>
    <w:multiLevelType w:val="hybridMultilevel"/>
    <w:tmpl w:val="C76CF9F2"/>
    <w:lvl w:ilvl="0" w:tplc="04070003">
      <w:start w:val="1"/>
      <w:numFmt w:val="bullet"/>
      <w:lvlText w:val="o"/>
      <w:lvlJc w:val="left"/>
      <w:pPr>
        <w:tabs>
          <w:tab w:val="num" w:pos="720"/>
        </w:tabs>
        <w:ind w:left="720" w:hanging="360"/>
      </w:pPr>
      <w:rPr>
        <w:rFonts w:ascii="Courier New" w:hAnsi="Courier New" w:cs="Courier New"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354F67"/>
    <w:multiLevelType w:val="hybridMultilevel"/>
    <w:tmpl w:val="CFA0AB2A"/>
    <w:lvl w:ilvl="0" w:tplc="DE7CF56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46463"/>
    <w:multiLevelType w:val="hybridMultilevel"/>
    <w:tmpl w:val="064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4333B"/>
    <w:multiLevelType w:val="hybridMultilevel"/>
    <w:tmpl w:val="3C2843A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8" w15:restartNumberingAfterBreak="0">
    <w:nsid w:val="4003661F"/>
    <w:multiLevelType w:val="hybridMultilevel"/>
    <w:tmpl w:val="999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3392E11"/>
    <w:multiLevelType w:val="multilevel"/>
    <w:tmpl w:val="D960E522"/>
    <w:lvl w:ilvl="0">
      <w:start w:val="4"/>
      <w:numFmt w:val="decimal"/>
      <w:lvlText w:val="%1"/>
      <w:lvlJc w:val="left"/>
      <w:pPr>
        <w:ind w:left="360" w:hanging="360"/>
      </w:pPr>
      <w:rPr>
        <w:rFonts w:cs="Arial" w:hint="default"/>
      </w:rPr>
    </w:lvl>
    <w:lvl w:ilvl="1">
      <w:start w:val="2"/>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20" w15:restartNumberingAfterBreak="0">
    <w:nsid w:val="45976BF1"/>
    <w:multiLevelType w:val="hybridMultilevel"/>
    <w:tmpl w:val="C0EA5468"/>
    <w:lvl w:ilvl="0" w:tplc="DE7CF56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91E5A"/>
    <w:multiLevelType w:val="hybridMultilevel"/>
    <w:tmpl w:val="828A5D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B3AB6"/>
    <w:multiLevelType w:val="hybridMultilevel"/>
    <w:tmpl w:val="1AF8E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25031A"/>
    <w:multiLevelType w:val="hybridMultilevel"/>
    <w:tmpl w:val="2FDE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335CD6"/>
    <w:multiLevelType w:val="multilevel"/>
    <w:tmpl w:val="FFCE4D4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1B258C4"/>
    <w:multiLevelType w:val="hybridMultilevel"/>
    <w:tmpl w:val="7EB6809E"/>
    <w:lvl w:ilvl="0" w:tplc="88AE014E">
      <w:start w:val="1"/>
      <w:numFmt w:val="bullet"/>
      <w:lvlText w:val="-"/>
      <w:lvlJc w:val="left"/>
      <w:pPr>
        <w:ind w:left="680" w:hanging="360"/>
      </w:pPr>
      <w:rPr>
        <w:rFonts w:ascii="Arial" w:eastAsia="Times New Roman" w:hAnsi="Arial" w:cs="Arial"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6" w15:restartNumberingAfterBreak="0">
    <w:nsid w:val="5BD12675"/>
    <w:multiLevelType w:val="multilevel"/>
    <w:tmpl w:val="0DAE3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0E4EEB"/>
    <w:multiLevelType w:val="hybridMultilevel"/>
    <w:tmpl w:val="9E72FC18"/>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14766"/>
    <w:multiLevelType w:val="hybridMultilevel"/>
    <w:tmpl w:val="890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F0504"/>
    <w:multiLevelType w:val="hybridMultilevel"/>
    <w:tmpl w:val="F694501C"/>
    <w:lvl w:ilvl="0" w:tplc="C2328E6C">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9D696A"/>
    <w:multiLevelType w:val="multilevel"/>
    <w:tmpl w:val="A4A01FE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imes New Roman"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36426A6"/>
    <w:multiLevelType w:val="multilevel"/>
    <w:tmpl w:val="26A6FF5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664883"/>
    <w:multiLevelType w:val="multilevel"/>
    <w:tmpl w:val="227064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46D3BC0"/>
    <w:multiLevelType w:val="hybridMultilevel"/>
    <w:tmpl w:val="06E2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54ED0"/>
    <w:multiLevelType w:val="multilevel"/>
    <w:tmpl w:val="D5B8A65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7C3D044C"/>
    <w:multiLevelType w:val="hybridMultilevel"/>
    <w:tmpl w:val="F570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D30D47"/>
    <w:multiLevelType w:val="hybridMultilevel"/>
    <w:tmpl w:val="20A6F7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787432093">
    <w:abstractNumId w:val="31"/>
  </w:num>
  <w:num w:numId="2" w16cid:durableId="147792784">
    <w:abstractNumId w:val="24"/>
  </w:num>
  <w:num w:numId="3" w16cid:durableId="1284459984">
    <w:abstractNumId w:val="10"/>
  </w:num>
  <w:num w:numId="4" w16cid:durableId="260188455">
    <w:abstractNumId w:val="22"/>
  </w:num>
  <w:num w:numId="5" w16cid:durableId="2084139470">
    <w:abstractNumId w:val="5"/>
  </w:num>
  <w:num w:numId="6" w16cid:durableId="1471288584">
    <w:abstractNumId w:val="28"/>
  </w:num>
  <w:num w:numId="7" w16cid:durableId="1759789555">
    <w:abstractNumId w:val="0"/>
  </w:num>
  <w:num w:numId="8" w16cid:durableId="861087632">
    <w:abstractNumId w:val="18"/>
  </w:num>
  <w:num w:numId="9" w16cid:durableId="517934093">
    <w:abstractNumId w:val="23"/>
  </w:num>
  <w:num w:numId="10" w16cid:durableId="1044058846">
    <w:abstractNumId w:val="14"/>
  </w:num>
  <w:num w:numId="11" w16cid:durableId="1375540977">
    <w:abstractNumId w:val="11"/>
  </w:num>
  <w:num w:numId="12" w16cid:durableId="1034041948">
    <w:abstractNumId w:val="25"/>
  </w:num>
  <w:num w:numId="13" w16cid:durableId="1951013809">
    <w:abstractNumId w:val="6"/>
  </w:num>
  <w:num w:numId="14" w16cid:durableId="1626303143">
    <w:abstractNumId w:val="34"/>
  </w:num>
  <w:num w:numId="15" w16cid:durableId="557982379">
    <w:abstractNumId w:val="18"/>
  </w:num>
  <w:num w:numId="16" w16cid:durableId="358819989">
    <w:abstractNumId w:val="11"/>
  </w:num>
  <w:num w:numId="17" w16cid:durableId="2063820017">
    <w:abstractNumId w:val="26"/>
  </w:num>
  <w:num w:numId="18" w16cid:durableId="768353392">
    <w:abstractNumId w:val="2"/>
  </w:num>
  <w:num w:numId="19" w16cid:durableId="1705248198">
    <w:abstractNumId w:val="33"/>
  </w:num>
  <w:num w:numId="20" w16cid:durableId="164713989">
    <w:abstractNumId w:val="12"/>
  </w:num>
  <w:num w:numId="21" w16cid:durableId="1437409999">
    <w:abstractNumId w:val="4"/>
  </w:num>
  <w:num w:numId="22" w16cid:durableId="2093502405">
    <w:abstractNumId w:val="29"/>
  </w:num>
  <w:num w:numId="23" w16cid:durableId="1451897293">
    <w:abstractNumId w:val="16"/>
  </w:num>
  <w:num w:numId="24" w16cid:durableId="1744640627">
    <w:abstractNumId w:val="7"/>
  </w:num>
  <w:num w:numId="25" w16cid:durableId="421923138">
    <w:abstractNumId w:val="37"/>
  </w:num>
  <w:num w:numId="26" w16cid:durableId="962274279">
    <w:abstractNumId w:val="9"/>
  </w:num>
  <w:num w:numId="27" w16cid:durableId="365447546">
    <w:abstractNumId w:val="3"/>
  </w:num>
  <w:num w:numId="28" w16cid:durableId="1948582036">
    <w:abstractNumId w:val="17"/>
  </w:num>
  <w:num w:numId="29" w16cid:durableId="1302807527">
    <w:abstractNumId w:val="21"/>
  </w:num>
  <w:num w:numId="30" w16cid:durableId="624582245">
    <w:abstractNumId w:val="1"/>
  </w:num>
  <w:num w:numId="31" w16cid:durableId="1381395872">
    <w:abstractNumId w:val="35"/>
  </w:num>
  <w:num w:numId="32" w16cid:durableId="1210073042">
    <w:abstractNumId w:val="19"/>
  </w:num>
  <w:num w:numId="33" w16cid:durableId="1276710982">
    <w:abstractNumId w:val="36"/>
  </w:num>
  <w:num w:numId="34" w16cid:durableId="1254315976">
    <w:abstractNumId w:val="20"/>
  </w:num>
  <w:num w:numId="35" w16cid:durableId="1322660030">
    <w:abstractNumId w:val="15"/>
  </w:num>
  <w:num w:numId="36" w16cid:durableId="1723939051">
    <w:abstractNumId w:val="27"/>
  </w:num>
  <w:num w:numId="37" w16cid:durableId="1420979716">
    <w:abstractNumId w:val="30"/>
  </w:num>
  <w:num w:numId="38" w16cid:durableId="2111922805">
    <w:abstractNumId w:val="32"/>
  </w:num>
  <w:num w:numId="39" w16cid:durableId="1709798513">
    <w:abstractNumId w:val="8"/>
  </w:num>
  <w:num w:numId="40" w16cid:durableId="14573308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EFD"/>
    <w:rsid w:val="00006F0D"/>
    <w:rsid w:val="000167B1"/>
    <w:rsid w:val="0001741F"/>
    <w:rsid w:val="000347C0"/>
    <w:rsid w:val="00040A82"/>
    <w:rsid w:val="00047285"/>
    <w:rsid w:val="00050520"/>
    <w:rsid w:val="00052E8C"/>
    <w:rsid w:val="00067917"/>
    <w:rsid w:val="00070315"/>
    <w:rsid w:val="00073970"/>
    <w:rsid w:val="000926C3"/>
    <w:rsid w:val="000A3928"/>
    <w:rsid w:val="000B287B"/>
    <w:rsid w:val="000B2DCA"/>
    <w:rsid w:val="000B3FFC"/>
    <w:rsid w:val="000B414C"/>
    <w:rsid w:val="000B63D8"/>
    <w:rsid w:val="000D6F6E"/>
    <w:rsid w:val="000E0A42"/>
    <w:rsid w:val="000E0E43"/>
    <w:rsid w:val="000E2BCA"/>
    <w:rsid w:val="000E382D"/>
    <w:rsid w:val="000E5E30"/>
    <w:rsid w:val="000E76C5"/>
    <w:rsid w:val="000E7DB3"/>
    <w:rsid w:val="000F09D8"/>
    <w:rsid w:val="000F0F6A"/>
    <w:rsid w:val="000F0FFF"/>
    <w:rsid w:val="000F1228"/>
    <w:rsid w:val="0010596A"/>
    <w:rsid w:val="001120F4"/>
    <w:rsid w:val="0011289C"/>
    <w:rsid w:val="0011374B"/>
    <w:rsid w:val="00113D94"/>
    <w:rsid w:val="00120A42"/>
    <w:rsid w:val="00122BF3"/>
    <w:rsid w:val="00123F8F"/>
    <w:rsid w:val="001273EE"/>
    <w:rsid w:val="001302FF"/>
    <w:rsid w:val="0013484F"/>
    <w:rsid w:val="00136AEE"/>
    <w:rsid w:val="00141071"/>
    <w:rsid w:val="001429BD"/>
    <w:rsid w:val="001543F7"/>
    <w:rsid w:val="00162C30"/>
    <w:rsid w:val="0017045B"/>
    <w:rsid w:val="001802B6"/>
    <w:rsid w:val="0018631C"/>
    <w:rsid w:val="00193AE6"/>
    <w:rsid w:val="001A0EC5"/>
    <w:rsid w:val="001A27DE"/>
    <w:rsid w:val="001A4805"/>
    <w:rsid w:val="001A5005"/>
    <w:rsid w:val="001A6A82"/>
    <w:rsid w:val="001A7C6F"/>
    <w:rsid w:val="001C459F"/>
    <w:rsid w:val="001C5244"/>
    <w:rsid w:val="001C66FA"/>
    <w:rsid w:val="001C7A17"/>
    <w:rsid w:val="001D2A8B"/>
    <w:rsid w:val="001D2D63"/>
    <w:rsid w:val="001E1C2E"/>
    <w:rsid w:val="001E49F8"/>
    <w:rsid w:val="002017AF"/>
    <w:rsid w:val="0020729D"/>
    <w:rsid w:val="00213479"/>
    <w:rsid w:val="002140E2"/>
    <w:rsid w:val="00215689"/>
    <w:rsid w:val="0021653C"/>
    <w:rsid w:val="002241B4"/>
    <w:rsid w:val="002262FF"/>
    <w:rsid w:val="00226EC6"/>
    <w:rsid w:val="002337A4"/>
    <w:rsid w:val="00234044"/>
    <w:rsid w:val="0023561A"/>
    <w:rsid w:val="00243D9E"/>
    <w:rsid w:val="002445D2"/>
    <w:rsid w:val="002513A9"/>
    <w:rsid w:val="0025396D"/>
    <w:rsid w:val="00261888"/>
    <w:rsid w:val="00261C2F"/>
    <w:rsid w:val="0026592E"/>
    <w:rsid w:val="00270E95"/>
    <w:rsid w:val="00274EE6"/>
    <w:rsid w:val="0028166A"/>
    <w:rsid w:val="002829C3"/>
    <w:rsid w:val="002845D3"/>
    <w:rsid w:val="00292F8C"/>
    <w:rsid w:val="002931D4"/>
    <w:rsid w:val="002A1D41"/>
    <w:rsid w:val="002A3B3F"/>
    <w:rsid w:val="002A3F97"/>
    <w:rsid w:val="002A5B8A"/>
    <w:rsid w:val="002A7634"/>
    <w:rsid w:val="002B4611"/>
    <w:rsid w:val="002B659A"/>
    <w:rsid w:val="002B669F"/>
    <w:rsid w:val="002C215A"/>
    <w:rsid w:val="002D3A48"/>
    <w:rsid w:val="002D4A8C"/>
    <w:rsid w:val="002E1D47"/>
    <w:rsid w:val="002E49DB"/>
    <w:rsid w:val="002F37E8"/>
    <w:rsid w:val="003019BE"/>
    <w:rsid w:val="0030268C"/>
    <w:rsid w:val="00310805"/>
    <w:rsid w:val="0031254B"/>
    <w:rsid w:val="00314887"/>
    <w:rsid w:val="00314947"/>
    <w:rsid w:val="00316F64"/>
    <w:rsid w:val="0032304C"/>
    <w:rsid w:val="00326A61"/>
    <w:rsid w:val="00327613"/>
    <w:rsid w:val="00336ACA"/>
    <w:rsid w:val="00342542"/>
    <w:rsid w:val="003465A4"/>
    <w:rsid w:val="00351422"/>
    <w:rsid w:val="00370632"/>
    <w:rsid w:val="00374B84"/>
    <w:rsid w:val="00383A2D"/>
    <w:rsid w:val="00384E9B"/>
    <w:rsid w:val="00385886"/>
    <w:rsid w:val="00390EA6"/>
    <w:rsid w:val="00391057"/>
    <w:rsid w:val="003949EA"/>
    <w:rsid w:val="003977EC"/>
    <w:rsid w:val="003A2794"/>
    <w:rsid w:val="003A2BAC"/>
    <w:rsid w:val="003A4B6B"/>
    <w:rsid w:val="003A6048"/>
    <w:rsid w:val="003A7F53"/>
    <w:rsid w:val="003B252B"/>
    <w:rsid w:val="003B62AE"/>
    <w:rsid w:val="003C0A5E"/>
    <w:rsid w:val="003D0463"/>
    <w:rsid w:val="003D517F"/>
    <w:rsid w:val="003D5F0A"/>
    <w:rsid w:val="003E1B18"/>
    <w:rsid w:val="003E2A91"/>
    <w:rsid w:val="003E2AF7"/>
    <w:rsid w:val="003E5877"/>
    <w:rsid w:val="003F07E9"/>
    <w:rsid w:val="00400341"/>
    <w:rsid w:val="00401DD6"/>
    <w:rsid w:val="00413D8D"/>
    <w:rsid w:val="0041621B"/>
    <w:rsid w:val="004168BF"/>
    <w:rsid w:val="00420EAD"/>
    <w:rsid w:val="00423F3F"/>
    <w:rsid w:val="0043114A"/>
    <w:rsid w:val="0044507E"/>
    <w:rsid w:val="00445C89"/>
    <w:rsid w:val="004503F0"/>
    <w:rsid w:val="00451C15"/>
    <w:rsid w:val="00451FC7"/>
    <w:rsid w:val="00452A28"/>
    <w:rsid w:val="00460D80"/>
    <w:rsid w:val="00463751"/>
    <w:rsid w:val="0046417A"/>
    <w:rsid w:val="00473C8C"/>
    <w:rsid w:val="00483047"/>
    <w:rsid w:val="00487FCF"/>
    <w:rsid w:val="00490358"/>
    <w:rsid w:val="00490E42"/>
    <w:rsid w:val="00495021"/>
    <w:rsid w:val="00495BE4"/>
    <w:rsid w:val="00496351"/>
    <w:rsid w:val="0049648D"/>
    <w:rsid w:val="004A0DB5"/>
    <w:rsid w:val="004A4126"/>
    <w:rsid w:val="004A4873"/>
    <w:rsid w:val="004A7890"/>
    <w:rsid w:val="004B4689"/>
    <w:rsid w:val="004B7F6F"/>
    <w:rsid w:val="004C0517"/>
    <w:rsid w:val="004C32F2"/>
    <w:rsid w:val="004C6F4E"/>
    <w:rsid w:val="004C71A2"/>
    <w:rsid w:val="004D4876"/>
    <w:rsid w:val="004E035A"/>
    <w:rsid w:val="004E1507"/>
    <w:rsid w:val="004F15D1"/>
    <w:rsid w:val="005043E9"/>
    <w:rsid w:val="00521B45"/>
    <w:rsid w:val="00524747"/>
    <w:rsid w:val="00526E61"/>
    <w:rsid w:val="00531427"/>
    <w:rsid w:val="005316ED"/>
    <w:rsid w:val="0055436B"/>
    <w:rsid w:val="00554D96"/>
    <w:rsid w:val="00560FD2"/>
    <w:rsid w:val="005700B8"/>
    <w:rsid w:val="00572D78"/>
    <w:rsid w:val="00591A04"/>
    <w:rsid w:val="005959D8"/>
    <w:rsid w:val="005A18AF"/>
    <w:rsid w:val="005A5A7F"/>
    <w:rsid w:val="005B13ED"/>
    <w:rsid w:val="005B5FBA"/>
    <w:rsid w:val="005B606C"/>
    <w:rsid w:val="005C3DA7"/>
    <w:rsid w:val="005C50B0"/>
    <w:rsid w:val="005D1A02"/>
    <w:rsid w:val="005D1D65"/>
    <w:rsid w:val="005D5D19"/>
    <w:rsid w:val="005D614E"/>
    <w:rsid w:val="005E0868"/>
    <w:rsid w:val="005E4718"/>
    <w:rsid w:val="005E4F77"/>
    <w:rsid w:val="005F2D77"/>
    <w:rsid w:val="005F36B3"/>
    <w:rsid w:val="005F3A8D"/>
    <w:rsid w:val="005F675E"/>
    <w:rsid w:val="00600405"/>
    <w:rsid w:val="00600F17"/>
    <w:rsid w:val="0060158D"/>
    <w:rsid w:val="00602230"/>
    <w:rsid w:val="006027DA"/>
    <w:rsid w:val="006077B9"/>
    <w:rsid w:val="006120E4"/>
    <w:rsid w:val="00613703"/>
    <w:rsid w:val="006142E3"/>
    <w:rsid w:val="0062083E"/>
    <w:rsid w:val="006272B4"/>
    <w:rsid w:val="006379EB"/>
    <w:rsid w:val="00641F7E"/>
    <w:rsid w:val="006436BE"/>
    <w:rsid w:val="0065720D"/>
    <w:rsid w:val="00665422"/>
    <w:rsid w:val="00665B41"/>
    <w:rsid w:val="00671D15"/>
    <w:rsid w:val="0068462B"/>
    <w:rsid w:val="00697E55"/>
    <w:rsid w:val="006A0985"/>
    <w:rsid w:val="006A3991"/>
    <w:rsid w:val="006A6DA4"/>
    <w:rsid w:val="006B0C77"/>
    <w:rsid w:val="006B5065"/>
    <w:rsid w:val="006C11F3"/>
    <w:rsid w:val="006C2739"/>
    <w:rsid w:val="006D3690"/>
    <w:rsid w:val="006F026D"/>
    <w:rsid w:val="006F2027"/>
    <w:rsid w:val="007061D0"/>
    <w:rsid w:val="0071102D"/>
    <w:rsid w:val="00712B51"/>
    <w:rsid w:val="00714AC2"/>
    <w:rsid w:val="00722C1A"/>
    <w:rsid w:val="00724E93"/>
    <w:rsid w:val="00727F85"/>
    <w:rsid w:val="00730A89"/>
    <w:rsid w:val="00732893"/>
    <w:rsid w:val="00732921"/>
    <w:rsid w:val="00733511"/>
    <w:rsid w:val="0074027A"/>
    <w:rsid w:val="0075653E"/>
    <w:rsid w:val="007645B2"/>
    <w:rsid w:val="00764F78"/>
    <w:rsid w:val="0078027F"/>
    <w:rsid w:val="007903FA"/>
    <w:rsid w:val="007922D1"/>
    <w:rsid w:val="00796E13"/>
    <w:rsid w:val="007A616C"/>
    <w:rsid w:val="007A7070"/>
    <w:rsid w:val="007B3B22"/>
    <w:rsid w:val="007B3CC8"/>
    <w:rsid w:val="007C2BFC"/>
    <w:rsid w:val="007C72D8"/>
    <w:rsid w:val="007D1079"/>
    <w:rsid w:val="007D5F8A"/>
    <w:rsid w:val="007E2081"/>
    <w:rsid w:val="007F2405"/>
    <w:rsid w:val="007F6C27"/>
    <w:rsid w:val="00801224"/>
    <w:rsid w:val="0080217E"/>
    <w:rsid w:val="00805A49"/>
    <w:rsid w:val="00807174"/>
    <w:rsid w:val="00810A84"/>
    <w:rsid w:val="00811355"/>
    <w:rsid w:val="008133FC"/>
    <w:rsid w:val="00820032"/>
    <w:rsid w:val="00822031"/>
    <w:rsid w:val="00830923"/>
    <w:rsid w:val="008324E2"/>
    <w:rsid w:val="008501B9"/>
    <w:rsid w:val="00851AF0"/>
    <w:rsid w:val="00854187"/>
    <w:rsid w:val="00855188"/>
    <w:rsid w:val="008627A7"/>
    <w:rsid w:val="00864779"/>
    <w:rsid w:val="00865A85"/>
    <w:rsid w:val="00872063"/>
    <w:rsid w:val="008922CB"/>
    <w:rsid w:val="008953A6"/>
    <w:rsid w:val="008A2280"/>
    <w:rsid w:val="008A5770"/>
    <w:rsid w:val="008B5CBE"/>
    <w:rsid w:val="008C11D2"/>
    <w:rsid w:val="008C6A39"/>
    <w:rsid w:val="008C7AC7"/>
    <w:rsid w:val="008C7CAE"/>
    <w:rsid w:val="008D385D"/>
    <w:rsid w:val="008D6AF3"/>
    <w:rsid w:val="008D7A2F"/>
    <w:rsid w:val="008E5FA9"/>
    <w:rsid w:val="008E7076"/>
    <w:rsid w:val="008F0F35"/>
    <w:rsid w:val="008F30C6"/>
    <w:rsid w:val="00900A92"/>
    <w:rsid w:val="00900CE2"/>
    <w:rsid w:val="00913CFB"/>
    <w:rsid w:val="0091677F"/>
    <w:rsid w:val="00921442"/>
    <w:rsid w:val="009227C5"/>
    <w:rsid w:val="00924706"/>
    <w:rsid w:val="00931F3C"/>
    <w:rsid w:val="00934C77"/>
    <w:rsid w:val="00937ED9"/>
    <w:rsid w:val="00941EA5"/>
    <w:rsid w:val="00941EB0"/>
    <w:rsid w:val="00946BC1"/>
    <w:rsid w:val="0095296B"/>
    <w:rsid w:val="00955D17"/>
    <w:rsid w:val="009618AD"/>
    <w:rsid w:val="009711D1"/>
    <w:rsid w:val="00972825"/>
    <w:rsid w:val="00976AEE"/>
    <w:rsid w:val="00981745"/>
    <w:rsid w:val="009848BD"/>
    <w:rsid w:val="0098662B"/>
    <w:rsid w:val="0098740B"/>
    <w:rsid w:val="009A33E9"/>
    <w:rsid w:val="009A677D"/>
    <w:rsid w:val="009B445D"/>
    <w:rsid w:val="009C3B05"/>
    <w:rsid w:val="009C5678"/>
    <w:rsid w:val="009C6FE5"/>
    <w:rsid w:val="009D174C"/>
    <w:rsid w:val="009D5771"/>
    <w:rsid w:val="009D5A0D"/>
    <w:rsid w:val="009E3BF1"/>
    <w:rsid w:val="009E6E88"/>
    <w:rsid w:val="009E6F15"/>
    <w:rsid w:val="009F4C30"/>
    <w:rsid w:val="009F630F"/>
    <w:rsid w:val="009F7F10"/>
    <w:rsid w:val="00A0023B"/>
    <w:rsid w:val="00A02A3C"/>
    <w:rsid w:val="00A05436"/>
    <w:rsid w:val="00A05DC0"/>
    <w:rsid w:val="00A13A3A"/>
    <w:rsid w:val="00A13F56"/>
    <w:rsid w:val="00A15690"/>
    <w:rsid w:val="00A23C86"/>
    <w:rsid w:val="00A25D47"/>
    <w:rsid w:val="00A3017C"/>
    <w:rsid w:val="00A308EE"/>
    <w:rsid w:val="00A31D56"/>
    <w:rsid w:val="00A32DDA"/>
    <w:rsid w:val="00A36CC9"/>
    <w:rsid w:val="00A4228D"/>
    <w:rsid w:val="00A437C4"/>
    <w:rsid w:val="00A45072"/>
    <w:rsid w:val="00A53142"/>
    <w:rsid w:val="00A5320A"/>
    <w:rsid w:val="00A57D48"/>
    <w:rsid w:val="00A6241E"/>
    <w:rsid w:val="00A62933"/>
    <w:rsid w:val="00A64286"/>
    <w:rsid w:val="00A66305"/>
    <w:rsid w:val="00A66FE5"/>
    <w:rsid w:val="00A7385A"/>
    <w:rsid w:val="00A762FC"/>
    <w:rsid w:val="00A8288B"/>
    <w:rsid w:val="00A83CC4"/>
    <w:rsid w:val="00A84DD9"/>
    <w:rsid w:val="00A92DC2"/>
    <w:rsid w:val="00AA03CE"/>
    <w:rsid w:val="00AA0D37"/>
    <w:rsid w:val="00AA2B05"/>
    <w:rsid w:val="00AB00F3"/>
    <w:rsid w:val="00AB06B6"/>
    <w:rsid w:val="00AB0757"/>
    <w:rsid w:val="00AB098E"/>
    <w:rsid w:val="00AB3A21"/>
    <w:rsid w:val="00AB5DA7"/>
    <w:rsid w:val="00AB5F7B"/>
    <w:rsid w:val="00AC5BD6"/>
    <w:rsid w:val="00AC64F6"/>
    <w:rsid w:val="00AD102E"/>
    <w:rsid w:val="00AD1A84"/>
    <w:rsid w:val="00AD7652"/>
    <w:rsid w:val="00AE43D1"/>
    <w:rsid w:val="00AF13BC"/>
    <w:rsid w:val="00AF6259"/>
    <w:rsid w:val="00B075C0"/>
    <w:rsid w:val="00B1491E"/>
    <w:rsid w:val="00B156E1"/>
    <w:rsid w:val="00B21710"/>
    <w:rsid w:val="00B2280F"/>
    <w:rsid w:val="00B23503"/>
    <w:rsid w:val="00B23AB9"/>
    <w:rsid w:val="00B25F02"/>
    <w:rsid w:val="00B2735C"/>
    <w:rsid w:val="00B273B3"/>
    <w:rsid w:val="00B275A0"/>
    <w:rsid w:val="00B32EE0"/>
    <w:rsid w:val="00B33C1E"/>
    <w:rsid w:val="00B3426E"/>
    <w:rsid w:val="00B34755"/>
    <w:rsid w:val="00B35AB1"/>
    <w:rsid w:val="00B42287"/>
    <w:rsid w:val="00B5161D"/>
    <w:rsid w:val="00B521F0"/>
    <w:rsid w:val="00B52DC5"/>
    <w:rsid w:val="00B62513"/>
    <w:rsid w:val="00B73D31"/>
    <w:rsid w:val="00B77880"/>
    <w:rsid w:val="00B87206"/>
    <w:rsid w:val="00BA50DD"/>
    <w:rsid w:val="00BA5584"/>
    <w:rsid w:val="00BA677F"/>
    <w:rsid w:val="00BA6B8E"/>
    <w:rsid w:val="00BA73B6"/>
    <w:rsid w:val="00BB08A1"/>
    <w:rsid w:val="00BB0D71"/>
    <w:rsid w:val="00BC2098"/>
    <w:rsid w:val="00BC2546"/>
    <w:rsid w:val="00BC76D9"/>
    <w:rsid w:val="00BD060D"/>
    <w:rsid w:val="00BD141B"/>
    <w:rsid w:val="00BD16CB"/>
    <w:rsid w:val="00BD4128"/>
    <w:rsid w:val="00BD4B7E"/>
    <w:rsid w:val="00BE3892"/>
    <w:rsid w:val="00BE4F05"/>
    <w:rsid w:val="00BE7373"/>
    <w:rsid w:val="00BF27B8"/>
    <w:rsid w:val="00BF2EFD"/>
    <w:rsid w:val="00BF4BB6"/>
    <w:rsid w:val="00BF52E3"/>
    <w:rsid w:val="00C00922"/>
    <w:rsid w:val="00C03823"/>
    <w:rsid w:val="00C07F25"/>
    <w:rsid w:val="00C1020E"/>
    <w:rsid w:val="00C111E2"/>
    <w:rsid w:val="00C147C3"/>
    <w:rsid w:val="00C17053"/>
    <w:rsid w:val="00C2061F"/>
    <w:rsid w:val="00C20CD6"/>
    <w:rsid w:val="00C23673"/>
    <w:rsid w:val="00C27B89"/>
    <w:rsid w:val="00C302D3"/>
    <w:rsid w:val="00C40A4B"/>
    <w:rsid w:val="00C420B8"/>
    <w:rsid w:val="00C43C50"/>
    <w:rsid w:val="00C443FC"/>
    <w:rsid w:val="00C46D58"/>
    <w:rsid w:val="00C514A3"/>
    <w:rsid w:val="00C51E45"/>
    <w:rsid w:val="00C52D69"/>
    <w:rsid w:val="00C55123"/>
    <w:rsid w:val="00C55AB1"/>
    <w:rsid w:val="00C66094"/>
    <w:rsid w:val="00C7233C"/>
    <w:rsid w:val="00C926E1"/>
    <w:rsid w:val="00C96F4B"/>
    <w:rsid w:val="00CA3ED4"/>
    <w:rsid w:val="00CB20D0"/>
    <w:rsid w:val="00CB6B9C"/>
    <w:rsid w:val="00CC0EA5"/>
    <w:rsid w:val="00CC1A48"/>
    <w:rsid w:val="00CC67C4"/>
    <w:rsid w:val="00CC7075"/>
    <w:rsid w:val="00CD0F6A"/>
    <w:rsid w:val="00CD12A6"/>
    <w:rsid w:val="00CD3BF9"/>
    <w:rsid w:val="00CD4FAB"/>
    <w:rsid w:val="00CD67F3"/>
    <w:rsid w:val="00CE56E7"/>
    <w:rsid w:val="00CE73ED"/>
    <w:rsid w:val="00CF65E9"/>
    <w:rsid w:val="00D00D7E"/>
    <w:rsid w:val="00D040F4"/>
    <w:rsid w:val="00D10535"/>
    <w:rsid w:val="00D143B1"/>
    <w:rsid w:val="00D14E03"/>
    <w:rsid w:val="00D17E53"/>
    <w:rsid w:val="00D258CF"/>
    <w:rsid w:val="00D30FF3"/>
    <w:rsid w:val="00D3154A"/>
    <w:rsid w:val="00D315EE"/>
    <w:rsid w:val="00D3264B"/>
    <w:rsid w:val="00D36EBD"/>
    <w:rsid w:val="00D3733D"/>
    <w:rsid w:val="00D37EFC"/>
    <w:rsid w:val="00D46668"/>
    <w:rsid w:val="00D528D1"/>
    <w:rsid w:val="00D55285"/>
    <w:rsid w:val="00D57DFE"/>
    <w:rsid w:val="00D6171B"/>
    <w:rsid w:val="00D62689"/>
    <w:rsid w:val="00D64C02"/>
    <w:rsid w:val="00D70B7B"/>
    <w:rsid w:val="00D71CF5"/>
    <w:rsid w:val="00D76854"/>
    <w:rsid w:val="00D85421"/>
    <w:rsid w:val="00D86CE1"/>
    <w:rsid w:val="00DA156B"/>
    <w:rsid w:val="00DA61C2"/>
    <w:rsid w:val="00DA6D67"/>
    <w:rsid w:val="00DB360B"/>
    <w:rsid w:val="00DB64BF"/>
    <w:rsid w:val="00DC0F4E"/>
    <w:rsid w:val="00DC19D7"/>
    <w:rsid w:val="00DC33AB"/>
    <w:rsid w:val="00DC583E"/>
    <w:rsid w:val="00DC5BAD"/>
    <w:rsid w:val="00DD1A34"/>
    <w:rsid w:val="00DD292F"/>
    <w:rsid w:val="00DD6A00"/>
    <w:rsid w:val="00DE1F74"/>
    <w:rsid w:val="00DF01E1"/>
    <w:rsid w:val="00DF0301"/>
    <w:rsid w:val="00DF2A4F"/>
    <w:rsid w:val="00E024D9"/>
    <w:rsid w:val="00E0408D"/>
    <w:rsid w:val="00E04272"/>
    <w:rsid w:val="00E05E13"/>
    <w:rsid w:val="00E1061E"/>
    <w:rsid w:val="00E15A7A"/>
    <w:rsid w:val="00E26E06"/>
    <w:rsid w:val="00E27805"/>
    <w:rsid w:val="00E33237"/>
    <w:rsid w:val="00E35AF0"/>
    <w:rsid w:val="00E3687A"/>
    <w:rsid w:val="00E36A5A"/>
    <w:rsid w:val="00E411C0"/>
    <w:rsid w:val="00E41D21"/>
    <w:rsid w:val="00E42D36"/>
    <w:rsid w:val="00E4521C"/>
    <w:rsid w:val="00E6025E"/>
    <w:rsid w:val="00E61C12"/>
    <w:rsid w:val="00E6499A"/>
    <w:rsid w:val="00E71B2E"/>
    <w:rsid w:val="00E75C42"/>
    <w:rsid w:val="00E80F6D"/>
    <w:rsid w:val="00E93C45"/>
    <w:rsid w:val="00E97409"/>
    <w:rsid w:val="00EA0777"/>
    <w:rsid w:val="00EA2850"/>
    <w:rsid w:val="00EA36C7"/>
    <w:rsid w:val="00EA3D24"/>
    <w:rsid w:val="00EA5DD9"/>
    <w:rsid w:val="00EB05DE"/>
    <w:rsid w:val="00EB19D0"/>
    <w:rsid w:val="00EB28EF"/>
    <w:rsid w:val="00EB6CB8"/>
    <w:rsid w:val="00EB797C"/>
    <w:rsid w:val="00EC1AC5"/>
    <w:rsid w:val="00EC1B22"/>
    <w:rsid w:val="00EC631A"/>
    <w:rsid w:val="00ED6807"/>
    <w:rsid w:val="00ED6FA7"/>
    <w:rsid w:val="00ED7711"/>
    <w:rsid w:val="00EE57E3"/>
    <w:rsid w:val="00EF554A"/>
    <w:rsid w:val="00EF777B"/>
    <w:rsid w:val="00EF7DE2"/>
    <w:rsid w:val="00F01D19"/>
    <w:rsid w:val="00F02E1F"/>
    <w:rsid w:val="00F03AF4"/>
    <w:rsid w:val="00F128E8"/>
    <w:rsid w:val="00F14196"/>
    <w:rsid w:val="00F170FC"/>
    <w:rsid w:val="00F26A02"/>
    <w:rsid w:val="00F2709C"/>
    <w:rsid w:val="00F32DAD"/>
    <w:rsid w:val="00F3379E"/>
    <w:rsid w:val="00F34F18"/>
    <w:rsid w:val="00F37B35"/>
    <w:rsid w:val="00F41CDE"/>
    <w:rsid w:val="00F44D21"/>
    <w:rsid w:val="00F50057"/>
    <w:rsid w:val="00F53051"/>
    <w:rsid w:val="00F54BB2"/>
    <w:rsid w:val="00F56AF2"/>
    <w:rsid w:val="00F62040"/>
    <w:rsid w:val="00F65854"/>
    <w:rsid w:val="00F70B4F"/>
    <w:rsid w:val="00F72C37"/>
    <w:rsid w:val="00F9040A"/>
    <w:rsid w:val="00F92847"/>
    <w:rsid w:val="00F92FBD"/>
    <w:rsid w:val="00F93589"/>
    <w:rsid w:val="00F9461A"/>
    <w:rsid w:val="00F94D78"/>
    <w:rsid w:val="00F95B8D"/>
    <w:rsid w:val="00F96FAB"/>
    <w:rsid w:val="00FA59B8"/>
    <w:rsid w:val="00FB1C97"/>
    <w:rsid w:val="00FC1563"/>
    <w:rsid w:val="00FC24BD"/>
    <w:rsid w:val="00FC2E1D"/>
    <w:rsid w:val="00FC5553"/>
    <w:rsid w:val="00FD1FFC"/>
    <w:rsid w:val="00FD4186"/>
    <w:rsid w:val="00FE05B0"/>
    <w:rsid w:val="00FE1339"/>
    <w:rsid w:val="00FE61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385E9"/>
  <w15:chartTrackingRefBased/>
  <w15:docId w15:val="{9E0DD5CF-8897-4B20-A83A-E7908120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3E9"/>
    <w:rPr>
      <w:rFonts w:ascii="TheSansOffice" w:eastAsia="Times New Roman" w:hAnsi="TheSansOffice" w:cs="Times New Roman"/>
      <w:kern w:val="0"/>
      <w:sz w:val="20"/>
      <w:szCs w:val="20"/>
      <w:lang w:val="de-DE" w:eastAsia="de-DE"/>
      <w14:ligatures w14:val="none"/>
    </w:rPr>
  </w:style>
  <w:style w:type="paragraph" w:styleId="Heading1">
    <w:name w:val="heading 1"/>
    <w:basedOn w:val="Normal"/>
    <w:next w:val="Normal"/>
    <w:link w:val="Heading1Char"/>
    <w:qFormat/>
    <w:rsid w:val="00F50057"/>
    <w:pPr>
      <w:keepNext/>
      <w:keepLines/>
      <w:spacing w:before="240"/>
      <w:outlineLvl w:val="0"/>
    </w:pPr>
    <w:rPr>
      <w:rFonts w:ascii="Arial" w:eastAsiaTheme="majorEastAsia" w:hAnsi="Arial" w:cstheme="majorBidi"/>
      <w:b/>
      <w:color w:val="C00000"/>
      <w:szCs w:val="32"/>
    </w:rPr>
  </w:style>
  <w:style w:type="paragraph" w:styleId="Heading2">
    <w:name w:val="heading 2"/>
    <w:basedOn w:val="Normal"/>
    <w:next w:val="Normal"/>
    <w:link w:val="Heading2Char"/>
    <w:uiPriority w:val="9"/>
    <w:unhideWhenUsed/>
    <w:qFormat/>
    <w:rsid w:val="00F50057"/>
    <w:pPr>
      <w:keepNext/>
      <w:keepLines/>
      <w:spacing w:before="40"/>
      <w:outlineLvl w:val="1"/>
    </w:pPr>
    <w:rPr>
      <w:rFonts w:ascii="Arial" w:eastAsiaTheme="majorEastAsia" w:hAnsi="Arial" w:cstheme="majorBidi"/>
      <w:b/>
      <w:color w:val="2F5496" w:themeColor="accent1" w:themeShade="BF"/>
      <w:szCs w:val="26"/>
    </w:rPr>
  </w:style>
  <w:style w:type="paragraph" w:styleId="Heading3">
    <w:name w:val="heading 3"/>
    <w:basedOn w:val="Normal"/>
    <w:next w:val="Normal"/>
    <w:link w:val="Heading3Char"/>
    <w:uiPriority w:val="9"/>
    <w:unhideWhenUsed/>
    <w:qFormat/>
    <w:rsid w:val="00BD141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List Paragraph Char Char,List Paragraph1,Bullets,Graphic,Table of contents numbered,Resume Title,List_Paragraph,Multilevel para_II,List Paragraph (numbered (a)),References,Source,MC Paragraphe Liste,Colorful List - Accent 11"/>
    <w:basedOn w:val="Normal"/>
    <w:link w:val="ListParagraphChar"/>
    <w:uiPriority w:val="34"/>
    <w:qFormat/>
    <w:rsid w:val="00D70B7B"/>
    <w:pPr>
      <w:ind w:left="720"/>
      <w:contextualSpacing/>
    </w:pPr>
  </w:style>
  <w:style w:type="paragraph" w:customStyle="1" w:styleId="BodySingle">
    <w:name w:val="Body Single"/>
    <w:basedOn w:val="BodyText"/>
    <w:rsid w:val="00D70B7B"/>
    <w:pPr>
      <w:spacing w:after="0" w:line="290" w:lineRule="atLeast"/>
    </w:pPr>
    <w:rPr>
      <w:rFonts w:ascii="Times New Roman" w:hAnsi="Times New Roman"/>
      <w:sz w:val="24"/>
      <w:lang w:val="en-GB" w:eastAsia="en-US"/>
    </w:rPr>
  </w:style>
  <w:style w:type="paragraph" w:styleId="BodyText">
    <w:name w:val="Body Text"/>
    <w:basedOn w:val="Normal"/>
    <w:link w:val="BodyTextChar"/>
    <w:uiPriority w:val="99"/>
    <w:semiHidden/>
    <w:unhideWhenUsed/>
    <w:rsid w:val="00D70B7B"/>
    <w:pPr>
      <w:spacing w:after="120"/>
    </w:pPr>
  </w:style>
  <w:style w:type="character" w:customStyle="1" w:styleId="BodyTextChar">
    <w:name w:val="Body Text Char"/>
    <w:basedOn w:val="DefaultParagraphFont"/>
    <w:link w:val="BodyText"/>
    <w:uiPriority w:val="99"/>
    <w:semiHidden/>
    <w:rsid w:val="00D70B7B"/>
    <w:rPr>
      <w:rFonts w:ascii="TheSansOffice" w:eastAsia="Times New Roman" w:hAnsi="TheSansOffice" w:cs="Times New Roman"/>
      <w:kern w:val="0"/>
      <w:sz w:val="20"/>
      <w:szCs w:val="20"/>
      <w:lang w:val="de-DE" w:eastAsia="de-DE"/>
      <w14:ligatures w14:val="none"/>
    </w:rPr>
  </w:style>
  <w:style w:type="table" w:styleId="TableGrid">
    <w:name w:val="Table Grid"/>
    <w:aliases w:val="Deloitte"/>
    <w:basedOn w:val="TableNormal"/>
    <w:uiPriority w:val="39"/>
    <w:rsid w:val="00346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Dash2">
    <w:name w:val="List Dash 2"/>
    <w:basedOn w:val="Normal"/>
    <w:rsid w:val="0032304C"/>
    <w:pPr>
      <w:numPr>
        <w:numId w:val="6"/>
      </w:numPr>
      <w:spacing w:after="240"/>
      <w:jc w:val="both"/>
    </w:pPr>
    <w:rPr>
      <w:rFonts w:ascii="Times New Roman" w:hAnsi="Times New Roman"/>
      <w:sz w:val="24"/>
      <w:lang w:val="en-GB" w:eastAsia="en-US"/>
    </w:rPr>
  </w:style>
  <w:style w:type="character" w:customStyle="1" w:styleId="Heading1Char">
    <w:name w:val="Heading 1 Char"/>
    <w:basedOn w:val="DefaultParagraphFont"/>
    <w:link w:val="Heading1"/>
    <w:uiPriority w:val="9"/>
    <w:rsid w:val="00F50057"/>
    <w:rPr>
      <w:rFonts w:ascii="Arial" w:eastAsiaTheme="majorEastAsia" w:hAnsi="Arial" w:cstheme="majorBidi"/>
      <w:b/>
      <w:color w:val="C00000"/>
      <w:kern w:val="0"/>
      <w:sz w:val="20"/>
      <w:szCs w:val="32"/>
      <w:lang w:val="de-DE" w:eastAsia="de-DE"/>
      <w14:ligatures w14:val="none"/>
    </w:rPr>
  </w:style>
  <w:style w:type="character" w:customStyle="1" w:styleId="Heading2Char">
    <w:name w:val="Heading 2 Char"/>
    <w:basedOn w:val="DefaultParagraphFont"/>
    <w:link w:val="Heading2"/>
    <w:uiPriority w:val="9"/>
    <w:rsid w:val="00F50057"/>
    <w:rPr>
      <w:rFonts w:ascii="Arial" w:eastAsiaTheme="majorEastAsia" w:hAnsi="Arial" w:cstheme="majorBidi"/>
      <w:b/>
      <w:color w:val="2F5496" w:themeColor="accent1" w:themeShade="BF"/>
      <w:kern w:val="0"/>
      <w:sz w:val="20"/>
      <w:szCs w:val="26"/>
      <w:lang w:val="de-DE" w:eastAsia="de-DE"/>
      <w14:ligatures w14:val="none"/>
    </w:rPr>
  </w:style>
  <w:style w:type="character" w:customStyle="1" w:styleId="ListParagraphChar">
    <w:name w:val="List Paragraph Char"/>
    <w:aliases w:val="Citation List Char,List Paragraph Char Char Char,List Paragraph1 Char,Bullets Char,Graphic Char,Table of contents numbered Char,Resume Title Char,List_Paragraph Char,Multilevel para_II Char,List Paragraph (numbered (a)) Char"/>
    <w:basedOn w:val="DefaultParagraphFont"/>
    <w:link w:val="ListParagraph"/>
    <w:uiPriority w:val="34"/>
    <w:qFormat/>
    <w:rsid w:val="00BD141B"/>
    <w:rPr>
      <w:rFonts w:ascii="TheSansOffice" w:eastAsia="Times New Roman" w:hAnsi="TheSansOffice" w:cs="Times New Roman"/>
      <w:kern w:val="0"/>
      <w:sz w:val="20"/>
      <w:szCs w:val="20"/>
      <w:lang w:val="de-DE" w:eastAsia="de-DE"/>
      <w14:ligatures w14:val="none"/>
    </w:rPr>
  </w:style>
  <w:style w:type="character" w:customStyle="1" w:styleId="Heading3Char">
    <w:name w:val="Heading 3 Char"/>
    <w:basedOn w:val="DefaultParagraphFont"/>
    <w:link w:val="Heading3"/>
    <w:uiPriority w:val="9"/>
    <w:rsid w:val="00BD141B"/>
    <w:rPr>
      <w:rFonts w:asciiTheme="majorHAnsi" w:eastAsiaTheme="majorEastAsia" w:hAnsiTheme="majorHAnsi" w:cstheme="majorBidi"/>
      <w:color w:val="1F3763" w:themeColor="accent1" w:themeShade="7F"/>
      <w:kern w:val="0"/>
      <w:sz w:val="24"/>
      <w:szCs w:val="24"/>
      <w:lang w:val="de-DE" w:eastAsia="de-DE"/>
      <w14:ligatures w14:val="none"/>
    </w:rPr>
  </w:style>
  <w:style w:type="paragraph" w:customStyle="1" w:styleId="Default">
    <w:name w:val="Default"/>
    <w:rsid w:val="00BD141B"/>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TOCHeading">
    <w:name w:val="TOC Heading"/>
    <w:basedOn w:val="Heading1"/>
    <w:next w:val="Normal"/>
    <w:uiPriority w:val="39"/>
    <w:unhideWhenUsed/>
    <w:qFormat/>
    <w:rsid w:val="00DE1F74"/>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DE1F74"/>
    <w:pPr>
      <w:spacing w:after="100"/>
    </w:pPr>
  </w:style>
  <w:style w:type="paragraph" w:styleId="TOC2">
    <w:name w:val="toc 2"/>
    <w:basedOn w:val="Normal"/>
    <w:next w:val="Normal"/>
    <w:autoRedefine/>
    <w:uiPriority w:val="39"/>
    <w:unhideWhenUsed/>
    <w:rsid w:val="00DE1F74"/>
    <w:pPr>
      <w:spacing w:after="100"/>
      <w:ind w:left="200"/>
    </w:pPr>
  </w:style>
  <w:style w:type="paragraph" w:styleId="TOC3">
    <w:name w:val="toc 3"/>
    <w:basedOn w:val="Normal"/>
    <w:next w:val="Normal"/>
    <w:autoRedefine/>
    <w:uiPriority w:val="39"/>
    <w:unhideWhenUsed/>
    <w:rsid w:val="00DE1F74"/>
    <w:pPr>
      <w:spacing w:after="100"/>
      <w:ind w:left="400"/>
    </w:pPr>
  </w:style>
  <w:style w:type="character" w:styleId="Hyperlink">
    <w:name w:val="Hyperlink"/>
    <w:basedOn w:val="DefaultParagraphFont"/>
    <w:uiPriority w:val="99"/>
    <w:unhideWhenUsed/>
    <w:rsid w:val="00DE1F74"/>
    <w:rPr>
      <w:color w:val="0563C1" w:themeColor="hyperlink"/>
      <w:u w:val="single"/>
    </w:rPr>
  </w:style>
  <w:style w:type="paragraph" w:styleId="Header">
    <w:name w:val="header"/>
    <w:basedOn w:val="Normal"/>
    <w:link w:val="HeaderChar"/>
    <w:uiPriority w:val="99"/>
    <w:unhideWhenUsed/>
    <w:rsid w:val="00DE1F74"/>
    <w:pPr>
      <w:tabs>
        <w:tab w:val="center" w:pos="4680"/>
        <w:tab w:val="right" w:pos="9360"/>
      </w:tabs>
    </w:pPr>
  </w:style>
  <w:style w:type="character" w:customStyle="1" w:styleId="HeaderChar">
    <w:name w:val="Header Char"/>
    <w:basedOn w:val="DefaultParagraphFont"/>
    <w:link w:val="Header"/>
    <w:uiPriority w:val="99"/>
    <w:rsid w:val="00DE1F74"/>
    <w:rPr>
      <w:rFonts w:ascii="TheSansOffice" w:eastAsia="Times New Roman" w:hAnsi="TheSansOffice" w:cs="Times New Roman"/>
      <w:kern w:val="0"/>
      <w:sz w:val="20"/>
      <w:szCs w:val="20"/>
      <w:lang w:val="de-DE" w:eastAsia="de-DE"/>
      <w14:ligatures w14:val="none"/>
    </w:rPr>
  </w:style>
  <w:style w:type="paragraph" w:styleId="Footer">
    <w:name w:val="footer"/>
    <w:basedOn w:val="Normal"/>
    <w:link w:val="FooterChar"/>
    <w:uiPriority w:val="99"/>
    <w:unhideWhenUsed/>
    <w:rsid w:val="00DE1F74"/>
    <w:pPr>
      <w:tabs>
        <w:tab w:val="center" w:pos="4680"/>
        <w:tab w:val="right" w:pos="9360"/>
      </w:tabs>
    </w:pPr>
  </w:style>
  <w:style w:type="character" w:customStyle="1" w:styleId="FooterChar">
    <w:name w:val="Footer Char"/>
    <w:basedOn w:val="DefaultParagraphFont"/>
    <w:link w:val="Footer"/>
    <w:uiPriority w:val="99"/>
    <w:rsid w:val="00DE1F74"/>
    <w:rPr>
      <w:rFonts w:ascii="TheSansOffice" w:eastAsia="Times New Roman" w:hAnsi="TheSansOffice" w:cs="Times New Roman"/>
      <w:kern w:val="0"/>
      <w:sz w:val="20"/>
      <w:szCs w:val="20"/>
      <w:lang w:val="de-DE" w:eastAsia="de-DE"/>
      <w14:ligatures w14:val="none"/>
    </w:rPr>
  </w:style>
  <w:style w:type="character" w:styleId="CommentReference">
    <w:name w:val="annotation reference"/>
    <w:basedOn w:val="DefaultParagraphFont"/>
    <w:uiPriority w:val="99"/>
    <w:semiHidden/>
    <w:unhideWhenUsed/>
    <w:rsid w:val="002140E2"/>
    <w:rPr>
      <w:sz w:val="16"/>
      <w:szCs w:val="16"/>
    </w:rPr>
  </w:style>
  <w:style w:type="paragraph" w:styleId="CommentText">
    <w:name w:val="annotation text"/>
    <w:basedOn w:val="Normal"/>
    <w:link w:val="CommentTextChar"/>
    <w:uiPriority w:val="99"/>
    <w:unhideWhenUsed/>
    <w:rsid w:val="002140E2"/>
  </w:style>
  <w:style w:type="character" w:customStyle="1" w:styleId="CommentTextChar">
    <w:name w:val="Comment Text Char"/>
    <w:basedOn w:val="DefaultParagraphFont"/>
    <w:link w:val="CommentText"/>
    <w:uiPriority w:val="99"/>
    <w:rsid w:val="002140E2"/>
    <w:rPr>
      <w:rFonts w:ascii="TheSansOffice" w:eastAsia="Times New Roman" w:hAnsi="TheSansOffice" w:cs="Times New Roman"/>
      <w:kern w:val="0"/>
      <w:sz w:val="20"/>
      <w:szCs w:val="20"/>
      <w:lang w:val="de-DE" w:eastAsia="de-DE"/>
      <w14:ligatures w14:val="none"/>
    </w:rPr>
  </w:style>
  <w:style w:type="paragraph" w:styleId="CommentSubject">
    <w:name w:val="annotation subject"/>
    <w:basedOn w:val="CommentText"/>
    <w:next w:val="CommentText"/>
    <w:link w:val="CommentSubjectChar"/>
    <w:uiPriority w:val="99"/>
    <w:semiHidden/>
    <w:unhideWhenUsed/>
    <w:rsid w:val="002140E2"/>
    <w:rPr>
      <w:b/>
      <w:bCs/>
    </w:rPr>
  </w:style>
  <w:style w:type="character" w:customStyle="1" w:styleId="CommentSubjectChar">
    <w:name w:val="Comment Subject Char"/>
    <w:basedOn w:val="CommentTextChar"/>
    <w:link w:val="CommentSubject"/>
    <w:uiPriority w:val="99"/>
    <w:semiHidden/>
    <w:rsid w:val="002140E2"/>
    <w:rPr>
      <w:rFonts w:ascii="TheSansOffice" w:eastAsia="Times New Roman" w:hAnsi="TheSansOffice" w:cs="Times New Roman"/>
      <w:b/>
      <w:bCs/>
      <w:kern w:val="0"/>
      <w:sz w:val="20"/>
      <w:szCs w:val="20"/>
      <w:lang w:val="de-DE" w:eastAsia="de-DE"/>
      <w14:ligatures w14:val="none"/>
    </w:rPr>
  </w:style>
  <w:style w:type="paragraph" w:styleId="BalloonText">
    <w:name w:val="Balloon Text"/>
    <w:basedOn w:val="Normal"/>
    <w:link w:val="BalloonTextChar"/>
    <w:uiPriority w:val="99"/>
    <w:semiHidden/>
    <w:unhideWhenUsed/>
    <w:rsid w:val="00214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0E2"/>
    <w:rPr>
      <w:rFonts w:ascii="Segoe UI" w:eastAsia="Times New Roman" w:hAnsi="Segoe UI" w:cs="Segoe UI"/>
      <w:kern w:val="0"/>
      <w:sz w:val="18"/>
      <w:szCs w:val="18"/>
      <w:lang w:val="de-DE" w:eastAsia="de-DE"/>
      <w14:ligatures w14:val="none"/>
    </w:rPr>
  </w:style>
  <w:style w:type="paragraph" w:customStyle="1" w:styleId="ClosingLine">
    <w:name w:val="ClosingLine"/>
    <w:basedOn w:val="Normal"/>
    <w:rsid w:val="004C0517"/>
    <w:rPr>
      <w:rFonts w:ascii="Times" w:hAnsi="Times"/>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9299">
      <w:bodyDiv w:val="1"/>
      <w:marLeft w:val="0"/>
      <w:marRight w:val="0"/>
      <w:marTop w:val="0"/>
      <w:marBottom w:val="0"/>
      <w:divBdr>
        <w:top w:val="none" w:sz="0" w:space="0" w:color="auto"/>
        <w:left w:val="none" w:sz="0" w:space="0" w:color="auto"/>
        <w:bottom w:val="none" w:sz="0" w:space="0" w:color="auto"/>
        <w:right w:val="none" w:sz="0" w:space="0" w:color="auto"/>
      </w:divBdr>
    </w:div>
    <w:div w:id="206070801">
      <w:bodyDiv w:val="1"/>
      <w:marLeft w:val="0"/>
      <w:marRight w:val="0"/>
      <w:marTop w:val="0"/>
      <w:marBottom w:val="0"/>
      <w:divBdr>
        <w:top w:val="none" w:sz="0" w:space="0" w:color="auto"/>
        <w:left w:val="none" w:sz="0" w:space="0" w:color="auto"/>
        <w:bottom w:val="none" w:sz="0" w:space="0" w:color="auto"/>
        <w:right w:val="none" w:sz="0" w:space="0" w:color="auto"/>
      </w:divBdr>
    </w:div>
    <w:div w:id="253785401">
      <w:bodyDiv w:val="1"/>
      <w:marLeft w:val="0"/>
      <w:marRight w:val="0"/>
      <w:marTop w:val="0"/>
      <w:marBottom w:val="0"/>
      <w:divBdr>
        <w:top w:val="none" w:sz="0" w:space="0" w:color="auto"/>
        <w:left w:val="none" w:sz="0" w:space="0" w:color="auto"/>
        <w:bottom w:val="none" w:sz="0" w:space="0" w:color="auto"/>
        <w:right w:val="none" w:sz="0" w:space="0" w:color="auto"/>
      </w:divBdr>
    </w:div>
    <w:div w:id="317543657">
      <w:bodyDiv w:val="1"/>
      <w:marLeft w:val="0"/>
      <w:marRight w:val="0"/>
      <w:marTop w:val="0"/>
      <w:marBottom w:val="0"/>
      <w:divBdr>
        <w:top w:val="none" w:sz="0" w:space="0" w:color="auto"/>
        <w:left w:val="none" w:sz="0" w:space="0" w:color="auto"/>
        <w:bottom w:val="none" w:sz="0" w:space="0" w:color="auto"/>
        <w:right w:val="none" w:sz="0" w:space="0" w:color="auto"/>
      </w:divBdr>
    </w:div>
    <w:div w:id="653603326">
      <w:bodyDiv w:val="1"/>
      <w:marLeft w:val="0"/>
      <w:marRight w:val="0"/>
      <w:marTop w:val="0"/>
      <w:marBottom w:val="0"/>
      <w:divBdr>
        <w:top w:val="none" w:sz="0" w:space="0" w:color="auto"/>
        <w:left w:val="none" w:sz="0" w:space="0" w:color="auto"/>
        <w:bottom w:val="none" w:sz="0" w:space="0" w:color="auto"/>
        <w:right w:val="none" w:sz="0" w:space="0" w:color="auto"/>
      </w:divBdr>
    </w:div>
    <w:div w:id="685254207">
      <w:bodyDiv w:val="1"/>
      <w:marLeft w:val="0"/>
      <w:marRight w:val="0"/>
      <w:marTop w:val="0"/>
      <w:marBottom w:val="0"/>
      <w:divBdr>
        <w:top w:val="none" w:sz="0" w:space="0" w:color="auto"/>
        <w:left w:val="none" w:sz="0" w:space="0" w:color="auto"/>
        <w:bottom w:val="none" w:sz="0" w:space="0" w:color="auto"/>
        <w:right w:val="none" w:sz="0" w:space="0" w:color="auto"/>
      </w:divBdr>
    </w:div>
    <w:div w:id="1136726440">
      <w:bodyDiv w:val="1"/>
      <w:marLeft w:val="0"/>
      <w:marRight w:val="0"/>
      <w:marTop w:val="0"/>
      <w:marBottom w:val="0"/>
      <w:divBdr>
        <w:top w:val="none" w:sz="0" w:space="0" w:color="auto"/>
        <w:left w:val="none" w:sz="0" w:space="0" w:color="auto"/>
        <w:bottom w:val="none" w:sz="0" w:space="0" w:color="auto"/>
        <w:right w:val="none" w:sz="0" w:space="0" w:color="auto"/>
      </w:divBdr>
    </w:div>
    <w:div w:id="1153835378">
      <w:bodyDiv w:val="1"/>
      <w:marLeft w:val="0"/>
      <w:marRight w:val="0"/>
      <w:marTop w:val="0"/>
      <w:marBottom w:val="0"/>
      <w:divBdr>
        <w:top w:val="none" w:sz="0" w:space="0" w:color="auto"/>
        <w:left w:val="none" w:sz="0" w:space="0" w:color="auto"/>
        <w:bottom w:val="none" w:sz="0" w:space="0" w:color="auto"/>
        <w:right w:val="none" w:sz="0" w:space="0" w:color="auto"/>
      </w:divBdr>
    </w:div>
    <w:div w:id="1181354387">
      <w:bodyDiv w:val="1"/>
      <w:marLeft w:val="0"/>
      <w:marRight w:val="0"/>
      <w:marTop w:val="0"/>
      <w:marBottom w:val="0"/>
      <w:divBdr>
        <w:top w:val="none" w:sz="0" w:space="0" w:color="auto"/>
        <w:left w:val="none" w:sz="0" w:space="0" w:color="auto"/>
        <w:bottom w:val="none" w:sz="0" w:space="0" w:color="auto"/>
        <w:right w:val="none" w:sz="0" w:space="0" w:color="auto"/>
      </w:divBdr>
    </w:div>
    <w:div w:id="1339776060">
      <w:bodyDiv w:val="1"/>
      <w:marLeft w:val="0"/>
      <w:marRight w:val="0"/>
      <w:marTop w:val="0"/>
      <w:marBottom w:val="0"/>
      <w:divBdr>
        <w:top w:val="none" w:sz="0" w:space="0" w:color="auto"/>
        <w:left w:val="none" w:sz="0" w:space="0" w:color="auto"/>
        <w:bottom w:val="none" w:sz="0" w:space="0" w:color="auto"/>
        <w:right w:val="none" w:sz="0" w:space="0" w:color="auto"/>
      </w:divBdr>
    </w:div>
    <w:div w:id="1683973705">
      <w:bodyDiv w:val="1"/>
      <w:marLeft w:val="0"/>
      <w:marRight w:val="0"/>
      <w:marTop w:val="0"/>
      <w:marBottom w:val="0"/>
      <w:divBdr>
        <w:top w:val="none" w:sz="0" w:space="0" w:color="auto"/>
        <w:left w:val="none" w:sz="0" w:space="0" w:color="auto"/>
        <w:bottom w:val="none" w:sz="0" w:space="0" w:color="auto"/>
        <w:right w:val="none" w:sz="0" w:space="0" w:color="auto"/>
      </w:divBdr>
    </w:div>
    <w:div w:id="1728724162">
      <w:bodyDiv w:val="1"/>
      <w:marLeft w:val="0"/>
      <w:marRight w:val="0"/>
      <w:marTop w:val="0"/>
      <w:marBottom w:val="0"/>
      <w:divBdr>
        <w:top w:val="none" w:sz="0" w:space="0" w:color="auto"/>
        <w:left w:val="none" w:sz="0" w:space="0" w:color="auto"/>
        <w:bottom w:val="none" w:sz="0" w:space="0" w:color="auto"/>
        <w:right w:val="none" w:sz="0" w:space="0" w:color="auto"/>
      </w:divBdr>
    </w:div>
    <w:div w:id="1844130073">
      <w:bodyDiv w:val="1"/>
      <w:marLeft w:val="0"/>
      <w:marRight w:val="0"/>
      <w:marTop w:val="0"/>
      <w:marBottom w:val="0"/>
      <w:divBdr>
        <w:top w:val="none" w:sz="0" w:space="0" w:color="auto"/>
        <w:left w:val="none" w:sz="0" w:space="0" w:color="auto"/>
        <w:bottom w:val="none" w:sz="0" w:space="0" w:color="auto"/>
        <w:right w:val="none" w:sz="0" w:space="0" w:color="auto"/>
      </w:divBdr>
    </w:div>
    <w:div w:id="1923946329">
      <w:bodyDiv w:val="1"/>
      <w:marLeft w:val="0"/>
      <w:marRight w:val="0"/>
      <w:marTop w:val="0"/>
      <w:marBottom w:val="0"/>
      <w:divBdr>
        <w:top w:val="none" w:sz="0" w:space="0" w:color="auto"/>
        <w:left w:val="none" w:sz="0" w:space="0" w:color="auto"/>
        <w:bottom w:val="none" w:sz="0" w:space="0" w:color="auto"/>
        <w:right w:val="none" w:sz="0" w:space="0" w:color="auto"/>
      </w:divBdr>
    </w:div>
    <w:div w:id="1929147072">
      <w:bodyDiv w:val="1"/>
      <w:marLeft w:val="0"/>
      <w:marRight w:val="0"/>
      <w:marTop w:val="0"/>
      <w:marBottom w:val="0"/>
      <w:divBdr>
        <w:top w:val="none" w:sz="0" w:space="0" w:color="auto"/>
        <w:left w:val="none" w:sz="0" w:space="0" w:color="auto"/>
        <w:bottom w:val="none" w:sz="0" w:space="0" w:color="auto"/>
        <w:right w:val="none" w:sz="0" w:space="0" w:color="auto"/>
      </w:divBdr>
    </w:div>
    <w:div w:id="1954745422">
      <w:bodyDiv w:val="1"/>
      <w:marLeft w:val="0"/>
      <w:marRight w:val="0"/>
      <w:marTop w:val="0"/>
      <w:marBottom w:val="0"/>
      <w:divBdr>
        <w:top w:val="none" w:sz="0" w:space="0" w:color="auto"/>
        <w:left w:val="none" w:sz="0" w:space="0" w:color="auto"/>
        <w:bottom w:val="none" w:sz="0" w:space="0" w:color="auto"/>
        <w:right w:val="none" w:sz="0" w:space="0" w:color="auto"/>
      </w:divBdr>
    </w:div>
    <w:div w:id="2083794658">
      <w:bodyDiv w:val="1"/>
      <w:marLeft w:val="0"/>
      <w:marRight w:val="0"/>
      <w:marTop w:val="0"/>
      <w:marBottom w:val="0"/>
      <w:divBdr>
        <w:top w:val="none" w:sz="0" w:space="0" w:color="auto"/>
        <w:left w:val="none" w:sz="0" w:space="0" w:color="auto"/>
        <w:bottom w:val="none" w:sz="0" w:space="0" w:color="auto"/>
        <w:right w:val="none" w:sz="0" w:space="0" w:color="auto"/>
      </w:divBdr>
    </w:div>
    <w:div w:id="2099518919">
      <w:bodyDiv w:val="1"/>
      <w:marLeft w:val="0"/>
      <w:marRight w:val="0"/>
      <w:marTop w:val="0"/>
      <w:marBottom w:val="0"/>
      <w:divBdr>
        <w:top w:val="none" w:sz="0" w:space="0" w:color="auto"/>
        <w:left w:val="none" w:sz="0" w:space="0" w:color="auto"/>
        <w:bottom w:val="none" w:sz="0" w:space="0" w:color="auto"/>
        <w:right w:val="none" w:sz="0" w:space="0" w:color="auto"/>
      </w:divBdr>
    </w:div>
    <w:div w:id="21342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Props1.xml><?xml version="1.0" encoding="utf-8"?>
<ds:datastoreItem xmlns:ds="http://schemas.openxmlformats.org/officeDocument/2006/customXml" ds:itemID="{5D9AFC77-8136-4072-AF77-0A8609591503}">
  <ds:schemaRefs>
    <ds:schemaRef ds:uri="http://schemas.openxmlformats.org/officeDocument/2006/bibliography"/>
  </ds:schemaRefs>
</ds:datastoreItem>
</file>

<file path=customXml/itemProps2.xml><?xml version="1.0" encoding="utf-8"?>
<ds:datastoreItem xmlns:ds="http://schemas.openxmlformats.org/officeDocument/2006/customXml" ds:itemID="{7CD32787-A70E-41DF-BF77-AB0CF5E35CC5}"/>
</file>

<file path=customXml/itemProps3.xml><?xml version="1.0" encoding="utf-8"?>
<ds:datastoreItem xmlns:ds="http://schemas.openxmlformats.org/officeDocument/2006/customXml" ds:itemID="{1C9FC05A-C79D-4032-9AF7-40C7D1991A38}"/>
</file>

<file path=customXml/itemProps4.xml><?xml version="1.0" encoding="utf-8"?>
<ds:datastoreItem xmlns:ds="http://schemas.openxmlformats.org/officeDocument/2006/customXml" ds:itemID="{AE320101-E301-4ED1-9326-7DA146E77302}"/>
</file>

<file path=docProps/app.xml><?xml version="1.0" encoding="utf-8"?>
<Properties xmlns="http://schemas.openxmlformats.org/officeDocument/2006/extended-properties" xmlns:vt="http://schemas.openxmlformats.org/officeDocument/2006/docPropsVTypes">
  <Template>Normal</Template>
  <TotalTime>333</TotalTime>
  <Pages>1</Pages>
  <Words>1349</Words>
  <Characters>7690</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Khatiwada</dc:creator>
  <cp:keywords/>
  <dc:description/>
  <cp:lastModifiedBy>Dipesh Khatiwada</cp:lastModifiedBy>
  <cp:revision>107</cp:revision>
  <cp:lastPrinted>2024-06-19T06:44:00Z</cp:lastPrinted>
  <dcterms:created xsi:type="dcterms:W3CDTF">2024-10-22T04:48:00Z</dcterms:created>
  <dcterms:modified xsi:type="dcterms:W3CDTF">2025-03-11T10:35:00Z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Order">
    <vt:r8>8500</vt:r8>
  </property>
  <property fmtid="{D5CDD505-2E9C-101B-9397-08002B2CF9AE}" pid="4" name="URL">
    <vt:lpwstr/>
  </property>
  <property fmtid="{D5CDD505-2E9C-101B-9397-08002B2CF9AE}" pid="5" name="NGOOnlineDocumentOwner">
    <vt:lpwstr/>
  </property>
  <property fmtid="{D5CDD505-2E9C-101B-9397-08002B2CF9AE}" pid="6" name="xd_Signature">
    <vt:bool>false</vt:bool>
  </property>
  <property fmtid="{D5CDD505-2E9C-101B-9397-08002B2CF9AE}" pid="7" name="NGOOnlinePriorityGroup">
    <vt:lpwstr/>
  </property>
  <property fmtid="{D5CDD505-2E9C-101B-9397-08002B2CF9AE}" pid="8" name="xd_ProgID">
    <vt:lpwstr/>
  </property>
  <property fmtid="{D5CDD505-2E9C-101B-9397-08002B2CF9AE}" pid="10" name="_SourceUrl">
    <vt:lpwstr/>
  </property>
  <property fmtid="{D5CDD505-2E9C-101B-9397-08002B2CF9AE}" pid="11" name="_SharedFileIndex">
    <vt:lpwstr/>
  </property>
  <property fmtid="{D5CDD505-2E9C-101B-9397-08002B2CF9AE}" pid="12" name="NGOOnlineKeywords">
    <vt:lpwstr/>
  </property>
  <property fmtid="{D5CDD505-2E9C-101B-9397-08002B2CF9AE}" pid="13" name="ComplianceAssetId">
    <vt:lpwstr/>
  </property>
  <property fmtid="{D5CDD505-2E9C-101B-9397-08002B2CF9AE}" pid="14" name="TemplateUrl">
    <vt:lpwstr/>
  </property>
  <property fmtid="{D5CDD505-2E9C-101B-9397-08002B2CF9AE}" pid="16" name="NGOOnlineDocumentType">
    <vt:lpwstr/>
  </property>
  <property fmtid="{D5CDD505-2E9C-101B-9397-08002B2CF9AE}" pid="17" name="_ExtendedDescription">
    <vt:lpwstr/>
  </property>
  <property fmtid="{D5CDD505-2E9C-101B-9397-08002B2CF9AE}" pid="19" name="p75d8c1866154d169f9787e2f8ad3758">
    <vt:lpwstr/>
  </property>
  <property fmtid="{D5CDD505-2E9C-101B-9397-08002B2CF9AE}" pid="20" name="TriggerFlowInfo">
    <vt:lpwstr/>
  </property>
</Properties>
</file>