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6BE5F" w14:textId="3E1F0D66" w:rsidR="0060485F" w:rsidRPr="00D866F5" w:rsidRDefault="00C23B58" w:rsidP="004D0467">
      <w:pPr>
        <w:jc w:val="center"/>
        <w:rPr>
          <w:rFonts w:ascii="Source Sans Pro" w:hAnsi="Source Sans Pro"/>
          <w:b/>
          <w:bCs/>
          <w:color w:val="C00000"/>
          <w:sz w:val="32"/>
          <w:szCs w:val="32"/>
        </w:rPr>
      </w:pPr>
      <w:bookmarkStart w:id="0" w:name="_GoBack"/>
      <w:bookmarkEnd w:id="0"/>
      <w:r w:rsidRPr="00D866F5">
        <w:rPr>
          <w:rFonts w:ascii="Source Sans Pro Semibold" w:hAnsi="Source Sans Pro Semibold"/>
          <w:b/>
          <w:bCs/>
          <w:color w:val="C00000"/>
          <w:sz w:val="32"/>
          <w:szCs w:val="32"/>
        </w:rPr>
        <w:t>Country</w:t>
      </w:r>
      <w:r w:rsidRPr="00D866F5">
        <w:rPr>
          <w:rFonts w:ascii="Source Sans Pro" w:hAnsi="Source Sans Pro"/>
          <w:b/>
          <w:bCs/>
          <w:color w:val="C00000"/>
          <w:sz w:val="32"/>
          <w:szCs w:val="32"/>
        </w:rPr>
        <w:t xml:space="preserve"> Office (CO) </w:t>
      </w:r>
      <w:r w:rsidR="00B82E29" w:rsidRPr="00D866F5">
        <w:rPr>
          <w:rFonts w:ascii="Source Sans Pro" w:hAnsi="Source Sans Pro"/>
          <w:b/>
          <w:bCs/>
          <w:color w:val="C00000"/>
          <w:sz w:val="32"/>
          <w:szCs w:val="32"/>
        </w:rPr>
        <w:t>C</w:t>
      </w:r>
      <w:r w:rsidR="0060485F" w:rsidRPr="00D866F5">
        <w:rPr>
          <w:rFonts w:ascii="Source Sans Pro" w:hAnsi="Source Sans Pro"/>
          <w:b/>
          <w:bCs/>
          <w:color w:val="C00000"/>
          <w:sz w:val="32"/>
          <w:szCs w:val="32"/>
        </w:rPr>
        <w:t xml:space="preserve">apacity </w:t>
      </w:r>
      <w:r w:rsidR="00B82E29" w:rsidRPr="00D866F5">
        <w:rPr>
          <w:rFonts w:ascii="Source Sans Pro" w:hAnsi="Source Sans Pro"/>
          <w:b/>
          <w:bCs/>
          <w:color w:val="C00000"/>
          <w:sz w:val="32"/>
          <w:szCs w:val="32"/>
        </w:rPr>
        <w:t>A</w:t>
      </w:r>
      <w:r w:rsidR="0060485F" w:rsidRPr="00D866F5">
        <w:rPr>
          <w:rFonts w:ascii="Source Sans Pro" w:hAnsi="Source Sans Pro"/>
          <w:b/>
          <w:bCs/>
          <w:color w:val="C00000"/>
          <w:sz w:val="32"/>
          <w:szCs w:val="32"/>
        </w:rPr>
        <w:t>ssessment</w:t>
      </w:r>
      <w:r w:rsidR="00A04EEB" w:rsidRPr="00D866F5">
        <w:rPr>
          <w:rFonts w:ascii="Source Sans Pro" w:hAnsi="Source Sans Pro"/>
          <w:b/>
          <w:bCs/>
          <w:color w:val="C00000"/>
          <w:sz w:val="32"/>
          <w:szCs w:val="32"/>
        </w:rPr>
        <w:t xml:space="preserve"> </w:t>
      </w:r>
      <w:r w:rsidR="00B82E29" w:rsidRPr="00D866F5">
        <w:rPr>
          <w:rFonts w:ascii="Source Sans Pro" w:hAnsi="Source Sans Pro"/>
          <w:b/>
          <w:bCs/>
          <w:color w:val="C00000"/>
          <w:sz w:val="32"/>
          <w:szCs w:val="32"/>
        </w:rPr>
        <w:t>T</w:t>
      </w:r>
      <w:r w:rsidR="00A04EEB" w:rsidRPr="00D866F5">
        <w:rPr>
          <w:rFonts w:ascii="Source Sans Pro" w:hAnsi="Source Sans Pro"/>
          <w:b/>
          <w:bCs/>
          <w:color w:val="C00000"/>
          <w:sz w:val="32"/>
          <w:szCs w:val="32"/>
        </w:rPr>
        <w:t>ool</w:t>
      </w:r>
    </w:p>
    <w:p w14:paraId="0A9FB9AA" w14:textId="41AA32F9" w:rsidR="009D039D" w:rsidRPr="004D0467" w:rsidRDefault="009D039D" w:rsidP="00961043">
      <w:pPr>
        <w:pStyle w:val="Heading2"/>
        <w:rPr>
          <w:rFonts w:ascii="Source Sans Pro" w:hAnsi="Source Sans Pro"/>
        </w:rPr>
      </w:pPr>
      <w:r w:rsidRPr="004D0467">
        <w:rPr>
          <w:rFonts w:ascii="Source Sans Pro" w:hAnsi="Source Sans Pro"/>
        </w:rPr>
        <w:t>INTRODUCTION</w:t>
      </w:r>
    </w:p>
    <w:p w14:paraId="42BB896F" w14:textId="7566B37B" w:rsidR="00620779" w:rsidRPr="004D0467" w:rsidRDefault="00620779" w:rsidP="00620779">
      <w:pPr>
        <w:spacing w:before="120" w:after="120"/>
        <w:rPr>
          <w:rFonts w:ascii="Source Sans Pro" w:hAnsi="Source Sans Pro"/>
        </w:rPr>
      </w:pPr>
      <w:r w:rsidRPr="004D0467">
        <w:rPr>
          <w:rFonts w:ascii="Source Sans Pro" w:hAnsi="Source Sans Pro"/>
        </w:rPr>
        <w:t xml:space="preserve">The </w:t>
      </w:r>
      <w:r w:rsidRPr="004D0467">
        <w:rPr>
          <w:rFonts w:ascii="Source Sans Pro" w:hAnsi="Source Sans Pro"/>
          <w:b/>
          <w:bCs/>
        </w:rPr>
        <w:t>aim</w:t>
      </w:r>
      <w:r w:rsidRPr="004D0467">
        <w:rPr>
          <w:rFonts w:ascii="Source Sans Pro" w:hAnsi="Source Sans Pro"/>
        </w:rPr>
        <w:t xml:space="preserve"> of the assessment is to discuss the CO capacity vis-à-vis its portfolio, to identify areas where the CO already does well and areas for improvement. The focus is on CO’s programmatic &amp; administrative capacities to manage its portfolio</w:t>
      </w:r>
      <w:r w:rsidR="00A000DB">
        <w:rPr>
          <w:rFonts w:ascii="Source Sans Pro" w:hAnsi="Source Sans Pro"/>
        </w:rPr>
        <w:t>, as well as to ensure capacities to deliver LCDF projects.</w:t>
      </w:r>
    </w:p>
    <w:p w14:paraId="2EDBDF0E" w14:textId="268956F5" w:rsidR="004D0467" w:rsidRPr="004D0467" w:rsidRDefault="00B450BC" w:rsidP="008A3CAA">
      <w:pPr>
        <w:spacing w:before="120" w:after="120"/>
        <w:rPr>
          <w:rFonts w:ascii="Source Sans Pro" w:hAnsi="Source Sans Pro"/>
        </w:rPr>
      </w:pPr>
      <w:r w:rsidRPr="004D0467">
        <w:rPr>
          <w:rFonts w:ascii="Source Sans Pro" w:hAnsi="Source Sans Pro"/>
        </w:rPr>
        <w:t xml:space="preserve">The </w:t>
      </w:r>
      <w:r w:rsidRPr="008A3CAA">
        <w:rPr>
          <w:rFonts w:ascii="Source Sans Pro" w:hAnsi="Source Sans Pro"/>
          <w:b/>
          <w:bCs/>
        </w:rPr>
        <w:t>timing and process</w:t>
      </w:r>
      <w:r w:rsidR="008A3CAA">
        <w:rPr>
          <w:rFonts w:ascii="Source Sans Pro" w:hAnsi="Source Sans Pro"/>
        </w:rPr>
        <w:t xml:space="preserve"> for the assessment</w:t>
      </w:r>
      <w:r w:rsidRPr="004D0467">
        <w:rPr>
          <w:rFonts w:ascii="Source Sans Pro" w:hAnsi="Source Sans Pro"/>
        </w:rPr>
        <w:t xml:space="preserve"> is at the discretion of the Country Director</w:t>
      </w:r>
      <w:r w:rsidR="00ED6953">
        <w:rPr>
          <w:rFonts w:ascii="Source Sans Pro" w:hAnsi="Source Sans Pro"/>
        </w:rPr>
        <w:t xml:space="preserve"> (CD)</w:t>
      </w:r>
      <w:r w:rsidRPr="004D0467">
        <w:rPr>
          <w:rFonts w:ascii="Source Sans Pro" w:hAnsi="Source Sans Pro"/>
        </w:rPr>
        <w:t xml:space="preserve"> in alignment with the Regional Hub</w:t>
      </w:r>
      <w:r w:rsidR="00ED6953">
        <w:rPr>
          <w:rFonts w:ascii="Source Sans Pro" w:hAnsi="Source Sans Pro"/>
        </w:rPr>
        <w:t xml:space="preserve"> (RH)</w:t>
      </w:r>
      <w:r w:rsidRPr="004D0467">
        <w:rPr>
          <w:rFonts w:ascii="Source Sans Pro" w:hAnsi="Source Sans Pro"/>
        </w:rPr>
        <w:t>.</w:t>
      </w:r>
      <w:r w:rsidR="003E5623">
        <w:rPr>
          <w:rFonts w:ascii="Source Sans Pro" w:hAnsi="Source Sans Pro"/>
        </w:rPr>
        <w:t xml:space="preserve"> </w:t>
      </w:r>
      <w:r w:rsidRPr="004D0467">
        <w:rPr>
          <w:rFonts w:ascii="Source Sans Pro" w:hAnsi="Source Sans Pro"/>
        </w:rPr>
        <w:t xml:space="preserve"> </w:t>
      </w:r>
      <w:r w:rsidR="003E4C5E">
        <w:rPr>
          <w:rFonts w:ascii="Source Sans Pro" w:hAnsi="Source Sans Pro"/>
        </w:rPr>
        <w:t>The CD in alignment with the RH will decide whether to involve other CBM teams and/or stakeholders in the process.</w:t>
      </w:r>
      <w:r w:rsidR="003E4C5E" w:rsidRPr="004D0467">
        <w:rPr>
          <w:rFonts w:ascii="Source Sans Pro" w:hAnsi="Source Sans Pro"/>
        </w:rPr>
        <w:t xml:space="preserve"> </w:t>
      </w:r>
      <w:r w:rsidR="008A3CAA" w:rsidRPr="004D0467">
        <w:rPr>
          <w:rFonts w:ascii="Source Sans Pro" w:hAnsi="Source Sans Pro"/>
        </w:rPr>
        <w:t>For example,</w:t>
      </w:r>
      <w:r w:rsidR="008A3CAA">
        <w:rPr>
          <w:rFonts w:ascii="Source Sans Pro" w:hAnsi="Source Sans Pro"/>
        </w:rPr>
        <w:t xml:space="preserve"> the assessment </w:t>
      </w:r>
      <w:r w:rsidR="00E16303">
        <w:rPr>
          <w:rFonts w:ascii="Source Sans Pro" w:hAnsi="Source Sans Pro"/>
        </w:rPr>
        <w:t>c</w:t>
      </w:r>
      <w:r w:rsidR="00424767">
        <w:rPr>
          <w:rFonts w:ascii="Source Sans Pro" w:hAnsi="Source Sans Pro"/>
        </w:rPr>
        <w:t xml:space="preserve">an be a self-assessment </w:t>
      </w:r>
      <w:r w:rsidR="00D52AF9">
        <w:rPr>
          <w:rFonts w:ascii="Source Sans Pro" w:hAnsi="Source Sans Pro"/>
        </w:rPr>
        <w:t>or involve other stakeholders. It can</w:t>
      </w:r>
      <w:r w:rsidR="00E16303">
        <w:rPr>
          <w:rFonts w:ascii="Source Sans Pro" w:hAnsi="Source Sans Pro"/>
        </w:rPr>
        <w:t xml:space="preserve"> </w:t>
      </w:r>
      <w:r w:rsidR="008A3CAA">
        <w:rPr>
          <w:rFonts w:ascii="Source Sans Pro" w:hAnsi="Source Sans Pro"/>
        </w:rPr>
        <w:t>be conducted</w:t>
      </w:r>
      <w:r w:rsidR="008A3CAA" w:rsidRPr="004D0467">
        <w:rPr>
          <w:rFonts w:ascii="Source Sans Pro" w:hAnsi="Source Sans Pro"/>
        </w:rPr>
        <w:t xml:space="preserve"> in preparation for an upcoming Country Planning process, audit or if there are significant changes to the country portfolios. </w:t>
      </w:r>
      <w:r w:rsidR="008A3CAA">
        <w:rPr>
          <w:rFonts w:ascii="Source Sans Pro" w:hAnsi="Source Sans Pro"/>
        </w:rPr>
        <w:t>Examples of processes developed by COs are available (</w:t>
      </w:r>
      <w:hyperlink r:id="rId11" w:history="1">
        <w:r w:rsidR="00B35480" w:rsidRPr="00E71B26">
          <w:rPr>
            <w:rStyle w:val="Hyperlink"/>
            <w:rFonts w:ascii="Source Sans Pro" w:hAnsi="Source Sans Pro"/>
          </w:rPr>
          <w:t>click here</w:t>
        </w:r>
      </w:hyperlink>
      <w:r w:rsidR="008A3CAA">
        <w:rPr>
          <w:rFonts w:ascii="Source Sans Pro" w:hAnsi="Source Sans Pro"/>
        </w:rPr>
        <w:t>).</w:t>
      </w:r>
      <w:r w:rsidR="007C77A3">
        <w:rPr>
          <w:rFonts w:ascii="Source Sans Pro" w:hAnsi="Source Sans Pro"/>
        </w:rPr>
        <w:t xml:space="preserve"> </w:t>
      </w:r>
      <w:r w:rsidR="004D0467" w:rsidRPr="004D0467">
        <w:rPr>
          <w:rFonts w:ascii="Source Sans Pro" w:hAnsi="Source Sans Pro"/>
        </w:rPr>
        <w:t>Key considerations include:</w:t>
      </w:r>
    </w:p>
    <w:p w14:paraId="4408F7E0" w14:textId="0EEE9EC6" w:rsidR="004D0467" w:rsidRPr="004D0467" w:rsidRDefault="004D0467" w:rsidP="008A3CAA">
      <w:pPr>
        <w:numPr>
          <w:ilvl w:val="0"/>
          <w:numId w:val="19"/>
        </w:numPr>
        <w:spacing w:beforeLines="60" w:before="144" w:afterLines="60" w:after="144"/>
        <w:ind w:left="425" w:hanging="357"/>
        <w:rPr>
          <w:rFonts w:ascii="Source Sans Pro" w:hAnsi="Source Sans Pro"/>
        </w:rPr>
      </w:pPr>
      <w:r w:rsidRPr="004D0467">
        <w:rPr>
          <w:rFonts w:ascii="Source Sans Pro" w:hAnsi="Source Sans Pro"/>
        </w:rPr>
        <w:t xml:space="preserve">The capacity assessment exercise should take no longer than one 1 day. If one-on-one meetings are planned additional time might be needed.  </w:t>
      </w:r>
    </w:p>
    <w:p w14:paraId="41F973CD" w14:textId="17B70D97" w:rsidR="00E16303" w:rsidRDefault="00E16303" w:rsidP="00E16303">
      <w:pPr>
        <w:numPr>
          <w:ilvl w:val="0"/>
          <w:numId w:val="19"/>
        </w:numPr>
        <w:spacing w:beforeLines="60" w:before="144" w:afterLines="60" w:after="144"/>
        <w:ind w:left="425" w:hanging="357"/>
        <w:rPr>
          <w:rFonts w:ascii="Source Sans Pro" w:hAnsi="Source Sans Pro"/>
        </w:rPr>
      </w:pPr>
      <w:r w:rsidRPr="004D0467">
        <w:rPr>
          <w:rFonts w:ascii="Source Sans Pro" w:hAnsi="Source Sans Pro"/>
        </w:rPr>
        <w:t xml:space="preserve">RH facilitation of the process is strongly recommended, to enable an open discussion. </w:t>
      </w:r>
      <w:r w:rsidR="00A9166B">
        <w:rPr>
          <w:rFonts w:ascii="Source Sans Pro" w:hAnsi="Source Sans Pro"/>
        </w:rPr>
        <w:t xml:space="preserve">External facilitation </w:t>
      </w:r>
      <w:r w:rsidR="00EE3690">
        <w:rPr>
          <w:rFonts w:ascii="Source Sans Pro" w:hAnsi="Source Sans Pro"/>
        </w:rPr>
        <w:t xml:space="preserve">could also be </w:t>
      </w:r>
      <w:r w:rsidR="00A63FE9">
        <w:rPr>
          <w:rFonts w:ascii="Source Sans Pro" w:hAnsi="Source Sans Pro"/>
        </w:rPr>
        <w:t>contracted if</w:t>
      </w:r>
      <w:r w:rsidR="00EE3690">
        <w:rPr>
          <w:rFonts w:ascii="Source Sans Pro" w:hAnsi="Source Sans Pro"/>
        </w:rPr>
        <w:t xml:space="preserve"> funds are available.</w:t>
      </w:r>
    </w:p>
    <w:p w14:paraId="271A1369" w14:textId="3FD22E17" w:rsidR="004D0467" w:rsidRPr="004D0467" w:rsidRDefault="004D0467" w:rsidP="008A3CAA">
      <w:pPr>
        <w:numPr>
          <w:ilvl w:val="0"/>
          <w:numId w:val="19"/>
        </w:numPr>
        <w:spacing w:beforeLines="60" w:before="144" w:afterLines="60" w:after="144"/>
        <w:ind w:left="425" w:hanging="357"/>
        <w:rPr>
          <w:rFonts w:ascii="Source Sans Pro" w:hAnsi="Source Sans Pro"/>
        </w:rPr>
      </w:pPr>
      <w:r w:rsidRPr="004D0467">
        <w:rPr>
          <w:rFonts w:ascii="Source Sans Pro" w:hAnsi="Source Sans Pro"/>
        </w:rPr>
        <w:t xml:space="preserve">The process will involve relevant CO staff. </w:t>
      </w:r>
      <w:r w:rsidR="00FA5B2A">
        <w:rPr>
          <w:rFonts w:ascii="Source Sans Pro" w:hAnsi="Source Sans Pro"/>
        </w:rPr>
        <w:t xml:space="preserve">Other </w:t>
      </w:r>
      <w:r w:rsidR="00A126B5">
        <w:rPr>
          <w:rFonts w:ascii="Source Sans Pro" w:hAnsi="Source Sans Pro"/>
        </w:rPr>
        <w:t>relevant teams could be involved in the assessment.</w:t>
      </w:r>
    </w:p>
    <w:p w14:paraId="2E675E1D" w14:textId="77777777" w:rsidR="004D0467" w:rsidRPr="004D0467" w:rsidRDefault="004D0467" w:rsidP="008A3CAA">
      <w:pPr>
        <w:numPr>
          <w:ilvl w:val="0"/>
          <w:numId w:val="19"/>
        </w:numPr>
        <w:spacing w:beforeLines="60" w:before="144" w:afterLines="60" w:after="144"/>
        <w:ind w:left="425" w:hanging="357"/>
        <w:rPr>
          <w:rFonts w:ascii="Source Sans Pro" w:hAnsi="Source Sans Pro"/>
        </w:rPr>
      </w:pPr>
      <w:r w:rsidRPr="004D0467">
        <w:rPr>
          <w:rFonts w:ascii="Source Sans Pro" w:hAnsi="Source Sans Pro"/>
        </w:rPr>
        <w:t xml:space="preserve">Partners and/or stakeholders with a long-standing relationship with CBM could be involved in the assessment. However, this is not mandatory. </w:t>
      </w:r>
    </w:p>
    <w:p w14:paraId="4E925680" w14:textId="64EF51E0" w:rsidR="004D0467" w:rsidRPr="004D0467" w:rsidRDefault="004D0467" w:rsidP="008A3CAA">
      <w:pPr>
        <w:numPr>
          <w:ilvl w:val="0"/>
          <w:numId w:val="19"/>
        </w:numPr>
        <w:spacing w:beforeLines="60" w:before="144" w:afterLines="60" w:after="144"/>
        <w:ind w:left="425" w:hanging="357"/>
        <w:rPr>
          <w:rFonts w:ascii="Source Sans Pro" w:hAnsi="Source Sans Pro"/>
        </w:rPr>
      </w:pPr>
      <w:r w:rsidRPr="004D0467">
        <w:rPr>
          <w:rFonts w:ascii="Source Sans Pro" w:hAnsi="Source Sans Pro"/>
        </w:rPr>
        <w:t>Semi-structured interviews, as well as written questionnaires</w:t>
      </w:r>
      <w:r w:rsidR="00073D6B">
        <w:rPr>
          <w:rFonts w:ascii="Source Sans Pro" w:hAnsi="Source Sans Pro"/>
        </w:rPr>
        <w:t xml:space="preserve"> </w:t>
      </w:r>
      <w:r w:rsidR="001E7E1E">
        <w:rPr>
          <w:rFonts w:ascii="Source Sans Pro" w:hAnsi="Source Sans Pro"/>
        </w:rPr>
        <w:t>or surveys shared with partners</w:t>
      </w:r>
      <w:r w:rsidRPr="004D0467">
        <w:rPr>
          <w:rFonts w:ascii="Source Sans Pro" w:hAnsi="Source Sans Pro"/>
        </w:rPr>
        <w:t xml:space="preserve">, can be conducted to complement group discussions. </w:t>
      </w:r>
    </w:p>
    <w:p w14:paraId="4070BBAB" w14:textId="51A81CC9" w:rsidR="004D0467" w:rsidRPr="004D0467" w:rsidRDefault="00C81C05" w:rsidP="008B4C9E">
      <w:pPr>
        <w:spacing w:beforeLines="60" w:before="144" w:afterLines="60" w:after="144"/>
        <w:rPr>
          <w:rFonts w:ascii="Source Sans Pro" w:hAnsi="Source Sans Pro"/>
        </w:rPr>
      </w:pPr>
      <w:r>
        <w:rPr>
          <w:rFonts w:ascii="Source Sans Pro" w:hAnsi="Source Sans Pro"/>
        </w:rPr>
        <w:t>This tool</w:t>
      </w:r>
      <w:r w:rsidR="008B4C9E" w:rsidRPr="004D0467">
        <w:rPr>
          <w:rFonts w:ascii="Source Sans Pro" w:hAnsi="Source Sans Pro"/>
        </w:rPr>
        <w:t xml:space="preserve"> provides </w:t>
      </w:r>
      <w:r w:rsidR="00805CAE">
        <w:rPr>
          <w:rFonts w:ascii="Source Sans Pro" w:hAnsi="Source Sans Pro"/>
        </w:rPr>
        <w:t>guidance on</w:t>
      </w:r>
      <w:r w:rsidR="008B4C9E" w:rsidRPr="004D0467">
        <w:rPr>
          <w:rFonts w:ascii="Source Sans Pro" w:hAnsi="Source Sans Pro"/>
        </w:rPr>
        <w:t xml:space="preserve"> topics to be covered. </w:t>
      </w:r>
      <w:r w:rsidR="008B4C9E">
        <w:rPr>
          <w:rFonts w:ascii="Source Sans Pro" w:hAnsi="Source Sans Pro"/>
        </w:rPr>
        <w:t>K</w:t>
      </w:r>
      <w:r w:rsidR="004D0467" w:rsidRPr="004D0467">
        <w:rPr>
          <w:rFonts w:ascii="Source Sans Pro" w:hAnsi="Source Sans Pro"/>
        </w:rPr>
        <w:t xml:space="preserve">ey words and criteria </w:t>
      </w:r>
      <w:r w:rsidR="008B4C9E">
        <w:rPr>
          <w:rFonts w:ascii="Source Sans Pro" w:hAnsi="Source Sans Pro"/>
        </w:rPr>
        <w:t xml:space="preserve">are identified </w:t>
      </w:r>
      <w:r w:rsidR="004D0467" w:rsidRPr="004D0467">
        <w:rPr>
          <w:rFonts w:ascii="Source Sans Pro" w:hAnsi="Source Sans Pro"/>
        </w:rPr>
        <w:t xml:space="preserve">to stimulate discussions. </w:t>
      </w:r>
      <w:r w:rsidR="00A42F34" w:rsidRPr="00A42F34">
        <w:rPr>
          <w:rFonts w:ascii="Source Sans Pro" w:hAnsi="Source Sans Pro"/>
        </w:rPr>
        <w:t xml:space="preserve"> </w:t>
      </w:r>
      <w:r w:rsidR="00A42F34" w:rsidRPr="004D0467">
        <w:rPr>
          <w:rFonts w:ascii="Source Sans Pro" w:hAnsi="Source Sans Pro"/>
        </w:rPr>
        <w:t xml:space="preserve">Whether it is used as a one-by-one questionnaire or as an underlying matrix for </w:t>
      </w:r>
      <w:r w:rsidR="00E16303">
        <w:rPr>
          <w:rFonts w:ascii="Source Sans Pro" w:hAnsi="Source Sans Pro"/>
        </w:rPr>
        <w:t xml:space="preserve">discussions </w:t>
      </w:r>
      <w:r w:rsidR="00A42F34" w:rsidRPr="004D0467">
        <w:rPr>
          <w:rFonts w:ascii="Source Sans Pro" w:hAnsi="Source Sans Pro"/>
        </w:rPr>
        <w:t>will depend on the process chosen by the CO</w:t>
      </w:r>
      <w:r w:rsidR="003A56B3">
        <w:rPr>
          <w:rFonts w:ascii="Source Sans Pro" w:hAnsi="Source Sans Pro"/>
        </w:rPr>
        <w:t xml:space="preserve"> in alignment with the RH.</w:t>
      </w:r>
    </w:p>
    <w:p w14:paraId="2622C01D" w14:textId="12D7C27B" w:rsidR="00B2489E" w:rsidRDefault="001226FA" w:rsidP="008A3CAA">
      <w:pPr>
        <w:spacing w:before="120" w:after="120"/>
        <w:rPr>
          <w:rFonts w:ascii="Source Sans Pro" w:hAnsi="Source Sans Pro"/>
        </w:rPr>
      </w:pPr>
      <w:r>
        <w:rPr>
          <w:rFonts w:ascii="Source Sans Pro" w:hAnsi="Source Sans Pro"/>
        </w:rPr>
        <w:t>A 1 to 5 (1=never, 2=rarely. 3=sometimes, 4=often, 5=always) appraisals system is used</w:t>
      </w:r>
      <w:r w:rsidR="00691527" w:rsidRPr="004D0467">
        <w:rPr>
          <w:rFonts w:ascii="Source Sans Pro" w:hAnsi="Source Sans Pro"/>
        </w:rPr>
        <w:t>.</w:t>
      </w:r>
      <w:r w:rsidR="00FF7AA8">
        <w:rPr>
          <w:rFonts w:ascii="Source Sans Pro" w:hAnsi="Source Sans Pro"/>
        </w:rPr>
        <w:t xml:space="preserve"> </w:t>
      </w:r>
      <w:r w:rsidR="00FF7AA8" w:rsidRPr="0051310A">
        <w:rPr>
          <w:rFonts w:ascii="Source Sans Pro" w:hAnsi="Source Sans Pro"/>
          <w:b/>
          <w:bCs/>
        </w:rPr>
        <w:t>Reasons for appraisals will be provided in the comments box</w:t>
      </w:r>
      <w:r w:rsidR="00FF7AA8">
        <w:rPr>
          <w:rFonts w:ascii="Source Sans Pro" w:hAnsi="Source Sans Pro"/>
        </w:rPr>
        <w:t>.</w:t>
      </w:r>
      <w:r w:rsidR="00402B22">
        <w:rPr>
          <w:rFonts w:ascii="Source Sans Pro" w:hAnsi="Source Sans Pro"/>
        </w:rPr>
        <w:t xml:space="preserve"> For </w:t>
      </w:r>
      <w:r w:rsidR="002207C8">
        <w:rPr>
          <w:rFonts w:ascii="Source Sans Pro" w:hAnsi="Source Sans Pro"/>
        </w:rPr>
        <w:t xml:space="preserve">statements with </w:t>
      </w:r>
      <w:r w:rsidR="002207C8" w:rsidRPr="002207C8">
        <w:rPr>
          <w:rFonts w:ascii="Source Sans Pro" w:hAnsi="Source Sans Pro"/>
          <w:b/>
          <w:bCs/>
        </w:rPr>
        <w:t>appraisals 1 to 3, t</w:t>
      </w:r>
      <w:r w:rsidR="00780C73" w:rsidRPr="002207C8">
        <w:rPr>
          <w:rFonts w:ascii="Source Sans Pro" w:hAnsi="Source Sans Pro"/>
          <w:b/>
          <w:bCs/>
        </w:rPr>
        <w:t>angible actions</w:t>
      </w:r>
      <w:r w:rsidR="00F97354" w:rsidRPr="002207C8">
        <w:rPr>
          <w:rFonts w:ascii="Source Sans Pro" w:hAnsi="Source Sans Pro"/>
          <w:b/>
          <w:bCs/>
        </w:rPr>
        <w:t xml:space="preserve"> will be</w:t>
      </w:r>
      <w:r w:rsidR="00780C73" w:rsidRPr="002207C8">
        <w:rPr>
          <w:rFonts w:ascii="Source Sans Pro" w:hAnsi="Source Sans Pro"/>
          <w:b/>
          <w:bCs/>
        </w:rPr>
        <w:t xml:space="preserve"> </w:t>
      </w:r>
      <w:r w:rsidR="00BF6F1C" w:rsidRPr="002207C8">
        <w:rPr>
          <w:rFonts w:ascii="Source Sans Pro" w:hAnsi="Source Sans Pro"/>
          <w:b/>
          <w:bCs/>
        </w:rPr>
        <w:t>planned</w:t>
      </w:r>
      <w:r w:rsidR="00E16303">
        <w:rPr>
          <w:rFonts w:ascii="Source Sans Pro" w:hAnsi="Source Sans Pro"/>
          <w:b/>
          <w:bCs/>
        </w:rPr>
        <w:t xml:space="preserve"> </w:t>
      </w:r>
      <w:r w:rsidR="00E16303" w:rsidRPr="002207C8">
        <w:rPr>
          <w:rFonts w:ascii="Source Sans Pro" w:hAnsi="Source Sans Pro"/>
        </w:rPr>
        <w:t xml:space="preserve">to </w:t>
      </w:r>
      <w:r w:rsidR="00BF6F1C" w:rsidRPr="002207C8">
        <w:rPr>
          <w:rFonts w:ascii="Source Sans Pro" w:hAnsi="Source Sans Pro"/>
        </w:rPr>
        <w:t>strengthen capacities in those areas of work.</w:t>
      </w:r>
      <w:r w:rsidR="00B35480">
        <w:rPr>
          <w:rFonts w:ascii="Source Sans Pro" w:hAnsi="Source Sans Pro"/>
        </w:rPr>
        <w:t xml:space="preserve"> </w:t>
      </w:r>
    </w:p>
    <w:p w14:paraId="73678F71" w14:textId="11A751F2" w:rsidR="00D12192" w:rsidRPr="00F25077" w:rsidRDefault="00D12192" w:rsidP="008A3CAA">
      <w:pPr>
        <w:spacing w:before="120" w:after="120"/>
        <w:rPr>
          <w:rFonts w:ascii="Source Sans Pro" w:hAnsi="Source Sans Pro"/>
          <w:b/>
          <w:bCs/>
        </w:rPr>
      </w:pPr>
      <w:r>
        <w:rPr>
          <w:rFonts w:ascii="Source Sans Pro" w:hAnsi="Source Sans Pro"/>
        </w:rPr>
        <w:t xml:space="preserve">A checklist with a Yes, No, N/A appraisal system is also to be completed. </w:t>
      </w:r>
      <w:r w:rsidRPr="00F25077">
        <w:rPr>
          <w:rFonts w:ascii="Source Sans Pro" w:hAnsi="Source Sans Pro"/>
          <w:b/>
          <w:bCs/>
        </w:rPr>
        <w:t>Reasons for No and N/A will be provided in the comment box.</w:t>
      </w:r>
    </w:p>
    <w:p w14:paraId="1F8E1388" w14:textId="42C17A35" w:rsidR="001111A1" w:rsidRPr="007C77A3" w:rsidRDefault="00B2489E" w:rsidP="007C77A3">
      <w:pPr>
        <w:spacing w:before="120" w:after="120"/>
        <w:rPr>
          <w:rFonts w:ascii="Source Sans Pro" w:hAnsi="Source Sans Pro"/>
        </w:rPr>
      </w:pPr>
      <w:r w:rsidRPr="6AC2B956">
        <w:rPr>
          <w:rFonts w:ascii="Source Sans Pro" w:hAnsi="Source Sans Pro"/>
        </w:rPr>
        <w:t>An Action Plan will be developed after the assessment</w:t>
      </w:r>
      <w:r w:rsidR="00691527" w:rsidRPr="6AC2B956">
        <w:rPr>
          <w:rFonts w:ascii="Source Sans Pro" w:hAnsi="Source Sans Pro"/>
        </w:rPr>
        <w:t xml:space="preserve">. </w:t>
      </w:r>
      <w:r w:rsidR="00A0702B" w:rsidRPr="6AC2B956">
        <w:rPr>
          <w:rFonts w:ascii="Source Sans Pro" w:hAnsi="Source Sans Pro"/>
        </w:rPr>
        <w:t xml:space="preserve">It needs to be </w:t>
      </w:r>
      <w:r w:rsidR="00A0702B" w:rsidRPr="6AC2B956">
        <w:rPr>
          <w:rFonts w:ascii="Source Sans Pro" w:hAnsi="Source Sans Pro"/>
          <w:b/>
          <w:bCs/>
        </w:rPr>
        <w:t>ensured that the action plan is realistic and aligned with resources</w:t>
      </w:r>
      <w:r w:rsidR="00A0702B" w:rsidRPr="6AC2B956">
        <w:rPr>
          <w:rFonts w:ascii="Source Sans Pro" w:hAnsi="Source Sans Pro"/>
        </w:rPr>
        <w:t xml:space="preserve"> available.  </w:t>
      </w:r>
      <w:r w:rsidR="00936968" w:rsidRPr="6AC2B956">
        <w:rPr>
          <w:rFonts w:ascii="Source Sans Pro" w:hAnsi="Source Sans Pro"/>
        </w:rPr>
        <w:t>I</w:t>
      </w:r>
      <w:r w:rsidR="009D35A1" w:rsidRPr="6AC2B956">
        <w:rPr>
          <w:rFonts w:ascii="Source Sans Pro" w:hAnsi="Source Sans Pro"/>
        </w:rPr>
        <w:t>t is recommended to select only 3-5 priorities per year</w:t>
      </w:r>
      <w:r w:rsidR="00936968" w:rsidRPr="6AC2B956">
        <w:rPr>
          <w:rFonts w:ascii="Source Sans Pro" w:hAnsi="Source Sans Pro"/>
        </w:rPr>
        <w:t xml:space="preserve">. </w:t>
      </w:r>
      <w:r w:rsidR="00EC2A40" w:rsidRPr="6AC2B956">
        <w:rPr>
          <w:rFonts w:ascii="Source Sans Pro" w:hAnsi="Source Sans Pro"/>
        </w:rPr>
        <w:t xml:space="preserve">This Action plan will be resourced and followed-up via </w:t>
      </w:r>
      <w:r w:rsidR="58819867" w:rsidRPr="6AC2B956">
        <w:rPr>
          <w:rFonts w:ascii="Source Sans Pro" w:hAnsi="Source Sans Pro"/>
        </w:rPr>
        <w:t>the</w:t>
      </w:r>
      <w:r w:rsidR="00EC2A40" w:rsidRPr="6AC2B956">
        <w:rPr>
          <w:rFonts w:ascii="Source Sans Pro" w:hAnsi="Source Sans Pro"/>
        </w:rPr>
        <w:t xml:space="preserve"> CO Annual </w:t>
      </w:r>
      <w:r w:rsidR="000948E8" w:rsidRPr="6AC2B956">
        <w:rPr>
          <w:rFonts w:ascii="Source Sans Pro" w:hAnsi="Source Sans Pro"/>
        </w:rPr>
        <w:t xml:space="preserve">Operational </w:t>
      </w:r>
      <w:r w:rsidR="00EC2A40" w:rsidRPr="6AC2B956">
        <w:rPr>
          <w:rFonts w:ascii="Source Sans Pro" w:hAnsi="Source Sans Pro"/>
        </w:rPr>
        <w:t>Plan.</w:t>
      </w:r>
    </w:p>
    <w:p w14:paraId="654549A3" w14:textId="27C9E2EA" w:rsidR="008D350B" w:rsidRPr="004D0467" w:rsidRDefault="001D7808" w:rsidP="001300BA">
      <w:pPr>
        <w:pStyle w:val="Heading2"/>
        <w:spacing w:after="120"/>
        <w:rPr>
          <w:rFonts w:ascii="Source Sans Pro" w:hAnsi="Source Sans Pro"/>
        </w:rPr>
      </w:pPr>
      <w:r>
        <w:rPr>
          <w:rFonts w:ascii="Source Sans Pro" w:hAnsi="Source Sans Pro"/>
        </w:rPr>
        <w:lastRenderedPageBreak/>
        <w:t xml:space="preserve">INFORMATION ABOUT THE </w:t>
      </w:r>
      <w:r w:rsidR="00CC2527">
        <w:rPr>
          <w:rFonts w:ascii="Source Sans Pro" w:hAnsi="Source Sans Pro"/>
        </w:rPr>
        <w:t xml:space="preserve">CO </w:t>
      </w:r>
      <w:r w:rsidR="00DF67AB" w:rsidRPr="004D0467">
        <w:rPr>
          <w:rFonts w:ascii="Source Sans Pro" w:hAnsi="Source Sans Pro"/>
        </w:rPr>
        <w:t>ASSESSMENT</w:t>
      </w:r>
    </w:p>
    <w:tbl>
      <w:tblPr>
        <w:tblStyle w:val="TableGrid"/>
        <w:tblW w:w="0" w:type="auto"/>
        <w:tblLook w:val="04A0" w:firstRow="1" w:lastRow="0" w:firstColumn="1" w:lastColumn="0" w:noHBand="0" w:noVBand="1"/>
      </w:tblPr>
      <w:tblGrid>
        <w:gridCol w:w="2122"/>
        <w:gridCol w:w="13572"/>
      </w:tblGrid>
      <w:tr w:rsidR="00EA06F7" w:rsidRPr="004D0467" w14:paraId="737529A2" w14:textId="77777777" w:rsidTr="00486197">
        <w:trPr>
          <w:trHeight w:val="584"/>
        </w:trPr>
        <w:tc>
          <w:tcPr>
            <w:tcW w:w="2122" w:type="dxa"/>
          </w:tcPr>
          <w:p w14:paraId="6B5964A5" w14:textId="6211859E" w:rsidR="00EA06F7" w:rsidRPr="004D0467" w:rsidRDefault="00244B0E" w:rsidP="00DF67AB">
            <w:pPr>
              <w:rPr>
                <w:rFonts w:ascii="Source Sans Pro" w:hAnsi="Source Sans Pro"/>
              </w:rPr>
            </w:pPr>
            <w:r w:rsidRPr="004D0467">
              <w:rPr>
                <w:rFonts w:ascii="Source Sans Pro" w:hAnsi="Source Sans Pro"/>
              </w:rPr>
              <w:t>Country:</w:t>
            </w:r>
          </w:p>
        </w:tc>
        <w:tc>
          <w:tcPr>
            <w:tcW w:w="13572" w:type="dxa"/>
          </w:tcPr>
          <w:p w14:paraId="5F77012E" w14:textId="28B47EF8" w:rsidR="00EA06F7" w:rsidRPr="004D0467" w:rsidRDefault="00244B0E" w:rsidP="00DF67AB">
            <w:pPr>
              <w:rPr>
                <w:rFonts w:ascii="Source Sans Pro" w:hAnsi="Source Sans Pro"/>
                <w:i/>
                <w:iCs/>
              </w:rPr>
            </w:pPr>
            <w:r w:rsidRPr="004D0467">
              <w:rPr>
                <w:rFonts w:ascii="Source Sans Pro" w:hAnsi="Source Sans Pro"/>
                <w:i/>
                <w:iCs/>
              </w:rPr>
              <w:t>Indicate country</w:t>
            </w:r>
            <w:r w:rsidR="00002A79" w:rsidRPr="004D0467">
              <w:rPr>
                <w:rFonts w:ascii="Source Sans Pro" w:hAnsi="Source Sans Pro"/>
                <w:i/>
                <w:iCs/>
              </w:rPr>
              <w:t>.</w:t>
            </w:r>
          </w:p>
        </w:tc>
      </w:tr>
      <w:tr w:rsidR="00EA06F7" w:rsidRPr="004D0467" w14:paraId="5244934A" w14:textId="77777777" w:rsidTr="00486197">
        <w:trPr>
          <w:trHeight w:val="584"/>
        </w:trPr>
        <w:tc>
          <w:tcPr>
            <w:tcW w:w="2122" w:type="dxa"/>
          </w:tcPr>
          <w:p w14:paraId="70CB2994" w14:textId="1671302A" w:rsidR="00EA06F7" w:rsidRPr="004D0467" w:rsidRDefault="00244B0E" w:rsidP="00DF67AB">
            <w:pPr>
              <w:rPr>
                <w:rFonts w:ascii="Source Sans Pro" w:hAnsi="Source Sans Pro"/>
              </w:rPr>
            </w:pPr>
            <w:r w:rsidRPr="004D0467">
              <w:rPr>
                <w:rFonts w:ascii="Source Sans Pro" w:hAnsi="Source Sans Pro"/>
              </w:rPr>
              <w:t>CO staff:</w:t>
            </w:r>
          </w:p>
        </w:tc>
        <w:tc>
          <w:tcPr>
            <w:tcW w:w="13572" w:type="dxa"/>
          </w:tcPr>
          <w:p w14:paraId="3D070B2D" w14:textId="7F7FCC92" w:rsidR="00EA06F7" w:rsidRPr="004D0467" w:rsidRDefault="00244B0E" w:rsidP="00DF67AB">
            <w:pPr>
              <w:rPr>
                <w:rFonts w:ascii="Source Sans Pro" w:hAnsi="Source Sans Pro"/>
                <w:i/>
                <w:iCs/>
              </w:rPr>
            </w:pPr>
            <w:r w:rsidRPr="004D0467">
              <w:rPr>
                <w:rFonts w:ascii="Source Sans Pro" w:hAnsi="Source Sans Pro"/>
                <w:i/>
                <w:iCs/>
              </w:rPr>
              <w:t>name and title of staff</w:t>
            </w:r>
            <w:r w:rsidR="00F62D34" w:rsidRPr="004D0467">
              <w:rPr>
                <w:rFonts w:ascii="Source Sans Pro" w:hAnsi="Source Sans Pro"/>
                <w:i/>
                <w:iCs/>
              </w:rPr>
              <w:t xml:space="preserve"> that participated in the </w:t>
            </w:r>
            <w:r w:rsidR="00F32674" w:rsidRPr="004D0467">
              <w:rPr>
                <w:rFonts w:ascii="Source Sans Pro" w:hAnsi="Source Sans Pro"/>
                <w:i/>
                <w:iCs/>
              </w:rPr>
              <w:t xml:space="preserve">CO </w:t>
            </w:r>
            <w:r w:rsidR="00F62D34" w:rsidRPr="004D0467">
              <w:rPr>
                <w:rFonts w:ascii="Source Sans Pro" w:hAnsi="Source Sans Pro"/>
                <w:i/>
                <w:iCs/>
              </w:rPr>
              <w:t xml:space="preserve">capacity assessment. </w:t>
            </w:r>
          </w:p>
        </w:tc>
      </w:tr>
      <w:tr w:rsidR="00244B0E" w:rsidRPr="004D0467" w14:paraId="2378DD00" w14:textId="77777777" w:rsidTr="00486197">
        <w:trPr>
          <w:trHeight w:val="584"/>
        </w:trPr>
        <w:tc>
          <w:tcPr>
            <w:tcW w:w="2122" w:type="dxa"/>
          </w:tcPr>
          <w:p w14:paraId="740F4607" w14:textId="73414B08" w:rsidR="00244B0E" w:rsidRPr="004D0467" w:rsidRDefault="004544B1" w:rsidP="00DF67AB">
            <w:pPr>
              <w:rPr>
                <w:rFonts w:ascii="Source Sans Pro" w:hAnsi="Source Sans Pro"/>
              </w:rPr>
            </w:pPr>
            <w:r w:rsidRPr="004D0467">
              <w:rPr>
                <w:rFonts w:ascii="Source Sans Pro" w:hAnsi="Source Sans Pro"/>
              </w:rPr>
              <w:t>Partner portfolio</w:t>
            </w:r>
            <w:r w:rsidR="00C9336E" w:rsidRPr="004D0467">
              <w:rPr>
                <w:rFonts w:ascii="Source Sans Pro" w:hAnsi="Source Sans Pro"/>
              </w:rPr>
              <w:t>:</w:t>
            </w:r>
          </w:p>
        </w:tc>
        <w:tc>
          <w:tcPr>
            <w:tcW w:w="13572" w:type="dxa"/>
          </w:tcPr>
          <w:p w14:paraId="08FE6BC3" w14:textId="0363FCD4" w:rsidR="00244B0E" w:rsidRPr="004D0467" w:rsidRDefault="004544B1" w:rsidP="00DF67AB">
            <w:pPr>
              <w:rPr>
                <w:rFonts w:ascii="Source Sans Pro" w:hAnsi="Source Sans Pro"/>
                <w:i/>
                <w:iCs/>
              </w:rPr>
            </w:pPr>
            <w:r w:rsidRPr="004D0467">
              <w:rPr>
                <w:rFonts w:ascii="Source Sans Pro" w:hAnsi="Source Sans Pro"/>
                <w:i/>
                <w:iCs/>
              </w:rPr>
              <w:t xml:space="preserve">total number of partners, </w:t>
            </w:r>
            <w:r w:rsidR="009233CC">
              <w:rPr>
                <w:rFonts w:ascii="Source Sans Pro" w:hAnsi="Source Sans Pro"/>
                <w:i/>
                <w:iCs/>
              </w:rPr>
              <w:t xml:space="preserve">projects and </w:t>
            </w:r>
            <w:r w:rsidR="00776EBC" w:rsidRPr="004D0467">
              <w:rPr>
                <w:rFonts w:ascii="Source Sans Pro" w:hAnsi="Source Sans Pro"/>
                <w:i/>
                <w:iCs/>
              </w:rPr>
              <w:t xml:space="preserve">volume of </w:t>
            </w:r>
            <w:r w:rsidR="008A7F57" w:rsidRPr="004D0467">
              <w:rPr>
                <w:rFonts w:ascii="Source Sans Pro" w:hAnsi="Source Sans Pro"/>
                <w:i/>
                <w:iCs/>
              </w:rPr>
              <w:t xml:space="preserve">annual </w:t>
            </w:r>
            <w:r w:rsidR="00776EBC" w:rsidRPr="004D0467">
              <w:rPr>
                <w:rFonts w:ascii="Source Sans Pro" w:hAnsi="Source Sans Pro"/>
                <w:i/>
                <w:iCs/>
              </w:rPr>
              <w:t xml:space="preserve">funds of the partner portfolio </w:t>
            </w:r>
            <w:r w:rsidR="008A7F57" w:rsidRPr="004D0467">
              <w:rPr>
                <w:rFonts w:ascii="Source Sans Pro" w:hAnsi="Source Sans Pro"/>
                <w:i/>
                <w:iCs/>
              </w:rPr>
              <w:t>e.g. 5 partners with a total volume of €1,5 million per year.</w:t>
            </w:r>
          </w:p>
        </w:tc>
      </w:tr>
      <w:tr w:rsidR="00244B0E" w:rsidRPr="004D0467" w14:paraId="48E6C5B4" w14:textId="77777777" w:rsidTr="00486197">
        <w:trPr>
          <w:trHeight w:val="584"/>
        </w:trPr>
        <w:tc>
          <w:tcPr>
            <w:tcW w:w="2122" w:type="dxa"/>
          </w:tcPr>
          <w:p w14:paraId="61F956BE" w14:textId="3AAF9F60" w:rsidR="00244B0E" w:rsidRPr="004D0467" w:rsidRDefault="00D57568" w:rsidP="00DF67AB">
            <w:pPr>
              <w:rPr>
                <w:rFonts w:ascii="Source Sans Pro" w:hAnsi="Source Sans Pro"/>
              </w:rPr>
            </w:pPr>
            <w:r w:rsidRPr="004D0467">
              <w:rPr>
                <w:rFonts w:ascii="Source Sans Pro" w:hAnsi="Source Sans Pro"/>
              </w:rPr>
              <w:t>A</w:t>
            </w:r>
            <w:r w:rsidR="00C9336E" w:rsidRPr="004D0467">
              <w:rPr>
                <w:rFonts w:ascii="Source Sans Pro" w:hAnsi="Source Sans Pro"/>
              </w:rPr>
              <w:t>ssessment process:</w:t>
            </w:r>
          </w:p>
        </w:tc>
        <w:tc>
          <w:tcPr>
            <w:tcW w:w="13572" w:type="dxa"/>
          </w:tcPr>
          <w:p w14:paraId="3581A013" w14:textId="2DE7094A" w:rsidR="00244B0E" w:rsidRPr="004D0467" w:rsidRDefault="00C9336E" w:rsidP="00DF67AB">
            <w:pPr>
              <w:rPr>
                <w:rFonts w:ascii="Source Sans Pro" w:hAnsi="Source Sans Pro"/>
                <w:i/>
                <w:iCs/>
              </w:rPr>
            </w:pPr>
            <w:r w:rsidRPr="004D0467">
              <w:rPr>
                <w:rFonts w:ascii="Source Sans Pro" w:hAnsi="Source Sans Pro"/>
                <w:i/>
                <w:iCs/>
              </w:rPr>
              <w:t>Describe the process used for the assessment</w:t>
            </w:r>
            <w:r w:rsidR="00002A79" w:rsidRPr="004D0467">
              <w:rPr>
                <w:rFonts w:ascii="Source Sans Pro" w:hAnsi="Source Sans Pro"/>
                <w:i/>
                <w:iCs/>
              </w:rPr>
              <w:t>.</w:t>
            </w:r>
            <w:r w:rsidR="00DB36FB" w:rsidRPr="004D0467">
              <w:rPr>
                <w:rFonts w:ascii="Source Sans Pro" w:hAnsi="Source Sans Pro"/>
                <w:i/>
                <w:iCs/>
              </w:rPr>
              <w:t xml:space="preserve"> </w:t>
            </w:r>
            <w:r w:rsidR="001E73F7" w:rsidRPr="004D0467">
              <w:rPr>
                <w:rFonts w:ascii="Source Sans Pro" w:hAnsi="Source Sans Pro"/>
                <w:i/>
                <w:iCs/>
              </w:rPr>
              <w:t>If partners participate in the process, this should also be indicated</w:t>
            </w:r>
          </w:p>
        </w:tc>
      </w:tr>
      <w:tr w:rsidR="00EA06F7" w:rsidRPr="004D0467" w14:paraId="38B164FF" w14:textId="77777777" w:rsidTr="00486197">
        <w:trPr>
          <w:trHeight w:val="584"/>
        </w:trPr>
        <w:tc>
          <w:tcPr>
            <w:tcW w:w="2122" w:type="dxa"/>
          </w:tcPr>
          <w:p w14:paraId="2BD364D6" w14:textId="69ABB77C" w:rsidR="00EA06F7" w:rsidRPr="004D0467" w:rsidRDefault="00C9336E" w:rsidP="00DF67AB">
            <w:pPr>
              <w:rPr>
                <w:rFonts w:ascii="Source Sans Pro" w:hAnsi="Source Sans Pro"/>
              </w:rPr>
            </w:pPr>
            <w:r w:rsidRPr="004D0467">
              <w:rPr>
                <w:rFonts w:ascii="Source Sans Pro" w:hAnsi="Source Sans Pro"/>
              </w:rPr>
              <w:t xml:space="preserve">Date </w:t>
            </w:r>
            <w:r w:rsidR="00A12A07" w:rsidRPr="004D0467">
              <w:rPr>
                <w:rFonts w:ascii="Source Sans Pro" w:hAnsi="Source Sans Pro"/>
              </w:rPr>
              <w:t>of the assessment</w:t>
            </w:r>
            <w:r w:rsidR="00EC059C" w:rsidRPr="004D0467">
              <w:rPr>
                <w:rFonts w:ascii="Source Sans Pro" w:hAnsi="Source Sans Pro"/>
              </w:rPr>
              <w:t>:</w:t>
            </w:r>
          </w:p>
        </w:tc>
        <w:tc>
          <w:tcPr>
            <w:tcW w:w="13572" w:type="dxa"/>
          </w:tcPr>
          <w:p w14:paraId="67D02F3F" w14:textId="62A6194E" w:rsidR="00EA06F7" w:rsidRPr="004D0467" w:rsidRDefault="00EC059C" w:rsidP="00DF67AB">
            <w:pPr>
              <w:rPr>
                <w:rFonts w:ascii="Source Sans Pro" w:hAnsi="Source Sans Pro"/>
                <w:i/>
                <w:iCs/>
              </w:rPr>
            </w:pPr>
            <w:r w:rsidRPr="004D0467">
              <w:rPr>
                <w:rFonts w:ascii="Source Sans Pro" w:hAnsi="Source Sans Pro"/>
                <w:i/>
                <w:iCs/>
              </w:rPr>
              <w:t xml:space="preserve">Indicate </w:t>
            </w:r>
            <w:r w:rsidR="00FE59AA" w:rsidRPr="004D0467">
              <w:rPr>
                <w:rFonts w:ascii="Source Sans Pro" w:hAnsi="Source Sans Pro"/>
                <w:i/>
                <w:iCs/>
              </w:rPr>
              <w:t>date</w:t>
            </w:r>
            <w:r w:rsidRPr="004D0467">
              <w:rPr>
                <w:rFonts w:ascii="Source Sans Pro" w:hAnsi="Source Sans Pro"/>
                <w:i/>
                <w:iCs/>
              </w:rPr>
              <w:t xml:space="preserve"> of the assessment.</w:t>
            </w:r>
          </w:p>
        </w:tc>
      </w:tr>
      <w:tr w:rsidR="00A12A07" w:rsidRPr="004D0467" w14:paraId="32FD6805" w14:textId="77777777" w:rsidTr="00486197">
        <w:trPr>
          <w:trHeight w:val="584"/>
        </w:trPr>
        <w:tc>
          <w:tcPr>
            <w:tcW w:w="2122" w:type="dxa"/>
          </w:tcPr>
          <w:p w14:paraId="25C1FFEA" w14:textId="408A2F20" w:rsidR="00A12A07" w:rsidRPr="004D0467" w:rsidRDefault="00A12A07" w:rsidP="00DF67AB">
            <w:pPr>
              <w:rPr>
                <w:rFonts w:ascii="Source Sans Pro" w:hAnsi="Source Sans Pro"/>
              </w:rPr>
            </w:pPr>
            <w:r w:rsidRPr="004D0467">
              <w:rPr>
                <w:rFonts w:ascii="Source Sans Pro" w:hAnsi="Source Sans Pro"/>
              </w:rPr>
              <w:t>Facilitators</w:t>
            </w:r>
            <w:r w:rsidR="00EC059C" w:rsidRPr="004D0467">
              <w:rPr>
                <w:rFonts w:ascii="Source Sans Pro" w:hAnsi="Source Sans Pro"/>
              </w:rPr>
              <w:t>:</w:t>
            </w:r>
          </w:p>
        </w:tc>
        <w:tc>
          <w:tcPr>
            <w:tcW w:w="13572" w:type="dxa"/>
          </w:tcPr>
          <w:p w14:paraId="1E836D1B" w14:textId="05B3F925" w:rsidR="00A12A07" w:rsidRPr="004D0467" w:rsidRDefault="00EC059C" w:rsidP="00DF67AB">
            <w:pPr>
              <w:rPr>
                <w:rFonts w:ascii="Source Sans Pro" w:hAnsi="Source Sans Pro"/>
              </w:rPr>
            </w:pPr>
            <w:r w:rsidRPr="004D0467">
              <w:rPr>
                <w:rFonts w:ascii="Source Sans Pro" w:hAnsi="Source Sans Pro"/>
                <w:i/>
                <w:iCs/>
              </w:rPr>
              <w:t xml:space="preserve">Indicate the name and title of </w:t>
            </w:r>
            <w:r w:rsidR="00316762" w:rsidRPr="004D0467">
              <w:rPr>
                <w:rFonts w:ascii="Source Sans Pro" w:hAnsi="Source Sans Pro"/>
                <w:i/>
                <w:iCs/>
              </w:rPr>
              <w:t>facilitators</w:t>
            </w:r>
            <w:r w:rsidR="00316762" w:rsidRPr="004D0467">
              <w:rPr>
                <w:rFonts w:ascii="Source Sans Pro" w:hAnsi="Source Sans Pro"/>
              </w:rPr>
              <w:t>.</w:t>
            </w:r>
          </w:p>
        </w:tc>
      </w:tr>
    </w:tbl>
    <w:p w14:paraId="11DAA742" w14:textId="53B3832E" w:rsidR="00A629B6" w:rsidRPr="004D0467" w:rsidRDefault="008A17D6" w:rsidP="001300BA">
      <w:pPr>
        <w:pStyle w:val="Heading2"/>
        <w:spacing w:after="120"/>
        <w:rPr>
          <w:rFonts w:ascii="Source Sans Pro" w:hAnsi="Source Sans Pro"/>
        </w:rPr>
      </w:pPr>
      <w:r w:rsidRPr="004D0467">
        <w:rPr>
          <w:rFonts w:ascii="Source Sans Pro" w:hAnsi="Source Sans Pro"/>
        </w:rPr>
        <w:t xml:space="preserve">CRITERIA FOR </w:t>
      </w:r>
      <w:r w:rsidR="00490FAE" w:rsidRPr="004D0467">
        <w:rPr>
          <w:rFonts w:ascii="Source Sans Pro" w:hAnsi="Source Sans Pro"/>
        </w:rPr>
        <w:t xml:space="preserve">THE </w:t>
      </w:r>
      <w:r w:rsidRPr="004D0467">
        <w:rPr>
          <w:rFonts w:ascii="Source Sans Pro" w:hAnsi="Source Sans Pro"/>
        </w:rPr>
        <w:t>ASSESSMENT</w:t>
      </w:r>
    </w:p>
    <w:p w14:paraId="786F10BE" w14:textId="369DD8BC" w:rsidR="00CC2527" w:rsidRDefault="00937321" w:rsidP="00BD5972">
      <w:pPr>
        <w:pStyle w:val="Heading1"/>
        <w:rPr>
          <w:rFonts w:ascii="Source Sans Pro" w:hAnsi="Source Sans Pro"/>
        </w:rPr>
      </w:pPr>
      <w:r>
        <w:rPr>
          <w:rFonts w:ascii="Source Sans Pro" w:hAnsi="Source Sans Pro"/>
        </w:rPr>
        <w:t>Programme Management</w:t>
      </w:r>
    </w:p>
    <w:p w14:paraId="3997DCEC" w14:textId="5C443B7F" w:rsidR="006C081B" w:rsidRPr="00F25077" w:rsidRDefault="009233CC" w:rsidP="00F25077">
      <w:pPr>
        <w:rPr>
          <w:rFonts w:ascii="Source Sans Pro" w:hAnsi="Source Sans Pro"/>
          <w:bCs/>
          <w:color w:val="C00000"/>
          <w:szCs w:val="24"/>
        </w:rPr>
      </w:pPr>
      <w:bookmarkStart w:id="1" w:name="_Hlk85621079"/>
      <w:r>
        <w:rPr>
          <w:rFonts w:ascii="Source Sans Pro" w:hAnsi="Source Sans Pro"/>
        </w:rPr>
        <w:t>Score</w:t>
      </w:r>
      <w:r w:rsidR="006C081B" w:rsidRPr="00F25077">
        <w:rPr>
          <w:rFonts w:ascii="Source Sans Pro" w:hAnsi="Source Sans Pro"/>
        </w:rPr>
        <w:t xml:space="preserve">: 1 to 5, 1=never, 2=rarely, 3=sometimes, 4=often, 5=always. </w:t>
      </w:r>
      <w:r w:rsidR="009B69E2" w:rsidRPr="009B69E2">
        <w:rPr>
          <w:rFonts w:ascii="Source Sans Pro" w:hAnsi="Source Sans Pro"/>
        </w:rPr>
        <w:t>Please explain reasons for appraisals in the comment box.</w:t>
      </w:r>
    </w:p>
    <w:tbl>
      <w:tblPr>
        <w:tblStyle w:val="TableGrid"/>
        <w:tblW w:w="15509" w:type="dxa"/>
        <w:tblLook w:val="04A0" w:firstRow="1" w:lastRow="0" w:firstColumn="1" w:lastColumn="0" w:noHBand="0" w:noVBand="1"/>
      </w:tblPr>
      <w:tblGrid>
        <w:gridCol w:w="726"/>
        <w:gridCol w:w="1821"/>
        <w:gridCol w:w="6670"/>
        <w:gridCol w:w="1219"/>
        <w:gridCol w:w="5073"/>
      </w:tblGrid>
      <w:tr w:rsidR="006C081B" w:rsidRPr="004D0467" w14:paraId="6307C2D9" w14:textId="77777777" w:rsidTr="30667AD9">
        <w:tc>
          <w:tcPr>
            <w:tcW w:w="726" w:type="dxa"/>
            <w:shd w:val="clear" w:color="auto" w:fill="F2F2F2" w:themeFill="background1" w:themeFillShade="F2"/>
          </w:tcPr>
          <w:bookmarkEnd w:id="1"/>
          <w:p w14:paraId="12030D06" w14:textId="77777777" w:rsidR="006C081B" w:rsidRPr="004D0467" w:rsidRDefault="006C081B" w:rsidP="00B62D8E">
            <w:pPr>
              <w:rPr>
                <w:rFonts w:ascii="Source Sans Pro" w:hAnsi="Source Sans Pro"/>
                <w:b/>
                <w:bCs/>
                <w:sz w:val="24"/>
                <w:szCs w:val="24"/>
              </w:rPr>
            </w:pPr>
            <w:r w:rsidRPr="004D0467">
              <w:rPr>
                <w:rFonts w:ascii="Source Sans Pro" w:hAnsi="Source Sans Pro"/>
                <w:b/>
                <w:bCs/>
                <w:sz w:val="24"/>
                <w:szCs w:val="24"/>
              </w:rPr>
              <w:t>No</w:t>
            </w:r>
          </w:p>
        </w:tc>
        <w:tc>
          <w:tcPr>
            <w:tcW w:w="1821" w:type="dxa"/>
            <w:shd w:val="clear" w:color="auto" w:fill="F2F2F2" w:themeFill="background1" w:themeFillShade="F2"/>
          </w:tcPr>
          <w:p w14:paraId="1A175701" w14:textId="77777777" w:rsidR="006C081B" w:rsidRPr="004D0467" w:rsidRDefault="006C081B" w:rsidP="00B62D8E">
            <w:pPr>
              <w:rPr>
                <w:rFonts w:ascii="Source Sans Pro" w:hAnsi="Source Sans Pro"/>
                <w:b/>
                <w:bCs/>
                <w:sz w:val="24"/>
                <w:szCs w:val="24"/>
              </w:rPr>
            </w:pPr>
            <w:r w:rsidRPr="004D0467">
              <w:rPr>
                <w:rFonts w:ascii="Source Sans Pro" w:hAnsi="Source Sans Pro"/>
                <w:b/>
                <w:bCs/>
                <w:sz w:val="24"/>
                <w:szCs w:val="24"/>
              </w:rPr>
              <w:t>Key word</w:t>
            </w:r>
          </w:p>
        </w:tc>
        <w:tc>
          <w:tcPr>
            <w:tcW w:w="6670" w:type="dxa"/>
            <w:shd w:val="clear" w:color="auto" w:fill="F2F2F2" w:themeFill="background1" w:themeFillShade="F2"/>
          </w:tcPr>
          <w:p w14:paraId="0C718135" w14:textId="77777777" w:rsidR="006C081B" w:rsidRPr="004D0467" w:rsidRDefault="006C081B" w:rsidP="00B62D8E">
            <w:pPr>
              <w:rPr>
                <w:rFonts w:ascii="Source Sans Pro" w:hAnsi="Source Sans Pro"/>
                <w:b/>
                <w:bCs/>
                <w:sz w:val="24"/>
                <w:szCs w:val="24"/>
              </w:rPr>
            </w:pPr>
            <w:r w:rsidRPr="004D0467">
              <w:rPr>
                <w:rFonts w:ascii="Source Sans Pro" w:hAnsi="Source Sans Pro"/>
                <w:b/>
                <w:bCs/>
                <w:sz w:val="24"/>
                <w:szCs w:val="24"/>
              </w:rPr>
              <w:t>Criteria</w:t>
            </w:r>
          </w:p>
        </w:tc>
        <w:tc>
          <w:tcPr>
            <w:tcW w:w="1219" w:type="dxa"/>
            <w:shd w:val="clear" w:color="auto" w:fill="F2F2F2" w:themeFill="background1" w:themeFillShade="F2"/>
          </w:tcPr>
          <w:p w14:paraId="6D672257" w14:textId="77777777" w:rsidR="006C081B" w:rsidRDefault="009A6008" w:rsidP="009233CC">
            <w:pPr>
              <w:jc w:val="center"/>
              <w:rPr>
                <w:rFonts w:ascii="Source Sans Pro" w:hAnsi="Source Sans Pro"/>
                <w:b/>
                <w:bCs/>
                <w:sz w:val="24"/>
                <w:szCs w:val="24"/>
              </w:rPr>
            </w:pPr>
            <w:r>
              <w:rPr>
                <w:rFonts w:ascii="Source Sans Pro" w:hAnsi="Source Sans Pro"/>
                <w:b/>
                <w:bCs/>
                <w:sz w:val="24"/>
                <w:szCs w:val="24"/>
              </w:rPr>
              <w:t>Appraisal</w:t>
            </w:r>
          </w:p>
          <w:p w14:paraId="50F744A4" w14:textId="1A75A094" w:rsidR="009A6008" w:rsidRPr="00680A72" w:rsidRDefault="009A6008" w:rsidP="009233CC">
            <w:pPr>
              <w:jc w:val="center"/>
              <w:rPr>
                <w:rFonts w:ascii="Source Sans Pro" w:hAnsi="Source Sans Pro"/>
                <w:sz w:val="24"/>
                <w:szCs w:val="24"/>
              </w:rPr>
            </w:pPr>
            <w:r>
              <w:rPr>
                <w:rFonts w:ascii="Source Sans Pro" w:hAnsi="Source Sans Pro"/>
                <w:sz w:val="24"/>
                <w:szCs w:val="24"/>
              </w:rPr>
              <w:t>1 to 5</w:t>
            </w:r>
          </w:p>
        </w:tc>
        <w:tc>
          <w:tcPr>
            <w:tcW w:w="5073" w:type="dxa"/>
            <w:shd w:val="clear" w:color="auto" w:fill="F2F2F2" w:themeFill="background1" w:themeFillShade="F2"/>
          </w:tcPr>
          <w:p w14:paraId="39112D68" w14:textId="0326EB69" w:rsidR="006C081B" w:rsidRPr="00F848FB" w:rsidRDefault="006C081B" w:rsidP="00B62D8E">
            <w:pPr>
              <w:rPr>
                <w:rFonts w:ascii="Source Sans Pro" w:eastAsia="Times New Roman" w:hAnsi="Source Sans Pro"/>
                <w:sz w:val="24"/>
                <w:szCs w:val="24"/>
              </w:rPr>
            </w:pPr>
            <w:r>
              <w:rPr>
                <w:rFonts w:ascii="Source Sans Pro" w:eastAsia="Times New Roman" w:hAnsi="Source Sans Pro"/>
                <w:b/>
                <w:bCs/>
                <w:sz w:val="24"/>
                <w:szCs w:val="24"/>
              </w:rPr>
              <w:t>Comments,</w:t>
            </w:r>
            <w:r w:rsidRPr="00F848FB">
              <w:rPr>
                <w:rFonts w:ascii="Source Sans Pro" w:eastAsia="Times New Roman" w:hAnsi="Source Sans Pro"/>
                <w:sz w:val="24"/>
                <w:szCs w:val="24"/>
              </w:rPr>
              <w:t xml:space="preserve"> including</w:t>
            </w:r>
            <w:r>
              <w:rPr>
                <w:rFonts w:ascii="Source Sans Pro" w:eastAsia="Times New Roman" w:hAnsi="Source Sans Pro"/>
                <w:b/>
                <w:bCs/>
                <w:sz w:val="24"/>
                <w:szCs w:val="24"/>
              </w:rPr>
              <w:t xml:space="preserve"> </w:t>
            </w:r>
            <w:r w:rsidRPr="00F848FB">
              <w:rPr>
                <w:rFonts w:ascii="Source Sans Pro" w:eastAsia="Times New Roman" w:hAnsi="Source Sans Pro"/>
                <w:sz w:val="24"/>
                <w:szCs w:val="24"/>
              </w:rPr>
              <w:t>areas for improvement</w:t>
            </w:r>
            <w:r w:rsidR="005B7385">
              <w:rPr>
                <w:rFonts w:ascii="Source Sans Pro" w:eastAsia="Times New Roman" w:hAnsi="Source Sans Pro"/>
                <w:sz w:val="24"/>
                <w:szCs w:val="24"/>
              </w:rPr>
              <w:t xml:space="preserve"> and sources of verification.</w:t>
            </w:r>
          </w:p>
        </w:tc>
      </w:tr>
      <w:tr w:rsidR="006C081B" w:rsidRPr="004D0467" w14:paraId="023A6DC6" w14:textId="77777777" w:rsidTr="30667AD9">
        <w:tc>
          <w:tcPr>
            <w:tcW w:w="726" w:type="dxa"/>
            <w:shd w:val="clear" w:color="auto" w:fill="FFFFFF" w:themeFill="background1"/>
          </w:tcPr>
          <w:p w14:paraId="3BCAF764" w14:textId="77777777" w:rsidR="006C081B" w:rsidRPr="00673B55" w:rsidRDefault="006C081B" w:rsidP="00B62D8E">
            <w:pPr>
              <w:rPr>
                <w:rFonts w:ascii="Source Sans Pro" w:hAnsi="Source Sans Pro"/>
                <w:sz w:val="24"/>
                <w:szCs w:val="24"/>
              </w:rPr>
            </w:pPr>
            <w:r w:rsidRPr="00673B55">
              <w:rPr>
                <w:rFonts w:ascii="Source Sans Pro" w:hAnsi="Source Sans Pro"/>
                <w:sz w:val="24"/>
                <w:szCs w:val="24"/>
              </w:rPr>
              <w:t>1.1</w:t>
            </w:r>
          </w:p>
        </w:tc>
        <w:tc>
          <w:tcPr>
            <w:tcW w:w="1821" w:type="dxa"/>
            <w:shd w:val="clear" w:color="auto" w:fill="FFFFFF" w:themeFill="background1"/>
          </w:tcPr>
          <w:p w14:paraId="74819B21" w14:textId="77777777" w:rsidR="006C081B" w:rsidRPr="00723FA7" w:rsidRDefault="006C081B" w:rsidP="00B62D8E">
            <w:pPr>
              <w:rPr>
                <w:rFonts w:ascii="Source Sans Pro" w:hAnsi="Source Sans Pro"/>
              </w:rPr>
            </w:pPr>
            <w:r w:rsidRPr="00723FA7">
              <w:rPr>
                <w:rFonts w:ascii="Source Sans Pro" w:hAnsi="Source Sans Pro"/>
              </w:rPr>
              <w:t>CBM’s mandate</w:t>
            </w:r>
          </w:p>
        </w:tc>
        <w:tc>
          <w:tcPr>
            <w:tcW w:w="6670" w:type="dxa"/>
            <w:shd w:val="clear" w:color="auto" w:fill="FFFFFF" w:themeFill="background1"/>
          </w:tcPr>
          <w:p w14:paraId="2B293F18" w14:textId="066494CE" w:rsidR="006C081B" w:rsidRPr="004D0467" w:rsidRDefault="006C081B" w:rsidP="00B62D8E">
            <w:pPr>
              <w:rPr>
                <w:rFonts w:ascii="Source Sans Pro" w:hAnsi="Source Sans Pro"/>
                <w:b/>
                <w:bCs/>
                <w:sz w:val="24"/>
                <w:szCs w:val="24"/>
              </w:rPr>
            </w:pPr>
            <w:r w:rsidRPr="30667AD9">
              <w:rPr>
                <w:rFonts w:ascii="Source Sans Pro" w:hAnsi="Source Sans Pro"/>
              </w:rPr>
              <w:t xml:space="preserve">The CO team understands projects and partnerships in the context of CBM's </w:t>
            </w:r>
            <w:r w:rsidR="00A71ECE" w:rsidRPr="30667AD9">
              <w:rPr>
                <w:rFonts w:ascii="Source Sans Pro" w:hAnsi="Source Sans Pro"/>
              </w:rPr>
              <w:t>initiative areas,</w:t>
            </w:r>
            <w:r w:rsidRPr="30667AD9">
              <w:rPr>
                <w:rFonts w:ascii="Source Sans Pro" w:hAnsi="Source Sans Pro"/>
              </w:rPr>
              <w:t xml:space="preserve"> including </w:t>
            </w:r>
            <w:r w:rsidR="4C99378A" w:rsidRPr="30667AD9">
              <w:rPr>
                <w:rFonts w:ascii="Source Sans Pro" w:hAnsi="Source Sans Pro"/>
              </w:rPr>
              <w:t>humanitarian action</w:t>
            </w:r>
            <w:r w:rsidRPr="30667AD9">
              <w:rPr>
                <w:rFonts w:ascii="Source Sans Pro" w:hAnsi="Source Sans Pro"/>
              </w:rPr>
              <w:t>, and the contribution of the CO</w:t>
            </w:r>
            <w:r w:rsidR="00FC7577" w:rsidRPr="30667AD9">
              <w:rPr>
                <w:rFonts w:ascii="Source Sans Pro" w:hAnsi="Source Sans Pro"/>
              </w:rPr>
              <w:t xml:space="preserve"> </w:t>
            </w:r>
            <w:r w:rsidR="00763CBA" w:rsidRPr="30667AD9">
              <w:rPr>
                <w:rFonts w:ascii="Source Sans Pro" w:hAnsi="Source Sans Pro"/>
              </w:rPr>
              <w:t>C</w:t>
            </w:r>
            <w:r w:rsidR="00FC7577" w:rsidRPr="30667AD9">
              <w:rPr>
                <w:rFonts w:ascii="Source Sans Pro" w:hAnsi="Source Sans Pro"/>
              </w:rPr>
              <w:t xml:space="preserve">ountry </w:t>
            </w:r>
            <w:r w:rsidR="00763CBA" w:rsidRPr="30667AD9">
              <w:rPr>
                <w:rFonts w:ascii="Source Sans Pro" w:hAnsi="Source Sans Pro"/>
              </w:rPr>
              <w:t>P</w:t>
            </w:r>
            <w:r w:rsidR="00FC7577" w:rsidRPr="30667AD9">
              <w:rPr>
                <w:rFonts w:ascii="Source Sans Pro" w:hAnsi="Source Sans Pro"/>
              </w:rPr>
              <w:t>lan</w:t>
            </w:r>
            <w:r w:rsidRPr="30667AD9">
              <w:rPr>
                <w:rFonts w:ascii="Source Sans Pro" w:hAnsi="Source Sans Pro"/>
              </w:rPr>
              <w:t xml:space="preserve"> to the overall CBM strategy.</w:t>
            </w:r>
          </w:p>
        </w:tc>
        <w:tc>
          <w:tcPr>
            <w:tcW w:w="1219" w:type="dxa"/>
            <w:shd w:val="clear" w:color="auto" w:fill="FFFFFF" w:themeFill="background1"/>
          </w:tcPr>
          <w:p w14:paraId="68664A2B" w14:textId="77777777" w:rsidR="006C081B" w:rsidRPr="004D0467" w:rsidRDefault="006C081B" w:rsidP="00B62D8E">
            <w:pPr>
              <w:jc w:val="center"/>
              <w:rPr>
                <w:rFonts w:ascii="Source Sans Pro" w:hAnsi="Source Sans Pro"/>
                <w:b/>
                <w:bCs/>
                <w:sz w:val="24"/>
                <w:szCs w:val="24"/>
              </w:rPr>
            </w:pPr>
          </w:p>
        </w:tc>
        <w:tc>
          <w:tcPr>
            <w:tcW w:w="5073" w:type="dxa"/>
            <w:shd w:val="clear" w:color="auto" w:fill="FFFFFF" w:themeFill="background1"/>
          </w:tcPr>
          <w:p w14:paraId="37383448" w14:textId="77777777" w:rsidR="006C081B" w:rsidRDefault="006C081B" w:rsidP="00B62D8E">
            <w:pPr>
              <w:rPr>
                <w:rFonts w:ascii="Source Sans Pro" w:eastAsia="Times New Roman" w:hAnsi="Source Sans Pro"/>
                <w:b/>
                <w:bCs/>
                <w:sz w:val="24"/>
                <w:szCs w:val="24"/>
              </w:rPr>
            </w:pPr>
          </w:p>
        </w:tc>
      </w:tr>
      <w:tr w:rsidR="006C081B" w:rsidRPr="004D0467" w14:paraId="69F0623A" w14:textId="77777777" w:rsidTr="30667AD9">
        <w:tc>
          <w:tcPr>
            <w:tcW w:w="726" w:type="dxa"/>
            <w:shd w:val="clear" w:color="auto" w:fill="FFFFFF" w:themeFill="background1"/>
          </w:tcPr>
          <w:p w14:paraId="16920093" w14:textId="77777777" w:rsidR="006C081B" w:rsidRPr="00673B55" w:rsidRDefault="006C081B" w:rsidP="00B62D8E">
            <w:pPr>
              <w:rPr>
                <w:rFonts w:ascii="Source Sans Pro" w:hAnsi="Source Sans Pro"/>
                <w:sz w:val="24"/>
                <w:szCs w:val="24"/>
              </w:rPr>
            </w:pPr>
            <w:r w:rsidRPr="00673B55">
              <w:rPr>
                <w:rFonts w:ascii="Source Sans Pro" w:hAnsi="Source Sans Pro"/>
                <w:sz w:val="24"/>
                <w:szCs w:val="24"/>
              </w:rPr>
              <w:t>1.2</w:t>
            </w:r>
          </w:p>
        </w:tc>
        <w:tc>
          <w:tcPr>
            <w:tcW w:w="1821" w:type="dxa"/>
            <w:shd w:val="clear" w:color="auto" w:fill="FFFFFF" w:themeFill="background1"/>
          </w:tcPr>
          <w:p w14:paraId="7A2CD15B" w14:textId="77777777" w:rsidR="006C081B" w:rsidRPr="009F4357" w:rsidRDefault="006C081B" w:rsidP="00B62D8E">
            <w:pPr>
              <w:rPr>
                <w:rFonts w:ascii="Source Sans Pro" w:hAnsi="Source Sans Pro"/>
                <w:sz w:val="24"/>
                <w:szCs w:val="24"/>
              </w:rPr>
            </w:pPr>
            <w:r>
              <w:rPr>
                <w:rFonts w:ascii="Source Sans Pro" w:hAnsi="Source Sans Pro"/>
              </w:rPr>
              <w:t>Advocacy</w:t>
            </w:r>
          </w:p>
        </w:tc>
        <w:tc>
          <w:tcPr>
            <w:tcW w:w="6670" w:type="dxa"/>
            <w:shd w:val="clear" w:color="auto" w:fill="FFFFFF" w:themeFill="background1"/>
          </w:tcPr>
          <w:p w14:paraId="24688B9E" w14:textId="1FDC2911" w:rsidR="006C081B" w:rsidRDefault="006C081B" w:rsidP="00B62D8E">
            <w:pPr>
              <w:rPr>
                <w:rFonts w:ascii="Source Sans Pro" w:hAnsi="Source Sans Pro"/>
              </w:rPr>
            </w:pPr>
            <w:r w:rsidRPr="30667AD9">
              <w:rPr>
                <w:rFonts w:ascii="Source Sans Pro" w:hAnsi="Source Sans Pro"/>
              </w:rPr>
              <w:t xml:space="preserve">The CO </w:t>
            </w:r>
            <w:r w:rsidR="00A51893" w:rsidRPr="30667AD9">
              <w:rPr>
                <w:rFonts w:ascii="Source Sans Pro" w:hAnsi="Source Sans Pro"/>
              </w:rPr>
              <w:t>is known, respected and has strong linkages</w:t>
            </w:r>
            <w:r w:rsidRPr="30667AD9">
              <w:rPr>
                <w:rFonts w:ascii="Source Sans Pro" w:hAnsi="Source Sans Pro"/>
              </w:rPr>
              <w:t xml:space="preserve"> with government departments, key stakeholders and networks </w:t>
            </w:r>
            <w:r w:rsidR="40BF058E" w:rsidRPr="30667AD9">
              <w:rPr>
                <w:rFonts w:ascii="Source Sans Pro" w:hAnsi="Source Sans Pro"/>
              </w:rPr>
              <w:t xml:space="preserve">at all levels </w:t>
            </w:r>
            <w:r w:rsidRPr="30667AD9">
              <w:rPr>
                <w:rFonts w:ascii="Source Sans Pro" w:hAnsi="Source Sans Pro"/>
              </w:rPr>
              <w:t>that are relevant to deliver the Country Plan and raise the profile of CBM in the country.</w:t>
            </w:r>
          </w:p>
        </w:tc>
        <w:tc>
          <w:tcPr>
            <w:tcW w:w="1219" w:type="dxa"/>
            <w:shd w:val="clear" w:color="auto" w:fill="FFFFFF" w:themeFill="background1"/>
          </w:tcPr>
          <w:p w14:paraId="59C0F41B" w14:textId="77777777" w:rsidR="006C081B" w:rsidRPr="004D0467" w:rsidRDefault="006C081B" w:rsidP="00B62D8E">
            <w:pPr>
              <w:jc w:val="center"/>
              <w:rPr>
                <w:rFonts w:ascii="Source Sans Pro" w:hAnsi="Source Sans Pro"/>
                <w:b/>
                <w:bCs/>
                <w:sz w:val="24"/>
                <w:szCs w:val="24"/>
              </w:rPr>
            </w:pPr>
          </w:p>
        </w:tc>
        <w:tc>
          <w:tcPr>
            <w:tcW w:w="5073" w:type="dxa"/>
            <w:shd w:val="clear" w:color="auto" w:fill="FFFFFF" w:themeFill="background1"/>
          </w:tcPr>
          <w:p w14:paraId="5A618321" w14:textId="77777777" w:rsidR="006C081B" w:rsidRDefault="006C081B" w:rsidP="00B62D8E">
            <w:pPr>
              <w:rPr>
                <w:rFonts w:ascii="Source Sans Pro" w:eastAsia="Times New Roman" w:hAnsi="Source Sans Pro"/>
                <w:b/>
                <w:bCs/>
                <w:sz w:val="24"/>
                <w:szCs w:val="24"/>
              </w:rPr>
            </w:pPr>
          </w:p>
        </w:tc>
      </w:tr>
      <w:tr w:rsidR="006C081B" w:rsidRPr="001C5433" w14:paraId="4419CD95" w14:textId="77777777" w:rsidTr="30667AD9">
        <w:tc>
          <w:tcPr>
            <w:tcW w:w="726" w:type="dxa"/>
            <w:shd w:val="clear" w:color="auto" w:fill="FFFFFF" w:themeFill="background1"/>
          </w:tcPr>
          <w:p w14:paraId="45F531B9" w14:textId="77777777" w:rsidR="006C081B" w:rsidRPr="00673B55" w:rsidRDefault="006C081B" w:rsidP="00B62D8E">
            <w:pPr>
              <w:rPr>
                <w:rFonts w:ascii="Source Sans Pro" w:hAnsi="Source Sans Pro"/>
              </w:rPr>
            </w:pPr>
            <w:r>
              <w:rPr>
                <w:rFonts w:ascii="Source Sans Pro" w:hAnsi="Source Sans Pro"/>
              </w:rPr>
              <w:t>1.3</w:t>
            </w:r>
          </w:p>
        </w:tc>
        <w:tc>
          <w:tcPr>
            <w:tcW w:w="1821" w:type="dxa"/>
            <w:shd w:val="clear" w:color="auto" w:fill="FFFFFF" w:themeFill="background1"/>
          </w:tcPr>
          <w:p w14:paraId="6A815A33" w14:textId="77777777" w:rsidR="006C081B" w:rsidRPr="001C5433" w:rsidRDefault="006C081B" w:rsidP="00B62D8E">
            <w:pPr>
              <w:rPr>
                <w:rFonts w:ascii="Source Sans Pro" w:hAnsi="Source Sans Pro"/>
              </w:rPr>
            </w:pPr>
            <w:r w:rsidRPr="001C5433">
              <w:rPr>
                <w:rFonts w:ascii="Source Sans Pro" w:hAnsi="Source Sans Pro"/>
              </w:rPr>
              <w:t>Operating model</w:t>
            </w:r>
          </w:p>
        </w:tc>
        <w:tc>
          <w:tcPr>
            <w:tcW w:w="6670" w:type="dxa"/>
            <w:shd w:val="clear" w:color="auto" w:fill="FFFFFF" w:themeFill="background1"/>
          </w:tcPr>
          <w:p w14:paraId="7F6E481D" w14:textId="4C69D908" w:rsidR="006C081B" w:rsidRPr="001C5433" w:rsidRDefault="006C081B" w:rsidP="00B62D8E">
            <w:pPr>
              <w:rPr>
                <w:rFonts w:ascii="Source Sans Pro" w:hAnsi="Source Sans Pro"/>
              </w:rPr>
            </w:pPr>
            <w:r w:rsidRPr="001C5433">
              <w:rPr>
                <w:rFonts w:ascii="Source Sans Pro" w:hAnsi="Source Sans Pro"/>
              </w:rPr>
              <w:t xml:space="preserve">The 3-way collaboration </w:t>
            </w:r>
            <w:r>
              <w:rPr>
                <w:rFonts w:ascii="Source Sans Pro" w:hAnsi="Source Sans Pro"/>
              </w:rPr>
              <w:t xml:space="preserve">works and communicates </w:t>
            </w:r>
            <w:r w:rsidR="00D37918">
              <w:rPr>
                <w:rFonts w:ascii="Source Sans Pro" w:hAnsi="Source Sans Pro"/>
              </w:rPr>
              <w:t xml:space="preserve">in a </w:t>
            </w:r>
            <w:r w:rsidR="00B43F67">
              <w:rPr>
                <w:rFonts w:ascii="Source Sans Pro" w:hAnsi="Source Sans Pro"/>
              </w:rPr>
              <w:t xml:space="preserve">way that enables </w:t>
            </w:r>
            <w:r w:rsidR="00493372">
              <w:rPr>
                <w:rFonts w:ascii="Source Sans Pro" w:hAnsi="Source Sans Pro"/>
              </w:rPr>
              <w:t>the development of quality</w:t>
            </w:r>
            <w:r w:rsidR="00B43F67">
              <w:rPr>
                <w:rFonts w:ascii="Source Sans Pro" w:hAnsi="Source Sans Pro"/>
              </w:rPr>
              <w:t xml:space="preserve"> programme</w:t>
            </w:r>
            <w:r w:rsidR="00493372">
              <w:rPr>
                <w:rFonts w:ascii="Source Sans Pro" w:hAnsi="Source Sans Pro"/>
              </w:rPr>
              <w:t>s</w:t>
            </w:r>
            <w:r w:rsidR="00B43F67">
              <w:rPr>
                <w:rFonts w:ascii="Source Sans Pro" w:hAnsi="Source Sans Pro"/>
              </w:rPr>
              <w:t xml:space="preserve"> and </w:t>
            </w:r>
            <w:r w:rsidR="00493372">
              <w:rPr>
                <w:rFonts w:ascii="Source Sans Pro" w:hAnsi="Source Sans Pro"/>
              </w:rPr>
              <w:t xml:space="preserve">effective </w:t>
            </w:r>
            <w:r w:rsidR="00B43F67">
              <w:rPr>
                <w:rFonts w:ascii="Source Sans Pro" w:hAnsi="Source Sans Pro"/>
              </w:rPr>
              <w:t>partnership</w:t>
            </w:r>
            <w:r w:rsidR="00493372">
              <w:rPr>
                <w:rFonts w:ascii="Source Sans Pro" w:hAnsi="Source Sans Pro"/>
              </w:rPr>
              <w:t>s</w:t>
            </w:r>
            <w:r w:rsidR="00B43F67">
              <w:rPr>
                <w:rFonts w:ascii="Source Sans Pro" w:hAnsi="Source Sans Pro"/>
              </w:rPr>
              <w:t xml:space="preserve"> </w:t>
            </w:r>
            <w:r w:rsidR="00493372">
              <w:rPr>
                <w:rFonts w:ascii="Source Sans Pro" w:hAnsi="Source Sans Pro"/>
              </w:rPr>
              <w:t xml:space="preserve">that support the </w:t>
            </w:r>
            <w:r>
              <w:rPr>
                <w:rFonts w:ascii="Source Sans Pro" w:hAnsi="Source Sans Pro"/>
              </w:rPr>
              <w:t>attain</w:t>
            </w:r>
            <w:r w:rsidR="00493372">
              <w:rPr>
                <w:rFonts w:ascii="Source Sans Pro" w:hAnsi="Source Sans Pro"/>
              </w:rPr>
              <w:t>ment of</w:t>
            </w:r>
            <w:r>
              <w:rPr>
                <w:rFonts w:ascii="Source Sans Pro" w:hAnsi="Source Sans Pro"/>
              </w:rPr>
              <w:t xml:space="preserve"> the country plan.</w:t>
            </w:r>
          </w:p>
        </w:tc>
        <w:tc>
          <w:tcPr>
            <w:tcW w:w="1219" w:type="dxa"/>
            <w:shd w:val="clear" w:color="auto" w:fill="FFFFFF" w:themeFill="background1"/>
          </w:tcPr>
          <w:p w14:paraId="44D18ED3" w14:textId="77777777" w:rsidR="006C081B" w:rsidRPr="001C5433" w:rsidRDefault="006C081B" w:rsidP="00B62D8E">
            <w:pPr>
              <w:jc w:val="center"/>
              <w:rPr>
                <w:rFonts w:ascii="Source Sans Pro" w:hAnsi="Source Sans Pro"/>
              </w:rPr>
            </w:pPr>
          </w:p>
        </w:tc>
        <w:tc>
          <w:tcPr>
            <w:tcW w:w="5073" w:type="dxa"/>
            <w:shd w:val="clear" w:color="auto" w:fill="FFFFFF" w:themeFill="background1"/>
          </w:tcPr>
          <w:p w14:paraId="36610C18" w14:textId="77777777" w:rsidR="006C081B" w:rsidRPr="001C5433" w:rsidRDefault="006C081B" w:rsidP="00B62D8E">
            <w:pPr>
              <w:rPr>
                <w:rFonts w:ascii="Source Sans Pro" w:eastAsia="Times New Roman" w:hAnsi="Source Sans Pro"/>
              </w:rPr>
            </w:pPr>
          </w:p>
        </w:tc>
      </w:tr>
      <w:tr w:rsidR="006C081B" w:rsidRPr="001C5433" w14:paraId="4E69A234" w14:textId="77777777" w:rsidTr="30667AD9">
        <w:tc>
          <w:tcPr>
            <w:tcW w:w="726" w:type="dxa"/>
            <w:shd w:val="clear" w:color="auto" w:fill="FFFFFF" w:themeFill="background1"/>
          </w:tcPr>
          <w:p w14:paraId="2CF0B74E" w14:textId="77777777" w:rsidR="006C081B" w:rsidRPr="00673B55" w:rsidRDefault="006C081B" w:rsidP="00B62D8E">
            <w:pPr>
              <w:rPr>
                <w:rFonts w:ascii="Source Sans Pro" w:hAnsi="Source Sans Pro"/>
              </w:rPr>
            </w:pPr>
            <w:r>
              <w:rPr>
                <w:rFonts w:ascii="Source Sans Pro" w:hAnsi="Source Sans Pro"/>
              </w:rPr>
              <w:t>1.4</w:t>
            </w:r>
          </w:p>
        </w:tc>
        <w:tc>
          <w:tcPr>
            <w:tcW w:w="1821" w:type="dxa"/>
            <w:shd w:val="clear" w:color="auto" w:fill="FFFFFF" w:themeFill="background1"/>
          </w:tcPr>
          <w:p w14:paraId="29B4ED93" w14:textId="77777777" w:rsidR="006C081B" w:rsidRPr="001C5433" w:rsidRDefault="006C081B" w:rsidP="00B62D8E">
            <w:pPr>
              <w:rPr>
                <w:rFonts w:ascii="Source Sans Pro" w:hAnsi="Source Sans Pro"/>
              </w:rPr>
            </w:pPr>
            <w:proofErr w:type="spellStart"/>
            <w:r>
              <w:rPr>
                <w:rFonts w:ascii="Source Sans Pro" w:hAnsi="Source Sans Pro"/>
              </w:rPr>
              <w:t>iPCM</w:t>
            </w:r>
            <w:proofErr w:type="spellEnd"/>
          </w:p>
        </w:tc>
        <w:tc>
          <w:tcPr>
            <w:tcW w:w="6670" w:type="dxa"/>
            <w:shd w:val="clear" w:color="auto" w:fill="FFFFFF" w:themeFill="background1"/>
          </w:tcPr>
          <w:p w14:paraId="1D0AE9C2" w14:textId="1AF312AD" w:rsidR="006C081B" w:rsidRPr="001C5433" w:rsidRDefault="006C081B" w:rsidP="00B62D8E">
            <w:pPr>
              <w:rPr>
                <w:rFonts w:ascii="Source Sans Pro" w:hAnsi="Source Sans Pro"/>
              </w:rPr>
            </w:pPr>
            <w:r>
              <w:rPr>
                <w:rFonts w:ascii="Source Sans Pro" w:hAnsi="Source Sans Pro"/>
              </w:rPr>
              <w:t xml:space="preserve">The CO staff </w:t>
            </w:r>
            <w:r w:rsidR="00AE2478">
              <w:rPr>
                <w:rFonts w:ascii="Source Sans Pro" w:hAnsi="Source Sans Pro"/>
              </w:rPr>
              <w:t xml:space="preserve">has the knowledge, skills and time </w:t>
            </w:r>
            <w:r>
              <w:rPr>
                <w:rFonts w:ascii="Source Sans Pro" w:hAnsi="Source Sans Pro"/>
              </w:rPr>
              <w:t xml:space="preserve">to use </w:t>
            </w:r>
            <w:proofErr w:type="spellStart"/>
            <w:r w:rsidRPr="004D0467">
              <w:rPr>
                <w:rFonts w:ascii="Source Sans Pro" w:hAnsi="Source Sans Pro"/>
              </w:rPr>
              <w:t>iPCM</w:t>
            </w:r>
            <w:proofErr w:type="spellEnd"/>
            <w:r w:rsidRPr="004D0467">
              <w:rPr>
                <w:rFonts w:ascii="Source Sans Pro" w:hAnsi="Source Sans Pro"/>
              </w:rPr>
              <w:t xml:space="preserve"> to </w:t>
            </w:r>
            <w:r>
              <w:rPr>
                <w:rFonts w:ascii="Source Sans Pro" w:hAnsi="Source Sans Pro"/>
              </w:rPr>
              <w:t xml:space="preserve">support project </w:t>
            </w:r>
            <w:r w:rsidRPr="004D0467">
              <w:rPr>
                <w:rFonts w:ascii="Source Sans Pro" w:hAnsi="Source Sans Pro"/>
              </w:rPr>
              <w:t>development</w:t>
            </w:r>
            <w:r>
              <w:rPr>
                <w:rFonts w:ascii="Source Sans Pro" w:hAnsi="Source Sans Pro"/>
              </w:rPr>
              <w:t>, implementation, and review, with the involvement of persons with disabilities and communities.</w:t>
            </w:r>
          </w:p>
        </w:tc>
        <w:tc>
          <w:tcPr>
            <w:tcW w:w="1219" w:type="dxa"/>
            <w:shd w:val="clear" w:color="auto" w:fill="FFFFFF" w:themeFill="background1"/>
          </w:tcPr>
          <w:p w14:paraId="46B68AA6" w14:textId="77777777" w:rsidR="006C081B" w:rsidRPr="001C5433" w:rsidRDefault="006C081B" w:rsidP="00B62D8E">
            <w:pPr>
              <w:jc w:val="center"/>
              <w:rPr>
                <w:rFonts w:ascii="Source Sans Pro" w:hAnsi="Source Sans Pro"/>
              </w:rPr>
            </w:pPr>
          </w:p>
        </w:tc>
        <w:tc>
          <w:tcPr>
            <w:tcW w:w="5073" w:type="dxa"/>
            <w:shd w:val="clear" w:color="auto" w:fill="FFFFFF" w:themeFill="background1"/>
          </w:tcPr>
          <w:p w14:paraId="63F1CD9B" w14:textId="77777777" w:rsidR="006C081B" w:rsidRPr="001C5433" w:rsidRDefault="006C081B" w:rsidP="00B62D8E">
            <w:pPr>
              <w:rPr>
                <w:rFonts w:ascii="Source Sans Pro" w:eastAsia="Times New Roman" w:hAnsi="Source Sans Pro"/>
              </w:rPr>
            </w:pPr>
          </w:p>
        </w:tc>
      </w:tr>
      <w:tr w:rsidR="006C081B" w:rsidRPr="001C5433" w14:paraId="3B9C0640" w14:textId="77777777" w:rsidTr="30667AD9">
        <w:tc>
          <w:tcPr>
            <w:tcW w:w="726" w:type="dxa"/>
            <w:shd w:val="clear" w:color="auto" w:fill="FFFFFF" w:themeFill="background1"/>
          </w:tcPr>
          <w:p w14:paraId="45807823" w14:textId="77777777" w:rsidR="006C081B" w:rsidRPr="001C5433" w:rsidRDefault="006C081B" w:rsidP="00B62D8E">
            <w:pPr>
              <w:rPr>
                <w:rFonts w:ascii="Source Sans Pro" w:hAnsi="Source Sans Pro"/>
              </w:rPr>
            </w:pPr>
            <w:r>
              <w:rPr>
                <w:rFonts w:ascii="Source Sans Pro" w:hAnsi="Source Sans Pro"/>
              </w:rPr>
              <w:t>1.5</w:t>
            </w:r>
          </w:p>
        </w:tc>
        <w:tc>
          <w:tcPr>
            <w:tcW w:w="1821" w:type="dxa"/>
            <w:shd w:val="clear" w:color="auto" w:fill="FFFFFF" w:themeFill="background1"/>
          </w:tcPr>
          <w:p w14:paraId="6C8DA8FC" w14:textId="77777777" w:rsidR="006C081B" w:rsidRPr="001C5433" w:rsidRDefault="006C081B" w:rsidP="00B62D8E">
            <w:pPr>
              <w:rPr>
                <w:rFonts w:ascii="Source Sans Pro" w:hAnsi="Source Sans Pro"/>
              </w:rPr>
            </w:pPr>
            <w:r>
              <w:rPr>
                <w:rFonts w:ascii="Source Sans Pro" w:hAnsi="Source Sans Pro"/>
              </w:rPr>
              <w:t>Partner capacity development</w:t>
            </w:r>
          </w:p>
        </w:tc>
        <w:tc>
          <w:tcPr>
            <w:tcW w:w="6670" w:type="dxa"/>
            <w:shd w:val="clear" w:color="auto" w:fill="FFFFFF" w:themeFill="background1"/>
          </w:tcPr>
          <w:p w14:paraId="1198B653" w14:textId="74366A0E" w:rsidR="006C081B" w:rsidRPr="001C5433" w:rsidRDefault="006C081B" w:rsidP="00B62D8E">
            <w:pPr>
              <w:rPr>
                <w:rFonts w:ascii="Source Sans Pro" w:hAnsi="Source Sans Pro"/>
              </w:rPr>
            </w:pPr>
            <w:r>
              <w:rPr>
                <w:rFonts w:ascii="Source Sans Pro" w:hAnsi="Source Sans Pro"/>
              </w:rPr>
              <w:t>The CO team has the knowledge and skills to identify partner capacity gaps</w:t>
            </w:r>
            <w:r w:rsidR="006F7E0D">
              <w:rPr>
                <w:rFonts w:ascii="Source Sans Pro" w:hAnsi="Source Sans Pro"/>
              </w:rPr>
              <w:t xml:space="preserve"> using the partner asse</w:t>
            </w:r>
            <w:r w:rsidR="004239CE">
              <w:rPr>
                <w:rFonts w:ascii="Source Sans Pro" w:hAnsi="Source Sans Pro"/>
              </w:rPr>
              <w:t>ssment and to</w:t>
            </w:r>
            <w:r>
              <w:rPr>
                <w:rFonts w:ascii="Source Sans Pro" w:hAnsi="Source Sans Pro"/>
              </w:rPr>
              <w:t xml:space="preserve"> develop actions plans</w:t>
            </w:r>
            <w:r w:rsidR="004239CE">
              <w:rPr>
                <w:rFonts w:ascii="Source Sans Pro" w:hAnsi="Source Sans Pro"/>
              </w:rPr>
              <w:t>.</w:t>
            </w:r>
            <w:r w:rsidR="007A6D6A">
              <w:rPr>
                <w:rFonts w:ascii="Source Sans Pro" w:hAnsi="Source Sans Pro"/>
              </w:rPr>
              <w:t xml:space="preserve"> K</w:t>
            </w:r>
            <w:r w:rsidR="004239CE">
              <w:rPr>
                <w:rFonts w:ascii="Source Sans Pro" w:hAnsi="Source Sans Pro"/>
              </w:rPr>
              <w:t xml:space="preserve">nowledge and skills </w:t>
            </w:r>
            <w:r>
              <w:rPr>
                <w:rFonts w:ascii="Source Sans Pro" w:hAnsi="Source Sans Pro"/>
              </w:rPr>
              <w:t xml:space="preserve">to provide capacity development </w:t>
            </w:r>
            <w:r>
              <w:rPr>
                <w:rFonts w:ascii="Source Sans Pro" w:hAnsi="Source Sans Pro"/>
              </w:rPr>
              <w:lastRenderedPageBreak/>
              <w:t>support to the partners</w:t>
            </w:r>
            <w:r w:rsidR="004239CE">
              <w:rPr>
                <w:rFonts w:ascii="Source Sans Pro" w:hAnsi="Source Sans Pro"/>
              </w:rPr>
              <w:t xml:space="preserve"> </w:t>
            </w:r>
            <w:r w:rsidR="008D50AF">
              <w:rPr>
                <w:rFonts w:ascii="Source Sans Pro" w:hAnsi="Source Sans Pro"/>
              </w:rPr>
              <w:t xml:space="preserve">and the implementation of the PA action plan </w:t>
            </w:r>
            <w:r w:rsidR="004239CE">
              <w:rPr>
                <w:rFonts w:ascii="Source Sans Pro" w:hAnsi="Source Sans Pro"/>
              </w:rPr>
              <w:t>are available.</w:t>
            </w:r>
          </w:p>
        </w:tc>
        <w:tc>
          <w:tcPr>
            <w:tcW w:w="1219" w:type="dxa"/>
            <w:shd w:val="clear" w:color="auto" w:fill="FFFFFF" w:themeFill="background1"/>
          </w:tcPr>
          <w:p w14:paraId="2A973B7C" w14:textId="77777777" w:rsidR="006C081B" w:rsidRPr="001C5433" w:rsidRDefault="006C081B" w:rsidP="00B62D8E">
            <w:pPr>
              <w:jc w:val="center"/>
              <w:rPr>
                <w:rFonts w:ascii="Source Sans Pro" w:hAnsi="Source Sans Pro"/>
              </w:rPr>
            </w:pPr>
          </w:p>
        </w:tc>
        <w:tc>
          <w:tcPr>
            <w:tcW w:w="5073" w:type="dxa"/>
            <w:shd w:val="clear" w:color="auto" w:fill="FFFFFF" w:themeFill="background1"/>
          </w:tcPr>
          <w:p w14:paraId="06D1D9C5" w14:textId="77777777" w:rsidR="006C081B" w:rsidRPr="001C5433" w:rsidRDefault="006C081B" w:rsidP="00B62D8E">
            <w:pPr>
              <w:rPr>
                <w:rFonts w:ascii="Source Sans Pro" w:eastAsia="Times New Roman" w:hAnsi="Source Sans Pro"/>
              </w:rPr>
            </w:pPr>
          </w:p>
        </w:tc>
      </w:tr>
      <w:tr w:rsidR="006C081B" w:rsidRPr="001C5433" w14:paraId="5C0E9775" w14:textId="77777777" w:rsidTr="30667AD9">
        <w:tc>
          <w:tcPr>
            <w:tcW w:w="726" w:type="dxa"/>
            <w:shd w:val="clear" w:color="auto" w:fill="FFFFFF" w:themeFill="background1"/>
          </w:tcPr>
          <w:p w14:paraId="6BA89B1E" w14:textId="77777777" w:rsidR="006C081B" w:rsidRPr="001C5433" w:rsidRDefault="006C081B" w:rsidP="00B62D8E">
            <w:pPr>
              <w:rPr>
                <w:rFonts w:ascii="Source Sans Pro" w:hAnsi="Source Sans Pro"/>
              </w:rPr>
            </w:pPr>
            <w:r>
              <w:rPr>
                <w:rFonts w:ascii="Source Sans Pro" w:hAnsi="Source Sans Pro"/>
              </w:rPr>
              <w:lastRenderedPageBreak/>
              <w:t>1.6</w:t>
            </w:r>
          </w:p>
        </w:tc>
        <w:tc>
          <w:tcPr>
            <w:tcW w:w="1821" w:type="dxa"/>
            <w:shd w:val="clear" w:color="auto" w:fill="FFFFFF" w:themeFill="background1"/>
          </w:tcPr>
          <w:p w14:paraId="3E53ADE2" w14:textId="77777777" w:rsidR="006C081B" w:rsidRPr="001C5433" w:rsidRDefault="006C081B" w:rsidP="00B62D8E">
            <w:pPr>
              <w:rPr>
                <w:rFonts w:ascii="Source Sans Pro" w:hAnsi="Source Sans Pro"/>
              </w:rPr>
            </w:pPr>
            <w:r>
              <w:rPr>
                <w:rFonts w:ascii="Source Sans Pro" w:hAnsi="Source Sans Pro"/>
              </w:rPr>
              <w:t>Sustainability</w:t>
            </w:r>
          </w:p>
        </w:tc>
        <w:tc>
          <w:tcPr>
            <w:tcW w:w="6670" w:type="dxa"/>
            <w:shd w:val="clear" w:color="auto" w:fill="FFFFFF" w:themeFill="background1"/>
          </w:tcPr>
          <w:p w14:paraId="2B4284CE" w14:textId="3212B7A9" w:rsidR="006C081B" w:rsidRPr="001C5433" w:rsidRDefault="006C081B" w:rsidP="00B62D8E">
            <w:pPr>
              <w:rPr>
                <w:rFonts w:ascii="Source Sans Pro" w:hAnsi="Source Sans Pro"/>
              </w:rPr>
            </w:pPr>
            <w:r>
              <w:rPr>
                <w:rFonts w:ascii="Source Sans Pro" w:hAnsi="Source Sans Pro"/>
              </w:rPr>
              <w:t xml:space="preserve">The CO works with partners to develop projects that </w:t>
            </w:r>
            <w:r w:rsidR="002F3E23">
              <w:rPr>
                <w:rFonts w:ascii="Source Sans Pro" w:hAnsi="Source Sans Pro"/>
              </w:rPr>
              <w:t xml:space="preserve">incorporate approaches that can be continued by the partner or </w:t>
            </w:r>
            <w:r w:rsidR="00DB660D">
              <w:rPr>
                <w:rFonts w:ascii="Source Sans Pro" w:hAnsi="Source Sans Pro"/>
              </w:rPr>
              <w:t xml:space="preserve">that </w:t>
            </w:r>
            <w:r w:rsidR="002F3E23">
              <w:rPr>
                <w:rFonts w:ascii="Source Sans Pro" w:hAnsi="Source Sans Pro"/>
              </w:rPr>
              <w:t xml:space="preserve">ensure the continuation of project </w:t>
            </w:r>
            <w:r w:rsidR="001F3277">
              <w:rPr>
                <w:rFonts w:ascii="Source Sans Pro" w:hAnsi="Source Sans Pro"/>
              </w:rPr>
              <w:t>outcomes afte</w:t>
            </w:r>
            <w:r w:rsidR="001965E6">
              <w:rPr>
                <w:rFonts w:ascii="Source Sans Pro" w:hAnsi="Source Sans Pro"/>
              </w:rPr>
              <w:t>r the project cycle ends</w:t>
            </w:r>
            <w:r>
              <w:rPr>
                <w:rFonts w:ascii="Source Sans Pro" w:hAnsi="Source Sans Pro"/>
              </w:rPr>
              <w:t xml:space="preserve">. </w:t>
            </w:r>
            <w:r w:rsidR="0065099F">
              <w:rPr>
                <w:rFonts w:ascii="Source Sans Pro" w:hAnsi="Source Sans Pro"/>
              </w:rPr>
              <w:t xml:space="preserve">The CO </w:t>
            </w:r>
            <w:r>
              <w:rPr>
                <w:rFonts w:ascii="Source Sans Pro" w:hAnsi="Source Sans Pro"/>
              </w:rPr>
              <w:t>has the knowledge &amp; skills to facilitate the development of exit strategies</w:t>
            </w:r>
            <w:r w:rsidR="00586E07">
              <w:rPr>
                <w:rFonts w:ascii="Source Sans Pro" w:hAnsi="Source Sans Pro"/>
              </w:rPr>
              <w:t xml:space="preserve"> for partnerships and projects.</w:t>
            </w:r>
          </w:p>
        </w:tc>
        <w:tc>
          <w:tcPr>
            <w:tcW w:w="1219" w:type="dxa"/>
            <w:shd w:val="clear" w:color="auto" w:fill="FFFFFF" w:themeFill="background1"/>
          </w:tcPr>
          <w:p w14:paraId="31ED942D" w14:textId="77777777" w:rsidR="006C081B" w:rsidRPr="001C5433" w:rsidRDefault="006C081B" w:rsidP="00B62D8E">
            <w:pPr>
              <w:jc w:val="center"/>
              <w:rPr>
                <w:rFonts w:ascii="Source Sans Pro" w:hAnsi="Source Sans Pro"/>
              </w:rPr>
            </w:pPr>
          </w:p>
        </w:tc>
        <w:tc>
          <w:tcPr>
            <w:tcW w:w="5073" w:type="dxa"/>
            <w:shd w:val="clear" w:color="auto" w:fill="FFFFFF" w:themeFill="background1"/>
          </w:tcPr>
          <w:p w14:paraId="025A44D0" w14:textId="77777777" w:rsidR="006C081B" w:rsidRPr="001C5433" w:rsidRDefault="006C081B" w:rsidP="00B62D8E">
            <w:pPr>
              <w:rPr>
                <w:rFonts w:ascii="Source Sans Pro" w:eastAsia="Times New Roman" w:hAnsi="Source Sans Pro"/>
              </w:rPr>
            </w:pPr>
          </w:p>
        </w:tc>
      </w:tr>
      <w:tr w:rsidR="006C081B" w:rsidRPr="004D0467" w14:paraId="2D96F37D" w14:textId="77777777" w:rsidTr="30667AD9">
        <w:tc>
          <w:tcPr>
            <w:tcW w:w="726" w:type="dxa"/>
          </w:tcPr>
          <w:p w14:paraId="36D550AD" w14:textId="77777777" w:rsidR="006C081B" w:rsidRPr="004D0467" w:rsidRDefault="006C081B" w:rsidP="00B62D8E">
            <w:pPr>
              <w:rPr>
                <w:rFonts w:ascii="Source Sans Pro" w:hAnsi="Source Sans Pro"/>
              </w:rPr>
            </w:pPr>
            <w:r>
              <w:rPr>
                <w:rFonts w:ascii="Source Sans Pro" w:hAnsi="Source Sans Pro"/>
              </w:rPr>
              <w:t>1.7</w:t>
            </w:r>
          </w:p>
        </w:tc>
        <w:tc>
          <w:tcPr>
            <w:tcW w:w="1821" w:type="dxa"/>
          </w:tcPr>
          <w:p w14:paraId="3084E047" w14:textId="77777777" w:rsidR="006C081B" w:rsidRPr="004D0467" w:rsidRDefault="006C081B" w:rsidP="00B62D8E">
            <w:pPr>
              <w:rPr>
                <w:rFonts w:ascii="Source Sans Pro" w:hAnsi="Source Sans Pro"/>
              </w:rPr>
            </w:pPr>
            <w:r w:rsidRPr="004D0467">
              <w:rPr>
                <w:rFonts w:ascii="Source Sans Pro" w:hAnsi="Source Sans Pro"/>
              </w:rPr>
              <w:t>Project evaluation</w:t>
            </w:r>
          </w:p>
        </w:tc>
        <w:tc>
          <w:tcPr>
            <w:tcW w:w="6670" w:type="dxa"/>
          </w:tcPr>
          <w:p w14:paraId="749CDF0E" w14:textId="14DA783C" w:rsidR="006C081B" w:rsidRPr="004D0467" w:rsidRDefault="00B315C9" w:rsidP="00B62D8E">
            <w:pPr>
              <w:rPr>
                <w:rFonts w:ascii="Source Sans Pro" w:hAnsi="Source Sans Pro"/>
              </w:rPr>
            </w:pPr>
            <w:r>
              <w:rPr>
                <w:rFonts w:ascii="Source Sans Pro" w:hAnsi="Source Sans Pro"/>
              </w:rPr>
              <w:t xml:space="preserve">The CO is capable and sufficiently resourced to initiate and manage evaluations according to CBM standards. </w:t>
            </w:r>
            <w:r w:rsidR="006C081B" w:rsidRPr="00134BC9">
              <w:rPr>
                <w:rFonts w:ascii="Source Sans Pro" w:hAnsi="Source Sans Pro"/>
              </w:rPr>
              <w:t>Actions of the Management Responses and their implementation are monitored. Evaluation results are used for all future project development</w:t>
            </w:r>
            <w:r w:rsidR="006C081B">
              <w:rPr>
                <w:rFonts w:ascii="Source Sans Pro" w:hAnsi="Source Sans Pro"/>
              </w:rPr>
              <w:t>.</w:t>
            </w:r>
          </w:p>
        </w:tc>
        <w:tc>
          <w:tcPr>
            <w:tcW w:w="1219" w:type="dxa"/>
          </w:tcPr>
          <w:p w14:paraId="4125FF11" w14:textId="77777777" w:rsidR="006C081B" w:rsidRPr="004D0467" w:rsidRDefault="006C081B" w:rsidP="00B62D8E">
            <w:pPr>
              <w:rPr>
                <w:rFonts w:ascii="Source Sans Pro" w:hAnsi="Source Sans Pro"/>
              </w:rPr>
            </w:pPr>
          </w:p>
        </w:tc>
        <w:tc>
          <w:tcPr>
            <w:tcW w:w="5073" w:type="dxa"/>
          </w:tcPr>
          <w:p w14:paraId="69B70710" w14:textId="77777777" w:rsidR="006C081B" w:rsidRPr="004D0467" w:rsidRDefault="006C081B" w:rsidP="00B62D8E">
            <w:pPr>
              <w:rPr>
                <w:rFonts w:ascii="Source Sans Pro" w:hAnsi="Source Sans Pro"/>
              </w:rPr>
            </w:pPr>
          </w:p>
        </w:tc>
      </w:tr>
      <w:tr w:rsidR="006C081B" w:rsidRPr="004D0467" w14:paraId="082496D0" w14:textId="77777777" w:rsidTr="30667AD9">
        <w:tc>
          <w:tcPr>
            <w:tcW w:w="726" w:type="dxa"/>
          </w:tcPr>
          <w:p w14:paraId="1307D3DC" w14:textId="77777777" w:rsidR="006C081B" w:rsidRDefault="006C081B" w:rsidP="00B62D8E">
            <w:pPr>
              <w:rPr>
                <w:rFonts w:ascii="Source Sans Pro" w:hAnsi="Source Sans Pro"/>
              </w:rPr>
            </w:pPr>
            <w:r>
              <w:rPr>
                <w:rFonts w:ascii="Source Sans Pro" w:hAnsi="Source Sans Pro"/>
              </w:rPr>
              <w:t>1.8</w:t>
            </w:r>
          </w:p>
        </w:tc>
        <w:tc>
          <w:tcPr>
            <w:tcW w:w="1821" w:type="dxa"/>
          </w:tcPr>
          <w:p w14:paraId="2E576368" w14:textId="0851E773" w:rsidR="006C081B" w:rsidRPr="004D0467" w:rsidRDefault="006C081B" w:rsidP="00B62D8E">
            <w:pPr>
              <w:rPr>
                <w:rFonts w:ascii="Source Sans Pro" w:hAnsi="Source Sans Pro"/>
              </w:rPr>
            </w:pPr>
            <w:r>
              <w:rPr>
                <w:rFonts w:ascii="Source Sans Pro" w:hAnsi="Source Sans Pro"/>
              </w:rPr>
              <w:t xml:space="preserve">Monitoring &amp; reporting </w:t>
            </w:r>
            <w:r w:rsidR="00CC48AA">
              <w:rPr>
                <w:rFonts w:ascii="Source Sans Pro" w:hAnsi="Source Sans Pro"/>
              </w:rPr>
              <w:t>(narrative</w:t>
            </w:r>
            <w:r w:rsidR="006D7404">
              <w:rPr>
                <w:rFonts w:ascii="Source Sans Pro" w:hAnsi="Source Sans Pro"/>
              </w:rPr>
              <w:t xml:space="preserve"> report</w:t>
            </w:r>
            <w:r w:rsidR="00CC48AA">
              <w:rPr>
                <w:rFonts w:ascii="Source Sans Pro" w:hAnsi="Source Sans Pro"/>
              </w:rPr>
              <w:t>)</w:t>
            </w:r>
          </w:p>
        </w:tc>
        <w:tc>
          <w:tcPr>
            <w:tcW w:w="6670" w:type="dxa"/>
          </w:tcPr>
          <w:p w14:paraId="698D675E" w14:textId="71BE44FD" w:rsidR="006C081B" w:rsidRPr="00134BC9" w:rsidRDefault="006C081B" w:rsidP="00B62D8E">
            <w:pPr>
              <w:rPr>
                <w:rFonts w:ascii="Source Sans Pro" w:hAnsi="Source Sans Pro"/>
              </w:rPr>
            </w:pPr>
            <w:r>
              <w:rPr>
                <w:rFonts w:ascii="Source Sans Pro" w:hAnsi="Source Sans Pro"/>
              </w:rPr>
              <w:t>The CO provides timely information and support to partners on monitoring and reporting</w:t>
            </w:r>
            <w:r w:rsidR="008F3A60">
              <w:rPr>
                <w:rFonts w:ascii="Source Sans Pro" w:hAnsi="Source Sans Pro"/>
              </w:rPr>
              <w:t xml:space="preserve"> within agreed timeframes</w:t>
            </w:r>
            <w:r>
              <w:rPr>
                <w:rFonts w:ascii="Source Sans Pro" w:hAnsi="Source Sans Pro"/>
              </w:rPr>
              <w:t>. It has the knowledge, skills, and staff to conduct monitoring and reporting of portfolios in line with CBM requirements and standards.</w:t>
            </w:r>
          </w:p>
        </w:tc>
        <w:tc>
          <w:tcPr>
            <w:tcW w:w="1219" w:type="dxa"/>
          </w:tcPr>
          <w:p w14:paraId="70C37223" w14:textId="77777777" w:rsidR="006C081B" w:rsidRPr="004D0467" w:rsidRDefault="006C081B" w:rsidP="00B62D8E">
            <w:pPr>
              <w:rPr>
                <w:rFonts w:ascii="Source Sans Pro" w:hAnsi="Source Sans Pro"/>
              </w:rPr>
            </w:pPr>
          </w:p>
        </w:tc>
        <w:tc>
          <w:tcPr>
            <w:tcW w:w="5073" w:type="dxa"/>
          </w:tcPr>
          <w:p w14:paraId="14FEA5A0" w14:textId="77777777" w:rsidR="006C081B" w:rsidRPr="004D0467" w:rsidRDefault="006C081B" w:rsidP="00B62D8E">
            <w:pPr>
              <w:rPr>
                <w:rFonts w:ascii="Source Sans Pro" w:hAnsi="Source Sans Pro"/>
              </w:rPr>
            </w:pPr>
          </w:p>
        </w:tc>
      </w:tr>
      <w:tr w:rsidR="00A679C3" w:rsidRPr="004D0467" w14:paraId="5EF40262" w14:textId="77777777" w:rsidTr="30667AD9">
        <w:tc>
          <w:tcPr>
            <w:tcW w:w="726" w:type="dxa"/>
          </w:tcPr>
          <w:p w14:paraId="67BB9D72" w14:textId="316112BD" w:rsidR="00A679C3" w:rsidRDefault="00A679C3" w:rsidP="00B62D8E">
            <w:pPr>
              <w:rPr>
                <w:rFonts w:ascii="Source Sans Pro" w:hAnsi="Source Sans Pro"/>
              </w:rPr>
            </w:pPr>
            <w:r>
              <w:rPr>
                <w:rFonts w:ascii="Source Sans Pro" w:hAnsi="Source Sans Pro"/>
              </w:rPr>
              <w:t>1.9</w:t>
            </w:r>
          </w:p>
        </w:tc>
        <w:tc>
          <w:tcPr>
            <w:tcW w:w="1821" w:type="dxa"/>
          </w:tcPr>
          <w:p w14:paraId="239407EA" w14:textId="0297DD3C" w:rsidR="00A679C3" w:rsidRDefault="00A679C3" w:rsidP="00B62D8E">
            <w:pPr>
              <w:rPr>
                <w:rFonts w:ascii="Source Sans Pro" w:hAnsi="Source Sans Pro"/>
              </w:rPr>
            </w:pPr>
            <w:r>
              <w:rPr>
                <w:rFonts w:ascii="Source Sans Pro" w:hAnsi="Source Sans Pro"/>
              </w:rPr>
              <w:t>Humanitarian Action</w:t>
            </w:r>
          </w:p>
        </w:tc>
        <w:tc>
          <w:tcPr>
            <w:tcW w:w="6670" w:type="dxa"/>
          </w:tcPr>
          <w:p w14:paraId="01006C43" w14:textId="31D46E5B" w:rsidR="00A679C3" w:rsidRDefault="504267F3" w:rsidP="30667AD9">
            <w:pPr>
              <w:rPr>
                <w:rFonts w:eastAsia="Calibri" w:cs="Arial"/>
              </w:rPr>
            </w:pPr>
            <w:r w:rsidRPr="30667AD9">
              <w:rPr>
                <w:rFonts w:ascii="Source Sans Pro" w:eastAsia="Source Sans Pro" w:hAnsi="Source Sans Pro" w:cs="Source Sans Pro"/>
              </w:rPr>
              <w:t>The CO has the capacity, skills, networks, partnerships and time to support the development and monitoring of inclusive Humanitarian Action projects, in line with the humanitarian principles as well as the humanitarian standards and relevant guidelines.</w:t>
            </w:r>
          </w:p>
        </w:tc>
        <w:tc>
          <w:tcPr>
            <w:tcW w:w="1219" w:type="dxa"/>
          </w:tcPr>
          <w:p w14:paraId="0845E810" w14:textId="03F07D7F" w:rsidR="00A679C3" w:rsidRPr="004D0467" w:rsidRDefault="00A679C3" w:rsidP="00B62D8E">
            <w:pPr>
              <w:rPr>
                <w:rFonts w:ascii="Source Sans Pro" w:hAnsi="Source Sans Pro"/>
              </w:rPr>
            </w:pPr>
          </w:p>
        </w:tc>
        <w:tc>
          <w:tcPr>
            <w:tcW w:w="5073" w:type="dxa"/>
          </w:tcPr>
          <w:p w14:paraId="7CE4573F" w14:textId="77777777" w:rsidR="00A679C3" w:rsidRPr="004D0467" w:rsidRDefault="00A679C3" w:rsidP="00B62D8E">
            <w:pPr>
              <w:rPr>
                <w:rFonts w:ascii="Source Sans Pro" w:hAnsi="Source Sans Pro"/>
              </w:rPr>
            </w:pPr>
          </w:p>
        </w:tc>
      </w:tr>
    </w:tbl>
    <w:p w14:paraId="5720ABC7" w14:textId="77777777" w:rsidR="005A665C" w:rsidRPr="00F25077" w:rsidRDefault="005A665C" w:rsidP="005A665C">
      <w:pPr>
        <w:pStyle w:val="Heading1"/>
        <w:rPr>
          <w:rFonts w:ascii="Source Sans Pro" w:hAnsi="Source Sans Pro"/>
        </w:rPr>
      </w:pPr>
      <w:r w:rsidRPr="00F25077">
        <w:rPr>
          <w:rFonts w:ascii="Source Sans Pro" w:hAnsi="Source Sans Pro"/>
        </w:rPr>
        <w:t xml:space="preserve">LCDF readiness  </w:t>
      </w:r>
    </w:p>
    <w:p w14:paraId="1B6ACCA2" w14:textId="2CCA9D57" w:rsidR="005A665C" w:rsidRPr="007A75B3" w:rsidRDefault="005A665C" w:rsidP="005A665C">
      <w:pPr>
        <w:rPr>
          <w:rFonts w:ascii="Source Sans Pro" w:hAnsi="Source Sans Pro"/>
        </w:rPr>
      </w:pPr>
      <w:bookmarkStart w:id="2" w:name="_Hlk86216824"/>
      <w:r w:rsidRPr="007A75B3">
        <w:rPr>
          <w:rFonts w:ascii="Source Sans Pro" w:hAnsi="Source Sans Pro"/>
        </w:rPr>
        <w:t xml:space="preserve">Appraisal: 1 to 5, 1=never, 2=rarely, 3=sometimes, 4=often, 5=always. </w:t>
      </w:r>
      <w:r w:rsidR="009B69E2" w:rsidRPr="009B69E2">
        <w:rPr>
          <w:rFonts w:ascii="Source Sans Pro" w:hAnsi="Source Sans Pro"/>
        </w:rPr>
        <w:t>Please explain reasons for appraisals in the comment box.</w:t>
      </w:r>
    </w:p>
    <w:tbl>
      <w:tblPr>
        <w:tblStyle w:val="TableGrid"/>
        <w:tblW w:w="15730" w:type="dxa"/>
        <w:tblLook w:val="04A0" w:firstRow="1" w:lastRow="0" w:firstColumn="1" w:lastColumn="0" w:noHBand="0" w:noVBand="1"/>
      </w:tblPr>
      <w:tblGrid>
        <w:gridCol w:w="725"/>
        <w:gridCol w:w="1822"/>
        <w:gridCol w:w="6662"/>
        <w:gridCol w:w="1274"/>
        <w:gridCol w:w="5247"/>
      </w:tblGrid>
      <w:tr w:rsidR="005A665C" w:rsidRPr="004D0467" w14:paraId="753CAF2C" w14:textId="77777777" w:rsidTr="30667AD9">
        <w:tc>
          <w:tcPr>
            <w:tcW w:w="725" w:type="dxa"/>
            <w:shd w:val="clear" w:color="auto" w:fill="F2F2F2" w:themeFill="background1" w:themeFillShade="F2"/>
          </w:tcPr>
          <w:bookmarkEnd w:id="2"/>
          <w:p w14:paraId="6B39266F" w14:textId="77777777" w:rsidR="005A665C" w:rsidRPr="004D0467" w:rsidRDefault="005A665C" w:rsidP="00B62D8E">
            <w:pPr>
              <w:rPr>
                <w:rFonts w:ascii="Source Sans Pro" w:hAnsi="Source Sans Pro"/>
                <w:b/>
                <w:bCs/>
                <w:sz w:val="24"/>
                <w:szCs w:val="24"/>
              </w:rPr>
            </w:pPr>
            <w:r w:rsidRPr="004D0467">
              <w:rPr>
                <w:rFonts w:ascii="Source Sans Pro" w:hAnsi="Source Sans Pro"/>
                <w:b/>
                <w:bCs/>
                <w:sz w:val="24"/>
                <w:szCs w:val="24"/>
              </w:rPr>
              <w:t>No</w:t>
            </w:r>
          </w:p>
        </w:tc>
        <w:tc>
          <w:tcPr>
            <w:tcW w:w="1822" w:type="dxa"/>
            <w:shd w:val="clear" w:color="auto" w:fill="F2F2F2" w:themeFill="background1" w:themeFillShade="F2"/>
          </w:tcPr>
          <w:p w14:paraId="0A846A63" w14:textId="77777777" w:rsidR="005A665C" w:rsidRPr="004D0467" w:rsidRDefault="005A665C" w:rsidP="00B62D8E">
            <w:pPr>
              <w:rPr>
                <w:rFonts w:ascii="Source Sans Pro" w:hAnsi="Source Sans Pro"/>
                <w:b/>
                <w:bCs/>
                <w:sz w:val="24"/>
                <w:szCs w:val="24"/>
              </w:rPr>
            </w:pPr>
            <w:r w:rsidRPr="004D0467">
              <w:rPr>
                <w:rFonts w:ascii="Source Sans Pro" w:hAnsi="Source Sans Pro"/>
                <w:b/>
                <w:bCs/>
                <w:sz w:val="24"/>
                <w:szCs w:val="24"/>
              </w:rPr>
              <w:t>Key word</w:t>
            </w:r>
          </w:p>
        </w:tc>
        <w:tc>
          <w:tcPr>
            <w:tcW w:w="6662" w:type="dxa"/>
            <w:shd w:val="clear" w:color="auto" w:fill="F2F2F2" w:themeFill="background1" w:themeFillShade="F2"/>
          </w:tcPr>
          <w:p w14:paraId="14F20766" w14:textId="77777777" w:rsidR="005A665C" w:rsidRPr="004D0467" w:rsidRDefault="005A665C" w:rsidP="00B62D8E">
            <w:pPr>
              <w:rPr>
                <w:rFonts w:ascii="Source Sans Pro" w:hAnsi="Source Sans Pro"/>
                <w:b/>
                <w:bCs/>
                <w:sz w:val="24"/>
                <w:szCs w:val="24"/>
              </w:rPr>
            </w:pPr>
            <w:r w:rsidRPr="004D0467">
              <w:rPr>
                <w:rFonts w:ascii="Source Sans Pro" w:hAnsi="Source Sans Pro"/>
                <w:b/>
                <w:bCs/>
                <w:sz w:val="24"/>
                <w:szCs w:val="24"/>
              </w:rPr>
              <w:t>Criteria</w:t>
            </w:r>
          </w:p>
        </w:tc>
        <w:tc>
          <w:tcPr>
            <w:tcW w:w="1274" w:type="dxa"/>
            <w:shd w:val="clear" w:color="auto" w:fill="F2F2F2" w:themeFill="background1" w:themeFillShade="F2"/>
          </w:tcPr>
          <w:p w14:paraId="241286B5" w14:textId="77777777" w:rsidR="005A665C" w:rsidRDefault="005A665C" w:rsidP="00B62D8E">
            <w:pPr>
              <w:jc w:val="center"/>
              <w:rPr>
                <w:rFonts w:ascii="Source Sans Pro" w:hAnsi="Source Sans Pro"/>
                <w:b/>
                <w:bCs/>
                <w:sz w:val="24"/>
                <w:szCs w:val="24"/>
              </w:rPr>
            </w:pPr>
            <w:r w:rsidRPr="004D0467">
              <w:rPr>
                <w:rFonts w:ascii="Source Sans Pro" w:hAnsi="Source Sans Pro"/>
                <w:b/>
                <w:bCs/>
                <w:sz w:val="24"/>
                <w:szCs w:val="24"/>
              </w:rPr>
              <w:t>Appraisal</w:t>
            </w:r>
          </w:p>
          <w:p w14:paraId="75C69F7F" w14:textId="77777777" w:rsidR="005A665C" w:rsidRPr="004D0467" w:rsidRDefault="005A665C" w:rsidP="00B62D8E">
            <w:pPr>
              <w:jc w:val="center"/>
              <w:rPr>
                <w:rFonts w:ascii="Source Sans Pro" w:hAnsi="Source Sans Pro"/>
                <w:b/>
                <w:bCs/>
                <w:sz w:val="24"/>
                <w:szCs w:val="24"/>
              </w:rPr>
            </w:pPr>
            <w:r w:rsidRPr="00680A72">
              <w:rPr>
                <w:rFonts w:ascii="Source Sans Pro" w:hAnsi="Source Sans Pro"/>
                <w:sz w:val="24"/>
                <w:szCs w:val="24"/>
              </w:rPr>
              <w:t>1 to 5</w:t>
            </w:r>
          </w:p>
        </w:tc>
        <w:tc>
          <w:tcPr>
            <w:tcW w:w="5247" w:type="dxa"/>
            <w:shd w:val="clear" w:color="auto" w:fill="F2F2F2" w:themeFill="background1" w:themeFillShade="F2"/>
          </w:tcPr>
          <w:p w14:paraId="5FE1D1DB" w14:textId="62ADC13E" w:rsidR="005A665C" w:rsidRPr="004D0467" w:rsidRDefault="005A665C" w:rsidP="00B62D8E">
            <w:pPr>
              <w:rPr>
                <w:rFonts w:ascii="Source Sans Pro" w:hAnsi="Source Sans Pro"/>
                <w:b/>
                <w:bCs/>
                <w:sz w:val="24"/>
                <w:szCs w:val="24"/>
              </w:rPr>
            </w:pPr>
            <w:r>
              <w:rPr>
                <w:rFonts w:ascii="Source Sans Pro" w:eastAsia="Times New Roman" w:hAnsi="Source Sans Pro"/>
                <w:b/>
                <w:bCs/>
                <w:sz w:val="24"/>
                <w:szCs w:val="24"/>
              </w:rPr>
              <w:t>Comments,</w:t>
            </w:r>
            <w:r w:rsidRPr="00F848FB">
              <w:rPr>
                <w:rFonts w:ascii="Source Sans Pro" w:eastAsia="Times New Roman" w:hAnsi="Source Sans Pro"/>
                <w:sz w:val="24"/>
                <w:szCs w:val="24"/>
              </w:rPr>
              <w:t xml:space="preserve"> </w:t>
            </w:r>
            <w:r w:rsidR="00031E8D" w:rsidRPr="00031E8D">
              <w:rPr>
                <w:rFonts w:ascii="Source Sans Pro" w:eastAsia="Times New Roman" w:hAnsi="Source Sans Pro"/>
                <w:sz w:val="24"/>
                <w:szCs w:val="24"/>
              </w:rPr>
              <w:t>including areas for improvement and sources of verification.</w:t>
            </w:r>
          </w:p>
        </w:tc>
      </w:tr>
      <w:tr w:rsidR="005A665C" w:rsidRPr="009135AD" w14:paraId="0574A7E7" w14:textId="77777777" w:rsidTr="30667AD9">
        <w:tc>
          <w:tcPr>
            <w:tcW w:w="725" w:type="dxa"/>
            <w:shd w:val="clear" w:color="auto" w:fill="auto"/>
          </w:tcPr>
          <w:p w14:paraId="34192B6A" w14:textId="77777777" w:rsidR="005A665C" w:rsidRPr="009135AD" w:rsidRDefault="005A665C" w:rsidP="00B62D8E">
            <w:pPr>
              <w:rPr>
                <w:rFonts w:ascii="Source Sans Pro" w:hAnsi="Source Sans Pro"/>
              </w:rPr>
            </w:pPr>
            <w:r>
              <w:rPr>
                <w:rFonts w:ascii="Source Sans Pro" w:hAnsi="Source Sans Pro"/>
              </w:rPr>
              <w:t>2.1</w:t>
            </w:r>
          </w:p>
        </w:tc>
        <w:tc>
          <w:tcPr>
            <w:tcW w:w="1822" w:type="dxa"/>
            <w:shd w:val="clear" w:color="auto" w:fill="auto"/>
          </w:tcPr>
          <w:p w14:paraId="44A341DF" w14:textId="3F3937A1" w:rsidR="005A665C" w:rsidRPr="009135AD" w:rsidRDefault="005A665C" w:rsidP="00B62D8E">
            <w:pPr>
              <w:rPr>
                <w:rFonts w:ascii="Source Sans Pro" w:hAnsi="Source Sans Pro"/>
              </w:rPr>
            </w:pPr>
            <w:r>
              <w:rPr>
                <w:rFonts w:ascii="Source Sans Pro" w:hAnsi="Source Sans Pro"/>
              </w:rPr>
              <w:t xml:space="preserve">Partner </w:t>
            </w:r>
          </w:p>
        </w:tc>
        <w:tc>
          <w:tcPr>
            <w:tcW w:w="6662" w:type="dxa"/>
            <w:shd w:val="clear" w:color="auto" w:fill="auto"/>
          </w:tcPr>
          <w:p w14:paraId="4622E2FA" w14:textId="7944E2A5" w:rsidR="005A665C" w:rsidRPr="009135AD" w:rsidRDefault="17E2956E" w:rsidP="00B62D8E">
            <w:pPr>
              <w:rPr>
                <w:rFonts w:ascii="Source Sans Pro" w:hAnsi="Source Sans Pro"/>
              </w:rPr>
            </w:pPr>
            <w:r w:rsidRPr="30667AD9">
              <w:rPr>
                <w:rFonts w:ascii="Source Sans Pro" w:hAnsi="Source Sans Pro"/>
              </w:rPr>
              <w:t>T</w:t>
            </w:r>
            <w:r w:rsidR="6DE8049B" w:rsidRPr="30667AD9">
              <w:rPr>
                <w:rFonts w:ascii="Source Sans Pro" w:hAnsi="Source Sans Pro"/>
              </w:rPr>
              <w:t>ime</w:t>
            </w:r>
            <w:r w:rsidRPr="30667AD9">
              <w:rPr>
                <w:rFonts w:ascii="Source Sans Pro" w:hAnsi="Source Sans Pro"/>
              </w:rPr>
              <w:t xml:space="preserve">, knowledge </w:t>
            </w:r>
            <w:r w:rsidR="053AF2B0" w:rsidRPr="30667AD9">
              <w:rPr>
                <w:rFonts w:ascii="Source Sans Pro" w:hAnsi="Source Sans Pro"/>
              </w:rPr>
              <w:t>&amp;</w:t>
            </w:r>
            <w:r w:rsidRPr="30667AD9">
              <w:rPr>
                <w:rFonts w:ascii="Source Sans Pro" w:hAnsi="Source Sans Pro"/>
              </w:rPr>
              <w:t xml:space="preserve"> skills </w:t>
            </w:r>
            <w:r w:rsidR="6DE8049B" w:rsidRPr="30667AD9">
              <w:rPr>
                <w:rFonts w:ascii="Source Sans Pro" w:hAnsi="Source Sans Pro"/>
              </w:rPr>
              <w:t xml:space="preserve">are available </w:t>
            </w:r>
            <w:r w:rsidR="588B424D" w:rsidRPr="30667AD9">
              <w:rPr>
                <w:rFonts w:ascii="Source Sans Pro" w:hAnsi="Source Sans Pro"/>
              </w:rPr>
              <w:t>to keep</w:t>
            </w:r>
            <w:r w:rsidR="005A665C" w:rsidRPr="30667AD9">
              <w:rPr>
                <w:rFonts w:ascii="Source Sans Pro" w:hAnsi="Source Sans Pro"/>
              </w:rPr>
              <w:t xml:space="preserve"> partner assessments up to date and</w:t>
            </w:r>
            <w:r w:rsidR="6DE8049B" w:rsidRPr="30667AD9">
              <w:rPr>
                <w:rFonts w:ascii="Source Sans Pro" w:hAnsi="Source Sans Pro"/>
              </w:rPr>
              <w:t xml:space="preserve"> to have</w:t>
            </w:r>
            <w:r w:rsidR="005A665C" w:rsidRPr="30667AD9">
              <w:rPr>
                <w:rFonts w:ascii="Source Sans Pro" w:hAnsi="Source Sans Pro"/>
              </w:rPr>
              <w:t xml:space="preserve"> an overview of </w:t>
            </w:r>
            <w:r w:rsidR="67D8035E" w:rsidRPr="30667AD9">
              <w:rPr>
                <w:rFonts w:ascii="Source Sans Pro" w:hAnsi="Source Sans Pro"/>
              </w:rPr>
              <w:t xml:space="preserve">humanitarian and development </w:t>
            </w:r>
            <w:r w:rsidR="005A665C" w:rsidRPr="30667AD9">
              <w:rPr>
                <w:rFonts w:ascii="Source Sans Pro" w:hAnsi="Source Sans Pro"/>
              </w:rPr>
              <w:t>partners that are compliant with donor requirements, to speed up the development of LCDF proposals.</w:t>
            </w:r>
          </w:p>
        </w:tc>
        <w:tc>
          <w:tcPr>
            <w:tcW w:w="1274" w:type="dxa"/>
            <w:shd w:val="clear" w:color="auto" w:fill="auto"/>
          </w:tcPr>
          <w:p w14:paraId="436A57ED" w14:textId="77777777" w:rsidR="005A665C" w:rsidRPr="009135AD" w:rsidRDefault="005A665C" w:rsidP="00B62D8E">
            <w:pPr>
              <w:jc w:val="center"/>
              <w:rPr>
                <w:rFonts w:ascii="Source Sans Pro" w:hAnsi="Source Sans Pro"/>
              </w:rPr>
            </w:pPr>
          </w:p>
        </w:tc>
        <w:tc>
          <w:tcPr>
            <w:tcW w:w="5247" w:type="dxa"/>
            <w:shd w:val="clear" w:color="auto" w:fill="auto"/>
          </w:tcPr>
          <w:p w14:paraId="61BC0765" w14:textId="77777777" w:rsidR="005A665C" w:rsidRPr="009135AD" w:rsidRDefault="005A665C" w:rsidP="00B62D8E">
            <w:pPr>
              <w:rPr>
                <w:rFonts w:ascii="Source Sans Pro" w:eastAsia="Times New Roman" w:hAnsi="Source Sans Pro"/>
              </w:rPr>
            </w:pPr>
          </w:p>
        </w:tc>
      </w:tr>
      <w:tr w:rsidR="005A665C" w:rsidRPr="004D0467" w14:paraId="5EFF0740" w14:textId="77777777" w:rsidTr="30667AD9">
        <w:tc>
          <w:tcPr>
            <w:tcW w:w="725" w:type="dxa"/>
          </w:tcPr>
          <w:p w14:paraId="675A0635" w14:textId="77777777" w:rsidR="005A665C" w:rsidRPr="004D0467" w:rsidRDefault="005A665C" w:rsidP="00B62D8E">
            <w:pPr>
              <w:rPr>
                <w:rFonts w:ascii="Source Sans Pro" w:hAnsi="Source Sans Pro"/>
              </w:rPr>
            </w:pPr>
            <w:r>
              <w:rPr>
                <w:rFonts w:ascii="Source Sans Pro" w:hAnsi="Source Sans Pro"/>
              </w:rPr>
              <w:t>2.2</w:t>
            </w:r>
          </w:p>
        </w:tc>
        <w:tc>
          <w:tcPr>
            <w:tcW w:w="1822" w:type="dxa"/>
          </w:tcPr>
          <w:p w14:paraId="03AD0F6D" w14:textId="77777777" w:rsidR="005A665C" w:rsidRPr="004D0467" w:rsidRDefault="005A665C" w:rsidP="00B62D8E">
            <w:pPr>
              <w:rPr>
                <w:rFonts w:ascii="Source Sans Pro" w:hAnsi="Source Sans Pro"/>
              </w:rPr>
            </w:pPr>
            <w:r>
              <w:rPr>
                <w:rFonts w:ascii="Source Sans Pro" w:hAnsi="Source Sans Pro"/>
              </w:rPr>
              <w:t>Capacity needs</w:t>
            </w:r>
          </w:p>
        </w:tc>
        <w:tc>
          <w:tcPr>
            <w:tcW w:w="6662" w:type="dxa"/>
          </w:tcPr>
          <w:p w14:paraId="213578DB" w14:textId="31A34483" w:rsidR="005A665C" w:rsidRPr="004D0467" w:rsidRDefault="00721467" w:rsidP="00B62D8E">
            <w:pPr>
              <w:rPr>
                <w:rFonts w:ascii="Source Sans Pro" w:hAnsi="Source Sans Pro"/>
              </w:rPr>
            </w:pPr>
            <w:r>
              <w:rPr>
                <w:rFonts w:ascii="Source Sans Pro" w:hAnsi="Source Sans Pro"/>
              </w:rPr>
              <w:t>Established channels enable</w:t>
            </w:r>
            <w:r w:rsidR="00B50BD8">
              <w:rPr>
                <w:rFonts w:ascii="Source Sans Pro" w:hAnsi="Source Sans Pro"/>
              </w:rPr>
              <w:t xml:space="preserve"> discuss</w:t>
            </w:r>
            <w:r>
              <w:rPr>
                <w:rFonts w:ascii="Source Sans Pro" w:hAnsi="Source Sans Pro"/>
              </w:rPr>
              <w:t>ions on</w:t>
            </w:r>
            <w:r w:rsidR="00B50BD8">
              <w:rPr>
                <w:rFonts w:ascii="Source Sans Pro" w:hAnsi="Source Sans Pro"/>
              </w:rPr>
              <w:t xml:space="preserve"> the capacities of the office</w:t>
            </w:r>
            <w:r w:rsidR="00E57683">
              <w:rPr>
                <w:rFonts w:ascii="Source Sans Pro" w:hAnsi="Source Sans Pro"/>
              </w:rPr>
              <w:t xml:space="preserve"> and partners</w:t>
            </w:r>
            <w:r w:rsidR="00B50BD8">
              <w:rPr>
                <w:rFonts w:ascii="Source Sans Pro" w:hAnsi="Source Sans Pro"/>
              </w:rPr>
              <w:t xml:space="preserve"> to meet LCDF requirements. </w:t>
            </w:r>
            <w:r w:rsidR="005A665C">
              <w:rPr>
                <w:rFonts w:ascii="Source Sans Pro" w:hAnsi="Source Sans Pro"/>
              </w:rPr>
              <w:t xml:space="preserve">CO and partner capacity needs for planning, implementation &amp; monitoring of LCDF projects are always communicated by the CO to </w:t>
            </w:r>
            <w:r w:rsidR="00D10A0A">
              <w:rPr>
                <w:rFonts w:ascii="Source Sans Pro" w:hAnsi="Source Sans Pro"/>
              </w:rPr>
              <w:t xml:space="preserve">the </w:t>
            </w:r>
            <w:r w:rsidR="00C22616">
              <w:rPr>
                <w:rFonts w:ascii="Source Sans Pro" w:hAnsi="Source Sans Pro"/>
              </w:rPr>
              <w:t>re</w:t>
            </w:r>
            <w:r w:rsidR="00487E61">
              <w:rPr>
                <w:rFonts w:ascii="Source Sans Pro" w:hAnsi="Source Sans Pro"/>
              </w:rPr>
              <w:t>gional hub.</w:t>
            </w:r>
            <w:r w:rsidR="005A665C">
              <w:rPr>
                <w:rFonts w:ascii="Source Sans Pro" w:hAnsi="Source Sans Pro"/>
              </w:rPr>
              <w:t xml:space="preserve"> </w:t>
            </w:r>
          </w:p>
        </w:tc>
        <w:tc>
          <w:tcPr>
            <w:tcW w:w="1274" w:type="dxa"/>
          </w:tcPr>
          <w:p w14:paraId="1B6A1C23" w14:textId="77777777" w:rsidR="005A665C" w:rsidRPr="004D0467" w:rsidRDefault="005A665C" w:rsidP="00B62D8E">
            <w:pPr>
              <w:rPr>
                <w:rFonts w:ascii="Source Sans Pro" w:hAnsi="Source Sans Pro"/>
              </w:rPr>
            </w:pPr>
          </w:p>
        </w:tc>
        <w:tc>
          <w:tcPr>
            <w:tcW w:w="5247" w:type="dxa"/>
          </w:tcPr>
          <w:p w14:paraId="50C6357E" w14:textId="77777777" w:rsidR="005A665C" w:rsidRPr="004D0467" w:rsidRDefault="005A665C" w:rsidP="00B62D8E">
            <w:pPr>
              <w:rPr>
                <w:rFonts w:ascii="Source Sans Pro" w:hAnsi="Source Sans Pro"/>
              </w:rPr>
            </w:pPr>
          </w:p>
        </w:tc>
      </w:tr>
      <w:tr w:rsidR="005A665C" w:rsidRPr="004D0467" w14:paraId="425929B7" w14:textId="77777777" w:rsidTr="30667AD9">
        <w:tc>
          <w:tcPr>
            <w:tcW w:w="725" w:type="dxa"/>
          </w:tcPr>
          <w:p w14:paraId="78C61257" w14:textId="205090C0" w:rsidR="005A665C" w:rsidRPr="004D0467" w:rsidRDefault="005A665C" w:rsidP="00B62D8E">
            <w:pPr>
              <w:rPr>
                <w:rFonts w:ascii="Source Sans Pro" w:hAnsi="Source Sans Pro"/>
              </w:rPr>
            </w:pPr>
            <w:r>
              <w:rPr>
                <w:rFonts w:ascii="Source Sans Pro" w:hAnsi="Source Sans Pro"/>
              </w:rPr>
              <w:t>2.</w:t>
            </w:r>
            <w:r w:rsidR="00617B44">
              <w:rPr>
                <w:rFonts w:ascii="Source Sans Pro" w:hAnsi="Source Sans Pro"/>
              </w:rPr>
              <w:t>3</w:t>
            </w:r>
          </w:p>
        </w:tc>
        <w:tc>
          <w:tcPr>
            <w:tcW w:w="1822" w:type="dxa"/>
          </w:tcPr>
          <w:p w14:paraId="61BA899E" w14:textId="362AE003" w:rsidR="005A665C" w:rsidRPr="004D0467" w:rsidRDefault="005A665C" w:rsidP="00B62D8E">
            <w:pPr>
              <w:rPr>
                <w:rFonts w:ascii="Source Sans Pro" w:hAnsi="Source Sans Pro"/>
              </w:rPr>
            </w:pPr>
            <w:r>
              <w:rPr>
                <w:rFonts w:ascii="Source Sans Pro" w:hAnsi="Source Sans Pro"/>
              </w:rPr>
              <w:t xml:space="preserve">Donor requirements </w:t>
            </w:r>
          </w:p>
        </w:tc>
        <w:tc>
          <w:tcPr>
            <w:tcW w:w="6662" w:type="dxa"/>
          </w:tcPr>
          <w:p w14:paraId="4C3E4F89" w14:textId="59051835" w:rsidR="005A665C" w:rsidRPr="004D0467" w:rsidRDefault="005A665C" w:rsidP="00B62D8E">
            <w:pPr>
              <w:rPr>
                <w:rFonts w:ascii="Source Sans Pro" w:hAnsi="Source Sans Pro"/>
              </w:rPr>
            </w:pPr>
            <w:r w:rsidRPr="487B366B">
              <w:rPr>
                <w:rFonts w:ascii="Source Sans Pro" w:hAnsi="Source Sans Pro"/>
              </w:rPr>
              <w:t xml:space="preserve">The CO </w:t>
            </w:r>
            <w:r w:rsidR="00072CD9">
              <w:rPr>
                <w:rFonts w:ascii="Source Sans Pro" w:hAnsi="Source Sans Pro"/>
              </w:rPr>
              <w:t>receives information in time</w:t>
            </w:r>
            <w:r w:rsidR="005B5A25">
              <w:rPr>
                <w:rFonts w:ascii="Source Sans Pro" w:hAnsi="Source Sans Pro"/>
              </w:rPr>
              <w:t xml:space="preserve"> </w:t>
            </w:r>
            <w:r w:rsidR="00B315C9">
              <w:rPr>
                <w:rFonts w:ascii="Source Sans Pro" w:hAnsi="Source Sans Pro"/>
              </w:rPr>
              <w:t xml:space="preserve">and understands </w:t>
            </w:r>
            <w:r w:rsidRPr="487B366B">
              <w:rPr>
                <w:rFonts w:ascii="Source Sans Pro" w:hAnsi="Source Sans Pro"/>
              </w:rPr>
              <w:t>donor requirements for project development, reporting, evaluation, and audit</w:t>
            </w:r>
            <w:r w:rsidR="00A20A8C">
              <w:rPr>
                <w:rFonts w:ascii="Source Sans Pro" w:hAnsi="Source Sans Pro"/>
              </w:rPr>
              <w:t>. T</w:t>
            </w:r>
            <w:r w:rsidR="00992499">
              <w:rPr>
                <w:rFonts w:ascii="Source Sans Pro" w:hAnsi="Source Sans Pro"/>
              </w:rPr>
              <w:t xml:space="preserve">he capacities to respond to request </w:t>
            </w:r>
            <w:r w:rsidR="001B2B8E">
              <w:rPr>
                <w:rFonts w:ascii="Source Sans Pro" w:hAnsi="Source Sans Pro"/>
              </w:rPr>
              <w:t>within agreed timelines are in place.</w:t>
            </w:r>
            <w:r w:rsidR="00AC0D47">
              <w:rPr>
                <w:rFonts w:ascii="Source Sans Pro" w:hAnsi="Source Sans Pro"/>
              </w:rPr>
              <w:t xml:space="preserve"> </w:t>
            </w:r>
          </w:p>
        </w:tc>
        <w:tc>
          <w:tcPr>
            <w:tcW w:w="1274" w:type="dxa"/>
          </w:tcPr>
          <w:p w14:paraId="0D7E0C25" w14:textId="77777777" w:rsidR="005A665C" w:rsidRPr="004D0467" w:rsidRDefault="005A665C" w:rsidP="00B62D8E">
            <w:pPr>
              <w:rPr>
                <w:rFonts w:ascii="Source Sans Pro" w:hAnsi="Source Sans Pro"/>
              </w:rPr>
            </w:pPr>
          </w:p>
        </w:tc>
        <w:tc>
          <w:tcPr>
            <w:tcW w:w="5247" w:type="dxa"/>
          </w:tcPr>
          <w:p w14:paraId="37A4A4F5" w14:textId="77777777" w:rsidR="005A665C" w:rsidRPr="004D0467" w:rsidRDefault="005A665C" w:rsidP="00B62D8E">
            <w:pPr>
              <w:rPr>
                <w:rFonts w:ascii="Source Sans Pro" w:hAnsi="Source Sans Pro"/>
              </w:rPr>
            </w:pPr>
          </w:p>
        </w:tc>
      </w:tr>
      <w:tr w:rsidR="00617B44" w:rsidRPr="004D0467" w14:paraId="23D1DF74" w14:textId="77777777" w:rsidTr="30667AD9">
        <w:tc>
          <w:tcPr>
            <w:tcW w:w="725" w:type="dxa"/>
          </w:tcPr>
          <w:p w14:paraId="09D867E0" w14:textId="094963CC" w:rsidR="00617B44" w:rsidRDefault="00897C77" w:rsidP="00B62D8E">
            <w:pPr>
              <w:rPr>
                <w:rFonts w:ascii="Source Sans Pro" w:hAnsi="Source Sans Pro"/>
              </w:rPr>
            </w:pPr>
            <w:r>
              <w:rPr>
                <w:rFonts w:ascii="Source Sans Pro" w:hAnsi="Source Sans Pro"/>
              </w:rPr>
              <w:t>2.4</w:t>
            </w:r>
          </w:p>
        </w:tc>
        <w:tc>
          <w:tcPr>
            <w:tcW w:w="1822" w:type="dxa"/>
          </w:tcPr>
          <w:p w14:paraId="4E15BBFD" w14:textId="143814E5" w:rsidR="00617B44" w:rsidRDefault="00897C77" w:rsidP="00B62D8E">
            <w:pPr>
              <w:rPr>
                <w:rFonts w:ascii="Source Sans Pro" w:hAnsi="Source Sans Pro"/>
              </w:rPr>
            </w:pPr>
            <w:r>
              <w:rPr>
                <w:rFonts w:ascii="Source Sans Pro" w:hAnsi="Source Sans Pro"/>
              </w:rPr>
              <w:t>Training</w:t>
            </w:r>
          </w:p>
        </w:tc>
        <w:tc>
          <w:tcPr>
            <w:tcW w:w="6662" w:type="dxa"/>
          </w:tcPr>
          <w:p w14:paraId="32D9BAEB" w14:textId="0A6541C8" w:rsidR="00617B44" w:rsidRPr="487B366B" w:rsidRDefault="00B50BD8" w:rsidP="00B62D8E">
            <w:pPr>
              <w:rPr>
                <w:rFonts w:ascii="Source Sans Pro" w:hAnsi="Source Sans Pro"/>
              </w:rPr>
            </w:pPr>
            <w:r>
              <w:rPr>
                <w:rFonts w:ascii="Source Sans Pro" w:hAnsi="Source Sans Pro"/>
              </w:rPr>
              <w:t>The CO receives r</w:t>
            </w:r>
            <w:r w:rsidR="00897C77" w:rsidRPr="487B366B">
              <w:rPr>
                <w:rFonts w:ascii="Source Sans Pro" w:hAnsi="Source Sans Pro"/>
              </w:rPr>
              <w:t>egular training and support for implementation of donor requirements</w:t>
            </w:r>
            <w:r>
              <w:rPr>
                <w:rFonts w:ascii="Source Sans Pro" w:hAnsi="Source Sans Pro"/>
              </w:rPr>
              <w:t>. Support is provided in a way that enables the CO t</w:t>
            </w:r>
            <w:r w:rsidR="00170227">
              <w:rPr>
                <w:rFonts w:ascii="Source Sans Pro" w:hAnsi="Source Sans Pro"/>
              </w:rPr>
              <w:t xml:space="preserve">o meet requirements and deadlines. </w:t>
            </w:r>
          </w:p>
        </w:tc>
        <w:tc>
          <w:tcPr>
            <w:tcW w:w="1274" w:type="dxa"/>
          </w:tcPr>
          <w:p w14:paraId="65E49353" w14:textId="77777777" w:rsidR="00617B44" w:rsidRPr="004D0467" w:rsidRDefault="00617B44" w:rsidP="00B62D8E">
            <w:pPr>
              <w:rPr>
                <w:rFonts w:ascii="Source Sans Pro" w:hAnsi="Source Sans Pro"/>
              </w:rPr>
            </w:pPr>
          </w:p>
        </w:tc>
        <w:tc>
          <w:tcPr>
            <w:tcW w:w="5247" w:type="dxa"/>
          </w:tcPr>
          <w:p w14:paraId="0CF4BBB6" w14:textId="77777777" w:rsidR="00617B44" w:rsidRPr="004D0467" w:rsidRDefault="00617B44" w:rsidP="00B62D8E">
            <w:pPr>
              <w:rPr>
                <w:rFonts w:ascii="Source Sans Pro" w:hAnsi="Source Sans Pro"/>
              </w:rPr>
            </w:pPr>
          </w:p>
        </w:tc>
      </w:tr>
    </w:tbl>
    <w:p w14:paraId="71693F01" w14:textId="0B7219D0" w:rsidR="00BD5972" w:rsidRDefault="00BD5972" w:rsidP="00BD5972">
      <w:pPr>
        <w:pStyle w:val="Heading1"/>
        <w:rPr>
          <w:rFonts w:ascii="Source Sans Pro" w:hAnsi="Source Sans Pro"/>
        </w:rPr>
      </w:pPr>
      <w:r w:rsidRPr="004D0467">
        <w:rPr>
          <w:rFonts w:ascii="Source Sans Pro" w:hAnsi="Source Sans Pro"/>
        </w:rPr>
        <w:lastRenderedPageBreak/>
        <w:t>Financial Management</w:t>
      </w:r>
    </w:p>
    <w:p w14:paraId="3354F10B" w14:textId="0C4BDA7A" w:rsidR="00547632" w:rsidRPr="00F25077" w:rsidRDefault="00547632" w:rsidP="00F25077">
      <w:pPr>
        <w:pStyle w:val="Heading1"/>
        <w:numPr>
          <w:ilvl w:val="0"/>
          <w:numId w:val="0"/>
        </w:numPr>
        <w:rPr>
          <w:rFonts w:ascii="Source Sans Pro" w:hAnsi="Source Sans Pro"/>
          <w:b w:val="0"/>
          <w:bCs/>
          <w:sz w:val="22"/>
          <w:szCs w:val="22"/>
        </w:rPr>
      </w:pPr>
      <w:r w:rsidRPr="00F25077">
        <w:rPr>
          <w:rFonts w:ascii="Source Sans Pro" w:hAnsi="Source Sans Pro"/>
          <w:b w:val="0"/>
          <w:bCs/>
          <w:sz w:val="22"/>
          <w:szCs w:val="22"/>
        </w:rPr>
        <w:t xml:space="preserve">Appraisal: 1 to 5, 1=never, 2=rarely, 3=sometimes, 4=often, 5=always. </w:t>
      </w:r>
      <w:r w:rsidR="009B69E2" w:rsidRPr="009B69E2">
        <w:rPr>
          <w:rFonts w:ascii="Source Sans Pro" w:hAnsi="Source Sans Pro"/>
          <w:b w:val="0"/>
          <w:bCs/>
          <w:sz w:val="22"/>
          <w:szCs w:val="22"/>
        </w:rPr>
        <w:t>Please explain reasons for appraisals in the comment box.</w:t>
      </w:r>
    </w:p>
    <w:tbl>
      <w:tblPr>
        <w:tblStyle w:val="TableGrid"/>
        <w:tblW w:w="15730" w:type="dxa"/>
        <w:tblLook w:val="04A0" w:firstRow="1" w:lastRow="0" w:firstColumn="1" w:lastColumn="0" w:noHBand="0" w:noVBand="1"/>
      </w:tblPr>
      <w:tblGrid>
        <w:gridCol w:w="725"/>
        <w:gridCol w:w="1822"/>
        <w:gridCol w:w="6662"/>
        <w:gridCol w:w="1276"/>
        <w:gridCol w:w="5245"/>
      </w:tblGrid>
      <w:tr w:rsidR="007C2A97" w:rsidRPr="004D0467" w14:paraId="3AA795A3" w14:textId="77777777" w:rsidTr="00E52122">
        <w:tc>
          <w:tcPr>
            <w:tcW w:w="725" w:type="dxa"/>
            <w:shd w:val="clear" w:color="auto" w:fill="F2F2F2" w:themeFill="background1" w:themeFillShade="F2"/>
          </w:tcPr>
          <w:p w14:paraId="195F8050" w14:textId="5E0E28E9" w:rsidR="007C2A97" w:rsidRPr="004D0467" w:rsidRDefault="007C2A97" w:rsidP="008A17D6">
            <w:pPr>
              <w:rPr>
                <w:rFonts w:ascii="Source Sans Pro" w:hAnsi="Source Sans Pro"/>
                <w:b/>
                <w:bCs/>
                <w:sz w:val="24"/>
                <w:szCs w:val="24"/>
              </w:rPr>
            </w:pPr>
            <w:r w:rsidRPr="004D0467">
              <w:rPr>
                <w:rFonts w:ascii="Source Sans Pro" w:hAnsi="Source Sans Pro"/>
                <w:b/>
                <w:bCs/>
                <w:sz w:val="24"/>
                <w:szCs w:val="24"/>
              </w:rPr>
              <w:t>No</w:t>
            </w:r>
          </w:p>
        </w:tc>
        <w:tc>
          <w:tcPr>
            <w:tcW w:w="1822" w:type="dxa"/>
            <w:shd w:val="clear" w:color="auto" w:fill="F2F2F2" w:themeFill="background1" w:themeFillShade="F2"/>
          </w:tcPr>
          <w:p w14:paraId="6392E658" w14:textId="21C18D89" w:rsidR="007C2A97" w:rsidRPr="004D0467" w:rsidRDefault="007C2A97" w:rsidP="008A17D6">
            <w:pPr>
              <w:rPr>
                <w:rFonts w:ascii="Source Sans Pro" w:hAnsi="Source Sans Pro"/>
                <w:b/>
                <w:bCs/>
                <w:sz w:val="24"/>
                <w:szCs w:val="24"/>
              </w:rPr>
            </w:pPr>
            <w:r w:rsidRPr="004D0467">
              <w:rPr>
                <w:rFonts w:ascii="Source Sans Pro" w:hAnsi="Source Sans Pro"/>
                <w:b/>
                <w:bCs/>
                <w:sz w:val="24"/>
                <w:szCs w:val="24"/>
              </w:rPr>
              <w:t>Key word</w:t>
            </w:r>
          </w:p>
        </w:tc>
        <w:tc>
          <w:tcPr>
            <w:tcW w:w="6662" w:type="dxa"/>
            <w:shd w:val="clear" w:color="auto" w:fill="F2F2F2" w:themeFill="background1" w:themeFillShade="F2"/>
          </w:tcPr>
          <w:p w14:paraId="159BB94E" w14:textId="77777777" w:rsidR="007C2A97" w:rsidRPr="004D0467" w:rsidRDefault="007C2A97" w:rsidP="008A17D6">
            <w:pPr>
              <w:rPr>
                <w:rFonts w:ascii="Source Sans Pro" w:hAnsi="Source Sans Pro"/>
                <w:b/>
                <w:bCs/>
                <w:sz w:val="24"/>
                <w:szCs w:val="24"/>
              </w:rPr>
            </w:pPr>
            <w:r w:rsidRPr="004D0467">
              <w:rPr>
                <w:rFonts w:ascii="Source Sans Pro" w:hAnsi="Source Sans Pro"/>
                <w:b/>
                <w:bCs/>
                <w:sz w:val="24"/>
                <w:szCs w:val="24"/>
              </w:rPr>
              <w:t>Criteria</w:t>
            </w:r>
          </w:p>
        </w:tc>
        <w:tc>
          <w:tcPr>
            <w:tcW w:w="1276" w:type="dxa"/>
            <w:shd w:val="clear" w:color="auto" w:fill="F2F2F2" w:themeFill="background1" w:themeFillShade="F2"/>
          </w:tcPr>
          <w:p w14:paraId="7854C78B" w14:textId="77777777" w:rsidR="0004065B" w:rsidRDefault="0004065B" w:rsidP="0004065B">
            <w:pPr>
              <w:jc w:val="center"/>
              <w:rPr>
                <w:rFonts w:ascii="Source Sans Pro" w:hAnsi="Source Sans Pro"/>
                <w:b/>
                <w:bCs/>
                <w:sz w:val="24"/>
                <w:szCs w:val="24"/>
              </w:rPr>
            </w:pPr>
            <w:r w:rsidRPr="004D0467">
              <w:rPr>
                <w:rFonts w:ascii="Source Sans Pro" w:hAnsi="Source Sans Pro"/>
                <w:b/>
                <w:bCs/>
                <w:sz w:val="24"/>
                <w:szCs w:val="24"/>
              </w:rPr>
              <w:t>Appraisal</w:t>
            </w:r>
          </w:p>
          <w:p w14:paraId="12209811" w14:textId="7AE049F4" w:rsidR="007C2A97" w:rsidRPr="004D0467" w:rsidRDefault="0004065B" w:rsidP="00C87DCA">
            <w:pPr>
              <w:jc w:val="center"/>
              <w:rPr>
                <w:rFonts w:ascii="Source Sans Pro" w:hAnsi="Source Sans Pro"/>
                <w:b/>
                <w:bCs/>
                <w:sz w:val="24"/>
                <w:szCs w:val="24"/>
              </w:rPr>
            </w:pPr>
            <w:r w:rsidRPr="00680A72">
              <w:rPr>
                <w:rFonts w:ascii="Source Sans Pro" w:hAnsi="Source Sans Pro"/>
                <w:sz w:val="24"/>
                <w:szCs w:val="24"/>
              </w:rPr>
              <w:t>1 to 5</w:t>
            </w:r>
          </w:p>
        </w:tc>
        <w:tc>
          <w:tcPr>
            <w:tcW w:w="5245" w:type="dxa"/>
            <w:shd w:val="clear" w:color="auto" w:fill="F2F2F2" w:themeFill="background1" w:themeFillShade="F2"/>
          </w:tcPr>
          <w:p w14:paraId="07767688" w14:textId="79BD67DA" w:rsidR="007C2A97" w:rsidRPr="004D0467" w:rsidRDefault="0004065B" w:rsidP="008A17D6">
            <w:pPr>
              <w:rPr>
                <w:rFonts w:ascii="Source Sans Pro" w:hAnsi="Source Sans Pro"/>
                <w:b/>
                <w:bCs/>
                <w:sz w:val="24"/>
                <w:szCs w:val="24"/>
              </w:rPr>
            </w:pPr>
            <w:r>
              <w:rPr>
                <w:rFonts w:ascii="Source Sans Pro" w:eastAsia="Times New Roman" w:hAnsi="Source Sans Pro"/>
                <w:b/>
                <w:bCs/>
                <w:sz w:val="24"/>
                <w:szCs w:val="24"/>
              </w:rPr>
              <w:t>Comments,</w:t>
            </w:r>
            <w:r w:rsidRPr="00F848FB">
              <w:rPr>
                <w:rFonts w:ascii="Source Sans Pro" w:eastAsia="Times New Roman" w:hAnsi="Source Sans Pro"/>
                <w:sz w:val="24"/>
                <w:szCs w:val="24"/>
              </w:rPr>
              <w:t xml:space="preserve"> </w:t>
            </w:r>
            <w:r w:rsidR="00031E8D" w:rsidRPr="00031E8D">
              <w:rPr>
                <w:rFonts w:ascii="Source Sans Pro" w:eastAsia="Times New Roman" w:hAnsi="Source Sans Pro"/>
                <w:sz w:val="24"/>
                <w:szCs w:val="24"/>
              </w:rPr>
              <w:t>including areas for improvement and sources of verification.</w:t>
            </w:r>
          </w:p>
        </w:tc>
      </w:tr>
      <w:tr w:rsidR="007C2A97" w:rsidRPr="004D0467" w14:paraId="0694839D" w14:textId="77777777" w:rsidTr="00E52122">
        <w:tc>
          <w:tcPr>
            <w:tcW w:w="725" w:type="dxa"/>
          </w:tcPr>
          <w:p w14:paraId="7994C147" w14:textId="046AE3C1" w:rsidR="007C2A97" w:rsidRPr="004D0467" w:rsidRDefault="007C2A97" w:rsidP="004D53FC">
            <w:pPr>
              <w:rPr>
                <w:rFonts w:ascii="Source Sans Pro" w:hAnsi="Source Sans Pro"/>
              </w:rPr>
            </w:pPr>
            <w:r>
              <w:rPr>
                <w:rFonts w:ascii="Source Sans Pro" w:hAnsi="Source Sans Pro"/>
              </w:rPr>
              <w:t>3.1</w:t>
            </w:r>
          </w:p>
        </w:tc>
        <w:tc>
          <w:tcPr>
            <w:tcW w:w="1822" w:type="dxa"/>
          </w:tcPr>
          <w:p w14:paraId="4A2456D2" w14:textId="12A28CB8" w:rsidR="007C2A97" w:rsidRPr="004D0467" w:rsidRDefault="007C2A97" w:rsidP="004D53FC">
            <w:pPr>
              <w:rPr>
                <w:rFonts w:ascii="Source Sans Pro" w:hAnsi="Source Sans Pro"/>
              </w:rPr>
            </w:pPr>
            <w:r w:rsidRPr="004D0467">
              <w:rPr>
                <w:rFonts w:ascii="Source Sans Pro" w:hAnsi="Source Sans Pro"/>
              </w:rPr>
              <w:t>Policies</w:t>
            </w:r>
          </w:p>
        </w:tc>
        <w:tc>
          <w:tcPr>
            <w:tcW w:w="6662" w:type="dxa"/>
          </w:tcPr>
          <w:p w14:paraId="6F239080" w14:textId="1594523C" w:rsidR="007C2A97" w:rsidRPr="00A64D96" w:rsidRDefault="00AC12C0" w:rsidP="004D53FC">
            <w:pPr>
              <w:rPr>
                <w:rFonts w:ascii="Source Sans Pro" w:hAnsi="Source Sans Pro"/>
              </w:rPr>
            </w:pPr>
            <w:r w:rsidRPr="00A64D96">
              <w:rPr>
                <w:rFonts w:ascii="Source Sans Pro" w:hAnsi="Source Sans Pro"/>
              </w:rPr>
              <w:t>The CO has the capacities to implement the Finance Handbook and Accounting Manual German GAAP for regional and country offices.</w:t>
            </w:r>
          </w:p>
        </w:tc>
        <w:tc>
          <w:tcPr>
            <w:tcW w:w="1276" w:type="dxa"/>
          </w:tcPr>
          <w:p w14:paraId="322C4521" w14:textId="649D596C" w:rsidR="007C2A97" w:rsidRPr="004D0467" w:rsidRDefault="007C2A97" w:rsidP="004D53FC">
            <w:pPr>
              <w:rPr>
                <w:rFonts w:ascii="Source Sans Pro" w:hAnsi="Source Sans Pro"/>
              </w:rPr>
            </w:pPr>
          </w:p>
        </w:tc>
        <w:tc>
          <w:tcPr>
            <w:tcW w:w="5245" w:type="dxa"/>
          </w:tcPr>
          <w:p w14:paraId="6764DF5F" w14:textId="77777777" w:rsidR="007C2A97" w:rsidRPr="004D0467" w:rsidRDefault="007C2A97" w:rsidP="004D53FC">
            <w:pPr>
              <w:rPr>
                <w:rFonts w:ascii="Source Sans Pro" w:hAnsi="Source Sans Pro"/>
              </w:rPr>
            </w:pPr>
          </w:p>
        </w:tc>
      </w:tr>
      <w:tr w:rsidR="007C2A97" w:rsidRPr="004D0467" w14:paraId="79239E56" w14:textId="77777777" w:rsidTr="00E52122">
        <w:tc>
          <w:tcPr>
            <w:tcW w:w="725" w:type="dxa"/>
          </w:tcPr>
          <w:p w14:paraId="3E95BA6B" w14:textId="7C66A933" w:rsidR="007C2A97" w:rsidRPr="004D0467" w:rsidRDefault="007C2A97" w:rsidP="0069283B">
            <w:pPr>
              <w:rPr>
                <w:rFonts w:ascii="Source Sans Pro" w:hAnsi="Source Sans Pro"/>
              </w:rPr>
            </w:pPr>
            <w:r>
              <w:rPr>
                <w:rFonts w:ascii="Source Sans Pro" w:hAnsi="Source Sans Pro"/>
              </w:rPr>
              <w:t>3.2</w:t>
            </w:r>
          </w:p>
        </w:tc>
        <w:tc>
          <w:tcPr>
            <w:tcW w:w="1822" w:type="dxa"/>
          </w:tcPr>
          <w:p w14:paraId="111D673A" w14:textId="09760277" w:rsidR="007C2A97" w:rsidRPr="004D0467" w:rsidRDefault="00EE2D95" w:rsidP="0069283B">
            <w:pPr>
              <w:rPr>
                <w:rFonts w:ascii="Source Sans Pro" w:hAnsi="Source Sans Pro"/>
              </w:rPr>
            </w:pPr>
            <w:r>
              <w:rPr>
                <w:rFonts w:ascii="Source Sans Pro" w:hAnsi="Source Sans Pro"/>
              </w:rPr>
              <w:t>CO c</w:t>
            </w:r>
            <w:r w:rsidR="007C2A97" w:rsidRPr="004D0467">
              <w:rPr>
                <w:rFonts w:ascii="Source Sans Pro" w:hAnsi="Source Sans Pro"/>
              </w:rPr>
              <w:t>osts</w:t>
            </w:r>
          </w:p>
        </w:tc>
        <w:tc>
          <w:tcPr>
            <w:tcW w:w="6662" w:type="dxa"/>
          </w:tcPr>
          <w:p w14:paraId="300DD312" w14:textId="5BC5CEED" w:rsidR="007C2A97" w:rsidRPr="00A64D96" w:rsidRDefault="007C2A97" w:rsidP="00563ACD">
            <w:pPr>
              <w:rPr>
                <w:rFonts w:ascii="Source Sans Pro" w:hAnsi="Source Sans Pro"/>
              </w:rPr>
            </w:pPr>
            <w:r w:rsidRPr="00A64D96">
              <w:rPr>
                <w:rFonts w:ascii="Source Sans Pro" w:hAnsi="Source Sans Pro"/>
              </w:rPr>
              <w:t>CO has an agreed budget for own expenses, and regularly tracks and forecasts expenses against it. Staff costs are managed via the staff plan. Major deviations are discussed with regional finance management.</w:t>
            </w:r>
          </w:p>
        </w:tc>
        <w:tc>
          <w:tcPr>
            <w:tcW w:w="1276" w:type="dxa"/>
          </w:tcPr>
          <w:p w14:paraId="1D671975" w14:textId="0F49494E" w:rsidR="007C2A97" w:rsidRPr="004D0467" w:rsidRDefault="007C2A97" w:rsidP="0069283B">
            <w:pPr>
              <w:rPr>
                <w:rFonts w:ascii="Source Sans Pro" w:hAnsi="Source Sans Pro"/>
              </w:rPr>
            </w:pPr>
          </w:p>
        </w:tc>
        <w:tc>
          <w:tcPr>
            <w:tcW w:w="5245" w:type="dxa"/>
          </w:tcPr>
          <w:p w14:paraId="17484EA9" w14:textId="77777777" w:rsidR="007C2A97" w:rsidRPr="004D0467" w:rsidRDefault="007C2A97" w:rsidP="0069283B">
            <w:pPr>
              <w:rPr>
                <w:rFonts w:ascii="Source Sans Pro" w:hAnsi="Source Sans Pro"/>
              </w:rPr>
            </w:pPr>
          </w:p>
        </w:tc>
      </w:tr>
      <w:tr w:rsidR="007C2A97" w:rsidRPr="004D0467" w14:paraId="7C5117B2" w14:textId="77777777" w:rsidTr="00E52122">
        <w:tc>
          <w:tcPr>
            <w:tcW w:w="725" w:type="dxa"/>
          </w:tcPr>
          <w:p w14:paraId="5591C23D" w14:textId="22D8F45E" w:rsidR="007C2A97" w:rsidRPr="004D0467" w:rsidRDefault="007C2A97" w:rsidP="0069283B">
            <w:pPr>
              <w:rPr>
                <w:rFonts w:ascii="Source Sans Pro" w:hAnsi="Source Sans Pro"/>
              </w:rPr>
            </w:pPr>
            <w:r>
              <w:rPr>
                <w:rFonts w:ascii="Source Sans Pro" w:hAnsi="Source Sans Pro"/>
              </w:rPr>
              <w:t>3.</w:t>
            </w:r>
            <w:r w:rsidR="00D94025">
              <w:rPr>
                <w:rFonts w:ascii="Source Sans Pro" w:hAnsi="Source Sans Pro"/>
              </w:rPr>
              <w:t>3</w:t>
            </w:r>
          </w:p>
        </w:tc>
        <w:tc>
          <w:tcPr>
            <w:tcW w:w="1822" w:type="dxa"/>
          </w:tcPr>
          <w:p w14:paraId="53D592AC" w14:textId="782382FA" w:rsidR="007C2A97" w:rsidRPr="004D0467" w:rsidRDefault="007C2A97" w:rsidP="0069283B">
            <w:pPr>
              <w:rPr>
                <w:rFonts w:ascii="Source Sans Pro" w:hAnsi="Source Sans Pro"/>
              </w:rPr>
            </w:pPr>
            <w:r>
              <w:rPr>
                <w:rFonts w:ascii="Source Sans Pro" w:hAnsi="Source Sans Pro"/>
              </w:rPr>
              <w:t>Partner project i</w:t>
            </w:r>
            <w:r w:rsidRPr="004D0467">
              <w:rPr>
                <w:rFonts w:ascii="Source Sans Pro" w:hAnsi="Source Sans Pro"/>
              </w:rPr>
              <w:t>mplementation</w:t>
            </w:r>
          </w:p>
        </w:tc>
        <w:tc>
          <w:tcPr>
            <w:tcW w:w="6662" w:type="dxa"/>
          </w:tcPr>
          <w:p w14:paraId="4368BBA2" w14:textId="2F75E3DC" w:rsidR="007C2A97" w:rsidRPr="00A64D96" w:rsidRDefault="00930856" w:rsidP="0069283B">
            <w:pPr>
              <w:rPr>
                <w:rFonts w:ascii="Source Sans Pro" w:hAnsi="Source Sans Pro"/>
              </w:rPr>
            </w:pPr>
            <w:r w:rsidRPr="00A64D96">
              <w:rPr>
                <w:rFonts w:ascii="Source Sans Pro" w:hAnsi="Source Sans Pro"/>
              </w:rPr>
              <w:t>The CO has the staff time to regularly (at least quarterly) follow up the status of partner project implementation. It reports on project status &amp; financial forecast for all partner projects via the established channels.</w:t>
            </w:r>
          </w:p>
        </w:tc>
        <w:tc>
          <w:tcPr>
            <w:tcW w:w="1276" w:type="dxa"/>
          </w:tcPr>
          <w:p w14:paraId="23F305F4" w14:textId="5A8ECD0E" w:rsidR="007C2A97" w:rsidRPr="004D0467" w:rsidRDefault="007C2A97" w:rsidP="0069283B">
            <w:pPr>
              <w:rPr>
                <w:rFonts w:ascii="Source Sans Pro" w:hAnsi="Source Sans Pro"/>
              </w:rPr>
            </w:pPr>
          </w:p>
        </w:tc>
        <w:tc>
          <w:tcPr>
            <w:tcW w:w="5245" w:type="dxa"/>
          </w:tcPr>
          <w:p w14:paraId="3D381BC9" w14:textId="77777777" w:rsidR="007C2A97" w:rsidRPr="004D0467" w:rsidRDefault="007C2A97" w:rsidP="0069283B">
            <w:pPr>
              <w:rPr>
                <w:rFonts w:ascii="Source Sans Pro" w:hAnsi="Source Sans Pro"/>
              </w:rPr>
            </w:pPr>
          </w:p>
        </w:tc>
      </w:tr>
      <w:tr w:rsidR="00D94025" w:rsidRPr="004D0467" w14:paraId="6758FAED" w14:textId="77777777" w:rsidTr="00E52122">
        <w:tc>
          <w:tcPr>
            <w:tcW w:w="725" w:type="dxa"/>
          </w:tcPr>
          <w:p w14:paraId="58D405E6" w14:textId="1D5A7036" w:rsidR="00D94025" w:rsidDel="007C2A97" w:rsidRDefault="00D94025" w:rsidP="0069283B">
            <w:pPr>
              <w:rPr>
                <w:rFonts w:ascii="Source Sans Pro" w:hAnsi="Source Sans Pro"/>
              </w:rPr>
            </w:pPr>
            <w:r>
              <w:rPr>
                <w:rFonts w:ascii="Source Sans Pro" w:hAnsi="Source Sans Pro"/>
              </w:rPr>
              <w:t xml:space="preserve">3.4 </w:t>
            </w:r>
          </w:p>
        </w:tc>
        <w:tc>
          <w:tcPr>
            <w:tcW w:w="1822" w:type="dxa"/>
          </w:tcPr>
          <w:p w14:paraId="58F334D3" w14:textId="02A14B7F" w:rsidR="00D94025" w:rsidRDefault="009937FC" w:rsidP="0069283B">
            <w:pPr>
              <w:rPr>
                <w:rFonts w:ascii="Source Sans Pro" w:hAnsi="Source Sans Pro"/>
              </w:rPr>
            </w:pPr>
            <w:r>
              <w:rPr>
                <w:rFonts w:ascii="Source Sans Pro" w:hAnsi="Source Sans Pro"/>
              </w:rPr>
              <w:t>Project Progress Report (PPR)</w:t>
            </w:r>
          </w:p>
        </w:tc>
        <w:tc>
          <w:tcPr>
            <w:tcW w:w="6662" w:type="dxa"/>
          </w:tcPr>
          <w:p w14:paraId="053E6E8E" w14:textId="700D5C11" w:rsidR="00D94025" w:rsidRPr="00A64D96" w:rsidRDefault="009937FC" w:rsidP="0069283B">
            <w:pPr>
              <w:rPr>
                <w:rFonts w:ascii="Source Sans Pro" w:hAnsi="Source Sans Pro"/>
              </w:rPr>
            </w:pPr>
            <w:r w:rsidRPr="00A64D96">
              <w:rPr>
                <w:rFonts w:ascii="Source Sans Pro" w:hAnsi="Source Sans Pro"/>
              </w:rPr>
              <w:t>The CO provides timely information and support to partners on financial monitoring &amp; reporting. It has the knowledge, skills and staff time to conduct financial monitoring &amp; reporting in line with CBM requirements &amp; standards.</w:t>
            </w:r>
          </w:p>
        </w:tc>
        <w:tc>
          <w:tcPr>
            <w:tcW w:w="1276" w:type="dxa"/>
          </w:tcPr>
          <w:p w14:paraId="4723E047" w14:textId="77777777" w:rsidR="00D94025" w:rsidRPr="004D0467" w:rsidDel="007C2A97" w:rsidRDefault="00D94025" w:rsidP="0069283B">
            <w:pPr>
              <w:rPr>
                <w:rFonts w:ascii="Source Sans Pro" w:hAnsi="Source Sans Pro"/>
              </w:rPr>
            </w:pPr>
          </w:p>
        </w:tc>
        <w:tc>
          <w:tcPr>
            <w:tcW w:w="5245" w:type="dxa"/>
          </w:tcPr>
          <w:p w14:paraId="465FE174" w14:textId="77777777" w:rsidR="00D94025" w:rsidRPr="004D0467" w:rsidRDefault="00D94025" w:rsidP="0069283B">
            <w:pPr>
              <w:rPr>
                <w:rFonts w:ascii="Source Sans Pro" w:hAnsi="Source Sans Pro"/>
              </w:rPr>
            </w:pPr>
          </w:p>
        </w:tc>
      </w:tr>
      <w:tr w:rsidR="009937FC" w:rsidRPr="004D0467" w14:paraId="51D2CD85" w14:textId="77777777" w:rsidTr="00E52122">
        <w:tc>
          <w:tcPr>
            <w:tcW w:w="725" w:type="dxa"/>
          </w:tcPr>
          <w:p w14:paraId="3ED521C2" w14:textId="716BCF55" w:rsidR="009937FC" w:rsidRDefault="009937FC" w:rsidP="0069283B">
            <w:pPr>
              <w:rPr>
                <w:rFonts w:ascii="Source Sans Pro" w:hAnsi="Source Sans Pro"/>
              </w:rPr>
            </w:pPr>
            <w:r>
              <w:rPr>
                <w:rFonts w:ascii="Source Sans Pro" w:hAnsi="Source Sans Pro"/>
              </w:rPr>
              <w:t>3.5</w:t>
            </w:r>
          </w:p>
        </w:tc>
        <w:tc>
          <w:tcPr>
            <w:tcW w:w="1822" w:type="dxa"/>
          </w:tcPr>
          <w:p w14:paraId="117CD5C3" w14:textId="05891EE2" w:rsidR="009937FC" w:rsidRDefault="009937FC" w:rsidP="0069283B">
            <w:pPr>
              <w:rPr>
                <w:rFonts w:ascii="Source Sans Pro" w:hAnsi="Source Sans Pro"/>
              </w:rPr>
            </w:pPr>
            <w:r>
              <w:rPr>
                <w:rFonts w:ascii="Source Sans Pro" w:hAnsi="Source Sans Pro"/>
              </w:rPr>
              <w:t>Navision</w:t>
            </w:r>
          </w:p>
        </w:tc>
        <w:tc>
          <w:tcPr>
            <w:tcW w:w="6662" w:type="dxa"/>
          </w:tcPr>
          <w:p w14:paraId="7D215BD9" w14:textId="27668755" w:rsidR="009937FC" w:rsidRPr="00A64D96" w:rsidRDefault="009937FC" w:rsidP="0069283B">
            <w:pPr>
              <w:rPr>
                <w:rFonts w:ascii="Source Sans Pro" w:hAnsi="Source Sans Pro"/>
              </w:rPr>
            </w:pPr>
            <w:r w:rsidRPr="00A64D96">
              <w:rPr>
                <w:rFonts w:ascii="Source Sans Pro" w:hAnsi="Source Sans Pro"/>
              </w:rPr>
              <w:t xml:space="preserve">The CO has the knowledge, skills and time to use the NAV </w:t>
            </w:r>
            <w:r w:rsidR="00547632" w:rsidRPr="00A64D96">
              <w:rPr>
                <w:rFonts w:ascii="Source Sans Pro" w:hAnsi="Source Sans Pro"/>
              </w:rPr>
              <w:t>functionalities to monitor project reporting and to manage and maintain the partner and project data.</w:t>
            </w:r>
          </w:p>
        </w:tc>
        <w:tc>
          <w:tcPr>
            <w:tcW w:w="1276" w:type="dxa"/>
          </w:tcPr>
          <w:p w14:paraId="03CD9503" w14:textId="77777777" w:rsidR="009937FC" w:rsidRPr="004D0467" w:rsidDel="007C2A97" w:rsidRDefault="009937FC" w:rsidP="0069283B">
            <w:pPr>
              <w:rPr>
                <w:rFonts w:ascii="Source Sans Pro" w:hAnsi="Source Sans Pro"/>
              </w:rPr>
            </w:pPr>
          </w:p>
        </w:tc>
        <w:tc>
          <w:tcPr>
            <w:tcW w:w="5245" w:type="dxa"/>
          </w:tcPr>
          <w:p w14:paraId="00DA4D44" w14:textId="77777777" w:rsidR="009937FC" w:rsidRPr="004D0467" w:rsidRDefault="009937FC" w:rsidP="0069283B">
            <w:pPr>
              <w:rPr>
                <w:rFonts w:ascii="Source Sans Pro" w:hAnsi="Source Sans Pro"/>
              </w:rPr>
            </w:pPr>
          </w:p>
        </w:tc>
      </w:tr>
      <w:tr w:rsidR="007C2A97" w:rsidRPr="004D0467" w14:paraId="4EA94D64" w14:textId="77777777" w:rsidTr="00E52122">
        <w:tc>
          <w:tcPr>
            <w:tcW w:w="725" w:type="dxa"/>
          </w:tcPr>
          <w:p w14:paraId="22A3E1C9" w14:textId="2155BC88" w:rsidR="007C2A97" w:rsidRPr="004D0467" w:rsidRDefault="00E2560F" w:rsidP="0069283B">
            <w:pPr>
              <w:rPr>
                <w:rFonts w:ascii="Source Sans Pro" w:hAnsi="Source Sans Pro"/>
              </w:rPr>
            </w:pPr>
            <w:r>
              <w:rPr>
                <w:rFonts w:ascii="Source Sans Pro" w:hAnsi="Source Sans Pro"/>
              </w:rPr>
              <w:t>3.6</w:t>
            </w:r>
          </w:p>
        </w:tc>
        <w:tc>
          <w:tcPr>
            <w:tcW w:w="1822" w:type="dxa"/>
          </w:tcPr>
          <w:p w14:paraId="0419B3B1" w14:textId="4EDB18C3" w:rsidR="007C2A97" w:rsidRPr="004D0467" w:rsidRDefault="007C2A97" w:rsidP="0069283B">
            <w:pPr>
              <w:rPr>
                <w:rFonts w:ascii="Source Sans Pro" w:hAnsi="Source Sans Pro"/>
              </w:rPr>
            </w:pPr>
            <w:r w:rsidRPr="004D0467">
              <w:rPr>
                <w:rFonts w:ascii="Source Sans Pro" w:hAnsi="Source Sans Pro"/>
              </w:rPr>
              <w:t>Audit</w:t>
            </w:r>
          </w:p>
        </w:tc>
        <w:tc>
          <w:tcPr>
            <w:tcW w:w="6662" w:type="dxa"/>
          </w:tcPr>
          <w:p w14:paraId="690F2E58" w14:textId="73CB1C31" w:rsidR="007C2A97" w:rsidRPr="00A64D96" w:rsidRDefault="00A64D96" w:rsidP="0069283B">
            <w:pPr>
              <w:rPr>
                <w:rFonts w:ascii="Source Sans Pro" w:hAnsi="Source Sans Pro"/>
              </w:rPr>
            </w:pPr>
            <w:r w:rsidRPr="00A64D96">
              <w:rPr>
                <w:rFonts w:ascii="Source Sans Pro" w:hAnsi="Source Sans Pro"/>
              </w:rPr>
              <w:t>The CO has the capacities to effectively identify, manage and close all audit/critical issues within 3 months of the issue being raised, in liaison with key stakeholders.</w:t>
            </w:r>
          </w:p>
        </w:tc>
        <w:tc>
          <w:tcPr>
            <w:tcW w:w="1276" w:type="dxa"/>
          </w:tcPr>
          <w:p w14:paraId="0671C3C8" w14:textId="1DC5B311" w:rsidR="007C2A97" w:rsidRPr="004D0467" w:rsidRDefault="007C2A97" w:rsidP="0069283B">
            <w:pPr>
              <w:rPr>
                <w:rFonts w:ascii="Source Sans Pro" w:hAnsi="Source Sans Pro"/>
              </w:rPr>
            </w:pPr>
          </w:p>
        </w:tc>
        <w:tc>
          <w:tcPr>
            <w:tcW w:w="5245" w:type="dxa"/>
          </w:tcPr>
          <w:p w14:paraId="55709304" w14:textId="77777777" w:rsidR="007C2A97" w:rsidRPr="004D0467" w:rsidRDefault="007C2A97" w:rsidP="0069283B">
            <w:pPr>
              <w:rPr>
                <w:rFonts w:ascii="Source Sans Pro" w:hAnsi="Source Sans Pro"/>
              </w:rPr>
            </w:pPr>
          </w:p>
        </w:tc>
      </w:tr>
    </w:tbl>
    <w:p w14:paraId="632290A6" w14:textId="6D29E936" w:rsidR="005A7534" w:rsidRDefault="001E0207" w:rsidP="005A7534">
      <w:pPr>
        <w:pStyle w:val="Heading1"/>
        <w:rPr>
          <w:rFonts w:ascii="Source Sans Pro" w:hAnsi="Source Sans Pro"/>
        </w:rPr>
      </w:pPr>
      <w:r w:rsidRPr="004D0467">
        <w:rPr>
          <w:rFonts w:ascii="Source Sans Pro" w:hAnsi="Source Sans Pro"/>
        </w:rPr>
        <w:t>People Management</w:t>
      </w:r>
    </w:p>
    <w:p w14:paraId="7BE4BA45" w14:textId="1321411D" w:rsidR="005A7534" w:rsidRPr="00A3646B" w:rsidRDefault="005A7534" w:rsidP="00F25077">
      <w:pPr>
        <w:rPr>
          <w:rFonts w:ascii="Source Sans Pro" w:hAnsi="Source Sans Pro"/>
        </w:rPr>
      </w:pPr>
      <w:r w:rsidRPr="00F25077">
        <w:rPr>
          <w:rFonts w:ascii="Source Sans Pro" w:hAnsi="Source Sans Pro"/>
        </w:rPr>
        <w:t xml:space="preserve">Appraisal: 1 to 5, 1=never, 2=rarely, 3=sometimes, 4=often, 5=always. </w:t>
      </w:r>
      <w:r w:rsidR="00031E8D" w:rsidRPr="00031E8D">
        <w:rPr>
          <w:rFonts w:ascii="Source Sans Pro" w:hAnsi="Source Sans Pro"/>
        </w:rPr>
        <w:t>Please explain reasons for appraisals in the comment box.</w:t>
      </w:r>
    </w:p>
    <w:tbl>
      <w:tblPr>
        <w:tblStyle w:val="TableGrid"/>
        <w:tblW w:w="0" w:type="auto"/>
        <w:tblLook w:val="04A0" w:firstRow="1" w:lastRow="0" w:firstColumn="1" w:lastColumn="0" w:noHBand="0" w:noVBand="1"/>
      </w:tblPr>
      <w:tblGrid>
        <w:gridCol w:w="725"/>
        <w:gridCol w:w="1822"/>
        <w:gridCol w:w="6662"/>
        <w:gridCol w:w="1283"/>
        <w:gridCol w:w="5096"/>
      </w:tblGrid>
      <w:tr w:rsidR="005A7534" w:rsidRPr="004D0467" w14:paraId="51EB2F0C" w14:textId="77777777" w:rsidTr="00E52122">
        <w:trPr>
          <w:trHeight w:val="776"/>
        </w:trPr>
        <w:tc>
          <w:tcPr>
            <w:tcW w:w="725" w:type="dxa"/>
            <w:shd w:val="clear" w:color="auto" w:fill="F2F2F2" w:themeFill="background1" w:themeFillShade="F2"/>
          </w:tcPr>
          <w:p w14:paraId="551CF6E6" w14:textId="1B9FBE78" w:rsidR="005A7534" w:rsidRPr="004D0467" w:rsidRDefault="005A7534" w:rsidP="008A17D6">
            <w:pPr>
              <w:rPr>
                <w:rFonts w:ascii="Source Sans Pro" w:hAnsi="Source Sans Pro"/>
                <w:b/>
                <w:bCs/>
                <w:sz w:val="24"/>
                <w:szCs w:val="24"/>
              </w:rPr>
            </w:pPr>
            <w:bookmarkStart w:id="3" w:name="_Hlk63084316"/>
            <w:r w:rsidRPr="004D0467">
              <w:rPr>
                <w:rFonts w:ascii="Source Sans Pro" w:hAnsi="Source Sans Pro"/>
                <w:b/>
                <w:bCs/>
                <w:sz w:val="24"/>
                <w:szCs w:val="24"/>
              </w:rPr>
              <w:t>No</w:t>
            </w:r>
          </w:p>
        </w:tc>
        <w:tc>
          <w:tcPr>
            <w:tcW w:w="1822" w:type="dxa"/>
            <w:shd w:val="clear" w:color="auto" w:fill="F2F2F2" w:themeFill="background1" w:themeFillShade="F2"/>
          </w:tcPr>
          <w:p w14:paraId="75A7FEDC" w14:textId="62C5B0D0" w:rsidR="005A7534" w:rsidRPr="004D0467" w:rsidRDefault="005A7534" w:rsidP="008A17D6">
            <w:pPr>
              <w:rPr>
                <w:rFonts w:ascii="Source Sans Pro" w:hAnsi="Source Sans Pro"/>
                <w:b/>
                <w:bCs/>
                <w:sz w:val="24"/>
                <w:szCs w:val="24"/>
              </w:rPr>
            </w:pPr>
            <w:r w:rsidRPr="004D0467">
              <w:rPr>
                <w:rFonts w:ascii="Source Sans Pro" w:hAnsi="Source Sans Pro"/>
                <w:b/>
                <w:bCs/>
                <w:sz w:val="24"/>
                <w:szCs w:val="24"/>
              </w:rPr>
              <w:t>Key word</w:t>
            </w:r>
          </w:p>
        </w:tc>
        <w:tc>
          <w:tcPr>
            <w:tcW w:w="6662" w:type="dxa"/>
            <w:shd w:val="clear" w:color="auto" w:fill="F2F2F2" w:themeFill="background1" w:themeFillShade="F2"/>
          </w:tcPr>
          <w:p w14:paraId="48E940F9" w14:textId="77777777" w:rsidR="005A7534" w:rsidRPr="004D0467" w:rsidRDefault="005A7534" w:rsidP="008A17D6">
            <w:pPr>
              <w:rPr>
                <w:rFonts w:ascii="Source Sans Pro" w:hAnsi="Source Sans Pro"/>
                <w:b/>
                <w:bCs/>
                <w:sz w:val="24"/>
                <w:szCs w:val="24"/>
              </w:rPr>
            </w:pPr>
            <w:r w:rsidRPr="004D0467">
              <w:rPr>
                <w:rFonts w:ascii="Source Sans Pro" w:hAnsi="Source Sans Pro"/>
                <w:b/>
                <w:bCs/>
                <w:sz w:val="24"/>
                <w:szCs w:val="24"/>
              </w:rPr>
              <w:t>Criteria</w:t>
            </w:r>
          </w:p>
        </w:tc>
        <w:tc>
          <w:tcPr>
            <w:tcW w:w="1283" w:type="dxa"/>
            <w:shd w:val="clear" w:color="auto" w:fill="F2F2F2" w:themeFill="background1" w:themeFillShade="F2"/>
          </w:tcPr>
          <w:p w14:paraId="200ED0BE" w14:textId="77777777" w:rsidR="0004065B" w:rsidRDefault="0004065B" w:rsidP="0004065B">
            <w:pPr>
              <w:jc w:val="center"/>
              <w:rPr>
                <w:rFonts w:ascii="Source Sans Pro" w:hAnsi="Source Sans Pro"/>
                <w:b/>
                <w:bCs/>
                <w:sz w:val="24"/>
                <w:szCs w:val="24"/>
              </w:rPr>
            </w:pPr>
            <w:r w:rsidRPr="004D0467">
              <w:rPr>
                <w:rFonts w:ascii="Source Sans Pro" w:hAnsi="Source Sans Pro"/>
                <w:b/>
                <w:bCs/>
                <w:sz w:val="24"/>
                <w:szCs w:val="24"/>
              </w:rPr>
              <w:t>Appraisal</w:t>
            </w:r>
          </w:p>
          <w:p w14:paraId="20965311" w14:textId="04A202B1" w:rsidR="005A7534" w:rsidRPr="004D0467" w:rsidRDefault="0004065B" w:rsidP="00E52122">
            <w:pPr>
              <w:jc w:val="center"/>
              <w:rPr>
                <w:rFonts w:ascii="Source Sans Pro" w:hAnsi="Source Sans Pro"/>
                <w:sz w:val="24"/>
                <w:szCs w:val="24"/>
              </w:rPr>
            </w:pPr>
            <w:r w:rsidRPr="00680A72">
              <w:rPr>
                <w:rFonts w:ascii="Source Sans Pro" w:hAnsi="Source Sans Pro"/>
                <w:sz w:val="24"/>
                <w:szCs w:val="24"/>
              </w:rPr>
              <w:t>1 to</w:t>
            </w:r>
            <w:r w:rsidR="00E52122">
              <w:rPr>
                <w:rFonts w:ascii="Source Sans Pro" w:hAnsi="Source Sans Pro"/>
                <w:sz w:val="24"/>
                <w:szCs w:val="24"/>
              </w:rPr>
              <w:t xml:space="preserve"> 5</w:t>
            </w:r>
          </w:p>
          <w:p w14:paraId="376E5E75" w14:textId="2BCADD3E" w:rsidR="005A7534" w:rsidRPr="004D0467" w:rsidRDefault="005A7534" w:rsidP="00180B00">
            <w:pPr>
              <w:jc w:val="center"/>
              <w:rPr>
                <w:rFonts w:ascii="Source Sans Pro" w:hAnsi="Source Sans Pro"/>
                <w:sz w:val="24"/>
                <w:szCs w:val="24"/>
              </w:rPr>
            </w:pPr>
          </w:p>
        </w:tc>
        <w:tc>
          <w:tcPr>
            <w:tcW w:w="5096" w:type="dxa"/>
            <w:shd w:val="clear" w:color="auto" w:fill="F2F2F2" w:themeFill="background1" w:themeFillShade="F2"/>
          </w:tcPr>
          <w:p w14:paraId="202A8BB8" w14:textId="5CADF458" w:rsidR="005A7534" w:rsidRPr="004D0467" w:rsidRDefault="0004065B" w:rsidP="008A17D6">
            <w:pPr>
              <w:rPr>
                <w:rFonts w:ascii="Source Sans Pro" w:hAnsi="Source Sans Pro"/>
                <w:b/>
                <w:bCs/>
                <w:sz w:val="24"/>
                <w:szCs w:val="24"/>
              </w:rPr>
            </w:pPr>
            <w:r>
              <w:rPr>
                <w:rFonts w:ascii="Source Sans Pro" w:eastAsia="Times New Roman" w:hAnsi="Source Sans Pro"/>
                <w:b/>
                <w:bCs/>
                <w:sz w:val="24"/>
                <w:szCs w:val="24"/>
              </w:rPr>
              <w:t>Comments,</w:t>
            </w:r>
            <w:r w:rsidRPr="00F848FB">
              <w:rPr>
                <w:rFonts w:ascii="Source Sans Pro" w:eastAsia="Times New Roman" w:hAnsi="Source Sans Pro"/>
                <w:sz w:val="24"/>
                <w:szCs w:val="24"/>
              </w:rPr>
              <w:t xml:space="preserve"> </w:t>
            </w:r>
            <w:r w:rsidR="00031E8D" w:rsidRPr="00031E8D">
              <w:rPr>
                <w:rFonts w:ascii="Source Sans Pro" w:eastAsia="Times New Roman" w:hAnsi="Source Sans Pro"/>
                <w:sz w:val="24"/>
                <w:szCs w:val="24"/>
              </w:rPr>
              <w:t>including areas for improvement and sources of verification.</w:t>
            </w:r>
          </w:p>
        </w:tc>
      </w:tr>
      <w:tr w:rsidR="005A7534" w:rsidRPr="004D0467" w14:paraId="1C0DCE1A" w14:textId="77777777" w:rsidTr="00E52122">
        <w:tc>
          <w:tcPr>
            <w:tcW w:w="725" w:type="dxa"/>
          </w:tcPr>
          <w:p w14:paraId="50A5EC2B" w14:textId="6E801198" w:rsidR="005A7534" w:rsidRPr="004D0467" w:rsidRDefault="00476C9F" w:rsidP="003E3BED">
            <w:pPr>
              <w:rPr>
                <w:rFonts w:ascii="Source Sans Pro" w:hAnsi="Source Sans Pro"/>
              </w:rPr>
            </w:pPr>
            <w:r>
              <w:rPr>
                <w:rFonts w:ascii="Source Sans Pro" w:hAnsi="Source Sans Pro"/>
              </w:rPr>
              <w:t>4.1</w:t>
            </w:r>
          </w:p>
        </w:tc>
        <w:tc>
          <w:tcPr>
            <w:tcW w:w="1822" w:type="dxa"/>
          </w:tcPr>
          <w:p w14:paraId="4678BE71" w14:textId="422FDF5E" w:rsidR="005A7534" w:rsidRPr="004D0467" w:rsidRDefault="005A7534" w:rsidP="003E3BED">
            <w:pPr>
              <w:rPr>
                <w:rFonts w:ascii="Source Sans Pro" w:hAnsi="Source Sans Pro"/>
              </w:rPr>
            </w:pPr>
            <w:r>
              <w:rPr>
                <w:rFonts w:ascii="Source Sans Pro" w:hAnsi="Source Sans Pro"/>
              </w:rPr>
              <w:t>Staff development</w:t>
            </w:r>
          </w:p>
        </w:tc>
        <w:tc>
          <w:tcPr>
            <w:tcW w:w="6662" w:type="dxa"/>
          </w:tcPr>
          <w:p w14:paraId="212EE226" w14:textId="0000B25F" w:rsidR="005A7534" w:rsidRPr="004D0467" w:rsidRDefault="009317DA" w:rsidP="003E3BED">
            <w:pPr>
              <w:rPr>
                <w:rFonts w:ascii="Source Sans Pro" w:hAnsi="Source Sans Pro"/>
              </w:rPr>
            </w:pPr>
            <w:r>
              <w:rPr>
                <w:rFonts w:ascii="Source Sans Pro" w:hAnsi="Source Sans Pro"/>
              </w:rPr>
              <w:t>Staff t</w:t>
            </w:r>
            <w:r w:rsidR="005A7534">
              <w:rPr>
                <w:rFonts w:ascii="Source Sans Pro" w:hAnsi="Source Sans Pro"/>
              </w:rPr>
              <w:t>ime and resources are available to address staff capacity development needs identified during yearly performance appraisals or throughout the year.</w:t>
            </w:r>
          </w:p>
        </w:tc>
        <w:tc>
          <w:tcPr>
            <w:tcW w:w="1283" w:type="dxa"/>
          </w:tcPr>
          <w:p w14:paraId="1341EA2B" w14:textId="223EB623" w:rsidR="005A7534" w:rsidRPr="004D0467" w:rsidRDefault="005A7534" w:rsidP="003E3BED">
            <w:pPr>
              <w:rPr>
                <w:rFonts w:ascii="Source Sans Pro" w:hAnsi="Source Sans Pro"/>
              </w:rPr>
            </w:pPr>
          </w:p>
        </w:tc>
        <w:tc>
          <w:tcPr>
            <w:tcW w:w="5096" w:type="dxa"/>
          </w:tcPr>
          <w:p w14:paraId="62C128BE" w14:textId="77777777" w:rsidR="005A7534" w:rsidRPr="004D0467" w:rsidRDefault="005A7534" w:rsidP="003E3BED">
            <w:pPr>
              <w:rPr>
                <w:rFonts w:ascii="Source Sans Pro" w:hAnsi="Source Sans Pro"/>
              </w:rPr>
            </w:pPr>
          </w:p>
        </w:tc>
      </w:tr>
      <w:tr w:rsidR="005A7534" w:rsidRPr="004D0467" w14:paraId="477C4B55" w14:textId="77777777" w:rsidTr="00E52122">
        <w:tc>
          <w:tcPr>
            <w:tcW w:w="725" w:type="dxa"/>
          </w:tcPr>
          <w:p w14:paraId="1615E321" w14:textId="77D2BCA4" w:rsidR="005A7534" w:rsidDel="00A65FC6" w:rsidRDefault="00476C9F" w:rsidP="003E3BED">
            <w:pPr>
              <w:rPr>
                <w:rFonts w:ascii="Source Sans Pro" w:hAnsi="Source Sans Pro"/>
              </w:rPr>
            </w:pPr>
            <w:r>
              <w:rPr>
                <w:rFonts w:ascii="Source Sans Pro" w:hAnsi="Source Sans Pro"/>
              </w:rPr>
              <w:t>4.2</w:t>
            </w:r>
          </w:p>
        </w:tc>
        <w:tc>
          <w:tcPr>
            <w:tcW w:w="1822" w:type="dxa"/>
          </w:tcPr>
          <w:p w14:paraId="60B72441" w14:textId="5361FB8D" w:rsidR="005A7534" w:rsidRPr="004D0467" w:rsidDel="00A65FC6" w:rsidRDefault="005A7534" w:rsidP="003E3BED">
            <w:pPr>
              <w:rPr>
                <w:rFonts w:ascii="Source Sans Pro" w:hAnsi="Source Sans Pro"/>
              </w:rPr>
            </w:pPr>
            <w:r>
              <w:rPr>
                <w:rFonts w:ascii="Source Sans Pro" w:hAnsi="Source Sans Pro"/>
              </w:rPr>
              <w:t xml:space="preserve">Inclusion &amp; accessibility </w:t>
            </w:r>
          </w:p>
        </w:tc>
        <w:tc>
          <w:tcPr>
            <w:tcW w:w="6662" w:type="dxa"/>
          </w:tcPr>
          <w:p w14:paraId="6CF6C573" w14:textId="13BEBE68" w:rsidR="005A7534" w:rsidRPr="004D0467" w:rsidDel="00A65FC6" w:rsidRDefault="005A7534" w:rsidP="003E3BED">
            <w:pPr>
              <w:rPr>
                <w:rFonts w:ascii="Source Sans Pro" w:hAnsi="Source Sans Pro"/>
              </w:rPr>
            </w:pPr>
            <w:r>
              <w:rPr>
                <w:rFonts w:ascii="Source Sans Pro" w:hAnsi="Source Sans Pro"/>
              </w:rPr>
              <w:t>The CO has the resources to promote an accessible workplace in line with CBM accessibility policy, as well as the recruitment of staff with disabilities.</w:t>
            </w:r>
          </w:p>
        </w:tc>
        <w:tc>
          <w:tcPr>
            <w:tcW w:w="1283" w:type="dxa"/>
          </w:tcPr>
          <w:p w14:paraId="5201C5F0" w14:textId="77777777" w:rsidR="005A7534" w:rsidRPr="004D0467" w:rsidDel="00A65FC6" w:rsidRDefault="005A7534" w:rsidP="003E3BED">
            <w:pPr>
              <w:rPr>
                <w:rFonts w:ascii="Source Sans Pro" w:hAnsi="Source Sans Pro"/>
              </w:rPr>
            </w:pPr>
          </w:p>
        </w:tc>
        <w:tc>
          <w:tcPr>
            <w:tcW w:w="5096" w:type="dxa"/>
          </w:tcPr>
          <w:p w14:paraId="29135717" w14:textId="77777777" w:rsidR="005A7534" w:rsidRPr="004D0467" w:rsidRDefault="005A7534" w:rsidP="003E3BED">
            <w:pPr>
              <w:rPr>
                <w:rFonts w:ascii="Source Sans Pro" w:hAnsi="Source Sans Pro"/>
              </w:rPr>
            </w:pPr>
          </w:p>
        </w:tc>
      </w:tr>
      <w:tr w:rsidR="005A7534" w:rsidRPr="004D0467" w14:paraId="039177C0" w14:textId="77777777" w:rsidTr="00E52122">
        <w:tc>
          <w:tcPr>
            <w:tcW w:w="725" w:type="dxa"/>
          </w:tcPr>
          <w:p w14:paraId="2C191429" w14:textId="391DA935" w:rsidR="005A7534" w:rsidRPr="004D0467" w:rsidRDefault="00476C9F" w:rsidP="003E3BED">
            <w:pPr>
              <w:rPr>
                <w:rFonts w:ascii="Source Sans Pro" w:hAnsi="Source Sans Pro"/>
              </w:rPr>
            </w:pPr>
            <w:r>
              <w:rPr>
                <w:rFonts w:ascii="Source Sans Pro" w:hAnsi="Source Sans Pro"/>
              </w:rPr>
              <w:lastRenderedPageBreak/>
              <w:t>4.3</w:t>
            </w:r>
          </w:p>
        </w:tc>
        <w:tc>
          <w:tcPr>
            <w:tcW w:w="1822" w:type="dxa"/>
          </w:tcPr>
          <w:p w14:paraId="294741F2" w14:textId="41F12980" w:rsidR="005A7534" w:rsidRPr="004D0467" w:rsidRDefault="005A7534" w:rsidP="003E3BED">
            <w:pPr>
              <w:rPr>
                <w:rFonts w:ascii="Source Sans Pro" w:hAnsi="Source Sans Pro"/>
              </w:rPr>
            </w:pPr>
            <w:r>
              <w:rPr>
                <w:rFonts w:ascii="Source Sans Pro" w:hAnsi="Source Sans Pro"/>
              </w:rPr>
              <w:t>Attract, retain and recruit staff</w:t>
            </w:r>
            <w:r w:rsidRPr="004D0467">
              <w:rPr>
                <w:rFonts w:ascii="Source Sans Pro" w:hAnsi="Source Sans Pro"/>
              </w:rPr>
              <w:t xml:space="preserve"> </w:t>
            </w:r>
          </w:p>
        </w:tc>
        <w:tc>
          <w:tcPr>
            <w:tcW w:w="6662" w:type="dxa"/>
          </w:tcPr>
          <w:p w14:paraId="2DB9AC85" w14:textId="5BD1E5C5" w:rsidR="005A7534" w:rsidRPr="004D0467" w:rsidRDefault="005A7534" w:rsidP="003E3BED">
            <w:pPr>
              <w:rPr>
                <w:rFonts w:ascii="Source Sans Pro" w:hAnsi="Source Sans Pro"/>
              </w:rPr>
            </w:pPr>
            <w:r w:rsidRPr="004D0467">
              <w:rPr>
                <w:rFonts w:ascii="Source Sans Pro" w:hAnsi="Source Sans Pro"/>
              </w:rPr>
              <w:t>Terms and conditions of employment allow to</w:t>
            </w:r>
            <w:r>
              <w:rPr>
                <w:rFonts w:ascii="Source Sans Pro" w:hAnsi="Source Sans Pro"/>
              </w:rPr>
              <w:t xml:space="preserve"> attract, recruit and</w:t>
            </w:r>
            <w:r w:rsidRPr="004D0467">
              <w:rPr>
                <w:rFonts w:ascii="Source Sans Pro" w:hAnsi="Source Sans Pro"/>
              </w:rPr>
              <w:t xml:space="preserve"> retain staff </w:t>
            </w:r>
            <w:r>
              <w:rPr>
                <w:rFonts w:ascii="Source Sans Pro" w:hAnsi="Source Sans Pro"/>
              </w:rPr>
              <w:t>with the knowledge, skills and experience to successfully fulfil their role.</w:t>
            </w:r>
          </w:p>
        </w:tc>
        <w:tc>
          <w:tcPr>
            <w:tcW w:w="1283" w:type="dxa"/>
          </w:tcPr>
          <w:p w14:paraId="5B2422D8" w14:textId="1E68A157" w:rsidR="005A7534" w:rsidRPr="004D0467" w:rsidRDefault="005A7534" w:rsidP="003E3BED">
            <w:pPr>
              <w:rPr>
                <w:rFonts w:ascii="Source Sans Pro" w:hAnsi="Source Sans Pro"/>
              </w:rPr>
            </w:pPr>
          </w:p>
        </w:tc>
        <w:tc>
          <w:tcPr>
            <w:tcW w:w="5096" w:type="dxa"/>
          </w:tcPr>
          <w:p w14:paraId="14599528" w14:textId="77777777" w:rsidR="005A7534" w:rsidRPr="004D0467" w:rsidRDefault="005A7534" w:rsidP="003E3BED">
            <w:pPr>
              <w:rPr>
                <w:rFonts w:ascii="Source Sans Pro" w:hAnsi="Source Sans Pro"/>
              </w:rPr>
            </w:pPr>
          </w:p>
        </w:tc>
      </w:tr>
      <w:tr w:rsidR="005A7534" w:rsidRPr="004D0467" w14:paraId="2D2EC361" w14:textId="77777777" w:rsidTr="00E52122">
        <w:tc>
          <w:tcPr>
            <w:tcW w:w="725" w:type="dxa"/>
          </w:tcPr>
          <w:p w14:paraId="39679C47" w14:textId="60CA2CFF" w:rsidR="005A7534" w:rsidRPr="004D0467" w:rsidRDefault="00476C9F" w:rsidP="003E3BED">
            <w:pPr>
              <w:rPr>
                <w:rFonts w:ascii="Source Sans Pro" w:hAnsi="Source Sans Pro"/>
              </w:rPr>
            </w:pPr>
            <w:r>
              <w:rPr>
                <w:rFonts w:ascii="Source Sans Pro" w:hAnsi="Source Sans Pro"/>
              </w:rPr>
              <w:t>4.4</w:t>
            </w:r>
          </w:p>
        </w:tc>
        <w:tc>
          <w:tcPr>
            <w:tcW w:w="1822" w:type="dxa"/>
          </w:tcPr>
          <w:p w14:paraId="7EABB6D8" w14:textId="2EDB981F" w:rsidR="005A7534" w:rsidRPr="004D0467" w:rsidRDefault="005A7534" w:rsidP="003E3BED">
            <w:pPr>
              <w:rPr>
                <w:rFonts w:ascii="Source Sans Pro" w:hAnsi="Source Sans Pro"/>
              </w:rPr>
            </w:pPr>
            <w:r w:rsidRPr="004D0467">
              <w:rPr>
                <w:rFonts w:ascii="Source Sans Pro" w:hAnsi="Source Sans Pro"/>
              </w:rPr>
              <w:t>Safeguarding</w:t>
            </w:r>
          </w:p>
        </w:tc>
        <w:tc>
          <w:tcPr>
            <w:tcW w:w="6662" w:type="dxa"/>
          </w:tcPr>
          <w:p w14:paraId="1C928238" w14:textId="7116378A" w:rsidR="005A7534" w:rsidRPr="004D0467" w:rsidRDefault="00485814" w:rsidP="003E3BED">
            <w:pPr>
              <w:rPr>
                <w:rFonts w:ascii="Source Sans Pro" w:hAnsi="Source Sans Pro"/>
              </w:rPr>
            </w:pPr>
            <w:r>
              <w:rPr>
                <w:rStyle w:val="xnormaltextrun"/>
                <w:rFonts w:ascii="Source Sans Pro" w:hAnsi="Source Sans Pro"/>
                <w:color w:val="000000"/>
                <w:shd w:val="clear" w:color="auto" w:fill="FFFFFF"/>
              </w:rPr>
              <w:t>The CO has the capacities to ensure that a</w:t>
            </w:r>
            <w:r w:rsidR="005A1E21">
              <w:rPr>
                <w:rStyle w:val="xnormaltextrun"/>
                <w:rFonts w:ascii="Source Sans Pro" w:hAnsi="Source Sans Pro"/>
                <w:color w:val="000000"/>
                <w:shd w:val="clear" w:color="auto" w:fill="FFFFFF"/>
              </w:rPr>
              <w:t>ll known or suspected cases of unacceptable conduct which are reported are managed and responded to in accordance with defined procedures.</w:t>
            </w:r>
            <w:r>
              <w:rPr>
                <w:rStyle w:val="xnormaltextrun"/>
                <w:rFonts w:ascii="Source Sans Pro" w:hAnsi="Source Sans Pro"/>
                <w:color w:val="000000"/>
                <w:shd w:val="clear" w:color="auto" w:fill="FFFFFF"/>
              </w:rPr>
              <w:t xml:space="preserve"> </w:t>
            </w:r>
          </w:p>
        </w:tc>
        <w:tc>
          <w:tcPr>
            <w:tcW w:w="1283" w:type="dxa"/>
          </w:tcPr>
          <w:p w14:paraId="0A89A3DC" w14:textId="2B313073" w:rsidR="005A7534" w:rsidRPr="004D0467" w:rsidRDefault="005A7534" w:rsidP="003E3BED">
            <w:pPr>
              <w:rPr>
                <w:rFonts w:ascii="Source Sans Pro" w:hAnsi="Source Sans Pro"/>
              </w:rPr>
            </w:pPr>
          </w:p>
        </w:tc>
        <w:tc>
          <w:tcPr>
            <w:tcW w:w="5096" w:type="dxa"/>
          </w:tcPr>
          <w:p w14:paraId="5D5FDCA0" w14:textId="2667E77F" w:rsidR="005A7534" w:rsidRPr="004D0467" w:rsidRDefault="005A7534" w:rsidP="003E3BED">
            <w:pPr>
              <w:rPr>
                <w:rFonts w:ascii="Source Sans Pro" w:hAnsi="Source Sans Pro"/>
              </w:rPr>
            </w:pPr>
          </w:p>
        </w:tc>
      </w:tr>
    </w:tbl>
    <w:bookmarkEnd w:id="3"/>
    <w:p w14:paraId="360153C4" w14:textId="438B6391" w:rsidR="000E1772" w:rsidRDefault="000E1772" w:rsidP="00DC379B">
      <w:pPr>
        <w:pStyle w:val="Heading1"/>
        <w:rPr>
          <w:rFonts w:ascii="Source Sans Pro" w:hAnsi="Source Sans Pro"/>
          <w:sz w:val="22"/>
          <w:szCs w:val="22"/>
        </w:rPr>
      </w:pPr>
      <w:r>
        <w:rPr>
          <w:rFonts w:ascii="Source Sans Pro" w:hAnsi="Source Sans Pro"/>
          <w:sz w:val="22"/>
          <w:szCs w:val="22"/>
        </w:rPr>
        <w:t xml:space="preserve">Organisational </w:t>
      </w:r>
    </w:p>
    <w:p w14:paraId="557778B5" w14:textId="5D16B831" w:rsidR="000E1772" w:rsidRPr="000E1772" w:rsidRDefault="000E1772" w:rsidP="00F25077">
      <w:pPr>
        <w:rPr>
          <w:rFonts w:ascii="Source Sans Pro" w:hAnsi="Source Sans Pro"/>
        </w:rPr>
      </w:pPr>
      <w:r w:rsidRPr="00B62D8E">
        <w:rPr>
          <w:rFonts w:ascii="Source Sans Pro" w:hAnsi="Source Sans Pro"/>
        </w:rPr>
        <w:t xml:space="preserve">Appraisal: 1 to 5, 1=never, 2=rarely, 3=sometimes, 4=often, 5=always. </w:t>
      </w:r>
      <w:r w:rsidR="00031E8D">
        <w:rPr>
          <w:rFonts w:ascii="Source Sans Pro" w:hAnsi="Source Sans Pro"/>
        </w:rPr>
        <w:t>P</w:t>
      </w:r>
      <w:r w:rsidRPr="00B62D8E">
        <w:rPr>
          <w:rFonts w:ascii="Source Sans Pro" w:hAnsi="Source Sans Pro"/>
        </w:rPr>
        <w:t>lease explain reasons</w:t>
      </w:r>
      <w:r w:rsidR="00031E8D">
        <w:rPr>
          <w:rFonts w:ascii="Source Sans Pro" w:hAnsi="Source Sans Pro"/>
        </w:rPr>
        <w:t xml:space="preserve"> for appraisals</w:t>
      </w:r>
      <w:r w:rsidRPr="00B62D8E">
        <w:rPr>
          <w:rFonts w:ascii="Source Sans Pro" w:hAnsi="Source Sans Pro"/>
        </w:rPr>
        <w:t xml:space="preserve"> in the comment box.</w:t>
      </w:r>
    </w:p>
    <w:tbl>
      <w:tblPr>
        <w:tblStyle w:val="TableGrid"/>
        <w:tblW w:w="15730" w:type="dxa"/>
        <w:tblLook w:val="04A0" w:firstRow="1" w:lastRow="0" w:firstColumn="1" w:lastColumn="0" w:noHBand="0" w:noVBand="1"/>
      </w:tblPr>
      <w:tblGrid>
        <w:gridCol w:w="988"/>
        <w:gridCol w:w="1559"/>
        <w:gridCol w:w="6662"/>
        <w:gridCol w:w="1379"/>
        <w:gridCol w:w="5142"/>
      </w:tblGrid>
      <w:tr w:rsidR="000E1772" w:rsidRPr="004D0467" w14:paraId="21A06109" w14:textId="77777777" w:rsidTr="00E52122">
        <w:tc>
          <w:tcPr>
            <w:tcW w:w="988" w:type="dxa"/>
            <w:shd w:val="clear" w:color="auto" w:fill="F2F2F2" w:themeFill="background1" w:themeFillShade="F2"/>
          </w:tcPr>
          <w:p w14:paraId="20569082" w14:textId="77777777" w:rsidR="000E1772" w:rsidRPr="004D0467" w:rsidRDefault="000E1772" w:rsidP="00B62D8E">
            <w:pPr>
              <w:rPr>
                <w:rFonts w:ascii="Source Sans Pro" w:hAnsi="Source Sans Pro"/>
                <w:b/>
                <w:bCs/>
                <w:sz w:val="24"/>
                <w:szCs w:val="24"/>
              </w:rPr>
            </w:pPr>
            <w:r w:rsidRPr="004D0467">
              <w:rPr>
                <w:rFonts w:ascii="Source Sans Pro" w:hAnsi="Source Sans Pro"/>
                <w:b/>
                <w:bCs/>
                <w:sz w:val="24"/>
                <w:szCs w:val="24"/>
              </w:rPr>
              <w:t>No</w:t>
            </w:r>
          </w:p>
        </w:tc>
        <w:tc>
          <w:tcPr>
            <w:tcW w:w="1559" w:type="dxa"/>
            <w:shd w:val="clear" w:color="auto" w:fill="F2F2F2" w:themeFill="background1" w:themeFillShade="F2"/>
          </w:tcPr>
          <w:p w14:paraId="33F28C0A" w14:textId="77777777" w:rsidR="000E1772" w:rsidRPr="004D0467" w:rsidRDefault="000E1772" w:rsidP="00B62D8E">
            <w:pPr>
              <w:rPr>
                <w:rFonts w:ascii="Source Sans Pro" w:hAnsi="Source Sans Pro"/>
                <w:b/>
                <w:bCs/>
                <w:sz w:val="24"/>
                <w:szCs w:val="24"/>
              </w:rPr>
            </w:pPr>
            <w:r w:rsidRPr="004D0467">
              <w:rPr>
                <w:rFonts w:ascii="Source Sans Pro" w:hAnsi="Source Sans Pro"/>
                <w:b/>
                <w:bCs/>
                <w:sz w:val="24"/>
                <w:szCs w:val="24"/>
              </w:rPr>
              <w:t>Key word</w:t>
            </w:r>
          </w:p>
        </w:tc>
        <w:tc>
          <w:tcPr>
            <w:tcW w:w="6662" w:type="dxa"/>
            <w:shd w:val="clear" w:color="auto" w:fill="F2F2F2" w:themeFill="background1" w:themeFillShade="F2"/>
          </w:tcPr>
          <w:p w14:paraId="7AF33A0A" w14:textId="77777777" w:rsidR="000E1772" w:rsidRPr="004D0467" w:rsidRDefault="000E1772" w:rsidP="00B62D8E">
            <w:pPr>
              <w:rPr>
                <w:rFonts w:ascii="Source Sans Pro" w:hAnsi="Source Sans Pro"/>
                <w:b/>
                <w:bCs/>
                <w:sz w:val="24"/>
                <w:szCs w:val="24"/>
              </w:rPr>
            </w:pPr>
            <w:r w:rsidRPr="004D0467">
              <w:rPr>
                <w:rFonts w:ascii="Source Sans Pro" w:hAnsi="Source Sans Pro"/>
                <w:b/>
                <w:bCs/>
                <w:sz w:val="24"/>
                <w:szCs w:val="24"/>
              </w:rPr>
              <w:t>Criteria</w:t>
            </w:r>
          </w:p>
        </w:tc>
        <w:tc>
          <w:tcPr>
            <w:tcW w:w="1379" w:type="dxa"/>
            <w:shd w:val="clear" w:color="auto" w:fill="F2F2F2" w:themeFill="background1" w:themeFillShade="F2"/>
          </w:tcPr>
          <w:p w14:paraId="24F5E17C" w14:textId="77777777" w:rsidR="00D966B9" w:rsidRDefault="00D966B9" w:rsidP="00C87DCA">
            <w:pPr>
              <w:jc w:val="center"/>
              <w:rPr>
                <w:rFonts w:ascii="Source Sans Pro" w:hAnsi="Source Sans Pro"/>
                <w:b/>
                <w:bCs/>
                <w:sz w:val="24"/>
                <w:szCs w:val="24"/>
              </w:rPr>
            </w:pPr>
            <w:r w:rsidRPr="004D0467">
              <w:rPr>
                <w:rFonts w:ascii="Source Sans Pro" w:hAnsi="Source Sans Pro"/>
                <w:b/>
                <w:bCs/>
                <w:sz w:val="24"/>
                <w:szCs w:val="24"/>
              </w:rPr>
              <w:t>Appraisal</w:t>
            </w:r>
          </w:p>
          <w:p w14:paraId="60068CBD" w14:textId="2B5E1923" w:rsidR="000E1772" w:rsidRPr="004D0467" w:rsidRDefault="00D966B9" w:rsidP="00C87DCA">
            <w:pPr>
              <w:jc w:val="center"/>
              <w:rPr>
                <w:rFonts w:ascii="Source Sans Pro" w:hAnsi="Source Sans Pro"/>
                <w:b/>
                <w:bCs/>
                <w:sz w:val="24"/>
                <w:szCs w:val="24"/>
              </w:rPr>
            </w:pPr>
            <w:r w:rsidRPr="00680A72">
              <w:rPr>
                <w:rFonts w:ascii="Source Sans Pro" w:hAnsi="Source Sans Pro"/>
                <w:sz w:val="24"/>
                <w:szCs w:val="24"/>
              </w:rPr>
              <w:t>1 to</w:t>
            </w:r>
            <w:r w:rsidR="00C87DCA">
              <w:rPr>
                <w:rFonts w:ascii="Source Sans Pro" w:hAnsi="Source Sans Pro"/>
                <w:sz w:val="24"/>
                <w:szCs w:val="24"/>
              </w:rPr>
              <w:t xml:space="preserve"> 5</w:t>
            </w:r>
          </w:p>
        </w:tc>
        <w:tc>
          <w:tcPr>
            <w:tcW w:w="5142" w:type="dxa"/>
            <w:shd w:val="clear" w:color="auto" w:fill="F2F2F2" w:themeFill="background1" w:themeFillShade="F2"/>
          </w:tcPr>
          <w:p w14:paraId="76521948" w14:textId="0BFE7EE0" w:rsidR="000E1772" w:rsidRPr="004D0467" w:rsidRDefault="00D966B9" w:rsidP="00B62D8E">
            <w:pPr>
              <w:rPr>
                <w:rFonts w:ascii="Source Sans Pro" w:hAnsi="Source Sans Pro"/>
                <w:b/>
                <w:bCs/>
                <w:sz w:val="24"/>
                <w:szCs w:val="24"/>
              </w:rPr>
            </w:pPr>
            <w:r>
              <w:rPr>
                <w:rFonts w:ascii="Source Sans Pro" w:eastAsia="Times New Roman" w:hAnsi="Source Sans Pro"/>
                <w:b/>
                <w:bCs/>
                <w:sz w:val="24"/>
                <w:szCs w:val="24"/>
              </w:rPr>
              <w:t>Comments,</w:t>
            </w:r>
            <w:r w:rsidRPr="00F848FB">
              <w:rPr>
                <w:rFonts w:ascii="Source Sans Pro" w:eastAsia="Times New Roman" w:hAnsi="Source Sans Pro"/>
                <w:sz w:val="24"/>
                <w:szCs w:val="24"/>
              </w:rPr>
              <w:t xml:space="preserve"> </w:t>
            </w:r>
            <w:r w:rsidR="00031E8D" w:rsidRPr="00031E8D">
              <w:rPr>
                <w:rFonts w:ascii="Source Sans Pro" w:eastAsia="Times New Roman" w:hAnsi="Source Sans Pro"/>
                <w:sz w:val="24"/>
                <w:szCs w:val="24"/>
              </w:rPr>
              <w:t>including areas for improvement and sources of verification.</w:t>
            </w:r>
          </w:p>
        </w:tc>
      </w:tr>
      <w:tr w:rsidR="000E1772" w:rsidRPr="004D0467" w14:paraId="5D2ABF83" w14:textId="77777777" w:rsidTr="00E52122">
        <w:tc>
          <w:tcPr>
            <w:tcW w:w="988" w:type="dxa"/>
          </w:tcPr>
          <w:p w14:paraId="20B75343" w14:textId="0299FDED" w:rsidR="000E1772" w:rsidRPr="004D0467" w:rsidRDefault="006F6175" w:rsidP="00B62D8E">
            <w:pPr>
              <w:rPr>
                <w:rFonts w:ascii="Source Sans Pro" w:hAnsi="Source Sans Pro"/>
              </w:rPr>
            </w:pPr>
            <w:r>
              <w:rPr>
                <w:rFonts w:ascii="Source Sans Pro" w:hAnsi="Source Sans Pro"/>
              </w:rPr>
              <w:t>5.1</w:t>
            </w:r>
          </w:p>
        </w:tc>
        <w:tc>
          <w:tcPr>
            <w:tcW w:w="1559" w:type="dxa"/>
          </w:tcPr>
          <w:p w14:paraId="340205A3" w14:textId="2AD421E5" w:rsidR="000E1772" w:rsidRPr="004D0467" w:rsidRDefault="006F6175" w:rsidP="00B62D8E">
            <w:pPr>
              <w:rPr>
                <w:rFonts w:ascii="Source Sans Pro" w:hAnsi="Source Sans Pro"/>
              </w:rPr>
            </w:pPr>
            <w:r>
              <w:rPr>
                <w:rFonts w:ascii="Source Sans Pro" w:hAnsi="Source Sans Pro"/>
              </w:rPr>
              <w:t>CO structure</w:t>
            </w:r>
          </w:p>
        </w:tc>
        <w:tc>
          <w:tcPr>
            <w:tcW w:w="6662" w:type="dxa"/>
          </w:tcPr>
          <w:p w14:paraId="4C9EFEF4" w14:textId="65B0E707" w:rsidR="000E1772" w:rsidRPr="00393014" w:rsidRDefault="006F6175" w:rsidP="00B62D8E">
            <w:pPr>
              <w:rPr>
                <w:rFonts w:ascii="Source Sans Pro" w:hAnsi="Source Sans Pro"/>
              </w:rPr>
            </w:pPr>
            <w:r w:rsidRPr="00393014">
              <w:rPr>
                <w:rFonts w:ascii="Source Sans Pro" w:hAnsi="Source Sans Pro"/>
              </w:rPr>
              <w:t>Composition of teams, division of work, and communication and decision-making processes within the CO are documented</w:t>
            </w:r>
            <w:r w:rsidR="00305CF9" w:rsidRPr="00393014">
              <w:rPr>
                <w:rFonts w:ascii="Source Sans Pro" w:hAnsi="Source Sans Pro"/>
              </w:rPr>
              <w:t xml:space="preserve"> in an organigram</w:t>
            </w:r>
            <w:r w:rsidR="00393014">
              <w:rPr>
                <w:rFonts w:ascii="Source Sans Pro" w:hAnsi="Source Sans Pro"/>
              </w:rPr>
              <w:t xml:space="preserve"> or similar document.</w:t>
            </w:r>
          </w:p>
        </w:tc>
        <w:tc>
          <w:tcPr>
            <w:tcW w:w="1379" w:type="dxa"/>
          </w:tcPr>
          <w:p w14:paraId="0AA7AE16" w14:textId="2EE76E3B" w:rsidR="000E1772" w:rsidRPr="004D0467" w:rsidRDefault="000E1772" w:rsidP="00B62D8E">
            <w:pPr>
              <w:rPr>
                <w:rFonts w:ascii="Source Sans Pro" w:hAnsi="Source Sans Pro"/>
              </w:rPr>
            </w:pPr>
          </w:p>
        </w:tc>
        <w:tc>
          <w:tcPr>
            <w:tcW w:w="5142" w:type="dxa"/>
          </w:tcPr>
          <w:p w14:paraId="5DCE347E" w14:textId="77777777" w:rsidR="000E1772" w:rsidRPr="004D0467" w:rsidRDefault="000E1772" w:rsidP="00B62D8E">
            <w:pPr>
              <w:rPr>
                <w:rFonts w:ascii="Source Sans Pro" w:hAnsi="Source Sans Pro"/>
              </w:rPr>
            </w:pPr>
          </w:p>
        </w:tc>
      </w:tr>
      <w:tr w:rsidR="000E1772" w:rsidRPr="004D0467" w14:paraId="75FD4A85" w14:textId="77777777" w:rsidTr="00E52122">
        <w:tc>
          <w:tcPr>
            <w:tcW w:w="988" w:type="dxa"/>
          </w:tcPr>
          <w:p w14:paraId="4C01F44F" w14:textId="28B8C919" w:rsidR="000E1772" w:rsidRPr="004D0467" w:rsidRDefault="004C1DFD" w:rsidP="00B62D8E">
            <w:pPr>
              <w:rPr>
                <w:rFonts w:ascii="Source Sans Pro" w:hAnsi="Source Sans Pro"/>
              </w:rPr>
            </w:pPr>
            <w:r>
              <w:rPr>
                <w:rFonts w:ascii="Source Sans Pro" w:hAnsi="Source Sans Pro"/>
              </w:rPr>
              <w:t>5.2</w:t>
            </w:r>
          </w:p>
        </w:tc>
        <w:tc>
          <w:tcPr>
            <w:tcW w:w="1559" w:type="dxa"/>
          </w:tcPr>
          <w:p w14:paraId="02064DE0" w14:textId="646756B8" w:rsidR="000E1772" w:rsidRPr="004D0467" w:rsidRDefault="004C1DFD" w:rsidP="00B62D8E">
            <w:pPr>
              <w:rPr>
                <w:rFonts w:ascii="Source Sans Pro" w:hAnsi="Source Sans Pro"/>
              </w:rPr>
            </w:pPr>
            <w:r>
              <w:rPr>
                <w:rFonts w:ascii="Source Sans Pro" w:hAnsi="Source Sans Pro"/>
              </w:rPr>
              <w:t>Team size</w:t>
            </w:r>
          </w:p>
        </w:tc>
        <w:tc>
          <w:tcPr>
            <w:tcW w:w="6662" w:type="dxa"/>
          </w:tcPr>
          <w:p w14:paraId="46E62F51" w14:textId="7178B9C9" w:rsidR="000E1772" w:rsidRPr="004D0467" w:rsidRDefault="009E298A" w:rsidP="00B62D8E">
            <w:pPr>
              <w:rPr>
                <w:rFonts w:ascii="Source Sans Pro" w:hAnsi="Source Sans Pro"/>
              </w:rPr>
            </w:pPr>
            <w:r>
              <w:rPr>
                <w:rFonts w:ascii="Source Sans Pro" w:hAnsi="Source Sans Pro"/>
              </w:rPr>
              <w:t>The size, composition, knowledge, and skills of the CO team is suitable to the CO project and partnership portfolio</w:t>
            </w:r>
            <w:r w:rsidR="00B422A8">
              <w:rPr>
                <w:rFonts w:ascii="Source Sans Pro" w:hAnsi="Source Sans Pro"/>
              </w:rPr>
              <w:t xml:space="preserve"> and enables the delivery of quality work within agreed timeframes</w:t>
            </w:r>
            <w:r>
              <w:rPr>
                <w:rFonts w:ascii="Source Sans Pro" w:hAnsi="Source Sans Pro"/>
              </w:rPr>
              <w:t xml:space="preserve">. Key positions are </w:t>
            </w:r>
            <w:r w:rsidR="00B422A8">
              <w:rPr>
                <w:rFonts w:ascii="Source Sans Pro" w:hAnsi="Source Sans Pro"/>
              </w:rPr>
              <w:t>staffed.</w:t>
            </w:r>
            <w:r w:rsidR="00045C84">
              <w:rPr>
                <w:rFonts w:ascii="Source Sans Pro" w:hAnsi="Source Sans Pro"/>
              </w:rPr>
              <w:t xml:space="preserve"> </w:t>
            </w:r>
          </w:p>
        </w:tc>
        <w:tc>
          <w:tcPr>
            <w:tcW w:w="1379" w:type="dxa"/>
          </w:tcPr>
          <w:p w14:paraId="07B1FEF6" w14:textId="697DD8E1" w:rsidR="000E1772" w:rsidRPr="004D0467" w:rsidRDefault="000E1772" w:rsidP="00B62D8E">
            <w:pPr>
              <w:rPr>
                <w:rFonts w:ascii="Source Sans Pro" w:hAnsi="Source Sans Pro"/>
              </w:rPr>
            </w:pPr>
          </w:p>
        </w:tc>
        <w:tc>
          <w:tcPr>
            <w:tcW w:w="5142" w:type="dxa"/>
          </w:tcPr>
          <w:p w14:paraId="528EE740" w14:textId="77777777" w:rsidR="000E1772" w:rsidRPr="004D0467" w:rsidRDefault="000E1772" w:rsidP="00B62D8E">
            <w:pPr>
              <w:rPr>
                <w:rFonts w:ascii="Source Sans Pro" w:hAnsi="Source Sans Pro"/>
              </w:rPr>
            </w:pPr>
          </w:p>
        </w:tc>
      </w:tr>
      <w:tr w:rsidR="000E1772" w:rsidRPr="004D0467" w14:paraId="266A150F" w14:textId="77777777" w:rsidTr="00E52122">
        <w:tc>
          <w:tcPr>
            <w:tcW w:w="988" w:type="dxa"/>
          </w:tcPr>
          <w:p w14:paraId="1120CA3A" w14:textId="33729526" w:rsidR="000E1772" w:rsidRPr="004D0467" w:rsidRDefault="006866B5" w:rsidP="00B62D8E">
            <w:pPr>
              <w:rPr>
                <w:rFonts w:ascii="Source Sans Pro" w:hAnsi="Source Sans Pro"/>
              </w:rPr>
            </w:pPr>
            <w:r>
              <w:rPr>
                <w:rFonts w:ascii="Source Sans Pro" w:hAnsi="Source Sans Pro"/>
              </w:rPr>
              <w:t>5.3</w:t>
            </w:r>
          </w:p>
        </w:tc>
        <w:tc>
          <w:tcPr>
            <w:tcW w:w="1559" w:type="dxa"/>
          </w:tcPr>
          <w:p w14:paraId="31FADAED" w14:textId="4DA3EAF5" w:rsidR="000E1772" w:rsidRPr="004D0467" w:rsidRDefault="00551810" w:rsidP="00B62D8E">
            <w:pPr>
              <w:rPr>
                <w:rFonts w:ascii="Source Sans Pro" w:hAnsi="Source Sans Pro"/>
              </w:rPr>
            </w:pPr>
            <w:r>
              <w:rPr>
                <w:rFonts w:ascii="Source Sans Pro" w:hAnsi="Source Sans Pro"/>
              </w:rPr>
              <w:t>Systems</w:t>
            </w:r>
          </w:p>
        </w:tc>
        <w:tc>
          <w:tcPr>
            <w:tcW w:w="6662" w:type="dxa"/>
          </w:tcPr>
          <w:p w14:paraId="7FAD975A" w14:textId="3AAD2AB0" w:rsidR="000E1772" w:rsidRPr="004D0467" w:rsidRDefault="00551810" w:rsidP="00B62D8E">
            <w:pPr>
              <w:rPr>
                <w:rFonts w:ascii="Source Sans Pro" w:hAnsi="Source Sans Pro"/>
              </w:rPr>
            </w:pPr>
            <w:r>
              <w:rPr>
                <w:rFonts w:ascii="Source Sans Pro" w:hAnsi="Source Sans Pro"/>
              </w:rPr>
              <w:t>CO staff knows how to use CBM systems, namely Navision, PowerBi and SharePoint</w:t>
            </w:r>
            <w:r w:rsidR="00906A90">
              <w:rPr>
                <w:rFonts w:ascii="Source Sans Pro" w:hAnsi="Source Sans Pro"/>
              </w:rPr>
              <w:t xml:space="preserve">, to monitor partner and project portfolio, and to find CBM policies, processes and templates. </w:t>
            </w:r>
            <w:r w:rsidR="006866B5">
              <w:rPr>
                <w:rFonts w:ascii="Source Sans Pro" w:hAnsi="Source Sans Pro"/>
              </w:rPr>
              <w:t>Yearly refreshers are conducted with the team.</w:t>
            </w:r>
          </w:p>
        </w:tc>
        <w:tc>
          <w:tcPr>
            <w:tcW w:w="1379" w:type="dxa"/>
          </w:tcPr>
          <w:p w14:paraId="41944F0E" w14:textId="1BF61EDC" w:rsidR="000E1772" w:rsidRPr="004D0467" w:rsidRDefault="000E1772" w:rsidP="00B62D8E">
            <w:pPr>
              <w:rPr>
                <w:rFonts w:ascii="Source Sans Pro" w:hAnsi="Source Sans Pro"/>
              </w:rPr>
            </w:pPr>
          </w:p>
        </w:tc>
        <w:tc>
          <w:tcPr>
            <w:tcW w:w="5142" w:type="dxa"/>
          </w:tcPr>
          <w:p w14:paraId="71A9B38F" w14:textId="77777777" w:rsidR="000E1772" w:rsidRPr="004D0467" w:rsidRDefault="000E1772" w:rsidP="00B62D8E">
            <w:pPr>
              <w:rPr>
                <w:rFonts w:ascii="Source Sans Pro" w:hAnsi="Source Sans Pro"/>
              </w:rPr>
            </w:pPr>
          </w:p>
        </w:tc>
      </w:tr>
      <w:tr w:rsidR="000E1772" w:rsidRPr="004D0467" w14:paraId="3EAB6FEC" w14:textId="77777777" w:rsidTr="00E52122">
        <w:tc>
          <w:tcPr>
            <w:tcW w:w="988" w:type="dxa"/>
          </w:tcPr>
          <w:p w14:paraId="4EB6A622" w14:textId="0E16B5E6" w:rsidR="000E1772" w:rsidRPr="004D0467" w:rsidRDefault="006866B5" w:rsidP="00B62D8E">
            <w:pPr>
              <w:rPr>
                <w:rFonts w:ascii="Source Sans Pro" w:hAnsi="Source Sans Pro"/>
              </w:rPr>
            </w:pPr>
            <w:r>
              <w:rPr>
                <w:rFonts w:ascii="Source Sans Pro" w:hAnsi="Source Sans Pro"/>
              </w:rPr>
              <w:t>5.4</w:t>
            </w:r>
          </w:p>
        </w:tc>
        <w:tc>
          <w:tcPr>
            <w:tcW w:w="1559" w:type="dxa"/>
          </w:tcPr>
          <w:p w14:paraId="50103D58" w14:textId="56F7FF56" w:rsidR="000E1772" w:rsidRPr="004D0467" w:rsidRDefault="0009560E" w:rsidP="00B62D8E">
            <w:pPr>
              <w:rPr>
                <w:rFonts w:ascii="Source Sans Pro" w:hAnsi="Source Sans Pro"/>
              </w:rPr>
            </w:pPr>
            <w:r>
              <w:rPr>
                <w:rFonts w:ascii="Source Sans Pro" w:hAnsi="Source Sans Pro"/>
              </w:rPr>
              <w:t>Peer exchange and learning</w:t>
            </w:r>
          </w:p>
        </w:tc>
        <w:tc>
          <w:tcPr>
            <w:tcW w:w="6662" w:type="dxa"/>
          </w:tcPr>
          <w:p w14:paraId="1A0E2E64" w14:textId="7D03B742" w:rsidR="000E1772" w:rsidRPr="004D0467" w:rsidRDefault="0009560E" w:rsidP="00B62D8E">
            <w:pPr>
              <w:rPr>
                <w:rFonts w:ascii="Source Sans Pro" w:hAnsi="Source Sans Pro"/>
              </w:rPr>
            </w:pPr>
            <w:r>
              <w:rPr>
                <w:rFonts w:ascii="Source Sans Pro" w:hAnsi="Source Sans Pro"/>
              </w:rPr>
              <w:t xml:space="preserve">Procedures to document lessons learned </w:t>
            </w:r>
            <w:r w:rsidR="0005718C">
              <w:rPr>
                <w:rFonts w:ascii="Source Sans Pro" w:hAnsi="Source Sans Pro"/>
              </w:rPr>
              <w:t>&amp;</w:t>
            </w:r>
            <w:r>
              <w:rPr>
                <w:rFonts w:ascii="Source Sans Pro" w:hAnsi="Source Sans Pro"/>
              </w:rPr>
              <w:t xml:space="preserve"> to translate learnings into practice are available at the CO. </w:t>
            </w:r>
            <w:r w:rsidR="008166FA">
              <w:rPr>
                <w:rFonts w:ascii="Source Sans Pro" w:hAnsi="Source Sans Pro"/>
              </w:rPr>
              <w:t xml:space="preserve">Established channels exist to </w:t>
            </w:r>
            <w:r w:rsidR="0005718C">
              <w:rPr>
                <w:rFonts w:ascii="Source Sans Pro" w:hAnsi="Source Sans Pro"/>
              </w:rPr>
              <w:t xml:space="preserve">integrate </w:t>
            </w:r>
            <w:r>
              <w:rPr>
                <w:rFonts w:ascii="Source Sans Pro" w:hAnsi="Source Sans Pro"/>
              </w:rPr>
              <w:t xml:space="preserve">learnings into the CO </w:t>
            </w:r>
            <w:r w:rsidR="0004065B">
              <w:rPr>
                <w:rFonts w:ascii="Source Sans Pro" w:hAnsi="Source Sans Pro"/>
              </w:rPr>
              <w:t xml:space="preserve">work. </w:t>
            </w:r>
          </w:p>
        </w:tc>
        <w:tc>
          <w:tcPr>
            <w:tcW w:w="1379" w:type="dxa"/>
          </w:tcPr>
          <w:p w14:paraId="2D166881" w14:textId="4C0A9FB5" w:rsidR="000E1772" w:rsidRPr="004D0467" w:rsidRDefault="000E1772" w:rsidP="00B62D8E">
            <w:pPr>
              <w:rPr>
                <w:rFonts w:ascii="Source Sans Pro" w:hAnsi="Source Sans Pro"/>
              </w:rPr>
            </w:pPr>
          </w:p>
        </w:tc>
        <w:tc>
          <w:tcPr>
            <w:tcW w:w="5142" w:type="dxa"/>
          </w:tcPr>
          <w:p w14:paraId="4FB3DCDA" w14:textId="77777777" w:rsidR="000E1772" w:rsidRPr="004D0467" w:rsidRDefault="000E1772" w:rsidP="00B62D8E">
            <w:pPr>
              <w:rPr>
                <w:rFonts w:ascii="Source Sans Pro" w:hAnsi="Source Sans Pro"/>
              </w:rPr>
            </w:pPr>
          </w:p>
        </w:tc>
      </w:tr>
      <w:tr w:rsidR="000E1772" w:rsidRPr="004D0467" w14:paraId="54FE1AB3" w14:textId="77777777" w:rsidTr="00E52122">
        <w:tc>
          <w:tcPr>
            <w:tcW w:w="988" w:type="dxa"/>
          </w:tcPr>
          <w:p w14:paraId="51F19729" w14:textId="07A778B6" w:rsidR="000E1772" w:rsidRPr="004D0467" w:rsidRDefault="00FC2B21" w:rsidP="00B62D8E">
            <w:pPr>
              <w:rPr>
                <w:rFonts w:ascii="Source Sans Pro" w:hAnsi="Source Sans Pro"/>
              </w:rPr>
            </w:pPr>
            <w:r>
              <w:rPr>
                <w:rFonts w:ascii="Source Sans Pro" w:hAnsi="Source Sans Pro"/>
              </w:rPr>
              <w:t>5.5</w:t>
            </w:r>
          </w:p>
        </w:tc>
        <w:tc>
          <w:tcPr>
            <w:tcW w:w="1559" w:type="dxa"/>
          </w:tcPr>
          <w:p w14:paraId="3C40E559" w14:textId="507D874C" w:rsidR="000E1772" w:rsidRPr="004D0467" w:rsidRDefault="00241A91" w:rsidP="00B62D8E">
            <w:pPr>
              <w:rPr>
                <w:rFonts w:ascii="Source Sans Pro" w:hAnsi="Source Sans Pro"/>
              </w:rPr>
            </w:pPr>
            <w:r>
              <w:rPr>
                <w:rFonts w:ascii="Source Sans Pro" w:hAnsi="Source Sans Pro"/>
              </w:rPr>
              <w:t>Risk assessment</w:t>
            </w:r>
          </w:p>
        </w:tc>
        <w:tc>
          <w:tcPr>
            <w:tcW w:w="6662" w:type="dxa"/>
          </w:tcPr>
          <w:p w14:paraId="20AB5EED" w14:textId="2DA9670A" w:rsidR="000E1772" w:rsidRPr="004D0467" w:rsidRDefault="00FC2B21" w:rsidP="00B62D8E">
            <w:pPr>
              <w:rPr>
                <w:rFonts w:ascii="Source Sans Pro" w:hAnsi="Source Sans Pro"/>
              </w:rPr>
            </w:pPr>
            <w:r w:rsidRPr="00FC2B21">
              <w:rPr>
                <w:rFonts w:ascii="Source Sans Pro" w:hAnsi="Source Sans Pro"/>
              </w:rPr>
              <w:t>An internal organisational risk assessment is conducted every year. Substantial risks are addressed and discussed with regional management. Capacities to address, monitor and/or develop mitigation measures for substantial risks are available.</w:t>
            </w:r>
          </w:p>
        </w:tc>
        <w:tc>
          <w:tcPr>
            <w:tcW w:w="1379" w:type="dxa"/>
          </w:tcPr>
          <w:p w14:paraId="69656A89" w14:textId="4E9DCF06" w:rsidR="000E1772" w:rsidRPr="004D0467" w:rsidRDefault="000E1772" w:rsidP="00B62D8E">
            <w:pPr>
              <w:rPr>
                <w:rFonts w:ascii="Source Sans Pro" w:hAnsi="Source Sans Pro"/>
              </w:rPr>
            </w:pPr>
          </w:p>
        </w:tc>
        <w:tc>
          <w:tcPr>
            <w:tcW w:w="5142" w:type="dxa"/>
          </w:tcPr>
          <w:p w14:paraId="72B4EBB3" w14:textId="77777777" w:rsidR="000E1772" w:rsidRPr="004D0467" w:rsidRDefault="000E1772" w:rsidP="00B62D8E">
            <w:pPr>
              <w:rPr>
                <w:rFonts w:ascii="Source Sans Pro" w:hAnsi="Source Sans Pro"/>
              </w:rPr>
            </w:pPr>
          </w:p>
        </w:tc>
      </w:tr>
    </w:tbl>
    <w:p w14:paraId="187DA2CD" w14:textId="2A11C987" w:rsidR="007C7F16" w:rsidRDefault="007C7F16">
      <w:pPr>
        <w:rPr>
          <w:rFonts w:ascii="Source Sans Pro Semibold" w:eastAsiaTheme="majorEastAsia" w:hAnsi="Source Sans Pro Semibold" w:cstheme="majorBidi"/>
          <w:b/>
          <w:sz w:val="24"/>
          <w:szCs w:val="32"/>
        </w:rPr>
      </w:pPr>
    </w:p>
    <w:p w14:paraId="006D46F7" w14:textId="77777777" w:rsidR="007C7F16" w:rsidRPr="007C7F16" w:rsidRDefault="007C7F16" w:rsidP="007C7F16">
      <w:pPr>
        <w:pStyle w:val="Heading1"/>
        <w:numPr>
          <w:ilvl w:val="0"/>
          <w:numId w:val="0"/>
        </w:numPr>
        <w:ind w:left="357" w:hanging="357"/>
      </w:pPr>
    </w:p>
    <w:p w14:paraId="351471D0" w14:textId="393EE93B" w:rsidR="00C60CCD" w:rsidRDefault="008A1FD6" w:rsidP="00F25077">
      <w:pPr>
        <w:pStyle w:val="Heading1"/>
      </w:pPr>
      <w:r>
        <w:rPr>
          <w:rFonts w:ascii="Source Sans Pro" w:hAnsi="Source Sans Pro"/>
        </w:rPr>
        <w:t>Learnings and challenges</w:t>
      </w:r>
    </w:p>
    <w:p w14:paraId="32833C72" w14:textId="62B06E08" w:rsidR="00C60CCD" w:rsidRDefault="008A1FD6" w:rsidP="00F25077">
      <w:pPr>
        <w:rPr>
          <w:rFonts w:ascii="Source Sans Pro" w:hAnsi="Source Sans Pro"/>
        </w:rPr>
      </w:pPr>
      <w:r w:rsidRPr="00F25077">
        <w:rPr>
          <w:rFonts w:ascii="Source Sans Pro" w:hAnsi="Source Sans Pro"/>
        </w:rPr>
        <w:t>Use this space to document any additional information discussed</w:t>
      </w:r>
      <w:r w:rsidR="00D15061">
        <w:rPr>
          <w:rFonts w:ascii="Source Sans Pro" w:hAnsi="Source Sans Pro"/>
        </w:rPr>
        <w:t>, learnings</w:t>
      </w:r>
      <w:r w:rsidRPr="00F25077">
        <w:rPr>
          <w:rFonts w:ascii="Source Sans Pro" w:hAnsi="Source Sans Pro"/>
        </w:rPr>
        <w:t xml:space="preserve"> or challenges faced by the CO not covered above.</w:t>
      </w:r>
    </w:p>
    <w:p w14:paraId="5EB5C43B" w14:textId="77777777" w:rsidR="00A606FE" w:rsidRDefault="00A606FE" w:rsidP="00F25077">
      <w:pPr>
        <w:rPr>
          <w:rFonts w:ascii="Source Sans Pro" w:hAnsi="Source Sans Pro"/>
        </w:rPr>
      </w:pPr>
    </w:p>
    <w:p w14:paraId="44772D44" w14:textId="77777777" w:rsidR="007C7F16" w:rsidRDefault="007C7F16" w:rsidP="00F25077">
      <w:pPr>
        <w:rPr>
          <w:rFonts w:ascii="Source Sans Pro" w:hAnsi="Source Sans Pro"/>
        </w:rPr>
      </w:pPr>
    </w:p>
    <w:p w14:paraId="2E3AC382" w14:textId="77777777" w:rsidR="007C7F16" w:rsidRDefault="007C7F16" w:rsidP="00F25077">
      <w:pPr>
        <w:rPr>
          <w:rFonts w:ascii="Source Sans Pro" w:hAnsi="Source Sans Pro"/>
        </w:rPr>
      </w:pPr>
    </w:p>
    <w:p w14:paraId="69396B61" w14:textId="77777777" w:rsidR="007C7F16" w:rsidRDefault="007C7F16" w:rsidP="00F25077">
      <w:pPr>
        <w:rPr>
          <w:rFonts w:ascii="Source Sans Pro" w:hAnsi="Source Sans Pro"/>
        </w:rPr>
      </w:pPr>
    </w:p>
    <w:p w14:paraId="5C896245" w14:textId="77777777" w:rsidR="007C7F16" w:rsidRDefault="007C7F16" w:rsidP="00F25077">
      <w:pPr>
        <w:rPr>
          <w:rFonts w:ascii="Source Sans Pro" w:hAnsi="Source Sans Pro"/>
        </w:rPr>
      </w:pPr>
    </w:p>
    <w:p w14:paraId="1B802394" w14:textId="77777777" w:rsidR="007C7F16" w:rsidRDefault="007C7F16" w:rsidP="00F25077">
      <w:pPr>
        <w:rPr>
          <w:rFonts w:ascii="Source Sans Pro" w:hAnsi="Source Sans Pro"/>
        </w:rPr>
      </w:pPr>
    </w:p>
    <w:p w14:paraId="7886539C" w14:textId="77777777" w:rsidR="00A606FE" w:rsidRDefault="00A606FE" w:rsidP="00F25077">
      <w:pPr>
        <w:rPr>
          <w:rFonts w:ascii="Source Sans Pro" w:hAnsi="Source Sans Pro"/>
        </w:rPr>
      </w:pPr>
    </w:p>
    <w:p w14:paraId="179CEB8A" w14:textId="0CCE178A" w:rsidR="00A606FE" w:rsidRPr="00F045A8" w:rsidRDefault="00A606FE" w:rsidP="00F25077">
      <w:pPr>
        <w:rPr>
          <w:rFonts w:ascii="Source Sans Pro" w:hAnsi="Source Sans Pro"/>
          <w:b/>
          <w:bCs/>
          <w:sz w:val="24"/>
          <w:szCs w:val="24"/>
        </w:rPr>
      </w:pPr>
      <w:r w:rsidRPr="00F045A8">
        <w:rPr>
          <w:rFonts w:ascii="Source Sans Pro" w:hAnsi="Source Sans Pro"/>
          <w:b/>
          <w:bCs/>
          <w:sz w:val="24"/>
          <w:szCs w:val="24"/>
        </w:rPr>
        <w:t xml:space="preserve">7. </w:t>
      </w:r>
      <w:r w:rsidR="00F045A8" w:rsidRPr="00F045A8">
        <w:rPr>
          <w:rFonts w:ascii="Source Sans Pro" w:hAnsi="Source Sans Pro"/>
          <w:b/>
          <w:bCs/>
          <w:sz w:val="24"/>
          <w:szCs w:val="24"/>
        </w:rPr>
        <w:t>Feedback from other CBM teams and/or stakeholder (only complete if applicable)</w:t>
      </w:r>
    </w:p>
    <w:p w14:paraId="466A55E2" w14:textId="7CB13C22" w:rsidR="00F045A8" w:rsidRDefault="00F045A8" w:rsidP="00F25077">
      <w:pPr>
        <w:rPr>
          <w:rFonts w:ascii="Source Sans Pro" w:hAnsi="Source Sans Pro"/>
        </w:rPr>
      </w:pPr>
      <w:r>
        <w:rPr>
          <w:rFonts w:ascii="Source Sans Pro" w:hAnsi="Source Sans Pro"/>
        </w:rPr>
        <w:t>This space can be used by other CBM teams and/or stakeholders to provide feedback to the CO or on the CO’s capacity assessment.</w:t>
      </w:r>
    </w:p>
    <w:p w14:paraId="13813546" w14:textId="5EE56C5C" w:rsidR="00D15061" w:rsidRDefault="00D15061">
      <w:pPr>
        <w:rPr>
          <w:rFonts w:ascii="Source Sans Pro" w:hAnsi="Source Sans Pro"/>
        </w:rPr>
      </w:pPr>
      <w:r>
        <w:rPr>
          <w:rFonts w:ascii="Source Sans Pro" w:hAnsi="Source Sans Pro"/>
        </w:rPr>
        <w:br w:type="page"/>
      </w:r>
    </w:p>
    <w:p w14:paraId="452C9A15" w14:textId="50BEDE7F" w:rsidR="00DC379B" w:rsidRPr="00DC6357" w:rsidRDefault="00D15061" w:rsidP="00366DE1">
      <w:pPr>
        <w:pStyle w:val="Heading2"/>
        <w:numPr>
          <w:ilvl w:val="0"/>
          <w:numId w:val="0"/>
        </w:numPr>
        <w:ind w:left="720" w:hanging="360"/>
        <w:rPr>
          <w:rFonts w:ascii="Source Sans Pro" w:hAnsi="Source Sans Pro"/>
        </w:rPr>
      </w:pPr>
      <w:r w:rsidRPr="00DC6357">
        <w:rPr>
          <w:rFonts w:ascii="Source Sans Pro" w:hAnsi="Source Sans Pro"/>
        </w:rPr>
        <w:lastRenderedPageBreak/>
        <w:t xml:space="preserve">D. </w:t>
      </w:r>
      <w:r w:rsidR="00DC6357">
        <w:rPr>
          <w:rFonts w:ascii="Source Sans Pro" w:hAnsi="Source Sans Pro"/>
        </w:rPr>
        <w:t xml:space="preserve">CO </w:t>
      </w:r>
      <w:r w:rsidR="00A7153F">
        <w:rPr>
          <w:rFonts w:ascii="Source Sans Pro" w:hAnsi="Source Sans Pro"/>
        </w:rPr>
        <w:t>CAPACITY ASSESSMENT CHECKLIST</w:t>
      </w:r>
    </w:p>
    <w:p w14:paraId="5B1FE57A" w14:textId="7F594A7F" w:rsidR="00DC379B" w:rsidRDefault="00DC379B" w:rsidP="00DC379B">
      <w:pPr>
        <w:rPr>
          <w:rFonts w:ascii="Source Sans Pro" w:hAnsi="Source Sans Pro"/>
        </w:rPr>
      </w:pPr>
      <w:r w:rsidRPr="00DC379B">
        <w:rPr>
          <w:rFonts w:ascii="Source Sans Pro" w:hAnsi="Source Sans Pro"/>
          <w:b/>
          <w:bCs/>
        </w:rPr>
        <w:t>Instructions</w:t>
      </w:r>
      <w:r w:rsidRPr="00121172">
        <w:rPr>
          <w:rFonts w:ascii="Source Sans Pro" w:hAnsi="Source Sans Pro"/>
        </w:rPr>
        <w:t xml:space="preserve">: This checklist is to be completed by Country Offices when performing a CO capacity assessment. </w:t>
      </w:r>
    </w:p>
    <w:tbl>
      <w:tblPr>
        <w:tblStyle w:val="TableGrid"/>
        <w:tblW w:w="0" w:type="auto"/>
        <w:tblLook w:val="04A0" w:firstRow="1" w:lastRow="0" w:firstColumn="1" w:lastColumn="0" w:noHBand="0" w:noVBand="1"/>
      </w:tblPr>
      <w:tblGrid>
        <w:gridCol w:w="9493"/>
        <w:gridCol w:w="969"/>
        <w:gridCol w:w="5232"/>
      </w:tblGrid>
      <w:tr w:rsidR="00EF0A4D" w14:paraId="010A8C8C" w14:textId="77777777" w:rsidTr="00F25077">
        <w:tc>
          <w:tcPr>
            <w:tcW w:w="9493" w:type="dxa"/>
          </w:tcPr>
          <w:p w14:paraId="181CCC79" w14:textId="70613647" w:rsidR="00EF0A4D" w:rsidRDefault="00EF0A4D" w:rsidP="00DC379B">
            <w:pPr>
              <w:rPr>
                <w:rFonts w:ascii="Source Sans Pro" w:hAnsi="Source Sans Pro"/>
              </w:rPr>
            </w:pPr>
            <w:r>
              <w:rPr>
                <w:rFonts w:ascii="Source Sans Pro" w:hAnsi="Source Sans Pro"/>
              </w:rPr>
              <w:t>Description</w:t>
            </w:r>
          </w:p>
        </w:tc>
        <w:tc>
          <w:tcPr>
            <w:tcW w:w="969" w:type="dxa"/>
          </w:tcPr>
          <w:p w14:paraId="23DCEFB6" w14:textId="4672B930" w:rsidR="00EF0A4D" w:rsidRDefault="00EF0A4D" w:rsidP="00DC379B">
            <w:pPr>
              <w:rPr>
                <w:rFonts w:ascii="Source Sans Pro" w:hAnsi="Source Sans Pro"/>
              </w:rPr>
            </w:pPr>
            <w:r>
              <w:rPr>
                <w:rFonts w:ascii="Source Sans Pro" w:hAnsi="Source Sans Pro"/>
              </w:rPr>
              <w:t>Yes, No N/A</w:t>
            </w:r>
          </w:p>
        </w:tc>
        <w:tc>
          <w:tcPr>
            <w:tcW w:w="5232" w:type="dxa"/>
          </w:tcPr>
          <w:p w14:paraId="6DE4E3F8" w14:textId="006ADB67" w:rsidR="00EF0A4D" w:rsidRDefault="00EF0A4D" w:rsidP="00DC379B">
            <w:pPr>
              <w:rPr>
                <w:rFonts w:ascii="Source Sans Pro" w:hAnsi="Source Sans Pro"/>
              </w:rPr>
            </w:pPr>
            <w:r>
              <w:rPr>
                <w:rFonts w:ascii="Source Sans Pro" w:hAnsi="Source Sans Pro"/>
              </w:rPr>
              <w:t>If No or N/A, please provide reasons and actions to address gaps</w:t>
            </w:r>
          </w:p>
        </w:tc>
      </w:tr>
      <w:tr w:rsidR="00EF0A4D" w14:paraId="0CB06518" w14:textId="77777777" w:rsidTr="00F25077">
        <w:tc>
          <w:tcPr>
            <w:tcW w:w="9493" w:type="dxa"/>
          </w:tcPr>
          <w:p w14:paraId="0CBE7642" w14:textId="58791BB3" w:rsidR="00EF0A4D" w:rsidRPr="00F25077" w:rsidRDefault="00E34618" w:rsidP="00DC379B">
            <w:pPr>
              <w:rPr>
                <w:rFonts w:ascii="Source Sans Pro" w:hAnsi="Source Sans Pro"/>
                <w:b/>
                <w:bCs/>
              </w:rPr>
            </w:pPr>
            <w:r>
              <w:rPr>
                <w:rFonts w:ascii="Source Sans Pro" w:hAnsi="Source Sans Pro"/>
                <w:b/>
                <w:bCs/>
              </w:rPr>
              <w:t xml:space="preserve">Training </w:t>
            </w:r>
            <w:r w:rsidR="009F29C5">
              <w:rPr>
                <w:rFonts w:ascii="Source Sans Pro" w:hAnsi="Source Sans Pro"/>
                <w:b/>
                <w:bCs/>
              </w:rPr>
              <w:t>for all new and existing staff</w:t>
            </w:r>
          </w:p>
        </w:tc>
        <w:tc>
          <w:tcPr>
            <w:tcW w:w="969" w:type="dxa"/>
          </w:tcPr>
          <w:p w14:paraId="01CB7994" w14:textId="77777777" w:rsidR="00EF0A4D" w:rsidRDefault="00EF0A4D" w:rsidP="00DC379B">
            <w:pPr>
              <w:rPr>
                <w:rFonts w:ascii="Source Sans Pro" w:hAnsi="Source Sans Pro"/>
              </w:rPr>
            </w:pPr>
          </w:p>
        </w:tc>
        <w:tc>
          <w:tcPr>
            <w:tcW w:w="5232" w:type="dxa"/>
          </w:tcPr>
          <w:p w14:paraId="7603D933" w14:textId="77777777" w:rsidR="00EF0A4D" w:rsidRDefault="00EF0A4D" w:rsidP="00DC379B">
            <w:pPr>
              <w:rPr>
                <w:rFonts w:ascii="Source Sans Pro" w:hAnsi="Source Sans Pro"/>
              </w:rPr>
            </w:pPr>
          </w:p>
        </w:tc>
      </w:tr>
      <w:tr w:rsidR="000D1455" w14:paraId="31A0CDC3" w14:textId="77777777" w:rsidTr="00F25077">
        <w:tc>
          <w:tcPr>
            <w:tcW w:w="9493" w:type="dxa"/>
          </w:tcPr>
          <w:p w14:paraId="6622F759" w14:textId="52F18B43" w:rsidR="000D1455" w:rsidRDefault="000D1455" w:rsidP="000D1455">
            <w:pPr>
              <w:rPr>
                <w:rFonts w:ascii="Source Sans Pro" w:hAnsi="Source Sans Pro"/>
              </w:rPr>
            </w:pPr>
            <w:r>
              <w:rPr>
                <w:rFonts w:ascii="Source Sans Pro" w:hAnsi="Source Sans Pro"/>
              </w:rPr>
              <w:t xml:space="preserve">Induction on </w:t>
            </w:r>
            <w:r w:rsidRPr="00234537">
              <w:rPr>
                <w:rFonts w:ascii="Source Sans Pro" w:hAnsi="Source Sans Pro"/>
              </w:rPr>
              <w:t xml:space="preserve">CBM organisational policies </w:t>
            </w:r>
            <w:r>
              <w:rPr>
                <w:rFonts w:ascii="Source Sans Pro" w:hAnsi="Source Sans Pro"/>
              </w:rPr>
              <w:t>(incl. operating model, safeguarding policy, code of conduct, safety &amp; security, preventing corruption &amp; fraud, and f</w:t>
            </w:r>
            <w:r w:rsidRPr="00D45B1A">
              <w:rPr>
                <w:rFonts w:ascii="Source Sans Pro" w:hAnsi="Source Sans Pro"/>
              </w:rPr>
              <w:t xml:space="preserve">eedback </w:t>
            </w:r>
            <w:r>
              <w:rPr>
                <w:rFonts w:ascii="Source Sans Pro" w:hAnsi="Source Sans Pro"/>
              </w:rPr>
              <w:t>&amp;</w:t>
            </w:r>
            <w:r w:rsidRPr="00D45B1A">
              <w:rPr>
                <w:rFonts w:ascii="Source Sans Pro" w:hAnsi="Source Sans Pro"/>
              </w:rPr>
              <w:t xml:space="preserve"> whistle blower system</w:t>
            </w:r>
            <w:r>
              <w:rPr>
                <w:rFonts w:ascii="Source Sans Pro" w:hAnsi="Source Sans Pro"/>
              </w:rPr>
              <w:t>)</w:t>
            </w:r>
            <w:r w:rsidR="00C342E4">
              <w:rPr>
                <w:rFonts w:ascii="Source Sans Pro" w:hAnsi="Source Sans Pro"/>
              </w:rPr>
              <w:t>.</w:t>
            </w:r>
          </w:p>
        </w:tc>
        <w:tc>
          <w:tcPr>
            <w:tcW w:w="969" w:type="dxa"/>
          </w:tcPr>
          <w:p w14:paraId="667802EC" w14:textId="77777777" w:rsidR="000D1455" w:rsidRDefault="000D1455" w:rsidP="000D1455">
            <w:pPr>
              <w:rPr>
                <w:rFonts w:ascii="Source Sans Pro" w:hAnsi="Source Sans Pro"/>
              </w:rPr>
            </w:pPr>
          </w:p>
        </w:tc>
        <w:tc>
          <w:tcPr>
            <w:tcW w:w="5232" w:type="dxa"/>
          </w:tcPr>
          <w:p w14:paraId="2514FFA9" w14:textId="77777777" w:rsidR="000D1455" w:rsidRDefault="000D1455" w:rsidP="000D1455">
            <w:pPr>
              <w:rPr>
                <w:rFonts w:ascii="Source Sans Pro" w:hAnsi="Source Sans Pro"/>
              </w:rPr>
            </w:pPr>
          </w:p>
        </w:tc>
      </w:tr>
      <w:tr w:rsidR="000D1455" w14:paraId="522FC27D" w14:textId="77777777" w:rsidTr="00F25077">
        <w:tc>
          <w:tcPr>
            <w:tcW w:w="9493" w:type="dxa"/>
          </w:tcPr>
          <w:p w14:paraId="5979F8ED" w14:textId="64D95AA4" w:rsidR="000E4EFC" w:rsidRDefault="003C6AE2" w:rsidP="000D1455">
            <w:pPr>
              <w:rPr>
                <w:rFonts w:ascii="Source Sans Pro" w:hAnsi="Source Sans Pro"/>
              </w:rPr>
            </w:pPr>
            <w:r>
              <w:rPr>
                <w:rFonts w:ascii="Source Sans Pro" w:hAnsi="Source Sans Pro"/>
              </w:rPr>
              <w:t xml:space="preserve">For travellers only, </w:t>
            </w:r>
            <w:r w:rsidR="00231283">
              <w:rPr>
                <w:rFonts w:ascii="Source Sans Pro" w:hAnsi="Source Sans Pro"/>
              </w:rPr>
              <w:t>t</w:t>
            </w:r>
            <w:r w:rsidR="00AF5DBE">
              <w:rPr>
                <w:rFonts w:ascii="Source Sans Pro" w:hAnsi="Source Sans Pro"/>
              </w:rPr>
              <w:t>raining on safety &amp; security</w:t>
            </w:r>
            <w:r w:rsidR="00231283">
              <w:rPr>
                <w:rFonts w:ascii="Source Sans Pro" w:hAnsi="Source Sans Pro"/>
              </w:rPr>
              <w:t xml:space="preserve"> and a refresher</w:t>
            </w:r>
            <w:r w:rsidR="000B0BAE">
              <w:rPr>
                <w:rFonts w:ascii="Source Sans Pro" w:hAnsi="Source Sans Pro"/>
              </w:rPr>
              <w:t xml:space="preserve"> every 3 years</w:t>
            </w:r>
            <w:r w:rsidR="009F29C5">
              <w:rPr>
                <w:rFonts w:ascii="Source Sans Pro" w:hAnsi="Source Sans Pro"/>
              </w:rPr>
              <w:t>.</w:t>
            </w:r>
          </w:p>
        </w:tc>
        <w:tc>
          <w:tcPr>
            <w:tcW w:w="969" w:type="dxa"/>
          </w:tcPr>
          <w:p w14:paraId="374F8227" w14:textId="77777777" w:rsidR="000D1455" w:rsidRDefault="000D1455" w:rsidP="000D1455">
            <w:pPr>
              <w:rPr>
                <w:rFonts w:ascii="Source Sans Pro" w:hAnsi="Source Sans Pro"/>
              </w:rPr>
            </w:pPr>
          </w:p>
        </w:tc>
        <w:tc>
          <w:tcPr>
            <w:tcW w:w="5232" w:type="dxa"/>
          </w:tcPr>
          <w:p w14:paraId="0040D4C9" w14:textId="77777777" w:rsidR="000D1455" w:rsidRDefault="000D1455" w:rsidP="000D1455">
            <w:pPr>
              <w:rPr>
                <w:rFonts w:ascii="Source Sans Pro" w:hAnsi="Source Sans Pro"/>
              </w:rPr>
            </w:pPr>
          </w:p>
        </w:tc>
      </w:tr>
      <w:tr w:rsidR="0080725E" w14:paraId="6C2143A1" w14:textId="77777777" w:rsidTr="00EF0A4D">
        <w:tc>
          <w:tcPr>
            <w:tcW w:w="9493" w:type="dxa"/>
          </w:tcPr>
          <w:p w14:paraId="6D1AFA9F" w14:textId="16FA1636" w:rsidR="0080725E" w:rsidRDefault="0080725E" w:rsidP="000D1455">
            <w:pPr>
              <w:rPr>
                <w:rFonts w:ascii="Source Sans Pro" w:hAnsi="Source Sans Pro"/>
              </w:rPr>
            </w:pPr>
            <w:r>
              <w:rPr>
                <w:rFonts w:ascii="Source Sans Pro" w:hAnsi="Source Sans Pro"/>
              </w:rPr>
              <w:t>For travellers to high/extreme risk areas, a HEAT training is required every 2 years.</w:t>
            </w:r>
          </w:p>
        </w:tc>
        <w:tc>
          <w:tcPr>
            <w:tcW w:w="969" w:type="dxa"/>
          </w:tcPr>
          <w:p w14:paraId="3F0D9E8C" w14:textId="77777777" w:rsidR="0080725E" w:rsidRDefault="0080725E" w:rsidP="000D1455">
            <w:pPr>
              <w:rPr>
                <w:rFonts w:ascii="Source Sans Pro" w:hAnsi="Source Sans Pro"/>
              </w:rPr>
            </w:pPr>
          </w:p>
        </w:tc>
        <w:tc>
          <w:tcPr>
            <w:tcW w:w="5232" w:type="dxa"/>
          </w:tcPr>
          <w:p w14:paraId="08883336" w14:textId="77777777" w:rsidR="0080725E" w:rsidRDefault="0080725E" w:rsidP="000D1455">
            <w:pPr>
              <w:rPr>
                <w:rFonts w:ascii="Source Sans Pro" w:hAnsi="Source Sans Pro"/>
              </w:rPr>
            </w:pPr>
          </w:p>
        </w:tc>
      </w:tr>
      <w:tr w:rsidR="000D1455" w:rsidRPr="002F6A45" w14:paraId="3B1E50DE" w14:textId="77777777" w:rsidTr="00F25077">
        <w:tc>
          <w:tcPr>
            <w:tcW w:w="9493" w:type="dxa"/>
          </w:tcPr>
          <w:p w14:paraId="0D451A58" w14:textId="7A53ACFC" w:rsidR="000D1455" w:rsidRPr="00F25077" w:rsidRDefault="006962D7" w:rsidP="000D1455">
            <w:pPr>
              <w:rPr>
                <w:rFonts w:ascii="Source Sans Pro" w:hAnsi="Source Sans Pro"/>
                <w:b/>
                <w:bCs/>
              </w:rPr>
            </w:pPr>
            <w:r>
              <w:rPr>
                <w:rFonts w:ascii="Source Sans Pro" w:hAnsi="Source Sans Pro"/>
                <w:b/>
                <w:bCs/>
              </w:rPr>
              <w:t>Compliance with the</w:t>
            </w:r>
            <w:r w:rsidR="00273B76">
              <w:rPr>
                <w:rFonts w:ascii="Source Sans Pro" w:hAnsi="Source Sans Pro"/>
                <w:b/>
                <w:bCs/>
              </w:rPr>
              <w:t xml:space="preserve"> 5 minimum operational security standards (M</w:t>
            </w:r>
            <w:r w:rsidR="00350A45">
              <w:rPr>
                <w:rFonts w:ascii="Source Sans Pro" w:hAnsi="Source Sans Pro"/>
                <w:b/>
                <w:bCs/>
              </w:rPr>
              <w:t xml:space="preserve">OSS) </w:t>
            </w:r>
          </w:p>
        </w:tc>
        <w:tc>
          <w:tcPr>
            <w:tcW w:w="969" w:type="dxa"/>
          </w:tcPr>
          <w:p w14:paraId="2F10572B" w14:textId="77777777" w:rsidR="000D1455" w:rsidRPr="00F25077" w:rsidRDefault="000D1455" w:rsidP="000D1455">
            <w:pPr>
              <w:rPr>
                <w:rFonts w:ascii="Source Sans Pro" w:hAnsi="Source Sans Pro"/>
                <w:b/>
                <w:bCs/>
              </w:rPr>
            </w:pPr>
          </w:p>
        </w:tc>
        <w:tc>
          <w:tcPr>
            <w:tcW w:w="5232" w:type="dxa"/>
          </w:tcPr>
          <w:p w14:paraId="20ECE51D" w14:textId="77777777" w:rsidR="000D1455" w:rsidRPr="00F25077" w:rsidRDefault="000D1455" w:rsidP="000D1455">
            <w:pPr>
              <w:rPr>
                <w:rFonts w:ascii="Source Sans Pro" w:hAnsi="Source Sans Pro"/>
                <w:b/>
                <w:bCs/>
              </w:rPr>
            </w:pPr>
          </w:p>
        </w:tc>
      </w:tr>
      <w:tr w:rsidR="00AF5DBE" w14:paraId="18EEBFB6" w14:textId="77777777" w:rsidTr="00EF0A4D">
        <w:tc>
          <w:tcPr>
            <w:tcW w:w="9493" w:type="dxa"/>
          </w:tcPr>
          <w:p w14:paraId="30D715DB" w14:textId="48B92AC7" w:rsidR="00AF5DBE" w:rsidRDefault="002F6A45" w:rsidP="000D1455">
            <w:pPr>
              <w:rPr>
                <w:rFonts w:ascii="Source Sans Pro" w:hAnsi="Source Sans Pro"/>
              </w:rPr>
            </w:pPr>
            <w:r w:rsidRPr="00B46C86">
              <w:rPr>
                <w:rFonts w:ascii="Source Sans Pro" w:hAnsi="Source Sans Pro"/>
              </w:rPr>
              <w:t xml:space="preserve">A Security Risk Assessment for the CO </w:t>
            </w:r>
            <w:r>
              <w:rPr>
                <w:rFonts w:ascii="Source Sans Pro" w:hAnsi="Source Sans Pro"/>
              </w:rPr>
              <w:t>exists.</w:t>
            </w:r>
          </w:p>
        </w:tc>
        <w:tc>
          <w:tcPr>
            <w:tcW w:w="969" w:type="dxa"/>
          </w:tcPr>
          <w:p w14:paraId="466E4667" w14:textId="77777777" w:rsidR="00AF5DBE" w:rsidRDefault="00AF5DBE" w:rsidP="000D1455">
            <w:pPr>
              <w:rPr>
                <w:rFonts w:ascii="Source Sans Pro" w:hAnsi="Source Sans Pro"/>
              </w:rPr>
            </w:pPr>
          </w:p>
        </w:tc>
        <w:tc>
          <w:tcPr>
            <w:tcW w:w="5232" w:type="dxa"/>
          </w:tcPr>
          <w:p w14:paraId="0F8FC113" w14:textId="77777777" w:rsidR="00AF5DBE" w:rsidRDefault="00AF5DBE" w:rsidP="000D1455">
            <w:pPr>
              <w:rPr>
                <w:rFonts w:ascii="Source Sans Pro" w:hAnsi="Source Sans Pro"/>
              </w:rPr>
            </w:pPr>
          </w:p>
        </w:tc>
      </w:tr>
      <w:tr w:rsidR="00AF5DBE" w14:paraId="0838F4CF" w14:textId="77777777" w:rsidTr="00EF0A4D">
        <w:tc>
          <w:tcPr>
            <w:tcW w:w="9493" w:type="dxa"/>
          </w:tcPr>
          <w:p w14:paraId="5A415D04" w14:textId="057291B0" w:rsidR="00AF5DBE" w:rsidRDefault="002F6A45" w:rsidP="000D1455">
            <w:pPr>
              <w:rPr>
                <w:rFonts w:ascii="Source Sans Pro" w:hAnsi="Source Sans Pro"/>
              </w:rPr>
            </w:pPr>
            <w:r w:rsidRPr="00B46C86">
              <w:rPr>
                <w:rFonts w:ascii="Source Sans Pro" w:hAnsi="Source Sans Pro"/>
              </w:rPr>
              <w:t xml:space="preserve">A Country Security Plan for the CO </w:t>
            </w:r>
            <w:r>
              <w:rPr>
                <w:rFonts w:ascii="Source Sans Pro" w:hAnsi="Source Sans Pro"/>
              </w:rPr>
              <w:t>exists.</w:t>
            </w:r>
          </w:p>
        </w:tc>
        <w:tc>
          <w:tcPr>
            <w:tcW w:w="969" w:type="dxa"/>
          </w:tcPr>
          <w:p w14:paraId="189A3986" w14:textId="77777777" w:rsidR="00AF5DBE" w:rsidRDefault="00AF5DBE" w:rsidP="000D1455">
            <w:pPr>
              <w:rPr>
                <w:rFonts w:ascii="Source Sans Pro" w:hAnsi="Source Sans Pro"/>
              </w:rPr>
            </w:pPr>
          </w:p>
        </w:tc>
        <w:tc>
          <w:tcPr>
            <w:tcW w:w="5232" w:type="dxa"/>
          </w:tcPr>
          <w:p w14:paraId="6F9D7FB3" w14:textId="77777777" w:rsidR="00AF5DBE" w:rsidRDefault="00AF5DBE" w:rsidP="000D1455">
            <w:pPr>
              <w:rPr>
                <w:rFonts w:ascii="Source Sans Pro" w:hAnsi="Source Sans Pro"/>
              </w:rPr>
            </w:pPr>
          </w:p>
        </w:tc>
      </w:tr>
      <w:tr w:rsidR="00AF5DBE" w14:paraId="52491234" w14:textId="77777777" w:rsidTr="00EF0A4D">
        <w:tc>
          <w:tcPr>
            <w:tcW w:w="9493" w:type="dxa"/>
          </w:tcPr>
          <w:p w14:paraId="6332CBAD" w14:textId="0DAADFEC" w:rsidR="00AF5DBE" w:rsidRDefault="002F6A45" w:rsidP="000D1455">
            <w:pPr>
              <w:rPr>
                <w:rFonts w:ascii="Source Sans Pro" w:hAnsi="Source Sans Pro"/>
              </w:rPr>
            </w:pPr>
            <w:r w:rsidRPr="00B46C86">
              <w:rPr>
                <w:rFonts w:ascii="Source Sans Pro" w:hAnsi="Source Sans Pro"/>
              </w:rPr>
              <w:t>An incident reporting protocol is in place.</w:t>
            </w:r>
          </w:p>
        </w:tc>
        <w:tc>
          <w:tcPr>
            <w:tcW w:w="969" w:type="dxa"/>
          </w:tcPr>
          <w:p w14:paraId="2EBCA7DB" w14:textId="77777777" w:rsidR="00AF5DBE" w:rsidRDefault="00AF5DBE" w:rsidP="000D1455">
            <w:pPr>
              <w:rPr>
                <w:rFonts w:ascii="Source Sans Pro" w:hAnsi="Source Sans Pro"/>
              </w:rPr>
            </w:pPr>
          </w:p>
        </w:tc>
        <w:tc>
          <w:tcPr>
            <w:tcW w:w="5232" w:type="dxa"/>
          </w:tcPr>
          <w:p w14:paraId="168047A4" w14:textId="77777777" w:rsidR="00AF5DBE" w:rsidRDefault="00AF5DBE" w:rsidP="000D1455">
            <w:pPr>
              <w:rPr>
                <w:rFonts w:ascii="Source Sans Pro" w:hAnsi="Source Sans Pro"/>
              </w:rPr>
            </w:pPr>
          </w:p>
        </w:tc>
      </w:tr>
      <w:tr w:rsidR="00AF5DBE" w14:paraId="50D3ACFF" w14:textId="77777777" w:rsidTr="00EF0A4D">
        <w:tc>
          <w:tcPr>
            <w:tcW w:w="9493" w:type="dxa"/>
          </w:tcPr>
          <w:p w14:paraId="1900E6AE" w14:textId="2AA549FB" w:rsidR="00AF5DBE" w:rsidRDefault="00696D91" w:rsidP="000D1455">
            <w:pPr>
              <w:rPr>
                <w:rFonts w:ascii="Source Sans Pro" w:hAnsi="Source Sans Pro"/>
              </w:rPr>
            </w:pPr>
            <w:r w:rsidRPr="00B46C86">
              <w:rPr>
                <w:rFonts w:ascii="Source Sans Pro" w:hAnsi="Source Sans Pro"/>
              </w:rPr>
              <w:t>Security briefings for staff &amp; visitors are always provided.</w:t>
            </w:r>
          </w:p>
        </w:tc>
        <w:tc>
          <w:tcPr>
            <w:tcW w:w="969" w:type="dxa"/>
          </w:tcPr>
          <w:p w14:paraId="529E72E2" w14:textId="77777777" w:rsidR="00AF5DBE" w:rsidRDefault="00AF5DBE" w:rsidP="000D1455">
            <w:pPr>
              <w:rPr>
                <w:rFonts w:ascii="Source Sans Pro" w:hAnsi="Source Sans Pro"/>
              </w:rPr>
            </w:pPr>
          </w:p>
        </w:tc>
        <w:tc>
          <w:tcPr>
            <w:tcW w:w="5232" w:type="dxa"/>
          </w:tcPr>
          <w:p w14:paraId="23AA217E" w14:textId="77777777" w:rsidR="00AF5DBE" w:rsidRDefault="00AF5DBE" w:rsidP="000D1455">
            <w:pPr>
              <w:rPr>
                <w:rFonts w:ascii="Source Sans Pro" w:hAnsi="Source Sans Pro"/>
              </w:rPr>
            </w:pPr>
          </w:p>
        </w:tc>
      </w:tr>
      <w:tr w:rsidR="000D1455" w14:paraId="54EF43EE" w14:textId="77777777" w:rsidTr="00F25077">
        <w:tc>
          <w:tcPr>
            <w:tcW w:w="9493" w:type="dxa"/>
          </w:tcPr>
          <w:p w14:paraId="15112B7E" w14:textId="2213EACB" w:rsidR="000D1455" w:rsidRDefault="00696D91" w:rsidP="000D1455">
            <w:pPr>
              <w:rPr>
                <w:rFonts w:ascii="Source Sans Pro" w:hAnsi="Source Sans Pro"/>
              </w:rPr>
            </w:pPr>
            <w:r w:rsidRPr="00B46C86">
              <w:rPr>
                <w:rFonts w:ascii="Source Sans Pro" w:hAnsi="Source Sans Pro"/>
              </w:rPr>
              <w:t>A Security Management Team has been set up and is available when needed</w:t>
            </w:r>
            <w:r w:rsidR="007A6CE3">
              <w:rPr>
                <w:rFonts w:ascii="Source Sans Pro" w:hAnsi="Source Sans Pro"/>
              </w:rPr>
              <w:t>.</w:t>
            </w:r>
          </w:p>
        </w:tc>
        <w:tc>
          <w:tcPr>
            <w:tcW w:w="969" w:type="dxa"/>
          </w:tcPr>
          <w:p w14:paraId="4EBE4841" w14:textId="77777777" w:rsidR="000D1455" w:rsidRDefault="000D1455" w:rsidP="000D1455">
            <w:pPr>
              <w:rPr>
                <w:rFonts w:ascii="Source Sans Pro" w:hAnsi="Source Sans Pro"/>
              </w:rPr>
            </w:pPr>
          </w:p>
        </w:tc>
        <w:tc>
          <w:tcPr>
            <w:tcW w:w="5232" w:type="dxa"/>
          </w:tcPr>
          <w:p w14:paraId="74E6CA64" w14:textId="77777777" w:rsidR="000D1455" w:rsidRDefault="000D1455" w:rsidP="000D1455">
            <w:pPr>
              <w:rPr>
                <w:rFonts w:ascii="Source Sans Pro" w:hAnsi="Source Sans Pro"/>
              </w:rPr>
            </w:pPr>
          </w:p>
        </w:tc>
      </w:tr>
      <w:tr w:rsidR="00350A45" w14:paraId="5F2497DB" w14:textId="77777777" w:rsidTr="00EF0A4D">
        <w:tc>
          <w:tcPr>
            <w:tcW w:w="9493" w:type="dxa"/>
          </w:tcPr>
          <w:p w14:paraId="0D10160C" w14:textId="7B5E1BEE" w:rsidR="00350A45" w:rsidRPr="00F25077" w:rsidRDefault="006962D7" w:rsidP="000D1455">
            <w:pPr>
              <w:rPr>
                <w:rFonts w:ascii="Source Sans Pro" w:hAnsi="Source Sans Pro"/>
                <w:b/>
                <w:bCs/>
              </w:rPr>
            </w:pPr>
            <w:r>
              <w:rPr>
                <w:rFonts w:ascii="Source Sans Pro" w:hAnsi="Source Sans Pro"/>
                <w:b/>
                <w:bCs/>
              </w:rPr>
              <w:t>Compliance with the</w:t>
            </w:r>
            <w:r w:rsidR="00350A45" w:rsidRPr="00F25077">
              <w:rPr>
                <w:rFonts w:ascii="Source Sans Pro" w:hAnsi="Source Sans Pro"/>
                <w:b/>
                <w:bCs/>
              </w:rPr>
              <w:t xml:space="preserve"> </w:t>
            </w:r>
            <w:r w:rsidR="0013650F" w:rsidRPr="00F25077">
              <w:rPr>
                <w:rFonts w:ascii="Source Sans Pro" w:hAnsi="Source Sans Pro"/>
                <w:b/>
                <w:bCs/>
              </w:rPr>
              <w:t>4 min</w:t>
            </w:r>
            <w:r>
              <w:rPr>
                <w:rFonts w:ascii="Source Sans Pro" w:hAnsi="Source Sans Pro"/>
                <w:b/>
                <w:bCs/>
              </w:rPr>
              <w:t xml:space="preserve">imum </w:t>
            </w:r>
            <w:r w:rsidR="0013650F" w:rsidRPr="00F25077">
              <w:rPr>
                <w:rFonts w:ascii="Source Sans Pro" w:hAnsi="Source Sans Pro"/>
                <w:b/>
                <w:bCs/>
              </w:rPr>
              <w:t>operational safeguarding</w:t>
            </w:r>
            <w:r>
              <w:rPr>
                <w:rFonts w:ascii="Source Sans Pro" w:hAnsi="Source Sans Pro"/>
                <w:b/>
                <w:bCs/>
              </w:rPr>
              <w:t xml:space="preserve"> standards</w:t>
            </w:r>
            <w:r w:rsidR="0013650F" w:rsidRPr="00F25077">
              <w:rPr>
                <w:rFonts w:ascii="Source Sans Pro" w:hAnsi="Source Sans Pro"/>
                <w:b/>
                <w:bCs/>
              </w:rPr>
              <w:t xml:space="preserve"> </w:t>
            </w:r>
            <w:r w:rsidR="00B47F8C">
              <w:rPr>
                <w:rFonts w:ascii="Source Sans Pro" w:hAnsi="Source Sans Pro"/>
                <w:b/>
                <w:bCs/>
              </w:rPr>
              <w:t>(MOSGS)</w:t>
            </w:r>
          </w:p>
        </w:tc>
        <w:tc>
          <w:tcPr>
            <w:tcW w:w="969" w:type="dxa"/>
          </w:tcPr>
          <w:p w14:paraId="3D2A8A33" w14:textId="77777777" w:rsidR="00350A45" w:rsidRDefault="00350A45" w:rsidP="000D1455">
            <w:pPr>
              <w:rPr>
                <w:rFonts w:ascii="Source Sans Pro" w:hAnsi="Source Sans Pro"/>
              </w:rPr>
            </w:pPr>
          </w:p>
        </w:tc>
        <w:tc>
          <w:tcPr>
            <w:tcW w:w="5232" w:type="dxa"/>
          </w:tcPr>
          <w:p w14:paraId="24049714" w14:textId="77777777" w:rsidR="00350A45" w:rsidRDefault="00350A45" w:rsidP="000D1455">
            <w:pPr>
              <w:rPr>
                <w:rFonts w:ascii="Source Sans Pro" w:hAnsi="Source Sans Pro"/>
              </w:rPr>
            </w:pPr>
          </w:p>
        </w:tc>
      </w:tr>
      <w:tr w:rsidR="00696D91" w14:paraId="171C00DC" w14:textId="77777777" w:rsidTr="00EF0A4D">
        <w:tc>
          <w:tcPr>
            <w:tcW w:w="9493" w:type="dxa"/>
          </w:tcPr>
          <w:p w14:paraId="54DB217A" w14:textId="7B1AE1B9" w:rsidR="00696D91" w:rsidRPr="00B46C86" w:rsidRDefault="007A6CE3" w:rsidP="000D1455">
            <w:pPr>
              <w:rPr>
                <w:rFonts w:ascii="Source Sans Pro" w:hAnsi="Source Sans Pro"/>
              </w:rPr>
            </w:pPr>
            <w:r w:rsidRPr="007A6CE3">
              <w:rPr>
                <w:rFonts w:ascii="Source Sans Pro" w:hAnsi="Source Sans Pro"/>
              </w:rPr>
              <w:t xml:space="preserve">A 1-3 year Safeguarding Action Plan to help the </w:t>
            </w:r>
            <w:r>
              <w:rPr>
                <w:rFonts w:ascii="Source Sans Pro" w:hAnsi="Source Sans Pro"/>
              </w:rPr>
              <w:t>CD</w:t>
            </w:r>
            <w:r w:rsidRPr="007A6CE3">
              <w:rPr>
                <w:rFonts w:ascii="Source Sans Pro" w:hAnsi="Source Sans Pro"/>
              </w:rPr>
              <w:t xml:space="preserve"> oversee the </w:t>
            </w:r>
            <w:r w:rsidR="0069769A">
              <w:rPr>
                <w:rFonts w:ascii="Source Sans Pro" w:hAnsi="Source Sans Pro"/>
              </w:rPr>
              <w:t>Safeguarding</w:t>
            </w:r>
            <w:r w:rsidRPr="007A6CE3">
              <w:rPr>
                <w:rFonts w:ascii="Source Sans Pro" w:hAnsi="Source Sans Pro"/>
              </w:rPr>
              <w:t xml:space="preserve"> policy implementation, to address the C</w:t>
            </w:r>
            <w:r w:rsidR="0069769A">
              <w:rPr>
                <w:rFonts w:ascii="Source Sans Pro" w:hAnsi="Source Sans Pro"/>
              </w:rPr>
              <w:t>O</w:t>
            </w:r>
            <w:r w:rsidRPr="007A6CE3">
              <w:rPr>
                <w:rFonts w:ascii="Source Sans Pro" w:hAnsi="Source Sans Pro"/>
              </w:rPr>
              <w:t xml:space="preserve">'s safeguarding needs </w:t>
            </w:r>
            <w:r w:rsidR="0069769A">
              <w:rPr>
                <w:rFonts w:ascii="Source Sans Pro" w:hAnsi="Source Sans Pro"/>
              </w:rPr>
              <w:t>&amp;</w:t>
            </w:r>
            <w:r w:rsidRPr="007A6CE3">
              <w:rPr>
                <w:rFonts w:ascii="Source Sans Pro" w:hAnsi="Source Sans Pro"/>
              </w:rPr>
              <w:t xml:space="preserve"> support to partners. The </w:t>
            </w:r>
            <w:r w:rsidR="0069769A">
              <w:rPr>
                <w:rFonts w:ascii="Source Sans Pro" w:hAnsi="Source Sans Pro"/>
              </w:rPr>
              <w:t>CO</w:t>
            </w:r>
            <w:r w:rsidRPr="007A6CE3">
              <w:rPr>
                <w:rFonts w:ascii="Source Sans Pro" w:hAnsi="Source Sans Pro"/>
              </w:rPr>
              <w:t xml:space="preserve"> reviews this at least </w:t>
            </w:r>
            <w:r w:rsidR="0069769A" w:rsidRPr="007A6CE3">
              <w:rPr>
                <w:rFonts w:ascii="Source Sans Pro" w:hAnsi="Source Sans Pro"/>
              </w:rPr>
              <w:t>annually</w:t>
            </w:r>
            <w:r w:rsidRPr="007A6CE3">
              <w:rPr>
                <w:rFonts w:ascii="Source Sans Pro" w:hAnsi="Source Sans Pro"/>
              </w:rPr>
              <w:t>.</w:t>
            </w:r>
          </w:p>
        </w:tc>
        <w:tc>
          <w:tcPr>
            <w:tcW w:w="969" w:type="dxa"/>
          </w:tcPr>
          <w:p w14:paraId="75A0327D" w14:textId="77777777" w:rsidR="00696D91" w:rsidRDefault="00696D91" w:rsidP="000D1455">
            <w:pPr>
              <w:rPr>
                <w:rFonts w:ascii="Source Sans Pro" w:hAnsi="Source Sans Pro"/>
              </w:rPr>
            </w:pPr>
          </w:p>
        </w:tc>
        <w:tc>
          <w:tcPr>
            <w:tcW w:w="5232" w:type="dxa"/>
          </w:tcPr>
          <w:p w14:paraId="1DBDD834" w14:textId="77777777" w:rsidR="00696D91" w:rsidRDefault="00696D91" w:rsidP="000D1455">
            <w:pPr>
              <w:rPr>
                <w:rFonts w:ascii="Source Sans Pro" w:hAnsi="Source Sans Pro"/>
              </w:rPr>
            </w:pPr>
          </w:p>
        </w:tc>
      </w:tr>
      <w:tr w:rsidR="00696D91" w14:paraId="4BB42C2E" w14:textId="77777777" w:rsidTr="00EF0A4D">
        <w:tc>
          <w:tcPr>
            <w:tcW w:w="9493" w:type="dxa"/>
          </w:tcPr>
          <w:p w14:paraId="508FE493" w14:textId="33537398" w:rsidR="00696D91" w:rsidRPr="00B46C86" w:rsidRDefault="00D2703F" w:rsidP="000D1455">
            <w:pPr>
              <w:rPr>
                <w:rFonts w:ascii="Source Sans Pro" w:hAnsi="Source Sans Pro"/>
              </w:rPr>
            </w:pPr>
            <w:r w:rsidRPr="00D2703F">
              <w:rPr>
                <w:rFonts w:ascii="Source Sans Pro" w:hAnsi="Source Sans Pro"/>
              </w:rPr>
              <w:t>Country Office has a safeguarding focal person (and depending on context or need, also a safeguarding committee).</w:t>
            </w:r>
          </w:p>
        </w:tc>
        <w:tc>
          <w:tcPr>
            <w:tcW w:w="969" w:type="dxa"/>
          </w:tcPr>
          <w:p w14:paraId="3B40B83D" w14:textId="77777777" w:rsidR="00696D91" w:rsidRDefault="00696D91" w:rsidP="000D1455">
            <w:pPr>
              <w:rPr>
                <w:rFonts w:ascii="Source Sans Pro" w:hAnsi="Source Sans Pro"/>
              </w:rPr>
            </w:pPr>
          </w:p>
        </w:tc>
        <w:tc>
          <w:tcPr>
            <w:tcW w:w="5232" w:type="dxa"/>
          </w:tcPr>
          <w:p w14:paraId="3CE8D806" w14:textId="77777777" w:rsidR="00696D91" w:rsidRDefault="00696D91" w:rsidP="000D1455">
            <w:pPr>
              <w:rPr>
                <w:rFonts w:ascii="Source Sans Pro" w:hAnsi="Source Sans Pro"/>
              </w:rPr>
            </w:pPr>
          </w:p>
        </w:tc>
      </w:tr>
      <w:tr w:rsidR="00696D91" w14:paraId="2300F447" w14:textId="77777777" w:rsidTr="00EF0A4D">
        <w:tc>
          <w:tcPr>
            <w:tcW w:w="9493" w:type="dxa"/>
          </w:tcPr>
          <w:p w14:paraId="2D7289C2" w14:textId="55D5E07F" w:rsidR="00696D91" w:rsidRPr="00B46C86" w:rsidRDefault="009D0B37" w:rsidP="000D1455">
            <w:pPr>
              <w:rPr>
                <w:rFonts w:ascii="Source Sans Pro" w:hAnsi="Source Sans Pro"/>
              </w:rPr>
            </w:pPr>
            <w:r w:rsidRPr="009D0B37">
              <w:rPr>
                <w:rFonts w:ascii="Source Sans Pro" w:hAnsi="Source Sans Pro"/>
              </w:rPr>
              <w:t>Sufficient safeguarding budget is available to implement the Safeguarding Action Plan.</w:t>
            </w:r>
          </w:p>
        </w:tc>
        <w:tc>
          <w:tcPr>
            <w:tcW w:w="969" w:type="dxa"/>
          </w:tcPr>
          <w:p w14:paraId="1E1B9FA3" w14:textId="77777777" w:rsidR="00696D91" w:rsidRDefault="00696D91" w:rsidP="000D1455">
            <w:pPr>
              <w:rPr>
                <w:rFonts w:ascii="Source Sans Pro" w:hAnsi="Source Sans Pro"/>
              </w:rPr>
            </w:pPr>
          </w:p>
        </w:tc>
        <w:tc>
          <w:tcPr>
            <w:tcW w:w="5232" w:type="dxa"/>
          </w:tcPr>
          <w:p w14:paraId="24C7E09F" w14:textId="77777777" w:rsidR="00696D91" w:rsidRDefault="00696D91" w:rsidP="000D1455">
            <w:pPr>
              <w:rPr>
                <w:rFonts w:ascii="Source Sans Pro" w:hAnsi="Source Sans Pro"/>
              </w:rPr>
            </w:pPr>
          </w:p>
        </w:tc>
      </w:tr>
      <w:tr w:rsidR="00F41A6E" w14:paraId="71281517" w14:textId="77777777" w:rsidTr="00EF0A4D">
        <w:tc>
          <w:tcPr>
            <w:tcW w:w="9493" w:type="dxa"/>
          </w:tcPr>
          <w:p w14:paraId="73A19D72" w14:textId="0C26547A" w:rsidR="00F41A6E" w:rsidRPr="00F25077" w:rsidRDefault="00F83D42" w:rsidP="000D1455">
            <w:pPr>
              <w:rPr>
                <w:rFonts w:ascii="Source Sans Pro" w:hAnsi="Source Sans Pro"/>
              </w:rPr>
            </w:pPr>
            <w:r w:rsidRPr="00F83D42">
              <w:rPr>
                <w:rFonts w:ascii="Source Sans Pro" w:hAnsi="Source Sans Pro"/>
              </w:rPr>
              <w:t>100% of Country Office staff have ever participated in a CBM Safeguarding training at least once.</w:t>
            </w:r>
          </w:p>
        </w:tc>
        <w:tc>
          <w:tcPr>
            <w:tcW w:w="969" w:type="dxa"/>
          </w:tcPr>
          <w:p w14:paraId="1A222271" w14:textId="77777777" w:rsidR="00F41A6E" w:rsidRDefault="00F41A6E" w:rsidP="000D1455">
            <w:pPr>
              <w:rPr>
                <w:rFonts w:ascii="Source Sans Pro" w:hAnsi="Source Sans Pro"/>
              </w:rPr>
            </w:pPr>
          </w:p>
        </w:tc>
        <w:tc>
          <w:tcPr>
            <w:tcW w:w="5232" w:type="dxa"/>
          </w:tcPr>
          <w:p w14:paraId="2A8FFEA0" w14:textId="77777777" w:rsidR="00F41A6E" w:rsidRDefault="00F41A6E" w:rsidP="000D1455">
            <w:pPr>
              <w:rPr>
                <w:rFonts w:ascii="Source Sans Pro" w:hAnsi="Source Sans Pro"/>
              </w:rPr>
            </w:pPr>
          </w:p>
        </w:tc>
      </w:tr>
      <w:tr w:rsidR="00714BDA" w14:paraId="30027664" w14:textId="77777777" w:rsidTr="00EF0A4D">
        <w:tc>
          <w:tcPr>
            <w:tcW w:w="9493" w:type="dxa"/>
          </w:tcPr>
          <w:p w14:paraId="520AD3DE" w14:textId="6D134258" w:rsidR="00714BDA" w:rsidRPr="00F25077" w:rsidRDefault="00717388" w:rsidP="000D1455">
            <w:pPr>
              <w:rPr>
                <w:rFonts w:ascii="Source Sans Pro" w:hAnsi="Source Sans Pro"/>
                <w:b/>
                <w:bCs/>
              </w:rPr>
            </w:pPr>
            <w:r w:rsidRPr="00F25077">
              <w:rPr>
                <w:rFonts w:ascii="Source Sans Pro" w:hAnsi="Source Sans Pro"/>
                <w:b/>
                <w:bCs/>
              </w:rPr>
              <w:t>Country office set-up, processes and systems</w:t>
            </w:r>
          </w:p>
        </w:tc>
        <w:tc>
          <w:tcPr>
            <w:tcW w:w="969" w:type="dxa"/>
          </w:tcPr>
          <w:p w14:paraId="046EDE98" w14:textId="77777777" w:rsidR="00714BDA" w:rsidRDefault="00714BDA" w:rsidP="000D1455">
            <w:pPr>
              <w:rPr>
                <w:rFonts w:ascii="Source Sans Pro" w:hAnsi="Source Sans Pro"/>
              </w:rPr>
            </w:pPr>
          </w:p>
        </w:tc>
        <w:tc>
          <w:tcPr>
            <w:tcW w:w="5232" w:type="dxa"/>
          </w:tcPr>
          <w:p w14:paraId="2C5E12C2" w14:textId="77777777" w:rsidR="00714BDA" w:rsidRDefault="00714BDA" w:rsidP="000D1455">
            <w:pPr>
              <w:rPr>
                <w:rFonts w:ascii="Source Sans Pro" w:hAnsi="Source Sans Pro"/>
              </w:rPr>
            </w:pPr>
          </w:p>
        </w:tc>
      </w:tr>
      <w:tr w:rsidR="00203DD0" w14:paraId="23B41914" w14:textId="77777777" w:rsidTr="00EF0A4D">
        <w:tc>
          <w:tcPr>
            <w:tcW w:w="9493" w:type="dxa"/>
          </w:tcPr>
          <w:p w14:paraId="14984359" w14:textId="4D2CD22B" w:rsidR="00203DD0" w:rsidRPr="00B46C86" w:rsidRDefault="00203DD0" w:rsidP="00203DD0">
            <w:pPr>
              <w:rPr>
                <w:rFonts w:ascii="Source Sans Pro" w:hAnsi="Source Sans Pro"/>
              </w:rPr>
            </w:pPr>
            <w:r>
              <w:rPr>
                <w:rFonts w:ascii="Source Sans Pro" w:hAnsi="Source Sans Pro"/>
              </w:rPr>
              <w:t>The registration documentation and list of Board members is available in the system &amp; up to date</w:t>
            </w:r>
          </w:p>
        </w:tc>
        <w:tc>
          <w:tcPr>
            <w:tcW w:w="969" w:type="dxa"/>
          </w:tcPr>
          <w:p w14:paraId="305C65D4" w14:textId="77777777" w:rsidR="00203DD0" w:rsidRDefault="00203DD0" w:rsidP="00203DD0">
            <w:pPr>
              <w:rPr>
                <w:rFonts w:ascii="Source Sans Pro" w:hAnsi="Source Sans Pro"/>
              </w:rPr>
            </w:pPr>
          </w:p>
        </w:tc>
        <w:tc>
          <w:tcPr>
            <w:tcW w:w="5232" w:type="dxa"/>
          </w:tcPr>
          <w:p w14:paraId="63BB4E34" w14:textId="77777777" w:rsidR="00203DD0" w:rsidRDefault="00203DD0" w:rsidP="00203DD0">
            <w:pPr>
              <w:rPr>
                <w:rFonts w:ascii="Source Sans Pro" w:hAnsi="Source Sans Pro"/>
              </w:rPr>
            </w:pPr>
          </w:p>
        </w:tc>
      </w:tr>
      <w:tr w:rsidR="00203DD0" w14:paraId="135CA405" w14:textId="77777777" w:rsidTr="00EF0A4D">
        <w:tc>
          <w:tcPr>
            <w:tcW w:w="9493" w:type="dxa"/>
          </w:tcPr>
          <w:p w14:paraId="5DF7F9B1" w14:textId="4B87ABB7" w:rsidR="00203DD0" w:rsidRPr="00B46C86" w:rsidRDefault="00203DD0" w:rsidP="00203DD0">
            <w:pPr>
              <w:rPr>
                <w:rFonts w:ascii="Source Sans Pro" w:hAnsi="Source Sans Pro"/>
              </w:rPr>
            </w:pPr>
            <w:r>
              <w:rPr>
                <w:rFonts w:ascii="Source Sans Pro" w:hAnsi="Source Sans Pro"/>
              </w:rPr>
              <w:t>The CO organigram is up to date and consistent with CBM guidelines</w:t>
            </w:r>
          </w:p>
        </w:tc>
        <w:tc>
          <w:tcPr>
            <w:tcW w:w="969" w:type="dxa"/>
          </w:tcPr>
          <w:p w14:paraId="0D32D957" w14:textId="77777777" w:rsidR="00203DD0" w:rsidRDefault="00203DD0" w:rsidP="00203DD0">
            <w:pPr>
              <w:rPr>
                <w:rFonts w:ascii="Source Sans Pro" w:hAnsi="Source Sans Pro"/>
              </w:rPr>
            </w:pPr>
          </w:p>
        </w:tc>
        <w:tc>
          <w:tcPr>
            <w:tcW w:w="5232" w:type="dxa"/>
          </w:tcPr>
          <w:p w14:paraId="72C89081" w14:textId="77777777" w:rsidR="00203DD0" w:rsidRDefault="00203DD0" w:rsidP="00203DD0">
            <w:pPr>
              <w:rPr>
                <w:rFonts w:ascii="Source Sans Pro" w:hAnsi="Source Sans Pro"/>
              </w:rPr>
            </w:pPr>
          </w:p>
        </w:tc>
      </w:tr>
      <w:tr w:rsidR="00203DD0" w14:paraId="39622856" w14:textId="77777777" w:rsidTr="00EF0A4D">
        <w:tc>
          <w:tcPr>
            <w:tcW w:w="9493" w:type="dxa"/>
          </w:tcPr>
          <w:p w14:paraId="4C6B0332" w14:textId="2ED35B21" w:rsidR="00203DD0" w:rsidRPr="00B46C86" w:rsidRDefault="00203DD0" w:rsidP="00203DD0">
            <w:pPr>
              <w:rPr>
                <w:rFonts w:ascii="Source Sans Pro" w:hAnsi="Source Sans Pro"/>
              </w:rPr>
            </w:pPr>
            <w:r>
              <w:rPr>
                <w:rFonts w:ascii="Source Sans Pro" w:hAnsi="Source Sans Pro"/>
              </w:rPr>
              <w:t>Legal &amp; tax requirements are duly completed, according to local provisions and CBM guidelines</w:t>
            </w:r>
          </w:p>
        </w:tc>
        <w:tc>
          <w:tcPr>
            <w:tcW w:w="969" w:type="dxa"/>
          </w:tcPr>
          <w:p w14:paraId="40667406" w14:textId="77777777" w:rsidR="00203DD0" w:rsidRDefault="00203DD0" w:rsidP="00203DD0">
            <w:pPr>
              <w:rPr>
                <w:rFonts w:ascii="Source Sans Pro" w:hAnsi="Source Sans Pro"/>
              </w:rPr>
            </w:pPr>
          </w:p>
        </w:tc>
        <w:tc>
          <w:tcPr>
            <w:tcW w:w="5232" w:type="dxa"/>
          </w:tcPr>
          <w:p w14:paraId="357DE25F" w14:textId="77777777" w:rsidR="00203DD0" w:rsidRDefault="00203DD0" w:rsidP="00203DD0">
            <w:pPr>
              <w:rPr>
                <w:rFonts w:ascii="Source Sans Pro" w:hAnsi="Source Sans Pro"/>
              </w:rPr>
            </w:pPr>
          </w:p>
        </w:tc>
      </w:tr>
      <w:tr w:rsidR="00203DD0" w14:paraId="0A715D46" w14:textId="77777777" w:rsidTr="00EF0A4D">
        <w:tc>
          <w:tcPr>
            <w:tcW w:w="9493" w:type="dxa"/>
          </w:tcPr>
          <w:p w14:paraId="3445A1F0" w14:textId="4B6DDBD7" w:rsidR="007D2D24" w:rsidRPr="00B46C86" w:rsidRDefault="00203DD0" w:rsidP="00203DD0">
            <w:pPr>
              <w:rPr>
                <w:rFonts w:ascii="Source Sans Pro" w:hAnsi="Source Sans Pro"/>
              </w:rPr>
            </w:pPr>
            <w:r>
              <w:rPr>
                <w:rFonts w:ascii="Source Sans Pro" w:hAnsi="Source Sans Pro"/>
              </w:rPr>
              <w:t>The CO filing systems allows confidentiality, integrity and availability of data, resilience of supporting systems. Validation of these measures is regularly conducted.</w:t>
            </w:r>
          </w:p>
        </w:tc>
        <w:tc>
          <w:tcPr>
            <w:tcW w:w="969" w:type="dxa"/>
          </w:tcPr>
          <w:p w14:paraId="6E624CD3" w14:textId="77777777" w:rsidR="00203DD0" w:rsidRDefault="00203DD0" w:rsidP="00203DD0">
            <w:pPr>
              <w:rPr>
                <w:rFonts w:ascii="Source Sans Pro" w:hAnsi="Source Sans Pro"/>
              </w:rPr>
            </w:pPr>
          </w:p>
        </w:tc>
        <w:tc>
          <w:tcPr>
            <w:tcW w:w="5232" w:type="dxa"/>
          </w:tcPr>
          <w:p w14:paraId="4C2A3649" w14:textId="77777777" w:rsidR="00203DD0" w:rsidRDefault="00203DD0" w:rsidP="00203DD0">
            <w:pPr>
              <w:rPr>
                <w:rFonts w:ascii="Source Sans Pro" w:hAnsi="Source Sans Pro"/>
              </w:rPr>
            </w:pPr>
          </w:p>
        </w:tc>
      </w:tr>
      <w:tr w:rsidR="006B19AC" w14:paraId="66CFCF8D" w14:textId="77777777" w:rsidTr="00EF0A4D">
        <w:tc>
          <w:tcPr>
            <w:tcW w:w="9493" w:type="dxa"/>
          </w:tcPr>
          <w:p w14:paraId="38F85B6E" w14:textId="26B4346C" w:rsidR="006B19AC" w:rsidRDefault="006B19AC" w:rsidP="006B19AC">
            <w:pPr>
              <w:rPr>
                <w:rFonts w:ascii="Source Sans Pro" w:hAnsi="Source Sans Pro"/>
              </w:rPr>
            </w:pPr>
            <w:r>
              <w:rPr>
                <w:rFonts w:ascii="Source Sans Pro" w:hAnsi="Source Sans Pro"/>
              </w:rPr>
              <w:t>E</w:t>
            </w:r>
            <w:r w:rsidRPr="00D45B1A">
              <w:rPr>
                <w:rFonts w:ascii="Source Sans Pro" w:hAnsi="Source Sans Pro"/>
              </w:rPr>
              <w:t>vidence that</w:t>
            </w:r>
            <w:r>
              <w:rPr>
                <w:rFonts w:ascii="Source Sans Pro" w:hAnsi="Source Sans Pro"/>
              </w:rPr>
              <w:t xml:space="preserve"> all</w:t>
            </w:r>
            <w:r w:rsidRPr="00D45B1A">
              <w:rPr>
                <w:rFonts w:ascii="Source Sans Pro" w:hAnsi="Source Sans Pro"/>
              </w:rPr>
              <w:t xml:space="preserve"> staff read, underst</w:t>
            </w:r>
            <w:r>
              <w:rPr>
                <w:rFonts w:ascii="Source Sans Pro" w:hAnsi="Source Sans Pro"/>
              </w:rPr>
              <w:t>oo</w:t>
            </w:r>
            <w:r w:rsidRPr="00D45B1A">
              <w:rPr>
                <w:rFonts w:ascii="Source Sans Pro" w:hAnsi="Source Sans Pro"/>
              </w:rPr>
              <w:t xml:space="preserve">d &amp; signed </w:t>
            </w:r>
            <w:r>
              <w:rPr>
                <w:rFonts w:ascii="Source Sans Pro" w:hAnsi="Source Sans Pro"/>
              </w:rPr>
              <w:t xml:space="preserve">once </w:t>
            </w:r>
            <w:r w:rsidRPr="00D45B1A">
              <w:rPr>
                <w:rFonts w:ascii="Source Sans Pro" w:hAnsi="Source Sans Pro"/>
              </w:rPr>
              <w:t>the code of conduct</w:t>
            </w:r>
            <w:r>
              <w:rPr>
                <w:rFonts w:ascii="Source Sans Pro" w:hAnsi="Source Sans Pro"/>
              </w:rPr>
              <w:t xml:space="preserve"> exists.</w:t>
            </w:r>
          </w:p>
        </w:tc>
        <w:tc>
          <w:tcPr>
            <w:tcW w:w="969" w:type="dxa"/>
          </w:tcPr>
          <w:p w14:paraId="2AD84FBF" w14:textId="77777777" w:rsidR="006B19AC" w:rsidRDefault="006B19AC" w:rsidP="006B19AC">
            <w:pPr>
              <w:rPr>
                <w:rFonts w:ascii="Source Sans Pro" w:hAnsi="Source Sans Pro"/>
              </w:rPr>
            </w:pPr>
          </w:p>
        </w:tc>
        <w:tc>
          <w:tcPr>
            <w:tcW w:w="5232" w:type="dxa"/>
          </w:tcPr>
          <w:p w14:paraId="4778227C" w14:textId="77777777" w:rsidR="006B19AC" w:rsidRDefault="006B19AC" w:rsidP="006B19AC">
            <w:pPr>
              <w:rPr>
                <w:rFonts w:ascii="Source Sans Pro" w:hAnsi="Source Sans Pro"/>
              </w:rPr>
            </w:pPr>
          </w:p>
        </w:tc>
      </w:tr>
      <w:tr w:rsidR="006B19AC" w14:paraId="249F20BE" w14:textId="77777777" w:rsidTr="00EF0A4D">
        <w:tc>
          <w:tcPr>
            <w:tcW w:w="9493" w:type="dxa"/>
          </w:tcPr>
          <w:p w14:paraId="5474F89A" w14:textId="01934F45" w:rsidR="006B19AC" w:rsidRPr="00B46C86" w:rsidRDefault="006B19AC" w:rsidP="006B19AC">
            <w:pPr>
              <w:rPr>
                <w:rFonts w:ascii="Source Sans Pro" w:hAnsi="Source Sans Pro"/>
              </w:rPr>
            </w:pPr>
            <w:r w:rsidRPr="004D0467">
              <w:rPr>
                <w:rFonts w:ascii="Source Sans Pro" w:hAnsi="Source Sans Pro"/>
              </w:rPr>
              <w:t>The CO office and its operations are</w:t>
            </w:r>
            <w:r>
              <w:rPr>
                <w:rFonts w:ascii="Source Sans Pro" w:hAnsi="Source Sans Pro"/>
              </w:rPr>
              <w:t xml:space="preserve"> </w:t>
            </w:r>
            <w:r w:rsidRPr="004D0467">
              <w:rPr>
                <w:rFonts w:ascii="Source Sans Pro" w:hAnsi="Source Sans Pro"/>
              </w:rPr>
              <w:t>accessible in line with CBM’s accessibility policy.</w:t>
            </w:r>
          </w:p>
        </w:tc>
        <w:tc>
          <w:tcPr>
            <w:tcW w:w="969" w:type="dxa"/>
          </w:tcPr>
          <w:p w14:paraId="26720C9B" w14:textId="77777777" w:rsidR="006B19AC" w:rsidRDefault="006B19AC" w:rsidP="006B19AC">
            <w:pPr>
              <w:rPr>
                <w:rFonts w:ascii="Source Sans Pro" w:hAnsi="Source Sans Pro"/>
              </w:rPr>
            </w:pPr>
          </w:p>
        </w:tc>
        <w:tc>
          <w:tcPr>
            <w:tcW w:w="5232" w:type="dxa"/>
          </w:tcPr>
          <w:p w14:paraId="005A55ED" w14:textId="77777777" w:rsidR="006B19AC" w:rsidRDefault="006B19AC" w:rsidP="006B19AC">
            <w:pPr>
              <w:rPr>
                <w:rFonts w:ascii="Source Sans Pro" w:hAnsi="Source Sans Pro"/>
              </w:rPr>
            </w:pPr>
          </w:p>
        </w:tc>
      </w:tr>
      <w:tr w:rsidR="006B19AC" w14:paraId="10718C3D" w14:textId="77777777" w:rsidTr="00EF0A4D">
        <w:tc>
          <w:tcPr>
            <w:tcW w:w="9493" w:type="dxa"/>
          </w:tcPr>
          <w:p w14:paraId="1CAAD3EB" w14:textId="6F1DCB03" w:rsidR="006B19AC" w:rsidRPr="004D0467" w:rsidRDefault="006B19AC" w:rsidP="006B19AC">
            <w:pPr>
              <w:rPr>
                <w:rFonts w:ascii="Source Sans Pro" w:hAnsi="Source Sans Pro"/>
              </w:rPr>
            </w:pPr>
            <w:r w:rsidRPr="004D0467">
              <w:rPr>
                <w:rFonts w:ascii="Source Sans Pro" w:hAnsi="Source Sans Pro"/>
              </w:rPr>
              <w:t xml:space="preserve">The CO </w:t>
            </w:r>
            <w:r>
              <w:rPr>
                <w:rFonts w:ascii="Source Sans Pro" w:hAnsi="Source Sans Pro"/>
              </w:rPr>
              <w:t xml:space="preserve">team implements all relevant </w:t>
            </w:r>
            <w:r w:rsidRPr="004D0467">
              <w:rPr>
                <w:rFonts w:ascii="Source Sans Pro" w:hAnsi="Source Sans Pro"/>
              </w:rPr>
              <w:t xml:space="preserve">Quick Process Reference Guides </w:t>
            </w:r>
            <w:r>
              <w:rPr>
                <w:rFonts w:ascii="Source Sans Pro" w:hAnsi="Source Sans Pro"/>
              </w:rPr>
              <w:t>and CBM</w:t>
            </w:r>
            <w:r w:rsidRPr="004D0467">
              <w:rPr>
                <w:rFonts w:ascii="Source Sans Pro" w:hAnsi="Source Sans Pro"/>
              </w:rPr>
              <w:t xml:space="preserve"> standards. </w:t>
            </w:r>
          </w:p>
        </w:tc>
        <w:tc>
          <w:tcPr>
            <w:tcW w:w="969" w:type="dxa"/>
          </w:tcPr>
          <w:p w14:paraId="6090912C" w14:textId="77777777" w:rsidR="006B19AC" w:rsidRDefault="006B19AC" w:rsidP="006B19AC">
            <w:pPr>
              <w:rPr>
                <w:rFonts w:ascii="Source Sans Pro" w:hAnsi="Source Sans Pro"/>
              </w:rPr>
            </w:pPr>
          </w:p>
        </w:tc>
        <w:tc>
          <w:tcPr>
            <w:tcW w:w="5232" w:type="dxa"/>
          </w:tcPr>
          <w:p w14:paraId="251E24AB" w14:textId="77777777" w:rsidR="006B19AC" w:rsidRDefault="006B19AC" w:rsidP="006B19AC">
            <w:pPr>
              <w:rPr>
                <w:rFonts w:ascii="Source Sans Pro" w:hAnsi="Source Sans Pro"/>
              </w:rPr>
            </w:pPr>
          </w:p>
        </w:tc>
      </w:tr>
      <w:tr w:rsidR="006B19AC" w14:paraId="087CE67E" w14:textId="77777777" w:rsidTr="00EF0A4D">
        <w:tc>
          <w:tcPr>
            <w:tcW w:w="9493" w:type="dxa"/>
          </w:tcPr>
          <w:p w14:paraId="494DDAAE" w14:textId="4D6B2FFB" w:rsidR="006B19AC" w:rsidRPr="004D0467" w:rsidRDefault="006B19AC" w:rsidP="006B19AC">
            <w:pPr>
              <w:rPr>
                <w:rFonts w:ascii="Source Sans Pro" w:hAnsi="Source Sans Pro"/>
              </w:rPr>
            </w:pPr>
            <w:r>
              <w:rPr>
                <w:rFonts w:ascii="Source Sans Pro" w:hAnsi="Source Sans Pro"/>
              </w:rPr>
              <w:t>Power of attorney and CBM delegation of authority forms are available in the system and up to date.</w:t>
            </w:r>
          </w:p>
        </w:tc>
        <w:tc>
          <w:tcPr>
            <w:tcW w:w="969" w:type="dxa"/>
          </w:tcPr>
          <w:p w14:paraId="4ACB2232" w14:textId="77777777" w:rsidR="006B19AC" w:rsidRDefault="006B19AC" w:rsidP="006B19AC">
            <w:pPr>
              <w:rPr>
                <w:rFonts w:ascii="Source Sans Pro" w:hAnsi="Source Sans Pro"/>
              </w:rPr>
            </w:pPr>
          </w:p>
        </w:tc>
        <w:tc>
          <w:tcPr>
            <w:tcW w:w="5232" w:type="dxa"/>
          </w:tcPr>
          <w:p w14:paraId="6DEBC1F6" w14:textId="77777777" w:rsidR="006B19AC" w:rsidRDefault="006B19AC" w:rsidP="006B19AC">
            <w:pPr>
              <w:rPr>
                <w:rFonts w:ascii="Source Sans Pro" w:hAnsi="Source Sans Pro"/>
              </w:rPr>
            </w:pPr>
          </w:p>
        </w:tc>
      </w:tr>
    </w:tbl>
    <w:p w14:paraId="1F8BF3C8" w14:textId="77777777" w:rsidR="00121172" w:rsidRPr="00121172" w:rsidRDefault="00121172" w:rsidP="00DC379B">
      <w:pPr>
        <w:rPr>
          <w:rFonts w:ascii="Source Sans Pro" w:hAnsi="Source Sans Pro"/>
        </w:rPr>
      </w:pPr>
    </w:p>
    <w:p w14:paraId="6DBFB14A" w14:textId="3763F97F" w:rsidR="002C246F" w:rsidRPr="004D0467" w:rsidRDefault="008A17D6" w:rsidP="005F6E49">
      <w:pPr>
        <w:pStyle w:val="Heading2"/>
        <w:rPr>
          <w:rFonts w:ascii="Source Sans Pro" w:hAnsi="Source Sans Pro"/>
        </w:rPr>
      </w:pPr>
      <w:r w:rsidRPr="004D0467">
        <w:rPr>
          <w:rFonts w:ascii="Source Sans Pro" w:hAnsi="Source Sans Pro"/>
        </w:rPr>
        <w:lastRenderedPageBreak/>
        <w:t xml:space="preserve">ACTION PLAN </w:t>
      </w:r>
    </w:p>
    <w:p w14:paraId="4AA849ED" w14:textId="669FDF8D" w:rsidR="00031E08" w:rsidRPr="004D0467" w:rsidRDefault="00E6291C">
      <w:pPr>
        <w:rPr>
          <w:rFonts w:ascii="Source Sans Pro" w:hAnsi="Source Sans Pro"/>
        </w:rPr>
      </w:pPr>
      <w:r w:rsidRPr="004D0467">
        <w:rPr>
          <w:rFonts w:ascii="Source Sans Pro" w:hAnsi="Source Sans Pro"/>
        </w:rPr>
        <w:t xml:space="preserve">Identified actions </w:t>
      </w:r>
      <w:r w:rsidR="00CE1D54" w:rsidRPr="004D0467">
        <w:rPr>
          <w:rFonts w:ascii="Source Sans Pro" w:hAnsi="Source Sans Pro"/>
        </w:rPr>
        <w:t>for each section will be listed. I</w:t>
      </w:r>
      <w:r w:rsidR="00507DE7" w:rsidRPr="004D0467">
        <w:rPr>
          <w:rFonts w:ascii="Source Sans Pro" w:hAnsi="Source Sans Pro"/>
        </w:rPr>
        <w:t xml:space="preserve">t is </w:t>
      </w:r>
      <w:r w:rsidR="00CE1D54" w:rsidRPr="004D0467">
        <w:rPr>
          <w:rFonts w:ascii="Source Sans Pro" w:hAnsi="Source Sans Pro"/>
        </w:rPr>
        <w:t>recommended</w:t>
      </w:r>
      <w:r w:rsidR="00507DE7" w:rsidRPr="004D0467">
        <w:rPr>
          <w:rFonts w:ascii="Source Sans Pro" w:hAnsi="Source Sans Pro"/>
        </w:rPr>
        <w:t xml:space="preserve"> to prioritise</w:t>
      </w:r>
      <w:r w:rsidR="00CE1D54" w:rsidRPr="004D0467">
        <w:rPr>
          <w:rFonts w:ascii="Source Sans Pro" w:hAnsi="Source Sans Pro"/>
        </w:rPr>
        <w:t xml:space="preserve"> only</w:t>
      </w:r>
      <w:r w:rsidR="00096AFE" w:rsidRPr="004D0467">
        <w:rPr>
          <w:rFonts w:ascii="Source Sans Pro" w:hAnsi="Source Sans Pro"/>
        </w:rPr>
        <w:t xml:space="preserve"> </w:t>
      </w:r>
      <w:r w:rsidR="00E564BD" w:rsidRPr="004D0467">
        <w:rPr>
          <w:rFonts w:ascii="Source Sans Pro" w:hAnsi="Source Sans Pro"/>
        </w:rPr>
        <w:t>3-</w:t>
      </w:r>
      <w:r w:rsidR="00507DE7" w:rsidRPr="004D0467">
        <w:rPr>
          <w:rFonts w:ascii="Source Sans Pro" w:hAnsi="Source Sans Pro"/>
        </w:rPr>
        <w:t xml:space="preserve">5 </w:t>
      </w:r>
      <w:r w:rsidR="00CE1D54" w:rsidRPr="004D0467">
        <w:rPr>
          <w:rFonts w:ascii="Source Sans Pro" w:hAnsi="Source Sans Pro"/>
        </w:rPr>
        <w:t>action</w:t>
      </w:r>
      <w:r w:rsidR="00507DE7" w:rsidRPr="004D0467">
        <w:rPr>
          <w:rFonts w:ascii="Source Sans Pro" w:hAnsi="Source Sans Pro"/>
        </w:rPr>
        <w:t xml:space="preserve"> per year</w:t>
      </w:r>
      <w:r w:rsidR="0026425D">
        <w:rPr>
          <w:rFonts w:ascii="Source Sans Pro" w:hAnsi="Source Sans Pro"/>
        </w:rPr>
        <w:t>.</w:t>
      </w:r>
      <w:r w:rsidR="008A0B2E">
        <w:rPr>
          <w:rFonts w:ascii="Source Sans Pro" w:hAnsi="Source Sans Pro"/>
        </w:rPr>
        <w:t xml:space="preserve"> </w:t>
      </w:r>
      <w:r w:rsidR="00B44DBA" w:rsidRPr="004D0467">
        <w:rPr>
          <w:rFonts w:ascii="Source Sans Pro" w:hAnsi="Source Sans Pro"/>
        </w:rPr>
        <w:t>Actions will be monitored via the CO Annual</w:t>
      </w:r>
      <w:r w:rsidR="003F4CC9">
        <w:rPr>
          <w:rFonts w:ascii="Source Sans Pro" w:hAnsi="Source Sans Pro"/>
        </w:rPr>
        <w:t xml:space="preserve"> Operational</w:t>
      </w:r>
      <w:r w:rsidR="00B44DBA" w:rsidRPr="004D0467">
        <w:rPr>
          <w:rFonts w:ascii="Source Sans Pro" w:hAnsi="Source Sans Pro"/>
        </w:rPr>
        <w:t xml:space="preserve"> Plan.</w:t>
      </w:r>
      <w:r w:rsidR="00203FBE">
        <w:rPr>
          <w:rFonts w:ascii="Source Sans Pro" w:hAnsi="Source Sans Pro"/>
        </w:rPr>
        <w:t xml:space="preserve"> </w:t>
      </w:r>
    </w:p>
    <w:tbl>
      <w:tblPr>
        <w:tblStyle w:val="TableGrid1"/>
        <w:tblW w:w="0" w:type="auto"/>
        <w:tblLook w:val="04A0" w:firstRow="1" w:lastRow="0" w:firstColumn="1" w:lastColumn="0" w:noHBand="0" w:noVBand="1"/>
      </w:tblPr>
      <w:tblGrid>
        <w:gridCol w:w="1567"/>
        <w:gridCol w:w="9627"/>
        <w:gridCol w:w="1275"/>
        <w:gridCol w:w="1418"/>
        <w:gridCol w:w="1807"/>
      </w:tblGrid>
      <w:tr w:rsidR="00203FBE" w:rsidRPr="004D0467" w14:paraId="5ACA31FC" w14:textId="77777777" w:rsidTr="004A66A1">
        <w:tc>
          <w:tcPr>
            <w:tcW w:w="1567" w:type="dxa"/>
            <w:shd w:val="clear" w:color="auto" w:fill="FFFFFF" w:themeFill="background1"/>
            <w:vAlign w:val="center"/>
          </w:tcPr>
          <w:p w14:paraId="2EF64A68" w14:textId="376B22C0" w:rsidR="00203FBE" w:rsidRPr="004D0467" w:rsidRDefault="00203FBE" w:rsidP="000B03DD">
            <w:pPr>
              <w:spacing w:before="120" w:after="120"/>
              <w:jc w:val="center"/>
              <w:rPr>
                <w:rFonts w:ascii="Source Sans Pro" w:eastAsia="Calibri" w:hAnsi="Source Sans Pro" w:cs="Times New Roman"/>
                <w:b/>
              </w:rPr>
            </w:pPr>
            <w:r>
              <w:rPr>
                <w:rFonts w:ascii="Source Sans Pro" w:eastAsia="Calibri" w:hAnsi="Source Sans Pro" w:cs="Times New Roman"/>
                <w:b/>
              </w:rPr>
              <w:t>Criteria</w:t>
            </w:r>
          </w:p>
        </w:tc>
        <w:tc>
          <w:tcPr>
            <w:tcW w:w="9627" w:type="dxa"/>
            <w:shd w:val="clear" w:color="auto" w:fill="FFFFFF" w:themeFill="background1"/>
            <w:vAlign w:val="center"/>
          </w:tcPr>
          <w:p w14:paraId="15A1E1B2" w14:textId="339E0A84" w:rsidR="00203FBE" w:rsidRPr="004D0467" w:rsidRDefault="00203FBE" w:rsidP="000B03DD">
            <w:pPr>
              <w:spacing w:before="120" w:after="120"/>
              <w:jc w:val="center"/>
              <w:rPr>
                <w:rFonts w:ascii="Source Sans Pro" w:eastAsia="Calibri" w:hAnsi="Source Sans Pro" w:cs="Times New Roman"/>
                <w:b/>
              </w:rPr>
            </w:pPr>
            <w:r w:rsidRPr="004D0467">
              <w:rPr>
                <w:rFonts w:ascii="Source Sans Pro" w:eastAsia="Calibri" w:hAnsi="Source Sans Pro" w:cs="Times New Roman"/>
                <w:b/>
              </w:rPr>
              <w:t>Action (priority) to be taken</w:t>
            </w:r>
          </w:p>
        </w:tc>
        <w:tc>
          <w:tcPr>
            <w:tcW w:w="1275" w:type="dxa"/>
            <w:shd w:val="clear" w:color="auto" w:fill="FFFFFF" w:themeFill="background1"/>
            <w:vAlign w:val="center"/>
          </w:tcPr>
          <w:p w14:paraId="7E5C369D" w14:textId="77777777" w:rsidR="00203FBE" w:rsidRPr="004D0467" w:rsidRDefault="00203FBE" w:rsidP="000B03DD">
            <w:pPr>
              <w:spacing w:before="120" w:after="120"/>
              <w:jc w:val="center"/>
              <w:rPr>
                <w:rFonts w:ascii="Source Sans Pro" w:eastAsia="Calibri" w:hAnsi="Source Sans Pro" w:cs="Times New Roman"/>
                <w:b/>
              </w:rPr>
            </w:pPr>
            <w:r w:rsidRPr="004D0467">
              <w:rPr>
                <w:rFonts w:ascii="Source Sans Pro" w:eastAsia="Calibri" w:hAnsi="Source Sans Pro" w:cs="Times New Roman"/>
                <w:b/>
              </w:rPr>
              <w:t>Who</w:t>
            </w:r>
          </w:p>
        </w:tc>
        <w:tc>
          <w:tcPr>
            <w:tcW w:w="1418" w:type="dxa"/>
            <w:shd w:val="clear" w:color="auto" w:fill="FFFFFF" w:themeFill="background1"/>
            <w:vAlign w:val="center"/>
          </w:tcPr>
          <w:p w14:paraId="102D8FF9" w14:textId="161EE271" w:rsidR="00203FBE" w:rsidRPr="004D0467" w:rsidRDefault="00203FBE" w:rsidP="004A66A1">
            <w:pPr>
              <w:spacing w:before="120" w:after="120"/>
              <w:rPr>
                <w:rFonts w:ascii="Source Sans Pro" w:eastAsia="Calibri" w:hAnsi="Source Sans Pro" w:cs="Times New Roman"/>
                <w:b/>
              </w:rPr>
            </w:pPr>
            <w:r w:rsidRPr="004D0467">
              <w:rPr>
                <w:rFonts w:ascii="Source Sans Pro" w:eastAsia="Calibri" w:hAnsi="Source Sans Pro" w:cs="Times New Roman"/>
                <w:b/>
              </w:rPr>
              <w:t>When</w:t>
            </w:r>
          </w:p>
        </w:tc>
        <w:tc>
          <w:tcPr>
            <w:tcW w:w="1807" w:type="dxa"/>
            <w:shd w:val="clear" w:color="auto" w:fill="FFFFFF" w:themeFill="background1"/>
            <w:vAlign w:val="center"/>
          </w:tcPr>
          <w:p w14:paraId="32A813C8" w14:textId="7A84C997" w:rsidR="00203FBE" w:rsidRPr="004D0467" w:rsidRDefault="00203FBE" w:rsidP="000B03DD">
            <w:pPr>
              <w:spacing w:before="120" w:after="120"/>
              <w:jc w:val="center"/>
              <w:rPr>
                <w:rFonts w:ascii="Source Sans Pro" w:eastAsia="Calibri" w:hAnsi="Source Sans Pro" w:cs="Times New Roman"/>
                <w:b/>
              </w:rPr>
            </w:pPr>
            <w:r>
              <w:rPr>
                <w:rFonts w:ascii="Source Sans Pro" w:eastAsia="Calibri" w:hAnsi="Source Sans Pro" w:cs="Times New Roman"/>
                <w:b/>
              </w:rPr>
              <w:t>Required support</w:t>
            </w:r>
          </w:p>
        </w:tc>
      </w:tr>
      <w:tr w:rsidR="00203FBE" w:rsidRPr="004D0467" w14:paraId="6089ECBE" w14:textId="77777777" w:rsidTr="00203FBE">
        <w:tc>
          <w:tcPr>
            <w:tcW w:w="1567" w:type="dxa"/>
          </w:tcPr>
          <w:p w14:paraId="19EC727B" w14:textId="4E71990E" w:rsidR="00203FBE" w:rsidRPr="004D0467" w:rsidRDefault="00203FBE" w:rsidP="000B03DD">
            <w:pPr>
              <w:spacing w:before="120" w:after="120"/>
              <w:rPr>
                <w:rFonts w:ascii="Source Sans Pro" w:eastAsia="Calibri" w:hAnsi="Source Sans Pro" w:cs="Times New Roman"/>
              </w:rPr>
            </w:pPr>
            <w:r>
              <w:rPr>
                <w:rFonts w:ascii="Source Sans Pro" w:eastAsia="Calibri" w:hAnsi="Source Sans Pro" w:cs="Times New Roman"/>
              </w:rPr>
              <w:t>1.1</w:t>
            </w:r>
          </w:p>
        </w:tc>
        <w:tc>
          <w:tcPr>
            <w:tcW w:w="9627" w:type="dxa"/>
          </w:tcPr>
          <w:p w14:paraId="0F90D7CD"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42B37D6F"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3D3FA5E7"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7ADFDA5F" w14:textId="10EBB306" w:rsidR="00203FBE" w:rsidRPr="004D0467" w:rsidRDefault="00203FBE" w:rsidP="000B03DD">
            <w:pPr>
              <w:spacing w:before="120" w:after="120"/>
              <w:rPr>
                <w:rFonts w:ascii="Source Sans Pro" w:eastAsia="Calibri" w:hAnsi="Source Sans Pro" w:cs="Times New Roman"/>
              </w:rPr>
            </w:pPr>
          </w:p>
        </w:tc>
      </w:tr>
      <w:tr w:rsidR="00203FBE" w:rsidRPr="004D0467" w14:paraId="15641F99" w14:textId="77777777" w:rsidTr="00203FBE">
        <w:tc>
          <w:tcPr>
            <w:tcW w:w="1567" w:type="dxa"/>
          </w:tcPr>
          <w:p w14:paraId="264C280A"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32D35CA8"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7196720B"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33E4F3AF"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33A2081B" w14:textId="6F448D13" w:rsidR="00203FBE" w:rsidRPr="004D0467" w:rsidRDefault="00203FBE" w:rsidP="000B03DD">
            <w:pPr>
              <w:spacing w:before="120" w:after="120"/>
              <w:rPr>
                <w:rFonts w:ascii="Source Sans Pro" w:eastAsia="Calibri" w:hAnsi="Source Sans Pro" w:cs="Times New Roman"/>
              </w:rPr>
            </w:pPr>
          </w:p>
        </w:tc>
      </w:tr>
      <w:tr w:rsidR="00203FBE" w:rsidRPr="004D0467" w14:paraId="48F22808" w14:textId="77777777" w:rsidTr="00203FBE">
        <w:tc>
          <w:tcPr>
            <w:tcW w:w="1567" w:type="dxa"/>
          </w:tcPr>
          <w:p w14:paraId="3D1CF897"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1F7105B2"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4DF43F73"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01B7B423"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2E330B0D" w14:textId="334BE5B2" w:rsidR="00203FBE" w:rsidRPr="004D0467" w:rsidRDefault="00203FBE" w:rsidP="000B03DD">
            <w:pPr>
              <w:spacing w:before="120" w:after="120"/>
              <w:rPr>
                <w:rFonts w:ascii="Source Sans Pro" w:eastAsia="Calibri" w:hAnsi="Source Sans Pro" w:cs="Times New Roman"/>
              </w:rPr>
            </w:pPr>
          </w:p>
        </w:tc>
      </w:tr>
      <w:tr w:rsidR="00203FBE" w:rsidRPr="004D0467" w14:paraId="47811722" w14:textId="77777777" w:rsidTr="00203FBE">
        <w:tc>
          <w:tcPr>
            <w:tcW w:w="1567" w:type="dxa"/>
          </w:tcPr>
          <w:p w14:paraId="0CF698A5"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2B0EDC28"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7420A5F2"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13F58294"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238B36B1" w14:textId="1D099713" w:rsidR="00203FBE" w:rsidRPr="004D0467" w:rsidRDefault="00203FBE" w:rsidP="000B03DD">
            <w:pPr>
              <w:spacing w:before="120" w:after="120"/>
              <w:rPr>
                <w:rFonts w:ascii="Source Sans Pro" w:eastAsia="Calibri" w:hAnsi="Source Sans Pro" w:cs="Times New Roman"/>
              </w:rPr>
            </w:pPr>
          </w:p>
        </w:tc>
      </w:tr>
      <w:tr w:rsidR="00203FBE" w:rsidRPr="004D0467" w14:paraId="6E72DA4E" w14:textId="77777777" w:rsidTr="00203FBE">
        <w:tc>
          <w:tcPr>
            <w:tcW w:w="1567" w:type="dxa"/>
          </w:tcPr>
          <w:p w14:paraId="3E614972"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2905A6D1"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58DD5B6B"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42F71ED6"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3F08FA41" w14:textId="60E4C219" w:rsidR="00203FBE" w:rsidRPr="004D0467" w:rsidRDefault="00203FBE" w:rsidP="000B03DD">
            <w:pPr>
              <w:spacing w:before="120" w:after="120"/>
              <w:rPr>
                <w:rFonts w:ascii="Source Sans Pro" w:eastAsia="Calibri" w:hAnsi="Source Sans Pro" w:cs="Times New Roman"/>
              </w:rPr>
            </w:pPr>
          </w:p>
        </w:tc>
      </w:tr>
      <w:tr w:rsidR="00203FBE" w:rsidRPr="004D0467" w14:paraId="7EFFFE8D" w14:textId="77777777" w:rsidTr="00203FBE">
        <w:tc>
          <w:tcPr>
            <w:tcW w:w="1567" w:type="dxa"/>
          </w:tcPr>
          <w:p w14:paraId="472DDB45"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0768ED94"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5F6EE868"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460D790A"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3CD6CCFA" w14:textId="60B2CA73" w:rsidR="00203FBE" w:rsidRPr="004D0467" w:rsidRDefault="00203FBE" w:rsidP="000B03DD">
            <w:pPr>
              <w:spacing w:before="120" w:after="120"/>
              <w:rPr>
                <w:rFonts w:ascii="Source Sans Pro" w:eastAsia="Calibri" w:hAnsi="Source Sans Pro" w:cs="Times New Roman"/>
              </w:rPr>
            </w:pPr>
          </w:p>
        </w:tc>
      </w:tr>
      <w:tr w:rsidR="00203FBE" w:rsidRPr="004D0467" w14:paraId="162A4BCA" w14:textId="77777777" w:rsidTr="00203FBE">
        <w:tc>
          <w:tcPr>
            <w:tcW w:w="1567" w:type="dxa"/>
          </w:tcPr>
          <w:p w14:paraId="3DD5537F" w14:textId="77777777" w:rsidR="00203FBE" w:rsidRPr="004D0467" w:rsidRDefault="00203FBE" w:rsidP="000B03DD">
            <w:pPr>
              <w:spacing w:before="120" w:after="120"/>
              <w:rPr>
                <w:rFonts w:ascii="Source Sans Pro" w:eastAsia="Calibri" w:hAnsi="Source Sans Pro" w:cs="Times New Roman"/>
              </w:rPr>
            </w:pPr>
          </w:p>
        </w:tc>
        <w:tc>
          <w:tcPr>
            <w:tcW w:w="9627" w:type="dxa"/>
          </w:tcPr>
          <w:p w14:paraId="25EA1369" w14:textId="77777777" w:rsidR="00203FBE" w:rsidRPr="004D0467" w:rsidRDefault="00203FBE" w:rsidP="000B03DD">
            <w:pPr>
              <w:spacing w:before="120" w:after="120"/>
              <w:rPr>
                <w:rFonts w:ascii="Source Sans Pro" w:eastAsia="Calibri" w:hAnsi="Source Sans Pro" w:cs="Times New Roman"/>
              </w:rPr>
            </w:pPr>
          </w:p>
        </w:tc>
        <w:tc>
          <w:tcPr>
            <w:tcW w:w="1275" w:type="dxa"/>
          </w:tcPr>
          <w:p w14:paraId="1FF77CB0" w14:textId="77777777" w:rsidR="00203FBE" w:rsidRPr="004D0467" w:rsidRDefault="00203FBE" w:rsidP="000B03DD">
            <w:pPr>
              <w:spacing w:before="120" w:after="120"/>
              <w:rPr>
                <w:rFonts w:ascii="Source Sans Pro" w:eastAsia="Calibri" w:hAnsi="Source Sans Pro" w:cs="Times New Roman"/>
              </w:rPr>
            </w:pPr>
          </w:p>
        </w:tc>
        <w:tc>
          <w:tcPr>
            <w:tcW w:w="1418" w:type="dxa"/>
          </w:tcPr>
          <w:p w14:paraId="4D2384B3" w14:textId="77777777" w:rsidR="00203FBE" w:rsidRPr="004D0467" w:rsidRDefault="00203FBE" w:rsidP="000B03DD">
            <w:pPr>
              <w:spacing w:before="120" w:after="120"/>
              <w:rPr>
                <w:rFonts w:ascii="Source Sans Pro" w:eastAsia="Calibri" w:hAnsi="Source Sans Pro" w:cs="Times New Roman"/>
              </w:rPr>
            </w:pPr>
          </w:p>
        </w:tc>
        <w:tc>
          <w:tcPr>
            <w:tcW w:w="1807" w:type="dxa"/>
          </w:tcPr>
          <w:p w14:paraId="747721BC" w14:textId="77C7F589" w:rsidR="00203FBE" w:rsidRPr="004D0467" w:rsidRDefault="00203FBE" w:rsidP="000B03DD">
            <w:pPr>
              <w:spacing w:before="120" w:after="120"/>
              <w:rPr>
                <w:rFonts w:ascii="Source Sans Pro" w:eastAsia="Calibri" w:hAnsi="Source Sans Pro" w:cs="Times New Roman"/>
              </w:rPr>
            </w:pPr>
          </w:p>
        </w:tc>
      </w:tr>
    </w:tbl>
    <w:p w14:paraId="7F90A096" w14:textId="38A3F6EF" w:rsidR="00031E08" w:rsidRPr="004D0467" w:rsidRDefault="00031E08">
      <w:pPr>
        <w:rPr>
          <w:rFonts w:ascii="Source Sans Pro" w:hAnsi="Source Sans Pro"/>
        </w:rPr>
      </w:pPr>
    </w:p>
    <w:p w14:paraId="2A6AC832" w14:textId="2B29E4E7" w:rsidR="0096323D" w:rsidRPr="004D0467" w:rsidRDefault="000C7DED">
      <w:pPr>
        <w:rPr>
          <w:rFonts w:ascii="Source Sans Pro" w:hAnsi="Source Sans Pro"/>
        </w:rPr>
      </w:pPr>
      <w:r w:rsidRPr="004D0467">
        <w:rPr>
          <w:rFonts w:ascii="Source Sans Pro" w:hAnsi="Source Sans Pro"/>
        </w:rPr>
        <w:t>Date:</w:t>
      </w:r>
    </w:p>
    <w:p w14:paraId="63936AED" w14:textId="2588B08F" w:rsidR="002C4576" w:rsidRPr="00D15061" w:rsidRDefault="002C4576" w:rsidP="00D15061">
      <w:pPr>
        <w:rPr>
          <w:rFonts w:ascii="Source Sans Pro" w:hAnsi="Source Sans Pro"/>
        </w:rPr>
      </w:pPr>
    </w:p>
    <w:sectPr w:rsidR="002C4576" w:rsidRPr="00D15061" w:rsidSect="002C6849">
      <w:footerReference w:type="default" r:id="rId12"/>
      <w:headerReference w:type="first" r:id="rId13"/>
      <w:pgSz w:w="16838" w:h="11906" w:orient="landscape" w:code="9"/>
      <w:pgMar w:top="567" w:right="567" w:bottom="567" w:left="567"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8482C" w14:textId="77777777" w:rsidR="00FF1B98" w:rsidRDefault="00FF1B98" w:rsidP="00B02FEC">
      <w:pPr>
        <w:spacing w:after="0" w:line="240" w:lineRule="auto"/>
      </w:pPr>
      <w:r>
        <w:separator/>
      </w:r>
    </w:p>
  </w:endnote>
  <w:endnote w:type="continuationSeparator" w:id="0">
    <w:p w14:paraId="6584B466" w14:textId="77777777" w:rsidR="00FF1B98" w:rsidRDefault="00FF1B98" w:rsidP="00B02FEC">
      <w:pPr>
        <w:spacing w:after="0" w:line="240" w:lineRule="auto"/>
      </w:pPr>
      <w:r>
        <w:continuationSeparator/>
      </w:r>
    </w:p>
  </w:endnote>
  <w:endnote w:type="continuationNotice" w:id="1">
    <w:p w14:paraId="1C12CAA8" w14:textId="77777777" w:rsidR="00FF1B98" w:rsidRDefault="00FF1B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panose1 w:val="00000000000000000000"/>
    <w:charset w:val="00"/>
    <w:family w:val="swiss"/>
    <w:notTrueType/>
    <w:pitch w:val="variable"/>
    <w:sig w:usb0="00000001"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Semibold">
    <w:altName w:val="Arial"/>
    <w:panose1 w:val="00000000000000000000"/>
    <w:charset w:val="00"/>
    <w:family w:val="swiss"/>
    <w:notTrueType/>
    <w:pitch w:val="variable"/>
    <w:sig w:usb0="600002F7" w:usb1="02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602568214"/>
      <w:docPartObj>
        <w:docPartGallery w:val="Page Numbers (Bottom of Page)"/>
        <w:docPartUnique/>
      </w:docPartObj>
    </w:sdtPr>
    <w:sdtEndPr>
      <w:rPr>
        <w:rFonts w:ascii="Source Sans Pro" w:hAnsi="Source Sans Pro"/>
        <w:noProof/>
      </w:rPr>
    </w:sdtEndPr>
    <w:sdtContent>
      <w:p w14:paraId="7B33E560" w14:textId="250268A7" w:rsidR="00140B73" w:rsidRPr="00E165DD" w:rsidRDefault="00140B73">
        <w:pPr>
          <w:pStyle w:val="Footer"/>
          <w:jc w:val="right"/>
          <w:rPr>
            <w:rFonts w:ascii="Source Sans Pro" w:hAnsi="Source Sans Pro"/>
            <w:sz w:val="20"/>
            <w:szCs w:val="20"/>
          </w:rPr>
        </w:pPr>
        <w:r w:rsidRPr="00E165DD">
          <w:rPr>
            <w:rFonts w:ascii="Source Sans Pro" w:hAnsi="Source Sans Pro"/>
            <w:sz w:val="20"/>
            <w:szCs w:val="20"/>
          </w:rPr>
          <w:fldChar w:fldCharType="begin"/>
        </w:r>
        <w:r w:rsidRPr="00E165DD">
          <w:rPr>
            <w:rFonts w:ascii="Source Sans Pro" w:hAnsi="Source Sans Pro"/>
            <w:sz w:val="20"/>
            <w:szCs w:val="20"/>
          </w:rPr>
          <w:instrText xml:space="preserve"> PAGE   \* MERGEFORMAT </w:instrText>
        </w:r>
        <w:r w:rsidRPr="00E165DD">
          <w:rPr>
            <w:rFonts w:ascii="Source Sans Pro" w:hAnsi="Source Sans Pro"/>
            <w:sz w:val="20"/>
            <w:szCs w:val="20"/>
          </w:rPr>
          <w:fldChar w:fldCharType="separate"/>
        </w:r>
        <w:r w:rsidR="00F57E81">
          <w:rPr>
            <w:rFonts w:ascii="Source Sans Pro" w:hAnsi="Source Sans Pro"/>
            <w:noProof/>
            <w:sz w:val="20"/>
            <w:szCs w:val="20"/>
          </w:rPr>
          <w:t>8</w:t>
        </w:r>
        <w:r w:rsidRPr="00E165DD">
          <w:rPr>
            <w:rFonts w:ascii="Source Sans Pro" w:hAnsi="Source Sans Pro"/>
            <w:noProof/>
            <w:sz w:val="20"/>
            <w:szCs w:val="20"/>
          </w:rPr>
          <w:fldChar w:fldCharType="end"/>
        </w:r>
      </w:p>
    </w:sdtContent>
  </w:sdt>
  <w:p w14:paraId="0CE042A1" w14:textId="16E0B3FA" w:rsidR="00140B73" w:rsidRPr="00E165DD" w:rsidRDefault="00140B73" w:rsidP="00ED188B">
    <w:pPr>
      <w:tabs>
        <w:tab w:val="center" w:pos="4513"/>
        <w:tab w:val="right" w:pos="9026"/>
      </w:tabs>
      <w:spacing w:after="0" w:line="240" w:lineRule="auto"/>
      <w:rPr>
        <w:rFonts w:ascii="Source Sans Pro" w:hAnsi="Source Sans Pro"/>
        <w:color w:val="C00000"/>
        <w:sz w:val="20"/>
        <w:szCs w:val="20"/>
      </w:rPr>
    </w:pPr>
    <w:r w:rsidRPr="00E165DD">
      <w:rPr>
        <w:rFonts w:ascii="Source Sans Pro" w:hAnsi="Source Sans Pro"/>
        <w:color w:val="C00000"/>
        <w:sz w:val="20"/>
        <w:szCs w:val="20"/>
      </w:rPr>
      <w:t xml:space="preserve">Programme Standards and Quality | </w:t>
    </w:r>
    <w:r w:rsidR="006F2839">
      <w:rPr>
        <w:rFonts w:ascii="Source Sans Pro" w:hAnsi="Source Sans Pro"/>
        <w:color w:val="C00000"/>
        <w:sz w:val="20"/>
        <w:szCs w:val="20"/>
      </w:rPr>
      <w:t>December</w:t>
    </w:r>
    <w:r w:rsidR="00F045A8">
      <w:rPr>
        <w:rFonts w:ascii="Source Sans Pro" w:hAnsi="Source Sans Pro"/>
        <w:color w:val="C00000"/>
        <w:sz w:val="20"/>
        <w:szCs w:val="20"/>
      </w:rPr>
      <w:t xml:space="preserve"> </w:t>
    </w:r>
    <w:r w:rsidR="009701C5">
      <w:rPr>
        <w:rFonts w:ascii="Source Sans Pro" w:hAnsi="Source Sans Pro"/>
        <w:color w:val="C00000"/>
        <w:sz w:val="20"/>
        <w:szCs w:val="20"/>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A9CEBF" w14:textId="77777777" w:rsidR="00FF1B98" w:rsidRDefault="00FF1B98" w:rsidP="00B02FEC">
      <w:pPr>
        <w:spacing w:after="0" w:line="240" w:lineRule="auto"/>
      </w:pPr>
      <w:r>
        <w:separator/>
      </w:r>
    </w:p>
  </w:footnote>
  <w:footnote w:type="continuationSeparator" w:id="0">
    <w:p w14:paraId="52626046" w14:textId="77777777" w:rsidR="00FF1B98" w:rsidRDefault="00FF1B98" w:rsidP="00B02FEC">
      <w:pPr>
        <w:spacing w:after="0" w:line="240" w:lineRule="auto"/>
      </w:pPr>
      <w:r>
        <w:continuationSeparator/>
      </w:r>
    </w:p>
  </w:footnote>
  <w:footnote w:type="continuationNotice" w:id="1">
    <w:p w14:paraId="5A7F1964" w14:textId="77777777" w:rsidR="00FF1B98" w:rsidRDefault="00FF1B9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C38F" w14:textId="7F332671" w:rsidR="00140B73" w:rsidRDefault="00140B73">
    <w:pPr>
      <w:pStyle w:val="Header"/>
    </w:pPr>
    <w:r>
      <w:rPr>
        <w:noProof/>
        <w:lang w:val="en-US"/>
      </w:rPr>
      <w:drawing>
        <wp:anchor distT="0" distB="0" distL="114300" distR="114300" simplePos="0" relativeHeight="251659264" behindDoc="1" locked="0" layoutInCell="1" allowOverlap="1" wp14:anchorId="6856AB1E" wp14:editId="072598F6">
          <wp:simplePos x="0" y="0"/>
          <wp:positionH relativeFrom="column">
            <wp:posOffset>8027035</wp:posOffset>
          </wp:positionH>
          <wp:positionV relativeFrom="paragraph">
            <wp:posOffset>-316230</wp:posOffset>
          </wp:positionV>
          <wp:extent cx="1798320" cy="1280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280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453"/>
    <w:multiLevelType w:val="hybridMultilevel"/>
    <w:tmpl w:val="F0F44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A669EC"/>
    <w:multiLevelType w:val="hybridMultilevel"/>
    <w:tmpl w:val="2B223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5E2DE6"/>
    <w:multiLevelType w:val="hybridMultilevel"/>
    <w:tmpl w:val="11264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EF7ABA"/>
    <w:multiLevelType w:val="hybridMultilevel"/>
    <w:tmpl w:val="FCAE53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9607C"/>
    <w:multiLevelType w:val="hybridMultilevel"/>
    <w:tmpl w:val="9F225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90B60"/>
    <w:multiLevelType w:val="hybridMultilevel"/>
    <w:tmpl w:val="165C1B70"/>
    <w:lvl w:ilvl="0" w:tplc="0B8A1428">
      <w:start w:val="1"/>
      <w:numFmt w:val="decimal"/>
      <w:pStyle w:val="Heading1"/>
      <w:lvlText w:val="%1."/>
      <w:lvlJc w:val="left"/>
      <w:pPr>
        <w:ind w:left="720" w:hanging="360"/>
      </w:pPr>
      <w:rPr>
        <w:rFonts w:ascii="Source Sans Pro" w:hAnsi="Source Sans Pr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123CF1"/>
    <w:multiLevelType w:val="hybridMultilevel"/>
    <w:tmpl w:val="665A25CC"/>
    <w:lvl w:ilvl="0" w:tplc="6CE2B2A0">
      <w:start w:val="1"/>
      <w:numFmt w:val="bullet"/>
      <w:lvlText w:val="•"/>
      <w:lvlJc w:val="left"/>
      <w:pPr>
        <w:tabs>
          <w:tab w:val="num" w:pos="720"/>
        </w:tabs>
        <w:ind w:left="720" w:hanging="360"/>
      </w:pPr>
      <w:rPr>
        <w:rFonts w:ascii="Times" w:hAnsi="Times" w:hint="default"/>
      </w:rPr>
    </w:lvl>
    <w:lvl w:ilvl="1" w:tplc="16E47E50" w:tentative="1">
      <w:start w:val="1"/>
      <w:numFmt w:val="bullet"/>
      <w:lvlText w:val="•"/>
      <w:lvlJc w:val="left"/>
      <w:pPr>
        <w:tabs>
          <w:tab w:val="num" w:pos="1440"/>
        </w:tabs>
        <w:ind w:left="1440" w:hanging="360"/>
      </w:pPr>
      <w:rPr>
        <w:rFonts w:ascii="Times" w:hAnsi="Times" w:hint="default"/>
      </w:rPr>
    </w:lvl>
    <w:lvl w:ilvl="2" w:tplc="66BA62F6" w:tentative="1">
      <w:start w:val="1"/>
      <w:numFmt w:val="bullet"/>
      <w:lvlText w:val="•"/>
      <w:lvlJc w:val="left"/>
      <w:pPr>
        <w:tabs>
          <w:tab w:val="num" w:pos="2160"/>
        </w:tabs>
        <w:ind w:left="2160" w:hanging="360"/>
      </w:pPr>
      <w:rPr>
        <w:rFonts w:ascii="Times" w:hAnsi="Times" w:hint="default"/>
      </w:rPr>
    </w:lvl>
    <w:lvl w:ilvl="3" w:tplc="D06EA4E4" w:tentative="1">
      <w:start w:val="1"/>
      <w:numFmt w:val="bullet"/>
      <w:lvlText w:val="•"/>
      <w:lvlJc w:val="left"/>
      <w:pPr>
        <w:tabs>
          <w:tab w:val="num" w:pos="2880"/>
        </w:tabs>
        <w:ind w:left="2880" w:hanging="360"/>
      </w:pPr>
      <w:rPr>
        <w:rFonts w:ascii="Times" w:hAnsi="Times" w:hint="default"/>
      </w:rPr>
    </w:lvl>
    <w:lvl w:ilvl="4" w:tplc="3CB42DEE" w:tentative="1">
      <w:start w:val="1"/>
      <w:numFmt w:val="bullet"/>
      <w:lvlText w:val="•"/>
      <w:lvlJc w:val="left"/>
      <w:pPr>
        <w:tabs>
          <w:tab w:val="num" w:pos="3600"/>
        </w:tabs>
        <w:ind w:left="3600" w:hanging="360"/>
      </w:pPr>
      <w:rPr>
        <w:rFonts w:ascii="Times" w:hAnsi="Times" w:hint="default"/>
      </w:rPr>
    </w:lvl>
    <w:lvl w:ilvl="5" w:tplc="7D640006" w:tentative="1">
      <w:start w:val="1"/>
      <w:numFmt w:val="bullet"/>
      <w:lvlText w:val="•"/>
      <w:lvlJc w:val="left"/>
      <w:pPr>
        <w:tabs>
          <w:tab w:val="num" w:pos="4320"/>
        </w:tabs>
        <w:ind w:left="4320" w:hanging="360"/>
      </w:pPr>
      <w:rPr>
        <w:rFonts w:ascii="Times" w:hAnsi="Times" w:hint="default"/>
      </w:rPr>
    </w:lvl>
    <w:lvl w:ilvl="6" w:tplc="2688894C" w:tentative="1">
      <w:start w:val="1"/>
      <w:numFmt w:val="bullet"/>
      <w:lvlText w:val="•"/>
      <w:lvlJc w:val="left"/>
      <w:pPr>
        <w:tabs>
          <w:tab w:val="num" w:pos="5040"/>
        </w:tabs>
        <w:ind w:left="5040" w:hanging="360"/>
      </w:pPr>
      <w:rPr>
        <w:rFonts w:ascii="Times" w:hAnsi="Times" w:hint="default"/>
      </w:rPr>
    </w:lvl>
    <w:lvl w:ilvl="7" w:tplc="A5D0A1E4" w:tentative="1">
      <w:start w:val="1"/>
      <w:numFmt w:val="bullet"/>
      <w:lvlText w:val="•"/>
      <w:lvlJc w:val="left"/>
      <w:pPr>
        <w:tabs>
          <w:tab w:val="num" w:pos="5760"/>
        </w:tabs>
        <w:ind w:left="5760" w:hanging="360"/>
      </w:pPr>
      <w:rPr>
        <w:rFonts w:ascii="Times" w:hAnsi="Times" w:hint="default"/>
      </w:rPr>
    </w:lvl>
    <w:lvl w:ilvl="8" w:tplc="46406746" w:tentative="1">
      <w:start w:val="1"/>
      <w:numFmt w:val="bullet"/>
      <w:lvlText w:val="•"/>
      <w:lvlJc w:val="left"/>
      <w:pPr>
        <w:tabs>
          <w:tab w:val="num" w:pos="6480"/>
        </w:tabs>
        <w:ind w:left="6480" w:hanging="360"/>
      </w:pPr>
      <w:rPr>
        <w:rFonts w:ascii="Times" w:hAnsi="Times" w:hint="default"/>
      </w:rPr>
    </w:lvl>
  </w:abstractNum>
  <w:abstractNum w:abstractNumId="7" w15:restartNumberingAfterBreak="0">
    <w:nsid w:val="2222206D"/>
    <w:multiLevelType w:val="hybridMultilevel"/>
    <w:tmpl w:val="751E9FDE"/>
    <w:lvl w:ilvl="0" w:tplc="82FC877C">
      <w:start w:val="1"/>
      <w:numFmt w:val="bullet"/>
      <w:lvlText w:val="•"/>
      <w:lvlJc w:val="left"/>
      <w:pPr>
        <w:tabs>
          <w:tab w:val="num" w:pos="720"/>
        </w:tabs>
        <w:ind w:left="720" w:hanging="360"/>
      </w:pPr>
      <w:rPr>
        <w:rFonts w:ascii="Times" w:hAnsi="Times" w:hint="default"/>
      </w:rPr>
    </w:lvl>
    <w:lvl w:ilvl="1" w:tplc="02C0EBD6" w:tentative="1">
      <w:start w:val="1"/>
      <w:numFmt w:val="bullet"/>
      <w:lvlText w:val="•"/>
      <w:lvlJc w:val="left"/>
      <w:pPr>
        <w:tabs>
          <w:tab w:val="num" w:pos="1440"/>
        </w:tabs>
        <w:ind w:left="1440" w:hanging="360"/>
      </w:pPr>
      <w:rPr>
        <w:rFonts w:ascii="Times" w:hAnsi="Times" w:hint="default"/>
      </w:rPr>
    </w:lvl>
    <w:lvl w:ilvl="2" w:tplc="F8A0C674" w:tentative="1">
      <w:start w:val="1"/>
      <w:numFmt w:val="bullet"/>
      <w:lvlText w:val="•"/>
      <w:lvlJc w:val="left"/>
      <w:pPr>
        <w:tabs>
          <w:tab w:val="num" w:pos="2160"/>
        </w:tabs>
        <w:ind w:left="2160" w:hanging="360"/>
      </w:pPr>
      <w:rPr>
        <w:rFonts w:ascii="Times" w:hAnsi="Times" w:hint="default"/>
      </w:rPr>
    </w:lvl>
    <w:lvl w:ilvl="3" w:tplc="E42ACFA2" w:tentative="1">
      <w:start w:val="1"/>
      <w:numFmt w:val="bullet"/>
      <w:lvlText w:val="•"/>
      <w:lvlJc w:val="left"/>
      <w:pPr>
        <w:tabs>
          <w:tab w:val="num" w:pos="2880"/>
        </w:tabs>
        <w:ind w:left="2880" w:hanging="360"/>
      </w:pPr>
      <w:rPr>
        <w:rFonts w:ascii="Times" w:hAnsi="Times" w:hint="default"/>
      </w:rPr>
    </w:lvl>
    <w:lvl w:ilvl="4" w:tplc="1EECAEB8" w:tentative="1">
      <w:start w:val="1"/>
      <w:numFmt w:val="bullet"/>
      <w:lvlText w:val="•"/>
      <w:lvlJc w:val="left"/>
      <w:pPr>
        <w:tabs>
          <w:tab w:val="num" w:pos="3600"/>
        </w:tabs>
        <w:ind w:left="3600" w:hanging="360"/>
      </w:pPr>
      <w:rPr>
        <w:rFonts w:ascii="Times" w:hAnsi="Times" w:hint="default"/>
      </w:rPr>
    </w:lvl>
    <w:lvl w:ilvl="5" w:tplc="69401F2A" w:tentative="1">
      <w:start w:val="1"/>
      <w:numFmt w:val="bullet"/>
      <w:lvlText w:val="•"/>
      <w:lvlJc w:val="left"/>
      <w:pPr>
        <w:tabs>
          <w:tab w:val="num" w:pos="4320"/>
        </w:tabs>
        <w:ind w:left="4320" w:hanging="360"/>
      </w:pPr>
      <w:rPr>
        <w:rFonts w:ascii="Times" w:hAnsi="Times" w:hint="default"/>
      </w:rPr>
    </w:lvl>
    <w:lvl w:ilvl="6" w:tplc="FCDAD94C" w:tentative="1">
      <w:start w:val="1"/>
      <w:numFmt w:val="bullet"/>
      <w:lvlText w:val="•"/>
      <w:lvlJc w:val="left"/>
      <w:pPr>
        <w:tabs>
          <w:tab w:val="num" w:pos="5040"/>
        </w:tabs>
        <w:ind w:left="5040" w:hanging="360"/>
      </w:pPr>
      <w:rPr>
        <w:rFonts w:ascii="Times" w:hAnsi="Times" w:hint="default"/>
      </w:rPr>
    </w:lvl>
    <w:lvl w:ilvl="7" w:tplc="BC488C40" w:tentative="1">
      <w:start w:val="1"/>
      <w:numFmt w:val="bullet"/>
      <w:lvlText w:val="•"/>
      <w:lvlJc w:val="left"/>
      <w:pPr>
        <w:tabs>
          <w:tab w:val="num" w:pos="5760"/>
        </w:tabs>
        <w:ind w:left="5760" w:hanging="360"/>
      </w:pPr>
      <w:rPr>
        <w:rFonts w:ascii="Times" w:hAnsi="Times" w:hint="default"/>
      </w:rPr>
    </w:lvl>
    <w:lvl w:ilvl="8" w:tplc="E41EE23A"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289B7281"/>
    <w:multiLevelType w:val="hybridMultilevel"/>
    <w:tmpl w:val="2C08B9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9F6289"/>
    <w:multiLevelType w:val="hybridMultilevel"/>
    <w:tmpl w:val="CB06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06611"/>
    <w:multiLevelType w:val="hybridMultilevel"/>
    <w:tmpl w:val="A1781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2A4604"/>
    <w:multiLevelType w:val="hybridMultilevel"/>
    <w:tmpl w:val="AABED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E35B0"/>
    <w:multiLevelType w:val="hybridMultilevel"/>
    <w:tmpl w:val="DCFA2304"/>
    <w:lvl w:ilvl="0" w:tplc="A08CC0FE">
      <w:start w:val="1"/>
      <w:numFmt w:val="bullet"/>
      <w:lvlText w:val="•"/>
      <w:lvlJc w:val="left"/>
      <w:pPr>
        <w:tabs>
          <w:tab w:val="num" w:pos="720"/>
        </w:tabs>
        <w:ind w:left="720" w:hanging="360"/>
      </w:pPr>
      <w:rPr>
        <w:rFonts w:ascii="Times" w:hAnsi="Times" w:hint="default"/>
      </w:rPr>
    </w:lvl>
    <w:lvl w:ilvl="1" w:tplc="894253BC" w:tentative="1">
      <w:start w:val="1"/>
      <w:numFmt w:val="bullet"/>
      <w:lvlText w:val="•"/>
      <w:lvlJc w:val="left"/>
      <w:pPr>
        <w:tabs>
          <w:tab w:val="num" w:pos="1440"/>
        </w:tabs>
        <w:ind w:left="1440" w:hanging="360"/>
      </w:pPr>
      <w:rPr>
        <w:rFonts w:ascii="Times" w:hAnsi="Times" w:hint="default"/>
      </w:rPr>
    </w:lvl>
    <w:lvl w:ilvl="2" w:tplc="E0C6B20C" w:tentative="1">
      <w:start w:val="1"/>
      <w:numFmt w:val="bullet"/>
      <w:lvlText w:val="•"/>
      <w:lvlJc w:val="left"/>
      <w:pPr>
        <w:tabs>
          <w:tab w:val="num" w:pos="2160"/>
        </w:tabs>
        <w:ind w:left="2160" w:hanging="360"/>
      </w:pPr>
      <w:rPr>
        <w:rFonts w:ascii="Times" w:hAnsi="Times" w:hint="default"/>
      </w:rPr>
    </w:lvl>
    <w:lvl w:ilvl="3" w:tplc="FDE02A28" w:tentative="1">
      <w:start w:val="1"/>
      <w:numFmt w:val="bullet"/>
      <w:lvlText w:val="•"/>
      <w:lvlJc w:val="left"/>
      <w:pPr>
        <w:tabs>
          <w:tab w:val="num" w:pos="2880"/>
        </w:tabs>
        <w:ind w:left="2880" w:hanging="360"/>
      </w:pPr>
      <w:rPr>
        <w:rFonts w:ascii="Times" w:hAnsi="Times" w:hint="default"/>
      </w:rPr>
    </w:lvl>
    <w:lvl w:ilvl="4" w:tplc="8BFCE296" w:tentative="1">
      <w:start w:val="1"/>
      <w:numFmt w:val="bullet"/>
      <w:lvlText w:val="•"/>
      <w:lvlJc w:val="left"/>
      <w:pPr>
        <w:tabs>
          <w:tab w:val="num" w:pos="3600"/>
        </w:tabs>
        <w:ind w:left="3600" w:hanging="360"/>
      </w:pPr>
      <w:rPr>
        <w:rFonts w:ascii="Times" w:hAnsi="Times" w:hint="default"/>
      </w:rPr>
    </w:lvl>
    <w:lvl w:ilvl="5" w:tplc="4426C2CA" w:tentative="1">
      <w:start w:val="1"/>
      <w:numFmt w:val="bullet"/>
      <w:lvlText w:val="•"/>
      <w:lvlJc w:val="left"/>
      <w:pPr>
        <w:tabs>
          <w:tab w:val="num" w:pos="4320"/>
        </w:tabs>
        <w:ind w:left="4320" w:hanging="360"/>
      </w:pPr>
      <w:rPr>
        <w:rFonts w:ascii="Times" w:hAnsi="Times" w:hint="default"/>
      </w:rPr>
    </w:lvl>
    <w:lvl w:ilvl="6" w:tplc="53A2EE12" w:tentative="1">
      <w:start w:val="1"/>
      <w:numFmt w:val="bullet"/>
      <w:lvlText w:val="•"/>
      <w:lvlJc w:val="left"/>
      <w:pPr>
        <w:tabs>
          <w:tab w:val="num" w:pos="5040"/>
        </w:tabs>
        <w:ind w:left="5040" w:hanging="360"/>
      </w:pPr>
      <w:rPr>
        <w:rFonts w:ascii="Times" w:hAnsi="Times" w:hint="default"/>
      </w:rPr>
    </w:lvl>
    <w:lvl w:ilvl="7" w:tplc="C6460280" w:tentative="1">
      <w:start w:val="1"/>
      <w:numFmt w:val="bullet"/>
      <w:lvlText w:val="•"/>
      <w:lvlJc w:val="left"/>
      <w:pPr>
        <w:tabs>
          <w:tab w:val="num" w:pos="5760"/>
        </w:tabs>
        <w:ind w:left="5760" w:hanging="360"/>
      </w:pPr>
      <w:rPr>
        <w:rFonts w:ascii="Times" w:hAnsi="Times" w:hint="default"/>
      </w:rPr>
    </w:lvl>
    <w:lvl w:ilvl="8" w:tplc="302EE41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4E432B27"/>
    <w:multiLevelType w:val="hybridMultilevel"/>
    <w:tmpl w:val="7472DE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3E4766"/>
    <w:multiLevelType w:val="hybridMultilevel"/>
    <w:tmpl w:val="0A7CAE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9374B8"/>
    <w:multiLevelType w:val="hybridMultilevel"/>
    <w:tmpl w:val="B9883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B51F83"/>
    <w:multiLevelType w:val="hybridMultilevel"/>
    <w:tmpl w:val="9FD8B5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C673DA"/>
    <w:multiLevelType w:val="hybridMultilevel"/>
    <w:tmpl w:val="0824B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478F8"/>
    <w:multiLevelType w:val="hybridMultilevel"/>
    <w:tmpl w:val="4EE880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F65C7F"/>
    <w:multiLevelType w:val="hybridMultilevel"/>
    <w:tmpl w:val="7F5EA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8C064E"/>
    <w:multiLevelType w:val="hybridMultilevel"/>
    <w:tmpl w:val="1EB8F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CA5C60"/>
    <w:multiLevelType w:val="hybridMultilevel"/>
    <w:tmpl w:val="04300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EE16BF9"/>
    <w:multiLevelType w:val="hybridMultilevel"/>
    <w:tmpl w:val="FABEE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9578DA"/>
    <w:multiLevelType w:val="hybridMultilevel"/>
    <w:tmpl w:val="0778F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512520"/>
    <w:multiLevelType w:val="hybridMultilevel"/>
    <w:tmpl w:val="CC961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AE2B61"/>
    <w:multiLevelType w:val="hybridMultilevel"/>
    <w:tmpl w:val="7FCE73E4"/>
    <w:lvl w:ilvl="0" w:tplc="5928CAA8">
      <w:start w:val="1"/>
      <w:numFmt w:val="upperLetter"/>
      <w:pStyle w:val="Heading2"/>
      <w:lvlText w:val="%1."/>
      <w:lvlJc w:val="left"/>
      <w:pPr>
        <w:ind w:left="720" w:hanging="360"/>
      </w:pPr>
      <w:rPr>
        <w:rFonts w:ascii="Source Sans Pro" w:hAnsi="Source Sans Pro"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24"/>
  </w:num>
  <w:num w:numId="4">
    <w:abstractNumId w:val="7"/>
  </w:num>
  <w:num w:numId="5">
    <w:abstractNumId w:val="15"/>
  </w:num>
  <w:num w:numId="6">
    <w:abstractNumId w:val="2"/>
  </w:num>
  <w:num w:numId="7">
    <w:abstractNumId w:val="18"/>
  </w:num>
  <w:num w:numId="8">
    <w:abstractNumId w:val="6"/>
  </w:num>
  <w:num w:numId="9">
    <w:abstractNumId w:val="3"/>
  </w:num>
  <w:num w:numId="10">
    <w:abstractNumId w:val="12"/>
  </w:num>
  <w:num w:numId="11">
    <w:abstractNumId w:val="16"/>
  </w:num>
  <w:num w:numId="12">
    <w:abstractNumId w:val="10"/>
  </w:num>
  <w:num w:numId="13">
    <w:abstractNumId w:val="17"/>
  </w:num>
  <w:num w:numId="14">
    <w:abstractNumId w:val="1"/>
  </w:num>
  <w:num w:numId="15">
    <w:abstractNumId w:val="5"/>
  </w:num>
  <w:num w:numId="16">
    <w:abstractNumId w:val="25"/>
  </w:num>
  <w:num w:numId="17">
    <w:abstractNumId w:val="23"/>
  </w:num>
  <w:num w:numId="18">
    <w:abstractNumId w:val="22"/>
  </w:num>
  <w:num w:numId="19">
    <w:abstractNumId w:val="11"/>
  </w:num>
  <w:num w:numId="20">
    <w:abstractNumId w:val="8"/>
  </w:num>
  <w:num w:numId="21">
    <w:abstractNumId w:val="20"/>
  </w:num>
  <w:num w:numId="22">
    <w:abstractNumId w:val="9"/>
  </w:num>
  <w:num w:numId="23">
    <w:abstractNumId w:val="19"/>
  </w:num>
  <w:num w:numId="24">
    <w:abstractNumId w:val="13"/>
  </w:num>
  <w:num w:numId="25">
    <w:abstractNumId w:val="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6F"/>
    <w:rsid w:val="00001468"/>
    <w:rsid w:val="000014C1"/>
    <w:rsid w:val="00001EE8"/>
    <w:rsid w:val="00002A79"/>
    <w:rsid w:val="00003838"/>
    <w:rsid w:val="00003859"/>
    <w:rsid w:val="00004770"/>
    <w:rsid w:val="000100C4"/>
    <w:rsid w:val="00010188"/>
    <w:rsid w:val="000135AF"/>
    <w:rsid w:val="00014AA7"/>
    <w:rsid w:val="00014D9F"/>
    <w:rsid w:val="00015E57"/>
    <w:rsid w:val="00016A7D"/>
    <w:rsid w:val="000173FE"/>
    <w:rsid w:val="00017D32"/>
    <w:rsid w:val="000224E6"/>
    <w:rsid w:val="00022799"/>
    <w:rsid w:val="00022A70"/>
    <w:rsid w:val="00022A96"/>
    <w:rsid w:val="00022F5F"/>
    <w:rsid w:val="00023001"/>
    <w:rsid w:val="000248C5"/>
    <w:rsid w:val="00031212"/>
    <w:rsid w:val="00031E08"/>
    <w:rsid w:val="00031E8D"/>
    <w:rsid w:val="000334FB"/>
    <w:rsid w:val="0003603A"/>
    <w:rsid w:val="0004065B"/>
    <w:rsid w:val="00042D3A"/>
    <w:rsid w:val="0004303E"/>
    <w:rsid w:val="00044555"/>
    <w:rsid w:val="00044AE3"/>
    <w:rsid w:val="000454F6"/>
    <w:rsid w:val="000457D6"/>
    <w:rsid w:val="00045C84"/>
    <w:rsid w:val="00046A10"/>
    <w:rsid w:val="00047DCA"/>
    <w:rsid w:val="00050C18"/>
    <w:rsid w:val="00051634"/>
    <w:rsid w:val="00052C41"/>
    <w:rsid w:val="000546DC"/>
    <w:rsid w:val="00054F3B"/>
    <w:rsid w:val="00056A1B"/>
    <w:rsid w:val="00056D2F"/>
    <w:rsid w:val="0005718C"/>
    <w:rsid w:val="00057E8F"/>
    <w:rsid w:val="000600D9"/>
    <w:rsid w:val="0006185D"/>
    <w:rsid w:val="000624A7"/>
    <w:rsid w:val="00063B1C"/>
    <w:rsid w:val="000642C1"/>
    <w:rsid w:val="00064F45"/>
    <w:rsid w:val="00066C81"/>
    <w:rsid w:val="00067AD9"/>
    <w:rsid w:val="000708CC"/>
    <w:rsid w:val="000718F4"/>
    <w:rsid w:val="00071DB9"/>
    <w:rsid w:val="00072A5C"/>
    <w:rsid w:val="00072A96"/>
    <w:rsid w:val="00072CD9"/>
    <w:rsid w:val="00073B50"/>
    <w:rsid w:val="00073D6B"/>
    <w:rsid w:val="00076DA0"/>
    <w:rsid w:val="000776BE"/>
    <w:rsid w:val="00080BE0"/>
    <w:rsid w:val="0008461A"/>
    <w:rsid w:val="00084CAD"/>
    <w:rsid w:val="0009063F"/>
    <w:rsid w:val="00090D0F"/>
    <w:rsid w:val="000917BC"/>
    <w:rsid w:val="00092467"/>
    <w:rsid w:val="000948E8"/>
    <w:rsid w:val="0009560E"/>
    <w:rsid w:val="00095F68"/>
    <w:rsid w:val="00096025"/>
    <w:rsid w:val="000964A2"/>
    <w:rsid w:val="00096AFE"/>
    <w:rsid w:val="000A128B"/>
    <w:rsid w:val="000A34A0"/>
    <w:rsid w:val="000A5102"/>
    <w:rsid w:val="000A51DE"/>
    <w:rsid w:val="000A7670"/>
    <w:rsid w:val="000A7997"/>
    <w:rsid w:val="000A7DA8"/>
    <w:rsid w:val="000B03DD"/>
    <w:rsid w:val="000B0BAE"/>
    <w:rsid w:val="000B1C96"/>
    <w:rsid w:val="000B2033"/>
    <w:rsid w:val="000B2C8F"/>
    <w:rsid w:val="000B2CC2"/>
    <w:rsid w:val="000B4954"/>
    <w:rsid w:val="000B4970"/>
    <w:rsid w:val="000B5410"/>
    <w:rsid w:val="000B7C42"/>
    <w:rsid w:val="000C15F3"/>
    <w:rsid w:val="000C343D"/>
    <w:rsid w:val="000C3E59"/>
    <w:rsid w:val="000C68EE"/>
    <w:rsid w:val="000C7093"/>
    <w:rsid w:val="000C729C"/>
    <w:rsid w:val="000C7DED"/>
    <w:rsid w:val="000C7EFF"/>
    <w:rsid w:val="000D05CC"/>
    <w:rsid w:val="000D1455"/>
    <w:rsid w:val="000D1F5F"/>
    <w:rsid w:val="000D2789"/>
    <w:rsid w:val="000D3B3D"/>
    <w:rsid w:val="000D43C3"/>
    <w:rsid w:val="000D540B"/>
    <w:rsid w:val="000D59D6"/>
    <w:rsid w:val="000E00A1"/>
    <w:rsid w:val="000E1772"/>
    <w:rsid w:val="000E3D87"/>
    <w:rsid w:val="000E44B9"/>
    <w:rsid w:val="000E4EFC"/>
    <w:rsid w:val="000E4FAC"/>
    <w:rsid w:val="000E53F4"/>
    <w:rsid w:val="000E7297"/>
    <w:rsid w:val="000F0915"/>
    <w:rsid w:val="000F2B72"/>
    <w:rsid w:val="000F35CF"/>
    <w:rsid w:val="000F5BF2"/>
    <w:rsid w:val="00100D3F"/>
    <w:rsid w:val="0010363D"/>
    <w:rsid w:val="001063FF"/>
    <w:rsid w:val="00107DF3"/>
    <w:rsid w:val="001111A1"/>
    <w:rsid w:val="00111DE9"/>
    <w:rsid w:val="00112319"/>
    <w:rsid w:val="001125A8"/>
    <w:rsid w:val="00112CAA"/>
    <w:rsid w:val="00113596"/>
    <w:rsid w:val="001141C9"/>
    <w:rsid w:val="00115C24"/>
    <w:rsid w:val="00116410"/>
    <w:rsid w:val="00121172"/>
    <w:rsid w:val="00121BC5"/>
    <w:rsid w:val="001226FA"/>
    <w:rsid w:val="0012289B"/>
    <w:rsid w:val="00124284"/>
    <w:rsid w:val="00124F0A"/>
    <w:rsid w:val="0012616B"/>
    <w:rsid w:val="00126638"/>
    <w:rsid w:val="001300BA"/>
    <w:rsid w:val="001302FB"/>
    <w:rsid w:val="001316A7"/>
    <w:rsid w:val="00134BC9"/>
    <w:rsid w:val="0013650F"/>
    <w:rsid w:val="001375CE"/>
    <w:rsid w:val="00137C79"/>
    <w:rsid w:val="00140805"/>
    <w:rsid w:val="00140B73"/>
    <w:rsid w:val="001412A7"/>
    <w:rsid w:val="00141D90"/>
    <w:rsid w:val="001443AC"/>
    <w:rsid w:val="001444DB"/>
    <w:rsid w:val="00144AA7"/>
    <w:rsid w:val="00145DE3"/>
    <w:rsid w:val="00147168"/>
    <w:rsid w:val="00150299"/>
    <w:rsid w:val="001503D2"/>
    <w:rsid w:val="001512ED"/>
    <w:rsid w:val="00152175"/>
    <w:rsid w:val="0015299D"/>
    <w:rsid w:val="001538E9"/>
    <w:rsid w:val="00153A45"/>
    <w:rsid w:val="001567F2"/>
    <w:rsid w:val="00157C59"/>
    <w:rsid w:val="00157E72"/>
    <w:rsid w:val="001646C0"/>
    <w:rsid w:val="00164987"/>
    <w:rsid w:val="00164DE3"/>
    <w:rsid w:val="001651AF"/>
    <w:rsid w:val="00165425"/>
    <w:rsid w:val="00167748"/>
    <w:rsid w:val="00167FEF"/>
    <w:rsid w:val="00170227"/>
    <w:rsid w:val="0017099D"/>
    <w:rsid w:val="001722E4"/>
    <w:rsid w:val="0017273F"/>
    <w:rsid w:val="00174299"/>
    <w:rsid w:val="00175C25"/>
    <w:rsid w:val="00175F3C"/>
    <w:rsid w:val="0017649D"/>
    <w:rsid w:val="00180064"/>
    <w:rsid w:val="001806C5"/>
    <w:rsid w:val="00180B00"/>
    <w:rsid w:val="00182085"/>
    <w:rsid w:val="00182525"/>
    <w:rsid w:val="00184C21"/>
    <w:rsid w:val="001861EA"/>
    <w:rsid w:val="0019364A"/>
    <w:rsid w:val="001944E7"/>
    <w:rsid w:val="00195FEA"/>
    <w:rsid w:val="0019631C"/>
    <w:rsid w:val="001965E6"/>
    <w:rsid w:val="0019717E"/>
    <w:rsid w:val="00197423"/>
    <w:rsid w:val="001A1331"/>
    <w:rsid w:val="001A412E"/>
    <w:rsid w:val="001A61A7"/>
    <w:rsid w:val="001A64F7"/>
    <w:rsid w:val="001A7DAD"/>
    <w:rsid w:val="001A7E21"/>
    <w:rsid w:val="001B0760"/>
    <w:rsid w:val="001B2B8E"/>
    <w:rsid w:val="001B4B3D"/>
    <w:rsid w:val="001B67D2"/>
    <w:rsid w:val="001B6DAD"/>
    <w:rsid w:val="001B75EB"/>
    <w:rsid w:val="001B7E74"/>
    <w:rsid w:val="001C1D69"/>
    <w:rsid w:val="001C2291"/>
    <w:rsid w:val="001C43AD"/>
    <w:rsid w:val="001C5E4A"/>
    <w:rsid w:val="001C6601"/>
    <w:rsid w:val="001C661D"/>
    <w:rsid w:val="001C714D"/>
    <w:rsid w:val="001D0CD6"/>
    <w:rsid w:val="001D2FB1"/>
    <w:rsid w:val="001D43AA"/>
    <w:rsid w:val="001D475A"/>
    <w:rsid w:val="001D4C42"/>
    <w:rsid w:val="001D4E92"/>
    <w:rsid w:val="001D7808"/>
    <w:rsid w:val="001E0207"/>
    <w:rsid w:val="001E03AB"/>
    <w:rsid w:val="001E1275"/>
    <w:rsid w:val="001E25B0"/>
    <w:rsid w:val="001E2D2C"/>
    <w:rsid w:val="001E6046"/>
    <w:rsid w:val="001E73F7"/>
    <w:rsid w:val="001E7E1E"/>
    <w:rsid w:val="001F231D"/>
    <w:rsid w:val="001F3277"/>
    <w:rsid w:val="001F5504"/>
    <w:rsid w:val="001F6D25"/>
    <w:rsid w:val="00200CDF"/>
    <w:rsid w:val="00200F02"/>
    <w:rsid w:val="002010E2"/>
    <w:rsid w:val="00201550"/>
    <w:rsid w:val="00201EEF"/>
    <w:rsid w:val="002021CE"/>
    <w:rsid w:val="00202F6B"/>
    <w:rsid w:val="00203DD0"/>
    <w:rsid w:val="00203FBE"/>
    <w:rsid w:val="002048E3"/>
    <w:rsid w:val="00204D4D"/>
    <w:rsid w:val="0020654A"/>
    <w:rsid w:val="00212DC9"/>
    <w:rsid w:val="002133E5"/>
    <w:rsid w:val="002143D7"/>
    <w:rsid w:val="00214FD4"/>
    <w:rsid w:val="00216419"/>
    <w:rsid w:val="00217158"/>
    <w:rsid w:val="00217951"/>
    <w:rsid w:val="002207C8"/>
    <w:rsid w:val="00220825"/>
    <w:rsid w:val="002208E8"/>
    <w:rsid w:val="002233B8"/>
    <w:rsid w:val="002241D6"/>
    <w:rsid w:val="00224928"/>
    <w:rsid w:val="00225B19"/>
    <w:rsid w:val="00226791"/>
    <w:rsid w:val="00231277"/>
    <w:rsid w:val="00231283"/>
    <w:rsid w:val="00233551"/>
    <w:rsid w:val="00235518"/>
    <w:rsid w:val="00236E09"/>
    <w:rsid w:val="0023746F"/>
    <w:rsid w:val="0023769B"/>
    <w:rsid w:val="00240438"/>
    <w:rsid w:val="0024049B"/>
    <w:rsid w:val="00240840"/>
    <w:rsid w:val="00241A91"/>
    <w:rsid w:val="00243291"/>
    <w:rsid w:val="00244B0E"/>
    <w:rsid w:val="002459A6"/>
    <w:rsid w:val="00245FD1"/>
    <w:rsid w:val="002468AD"/>
    <w:rsid w:val="00246BF9"/>
    <w:rsid w:val="0025037F"/>
    <w:rsid w:val="0025086F"/>
    <w:rsid w:val="00252538"/>
    <w:rsid w:val="002559E0"/>
    <w:rsid w:val="00261CAE"/>
    <w:rsid w:val="0026342F"/>
    <w:rsid w:val="0026425D"/>
    <w:rsid w:val="002669B1"/>
    <w:rsid w:val="0026784D"/>
    <w:rsid w:val="00270509"/>
    <w:rsid w:val="0027219B"/>
    <w:rsid w:val="0027255D"/>
    <w:rsid w:val="0027359E"/>
    <w:rsid w:val="00273B76"/>
    <w:rsid w:val="00275A6C"/>
    <w:rsid w:val="0027693C"/>
    <w:rsid w:val="00276F47"/>
    <w:rsid w:val="00280516"/>
    <w:rsid w:val="002817BF"/>
    <w:rsid w:val="00281D6C"/>
    <w:rsid w:val="0028252E"/>
    <w:rsid w:val="00283895"/>
    <w:rsid w:val="0028435C"/>
    <w:rsid w:val="00285A09"/>
    <w:rsid w:val="0028676E"/>
    <w:rsid w:val="00293242"/>
    <w:rsid w:val="00295B64"/>
    <w:rsid w:val="00297781"/>
    <w:rsid w:val="002A083E"/>
    <w:rsid w:val="002B4A67"/>
    <w:rsid w:val="002B55F3"/>
    <w:rsid w:val="002B5D70"/>
    <w:rsid w:val="002B5FC5"/>
    <w:rsid w:val="002B7225"/>
    <w:rsid w:val="002C057C"/>
    <w:rsid w:val="002C246F"/>
    <w:rsid w:val="002C4576"/>
    <w:rsid w:val="002C6849"/>
    <w:rsid w:val="002C7B53"/>
    <w:rsid w:val="002C7FB6"/>
    <w:rsid w:val="002D2330"/>
    <w:rsid w:val="002D41AF"/>
    <w:rsid w:val="002D43B0"/>
    <w:rsid w:val="002D4A95"/>
    <w:rsid w:val="002D53FA"/>
    <w:rsid w:val="002D6958"/>
    <w:rsid w:val="002D6D13"/>
    <w:rsid w:val="002E0ED7"/>
    <w:rsid w:val="002E193C"/>
    <w:rsid w:val="002E1E01"/>
    <w:rsid w:val="002E25D9"/>
    <w:rsid w:val="002E2A1B"/>
    <w:rsid w:val="002E3A6F"/>
    <w:rsid w:val="002E4682"/>
    <w:rsid w:val="002E4849"/>
    <w:rsid w:val="002E69C9"/>
    <w:rsid w:val="002F024B"/>
    <w:rsid w:val="002F0DBC"/>
    <w:rsid w:val="002F12E1"/>
    <w:rsid w:val="002F2538"/>
    <w:rsid w:val="002F2708"/>
    <w:rsid w:val="002F2E53"/>
    <w:rsid w:val="002F376D"/>
    <w:rsid w:val="002F3E23"/>
    <w:rsid w:val="002F4565"/>
    <w:rsid w:val="002F6773"/>
    <w:rsid w:val="002F6A45"/>
    <w:rsid w:val="002F7BFD"/>
    <w:rsid w:val="003012AD"/>
    <w:rsid w:val="00301384"/>
    <w:rsid w:val="00303595"/>
    <w:rsid w:val="00305CF9"/>
    <w:rsid w:val="0030692B"/>
    <w:rsid w:val="00312045"/>
    <w:rsid w:val="00312F12"/>
    <w:rsid w:val="00314524"/>
    <w:rsid w:val="00316762"/>
    <w:rsid w:val="00316D79"/>
    <w:rsid w:val="00317F7B"/>
    <w:rsid w:val="0032047C"/>
    <w:rsid w:val="00320743"/>
    <w:rsid w:val="00322A7E"/>
    <w:rsid w:val="003240F0"/>
    <w:rsid w:val="00324259"/>
    <w:rsid w:val="003251A4"/>
    <w:rsid w:val="00325268"/>
    <w:rsid w:val="003260DF"/>
    <w:rsid w:val="00326307"/>
    <w:rsid w:val="00327202"/>
    <w:rsid w:val="00327300"/>
    <w:rsid w:val="00330BD2"/>
    <w:rsid w:val="00330E8A"/>
    <w:rsid w:val="00331663"/>
    <w:rsid w:val="003330EE"/>
    <w:rsid w:val="00333472"/>
    <w:rsid w:val="003335A1"/>
    <w:rsid w:val="00335BA0"/>
    <w:rsid w:val="00336780"/>
    <w:rsid w:val="00336A8E"/>
    <w:rsid w:val="00345757"/>
    <w:rsid w:val="00346E05"/>
    <w:rsid w:val="00350A45"/>
    <w:rsid w:val="00350E82"/>
    <w:rsid w:val="00352777"/>
    <w:rsid w:val="003532F7"/>
    <w:rsid w:val="003548CD"/>
    <w:rsid w:val="00355B4D"/>
    <w:rsid w:val="00357E03"/>
    <w:rsid w:val="00357FAC"/>
    <w:rsid w:val="00360083"/>
    <w:rsid w:val="00360AD5"/>
    <w:rsid w:val="00363163"/>
    <w:rsid w:val="00366A53"/>
    <w:rsid w:val="00366B37"/>
    <w:rsid w:val="00366DE1"/>
    <w:rsid w:val="00367A9D"/>
    <w:rsid w:val="00370F9D"/>
    <w:rsid w:val="0037271A"/>
    <w:rsid w:val="0037272B"/>
    <w:rsid w:val="003728A4"/>
    <w:rsid w:val="00375D71"/>
    <w:rsid w:val="00377666"/>
    <w:rsid w:val="003847F3"/>
    <w:rsid w:val="00385EB3"/>
    <w:rsid w:val="0039018F"/>
    <w:rsid w:val="003908B7"/>
    <w:rsid w:val="003913ED"/>
    <w:rsid w:val="00392313"/>
    <w:rsid w:val="00393014"/>
    <w:rsid w:val="0039706B"/>
    <w:rsid w:val="003A027F"/>
    <w:rsid w:val="003A08BC"/>
    <w:rsid w:val="003A24D2"/>
    <w:rsid w:val="003A32CB"/>
    <w:rsid w:val="003A52CE"/>
    <w:rsid w:val="003A56B3"/>
    <w:rsid w:val="003B05FE"/>
    <w:rsid w:val="003B0739"/>
    <w:rsid w:val="003B191B"/>
    <w:rsid w:val="003B2980"/>
    <w:rsid w:val="003B3F93"/>
    <w:rsid w:val="003B4F1A"/>
    <w:rsid w:val="003B4FA9"/>
    <w:rsid w:val="003B69A7"/>
    <w:rsid w:val="003C0A15"/>
    <w:rsid w:val="003C0DE0"/>
    <w:rsid w:val="003C605A"/>
    <w:rsid w:val="003C6AE2"/>
    <w:rsid w:val="003C7484"/>
    <w:rsid w:val="003C7BEB"/>
    <w:rsid w:val="003C7C9D"/>
    <w:rsid w:val="003D17A1"/>
    <w:rsid w:val="003D389F"/>
    <w:rsid w:val="003D4866"/>
    <w:rsid w:val="003D4A4F"/>
    <w:rsid w:val="003D4E1E"/>
    <w:rsid w:val="003D59CA"/>
    <w:rsid w:val="003D5BA1"/>
    <w:rsid w:val="003D610B"/>
    <w:rsid w:val="003D6C86"/>
    <w:rsid w:val="003E0815"/>
    <w:rsid w:val="003E1DEE"/>
    <w:rsid w:val="003E2AF7"/>
    <w:rsid w:val="003E3BED"/>
    <w:rsid w:val="003E44FF"/>
    <w:rsid w:val="003E4C5E"/>
    <w:rsid w:val="003E5623"/>
    <w:rsid w:val="003E609E"/>
    <w:rsid w:val="003E7054"/>
    <w:rsid w:val="003F0816"/>
    <w:rsid w:val="003F4CC9"/>
    <w:rsid w:val="003F4CDB"/>
    <w:rsid w:val="003F533A"/>
    <w:rsid w:val="003F54A0"/>
    <w:rsid w:val="003F6000"/>
    <w:rsid w:val="00402805"/>
    <w:rsid w:val="00402B22"/>
    <w:rsid w:val="004034EC"/>
    <w:rsid w:val="004055A8"/>
    <w:rsid w:val="00405AF8"/>
    <w:rsid w:val="004065EE"/>
    <w:rsid w:val="00407B59"/>
    <w:rsid w:val="0041299D"/>
    <w:rsid w:val="00412D01"/>
    <w:rsid w:val="00413B73"/>
    <w:rsid w:val="00415037"/>
    <w:rsid w:val="00420B21"/>
    <w:rsid w:val="004239CE"/>
    <w:rsid w:val="00423E8A"/>
    <w:rsid w:val="00424767"/>
    <w:rsid w:val="004256C3"/>
    <w:rsid w:val="00425F54"/>
    <w:rsid w:val="00427898"/>
    <w:rsid w:val="004307B3"/>
    <w:rsid w:val="00431A58"/>
    <w:rsid w:val="004346B2"/>
    <w:rsid w:val="0043532C"/>
    <w:rsid w:val="00440355"/>
    <w:rsid w:val="0044146A"/>
    <w:rsid w:val="00441C1F"/>
    <w:rsid w:val="004429B6"/>
    <w:rsid w:val="00443AB3"/>
    <w:rsid w:val="00443C24"/>
    <w:rsid w:val="004440D5"/>
    <w:rsid w:val="004447EE"/>
    <w:rsid w:val="00445AD5"/>
    <w:rsid w:val="00445F13"/>
    <w:rsid w:val="0044668B"/>
    <w:rsid w:val="00450B50"/>
    <w:rsid w:val="00450B9F"/>
    <w:rsid w:val="00453013"/>
    <w:rsid w:val="00453A78"/>
    <w:rsid w:val="00453EB7"/>
    <w:rsid w:val="004544B1"/>
    <w:rsid w:val="0045576E"/>
    <w:rsid w:val="00456072"/>
    <w:rsid w:val="004571BB"/>
    <w:rsid w:val="00460A87"/>
    <w:rsid w:val="00461804"/>
    <w:rsid w:val="00461E5C"/>
    <w:rsid w:val="004626C3"/>
    <w:rsid w:val="00462CCC"/>
    <w:rsid w:val="00463086"/>
    <w:rsid w:val="00463161"/>
    <w:rsid w:val="00464ECB"/>
    <w:rsid w:val="00466649"/>
    <w:rsid w:val="00471B06"/>
    <w:rsid w:val="00472498"/>
    <w:rsid w:val="004732E4"/>
    <w:rsid w:val="004734F3"/>
    <w:rsid w:val="004755EA"/>
    <w:rsid w:val="00476C9F"/>
    <w:rsid w:val="00477819"/>
    <w:rsid w:val="00477D84"/>
    <w:rsid w:val="0048186E"/>
    <w:rsid w:val="00481EBD"/>
    <w:rsid w:val="0048346F"/>
    <w:rsid w:val="00484C48"/>
    <w:rsid w:val="00485814"/>
    <w:rsid w:val="00486197"/>
    <w:rsid w:val="00486570"/>
    <w:rsid w:val="004870E6"/>
    <w:rsid w:val="00487416"/>
    <w:rsid w:val="00487728"/>
    <w:rsid w:val="00487AE1"/>
    <w:rsid w:val="00487E61"/>
    <w:rsid w:val="00490B52"/>
    <w:rsid w:val="00490FAE"/>
    <w:rsid w:val="00493372"/>
    <w:rsid w:val="00494521"/>
    <w:rsid w:val="00494EC4"/>
    <w:rsid w:val="00495FAB"/>
    <w:rsid w:val="0049735B"/>
    <w:rsid w:val="004A0216"/>
    <w:rsid w:val="004A178C"/>
    <w:rsid w:val="004A17EA"/>
    <w:rsid w:val="004A1E18"/>
    <w:rsid w:val="004A1F7E"/>
    <w:rsid w:val="004A3028"/>
    <w:rsid w:val="004A4373"/>
    <w:rsid w:val="004A4B4D"/>
    <w:rsid w:val="004A5E5A"/>
    <w:rsid w:val="004A6503"/>
    <w:rsid w:val="004A66A1"/>
    <w:rsid w:val="004A7037"/>
    <w:rsid w:val="004A7532"/>
    <w:rsid w:val="004A754D"/>
    <w:rsid w:val="004B0AA6"/>
    <w:rsid w:val="004B118D"/>
    <w:rsid w:val="004B1A07"/>
    <w:rsid w:val="004B1FEA"/>
    <w:rsid w:val="004B5A65"/>
    <w:rsid w:val="004B5E35"/>
    <w:rsid w:val="004B6264"/>
    <w:rsid w:val="004B6D2F"/>
    <w:rsid w:val="004B748A"/>
    <w:rsid w:val="004C1DFD"/>
    <w:rsid w:val="004C4D09"/>
    <w:rsid w:val="004C5D16"/>
    <w:rsid w:val="004C6F5E"/>
    <w:rsid w:val="004D0467"/>
    <w:rsid w:val="004D0D0E"/>
    <w:rsid w:val="004D2DFC"/>
    <w:rsid w:val="004D30E5"/>
    <w:rsid w:val="004D3D3B"/>
    <w:rsid w:val="004D4FEF"/>
    <w:rsid w:val="004D51F1"/>
    <w:rsid w:val="004D53FC"/>
    <w:rsid w:val="004D5BBA"/>
    <w:rsid w:val="004D5C53"/>
    <w:rsid w:val="004D6022"/>
    <w:rsid w:val="004D68E3"/>
    <w:rsid w:val="004E1A7C"/>
    <w:rsid w:val="004E1E0D"/>
    <w:rsid w:val="004E2C5C"/>
    <w:rsid w:val="004E2CE7"/>
    <w:rsid w:val="004E31C7"/>
    <w:rsid w:val="004E3FFA"/>
    <w:rsid w:val="004E572D"/>
    <w:rsid w:val="004E680E"/>
    <w:rsid w:val="004E68C2"/>
    <w:rsid w:val="004E6F7C"/>
    <w:rsid w:val="004F24DE"/>
    <w:rsid w:val="004F6884"/>
    <w:rsid w:val="004F6EE8"/>
    <w:rsid w:val="00502A5B"/>
    <w:rsid w:val="00502EEE"/>
    <w:rsid w:val="00505082"/>
    <w:rsid w:val="00505639"/>
    <w:rsid w:val="00505BD8"/>
    <w:rsid w:val="005071D9"/>
    <w:rsid w:val="00507230"/>
    <w:rsid w:val="00507747"/>
    <w:rsid w:val="00507DE7"/>
    <w:rsid w:val="00507F09"/>
    <w:rsid w:val="005101A3"/>
    <w:rsid w:val="00510B24"/>
    <w:rsid w:val="0051107D"/>
    <w:rsid w:val="005110F4"/>
    <w:rsid w:val="00511C14"/>
    <w:rsid w:val="0051310A"/>
    <w:rsid w:val="00514DE2"/>
    <w:rsid w:val="00520946"/>
    <w:rsid w:val="00521DD2"/>
    <w:rsid w:val="005225F2"/>
    <w:rsid w:val="00522D51"/>
    <w:rsid w:val="00525D28"/>
    <w:rsid w:val="0052635A"/>
    <w:rsid w:val="005304CC"/>
    <w:rsid w:val="0053378C"/>
    <w:rsid w:val="005353CC"/>
    <w:rsid w:val="00541DE7"/>
    <w:rsid w:val="00541ECD"/>
    <w:rsid w:val="00544DE8"/>
    <w:rsid w:val="00545DF2"/>
    <w:rsid w:val="005473A7"/>
    <w:rsid w:val="0054742F"/>
    <w:rsid w:val="00547632"/>
    <w:rsid w:val="00547A43"/>
    <w:rsid w:val="005503D8"/>
    <w:rsid w:val="00550CC8"/>
    <w:rsid w:val="0055110C"/>
    <w:rsid w:val="005517CA"/>
    <w:rsid w:val="00551810"/>
    <w:rsid w:val="0055250E"/>
    <w:rsid w:val="005527A8"/>
    <w:rsid w:val="00552840"/>
    <w:rsid w:val="005541EE"/>
    <w:rsid w:val="005559E2"/>
    <w:rsid w:val="00556117"/>
    <w:rsid w:val="00560B8C"/>
    <w:rsid w:val="00560D9E"/>
    <w:rsid w:val="005619B4"/>
    <w:rsid w:val="00562234"/>
    <w:rsid w:val="00562A9A"/>
    <w:rsid w:val="005632A1"/>
    <w:rsid w:val="00563559"/>
    <w:rsid w:val="00563ACD"/>
    <w:rsid w:val="005646B7"/>
    <w:rsid w:val="00564C15"/>
    <w:rsid w:val="005653C7"/>
    <w:rsid w:val="00570280"/>
    <w:rsid w:val="0057699C"/>
    <w:rsid w:val="00580382"/>
    <w:rsid w:val="0058082D"/>
    <w:rsid w:val="0058089A"/>
    <w:rsid w:val="005820C0"/>
    <w:rsid w:val="00582694"/>
    <w:rsid w:val="005832B6"/>
    <w:rsid w:val="00585614"/>
    <w:rsid w:val="00586E07"/>
    <w:rsid w:val="0059005D"/>
    <w:rsid w:val="00592381"/>
    <w:rsid w:val="00592F96"/>
    <w:rsid w:val="005943B8"/>
    <w:rsid w:val="00594A2F"/>
    <w:rsid w:val="005957DE"/>
    <w:rsid w:val="005963D5"/>
    <w:rsid w:val="0059694B"/>
    <w:rsid w:val="0059745E"/>
    <w:rsid w:val="00597788"/>
    <w:rsid w:val="005978DE"/>
    <w:rsid w:val="005A1601"/>
    <w:rsid w:val="005A1E21"/>
    <w:rsid w:val="005A2C02"/>
    <w:rsid w:val="005A4342"/>
    <w:rsid w:val="005A4C87"/>
    <w:rsid w:val="005A5761"/>
    <w:rsid w:val="005A5853"/>
    <w:rsid w:val="005A6156"/>
    <w:rsid w:val="005A6252"/>
    <w:rsid w:val="005A665C"/>
    <w:rsid w:val="005A71E9"/>
    <w:rsid w:val="005A7534"/>
    <w:rsid w:val="005B0853"/>
    <w:rsid w:val="005B0C83"/>
    <w:rsid w:val="005B247A"/>
    <w:rsid w:val="005B2A66"/>
    <w:rsid w:val="005B5A25"/>
    <w:rsid w:val="005B63CA"/>
    <w:rsid w:val="005B7385"/>
    <w:rsid w:val="005C026F"/>
    <w:rsid w:val="005C281E"/>
    <w:rsid w:val="005C4B50"/>
    <w:rsid w:val="005C4D2E"/>
    <w:rsid w:val="005C7405"/>
    <w:rsid w:val="005D05A4"/>
    <w:rsid w:val="005D06B5"/>
    <w:rsid w:val="005D13EF"/>
    <w:rsid w:val="005D30D1"/>
    <w:rsid w:val="005D412A"/>
    <w:rsid w:val="005D4419"/>
    <w:rsid w:val="005D65AA"/>
    <w:rsid w:val="005D6BDF"/>
    <w:rsid w:val="005D75D7"/>
    <w:rsid w:val="005E0696"/>
    <w:rsid w:val="005E119F"/>
    <w:rsid w:val="005E362F"/>
    <w:rsid w:val="005E569F"/>
    <w:rsid w:val="005E58D9"/>
    <w:rsid w:val="005E5A73"/>
    <w:rsid w:val="005E5FEA"/>
    <w:rsid w:val="005F208F"/>
    <w:rsid w:val="005F2A76"/>
    <w:rsid w:val="005F2AFB"/>
    <w:rsid w:val="005F3102"/>
    <w:rsid w:val="005F33FF"/>
    <w:rsid w:val="005F4F6C"/>
    <w:rsid w:val="005F5900"/>
    <w:rsid w:val="005F6E49"/>
    <w:rsid w:val="006001CA"/>
    <w:rsid w:val="006003F5"/>
    <w:rsid w:val="00600CF3"/>
    <w:rsid w:val="0060485F"/>
    <w:rsid w:val="0060631D"/>
    <w:rsid w:val="0061461E"/>
    <w:rsid w:val="006170C8"/>
    <w:rsid w:val="00617B44"/>
    <w:rsid w:val="00620427"/>
    <w:rsid w:val="00620779"/>
    <w:rsid w:val="00621A43"/>
    <w:rsid w:val="00622899"/>
    <w:rsid w:val="00622E83"/>
    <w:rsid w:val="00624DEF"/>
    <w:rsid w:val="0062525D"/>
    <w:rsid w:val="00625CDA"/>
    <w:rsid w:val="00625EDD"/>
    <w:rsid w:val="00627B71"/>
    <w:rsid w:val="006327B8"/>
    <w:rsid w:val="006329AC"/>
    <w:rsid w:val="00634630"/>
    <w:rsid w:val="00636103"/>
    <w:rsid w:val="0063655D"/>
    <w:rsid w:val="00636EF8"/>
    <w:rsid w:val="00637EDC"/>
    <w:rsid w:val="00640A07"/>
    <w:rsid w:val="00641950"/>
    <w:rsid w:val="00645071"/>
    <w:rsid w:val="00645A38"/>
    <w:rsid w:val="0064614E"/>
    <w:rsid w:val="00647645"/>
    <w:rsid w:val="00647FDC"/>
    <w:rsid w:val="0065099F"/>
    <w:rsid w:val="006517DB"/>
    <w:rsid w:val="00651C4C"/>
    <w:rsid w:val="0065398E"/>
    <w:rsid w:val="00654EE2"/>
    <w:rsid w:val="0065605E"/>
    <w:rsid w:val="0065700A"/>
    <w:rsid w:val="00657782"/>
    <w:rsid w:val="00657D95"/>
    <w:rsid w:val="00663DE9"/>
    <w:rsid w:val="0066478B"/>
    <w:rsid w:val="006659C0"/>
    <w:rsid w:val="00666AFD"/>
    <w:rsid w:val="00670765"/>
    <w:rsid w:val="00670AC1"/>
    <w:rsid w:val="00673267"/>
    <w:rsid w:val="00674157"/>
    <w:rsid w:val="00675AE7"/>
    <w:rsid w:val="0067734D"/>
    <w:rsid w:val="00677421"/>
    <w:rsid w:val="00677DE1"/>
    <w:rsid w:val="00677F36"/>
    <w:rsid w:val="00677F58"/>
    <w:rsid w:val="00680E2A"/>
    <w:rsid w:val="00681CF9"/>
    <w:rsid w:val="00681F27"/>
    <w:rsid w:val="0068269B"/>
    <w:rsid w:val="006845AC"/>
    <w:rsid w:val="006860A9"/>
    <w:rsid w:val="0068635E"/>
    <w:rsid w:val="006866B5"/>
    <w:rsid w:val="00686761"/>
    <w:rsid w:val="0068712C"/>
    <w:rsid w:val="00691527"/>
    <w:rsid w:val="0069283B"/>
    <w:rsid w:val="006930F8"/>
    <w:rsid w:val="0069361A"/>
    <w:rsid w:val="00695C6A"/>
    <w:rsid w:val="006962D7"/>
    <w:rsid w:val="00696D91"/>
    <w:rsid w:val="006970A3"/>
    <w:rsid w:val="0069769A"/>
    <w:rsid w:val="006A1310"/>
    <w:rsid w:val="006A1397"/>
    <w:rsid w:val="006A39F2"/>
    <w:rsid w:val="006A573B"/>
    <w:rsid w:val="006B19AC"/>
    <w:rsid w:val="006B3E0B"/>
    <w:rsid w:val="006B5928"/>
    <w:rsid w:val="006C081B"/>
    <w:rsid w:val="006C14BA"/>
    <w:rsid w:val="006C4BB3"/>
    <w:rsid w:val="006C652C"/>
    <w:rsid w:val="006C784A"/>
    <w:rsid w:val="006D1501"/>
    <w:rsid w:val="006D1C29"/>
    <w:rsid w:val="006D1C56"/>
    <w:rsid w:val="006D3C6B"/>
    <w:rsid w:val="006D44C0"/>
    <w:rsid w:val="006D4690"/>
    <w:rsid w:val="006D4F37"/>
    <w:rsid w:val="006D5FB4"/>
    <w:rsid w:val="006D6A66"/>
    <w:rsid w:val="006D7119"/>
    <w:rsid w:val="006D7404"/>
    <w:rsid w:val="006D76B6"/>
    <w:rsid w:val="006E1C7A"/>
    <w:rsid w:val="006E2187"/>
    <w:rsid w:val="006E300F"/>
    <w:rsid w:val="006E366F"/>
    <w:rsid w:val="006E4662"/>
    <w:rsid w:val="006E5F87"/>
    <w:rsid w:val="006F1216"/>
    <w:rsid w:val="006F2839"/>
    <w:rsid w:val="006F3966"/>
    <w:rsid w:val="006F6175"/>
    <w:rsid w:val="006F63A6"/>
    <w:rsid w:val="006F75E0"/>
    <w:rsid w:val="006F7E0D"/>
    <w:rsid w:val="007045DC"/>
    <w:rsid w:val="007053D7"/>
    <w:rsid w:val="00705CAA"/>
    <w:rsid w:val="007076F3"/>
    <w:rsid w:val="0071041B"/>
    <w:rsid w:val="00710979"/>
    <w:rsid w:val="00714BDA"/>
    <w:rsid w:val="00714CFA"/>
    <w:rsid w:val="0071573F"/>
    <w:rsid w:val="00717388"/>
    <w:rsid w:val="00717F5B"/>
    <w:rsid w:val="00720E85"/>
    <w:rsid w:val="0072117F"/>
    <w:rsid w:val="007211C3"/>
    <w:rsid w:val="00721467"/>
    <w:rsid w:val="00723D25"/>
    <w:rsid w:val="00723E36"/>
    <w:rsid w:val="0072568B"/>
    <w:rsid w:val="0072631B"/>
    <w:rsid w:val="00726876"/>
    <w:rsid w:val="0072693B"/>
    <w:rsid w:val="00726E98"/>
    <w:rsid w:val="0072777D"/>
    <w:rsid w:val="007303F7"/>
    <w:rsid w:val="00731A2B"/>
    <w:rsid w:val="00731BC3"/>
    <w:rsid w:val="00731C45"/>
    <w:rsid w:val="00731F91"/>
    <w:rsid w:val="007337B8"/>
    <w:rsid w:val="007351FC"/>
    <w:rsid w:val="00735AC4"/>
    <w:rsid w:val="00736F1B"/>
    <w:rsid w:val="00740700"/>
    <w:rsid w:val="00740A81"/>
    <w:rsid w:val="00745D24"/>
    <w:rsid w:val="007504BE"/>
    <w:rsid w:val="00751DA1"/>
    <w:rsid w:val="007523C0"/>
    <w:rsid w:val="00753261"/>
    <w:rsid w:val="00754D57"/>
    <w:rsid w:val="007556F0"/>
    <w:rsid w:val="00756667"/>
    <w:rsid w:val="00756F18"/>
    <w:rsid w:val="00757B33"/>
    <w:rsid w:val="00757E9B"/>
    <w:rsid w:val="00761597"/>
    <w:rsid w:val="007620D6"/>
    <w:rsid w:val="00762F5A"/>
    <w:rsid w:val="00763002"/>
    <w:rsid w:val="0076346B"/>
    <w:rsid w:val="00763764"/>
    <w:rsid w:val="00763CBA"/>
    <w:rsid w:val="007641C5"/>
    <w:rsid w:val="00764712"/>
    <w:rsid w:val="007653BA"/>
    <w:rsid w:val="00767184"/>
    <w:rsid w:val="00771235"/>
    <w:rsid w:val="00771E10"/>
    <w:rsid w:val="00772B82"/>
    <w:rsid w:val="00773AAC"/>
    <w:rsid w:val="0077554A"/>
    <w:rsid w:val="00776EBC"/>
    <w:rsid w:val="00780C73"/>
    <w:rsid w:val="00781100"/>
    <w:rsid w:val="00781747"/>
    <w:rsid w:val="0078298F"/>
    <w:rsid w:val="00782E8E"/>
    <w:rsid w:val="00782F17"/>
    <w:rsid w:val="007841C4"/>
    <w:rsid w:val="007846D3"/>
    <w:rsid w:val="0078554D"/>
    <w:rsid w:val="007874F3"/>
    <w:rsid w:val="0079220F"/>
    <w:rsid w:val="00792EA1"/>
    <w:rsid w:val="007959A5"/>
    <w:rsid w:val="00797EB1"/>
    <w:rsid w:val="007A338E"/>
    <w:rsid w:val="007A6CE3"/>
    <w:rsid w:val="007A6D6A"/>
    <w:rsid w:val="007B2CD4"/>
    <w:rsid w:val="007B37E4"/>
    <w:rsid w:val="007B3A7E"/>
    <w:rsid w:val="007B3F32"/>
    <w:rsid w:val="007B73D4"/>
    <w:rsid w:val="007C0DC9"/>
    <w:rsid w:val="007C298F"/>
    <w:rsid w:val="007C2A97"/>
    <w:rsid w:val="007C3A9E"/>
    <w:rsid w:val="007C4052"/>
    <w:rsid w:val="007C5D4C"/>
    <w:rsid w:val="007C651A"/>
    <w:rsid w:val="007C6E97"/>
    <w:rsid w:val="007C70D8"/>
    <w:rsid w:val="007C755B"/>
    <w:rsid w:val="007C77A3"/>
    <w:rsid w:val="007C7F16"/>
    <w:rsid w:val="007D138B"/>
    <w:rsid w:val="007D2D24"/>
    <w:rsid w:val="007D2D6D"/>
    <w:rsid w:val="007D5969"/>
    <w:rsid w:val="007D6F49"/>
    <w:rsid w:val="007E01BD"/>
    <w:rsid w:val="007E050A"/>
    <w:rsid w:val="007E449F"/>
    <w:rsid w:val="007E492C"/>
    <w:rsid w:val="007E5740"/>
    <w:rsid w:val="007E5AE0"/>
    <w:rsid w:val="007E6240"/>
    <w:rsid w:val="007F038A"/>
    <w:rsid w:val="007F129E"/>
    <w:rsid w:val="007F1531"/>
    <w:rsid w:val="007F1FC9"/>
    <w:rsid w:val="007F2CD9"/>
    <w:rsid w:val="007F3E52"/>
    <w:rsid w:val="007F4531"/>
    <w:rsid w:val="007F48FB"/>
    <w:rsid w:val="007F4FFF"/>
    <w:rsid w:val="007F5C8A"/>
    <w:rsid w:val="007F6843"/>
    <w:rsid w:val="007F6D05"/>
    <w:rsid w:val="00800805"/>
    <w:rsid w:val="00801B53"/>
    <w:rsid w:val="00802787"/>
    <w:rsid w:val="00803384"/>
    <w:rsid w:val="00805CAE"/>
    <w:rsid w:val="00806156"/>
    <w:rsid w:val="008063DD"/>
    <w:rsid w:val="00806C9E"/>
    <w:rsid w:val="0080725E"/>
    <w:rsid w:val="0081336E"/>
    <w:rsid w:val="008139C2"/>
    <w:rsid w:val="00814732"/>
    <w:rsid w:val="00816540"/>
    <w:rsid w:val="008166FA"/>
    <w:rsid w:val="00824751"/>
    <w:rsid w:val="00824F96"/>
    <w:rsid w:val="008264DA"/>
    <w:rsid w:val="008268F1"/>
    <w:rsid w:val="00827235"/>
    <w:rsid w:val="00827B19"/>
    <w:rsid w:val="00831784"/>
    <w:rsid w:val="00832AC3"/>
    <w:rsid w:val="00837283"/>
    <w:rsid w:val="0083796D"/>
    <w:rsid w:val="008421D8"/>
    <w:rsid w:val="00843292"/>
    <w:rsid w:val="0084589A"/>
    <w:rsid w:val="00845F6C"/>
    <w:rsid w:val="00851DD5"/>
    <w:rsid w:val="008532BB"/>
    <w:rsid w:val="008534AF"/>
    <w:rsid w:val="00854C6D"/>
    <w:rsid w:val="008570A4"/>
    <w:rsid w:val="00857B66"/>
    <w:rsid w:val="008604E9"/>
    <w:rsid w:val="00861FFC"/>
    <w:rsid w:val="00863F84"/>
    <w:rsid w:val="00864C37"/>
    <w:rsid w:val="00864E5B"/>
    <w:rsid w:val="0087271E"/>
    <w:rsid w:val="00875790"/>
    <w:rsid w:val="00877954"/>
    <w:rsid w:val="00877C3E"/>
    <w:rsid w:val="00881ADD"/>
    <w:rsid w:val="00881E82"/>
    <w:rsid w:val="00882439"/>
    <w:rsid w:val="0088321F"/>
    <w:rsid w:val="0088428F"/>
    <w:rsid w:val="00884758"/>
    <w:rsid w:val="008848B7"/>
    <w:rsid w:val="00885BF2"/>
    <w:rsid w:val="008864B2"/>
    <w:rsid w:val="008871A2"/>
    <w:rsid w:val="008900D4"/>
    <w:rsid w:val="00890FFB"/>
    <w:rsid w:val="00891831"/>
    <w:rsid w:val="00892167"/>
    <w:rsid w:val="00892820"/>
    <w:rsid w:val="00893F2C"/>
    <w:rsid w:val="00894652"/>
    <w:rsid w:val="008947F7"/>
    <w:rsid w:val="008956CF"/>
    <w:rsid w:val="0089608E"/>
    <w:rsid w:val="008966B5"/>
    <w:rsid w:val="008967C4"/>
    <w:rsid w:val="00896E67"/>
    <w:rsid w:val="008972C1"/>
    <w:rsid w:val="00897C77"/>
    <w:rsid w:val="00897C9D"/>
    <w:rsid w:val="008A0B2E"/>
    <w:rsid w:val="008A12B8"/>
    <w:rsid w:val="008A17D6"/>
    <w:rsid w:val="008A1FD6"/>
    <w:rsid w:val="008A2383"/>
    <w:rsid w:val="008A3214"/>
    <w:rsid w:val="008A3CAA"/>
    <w:rsid w:val="008A41D3"/>
    <w:rsid w:val="008A52D5"/>
    <w:rsid w:val="008A7F57"/>
    <w:rsid w:val="008B136D"/>
    <w:rsid w:val="008B13DB"/>
    <w:rsid w:val="008B1E63"/>
    <w:rsid w:val="008B2AE6"/>
    <w:rsid w:val="008B3B5B"/>
    <w:rsid w:val="008B4C9E"/>
    <w:rsid w:val="008B5006"/>
    <w:rsid w:val="008C07D5"/>
    <w:rsid w:val="008C1E33"/>
    <w:rsid w:val="008C3573"/>
    <w:rsid w:val="008C5784"/>
    <w:rsid w:val="008C6EE1"/>
    <w:rsid w:val="008D19F8"/>
    <w:rsid w:val="008D350B"/>
    <w:rsid w:val="008D3904"/>
    <w:rsid w:val="008D4259"/>
    <w:rsid w:val="008D42D3"/>
    <w:rsid w:val="008D4F7F"/>
    <w:rsid w:val="008D50AF"/>
    <w:rsid w:val="008D59DD"/>
    <w:rsid w:val="008D60C6"/>
    <w:rsid w:val="008D76A4"/>
    <w:rsid w:val="008E0101"/>
    <w:rsid w:val="008E1F75"/>
    <w:rsid w:val="008E599D"/>
    <w:rsid w:val="008E6A0A"/>
    <w:rsid w:val="008E7A6C"/>
    <w:rsid w:val="008F00FB"/>
    <w:rsid w:val="008F124A"/>
    <w:rsid w:val="008F1E2C"/>
    <w:rsid w:val="008F2E26"/>
    <w:rsid w:val="008F3A60"/>
    <w:rsid w:val="008F45A8"/>
    <w:rsid w:val="008F4A28"/>
    <w:rsid w:val="008F4ADD"/>
    <w:rsid w:val="008F6B36"/>
    <w:rsid w:val="0090503B"/>
    <w:rsid w:val="00905372"/>
    <w:rsid w:val="00906A90"/>
    <w:rsid w:val="009117F2"/>
    <w:rsid w:val="00912F26"/>
    <w:rsid w:val="0091329D"/>
    <w:rsid w:val="00915030"/>
    <w:rsid w:val="00916AEF"/>
    <w:rsid w:val="0091704E"/>
    <w:rsid w:val="0091781F"/>
    <w:rsid w:val="009233CC"/>
    <w:rsid w:val="0092360C"/>
    <w:rsid w:val="009238A2"/>
    <w:rsid w:val="00923D57"/>
    <w:rsid w:val="00924311"/>
    <w:rsid w:val="00925BA5"/>
    <w:rsid w:val="009268FB"/>
    <w:rsid w:val="00926F7D"/>
    <w:rsid w:val="0093025F"/>
    <w:rsid w:val="00930856"/>
    <w:rsid w:val="00930AD3"/>
    <w:rsid w:val="009317DA"/>
    <w:rsid w:val="00931FF3"/>
    <w:rsid w:val="00934946"/>
    <w:rsid w:val="00936968"/>
    <w:rsid w:val="00936A0B"/>
    <w:rsid w:val="00937321"/>
    <w:rsid w:val="00940A72"/>
    <w:rsid w:val="00942D67"/>
    <w:rsid w:val="009446C3"/>
    <w:rsid w:val="00944A37"/>
    <w:rsid w:val="00946F12"/>
    <w:rsid w:val="00952C64"/>
    <w:rsid w:val="00954EAD"/>
    <w:rsid w:val="00956144"/>
    <w:rsid w:val="009604E9"/>
    <w:rsid w:val="00961043"/>
    <w:rsid w:val="009610EA"/>
    <w:rsid w:val="0096323D"/>
    <w:rsid w:val="0096355B"/>
    <w:rsid w:val="00964C7F"/>
    <w:rsid w:val="00966057"/>
    <w:rsid w:val="00966269"/>
    <w:rsid w:val="00966327"/>
    <w:rsid w:val="009701C5"/>
    <w:rsid w:val="00970392"/>
    <w:rsid w:val="009705AF"/>
    <w:rsid w:val="009749D8"/>
    <w:rsid w:val="00975023"/>
    <w:rsid w:val="009773F6"/>
    <w:rsid w:val="009801D0"/>
    <w:rsid w:val="0098618E"/>
    <w:rsid w:val="00986A80"/>
    <w:rsid w:val="00986C1E"/>
    <w:rsid w:val="00987E7A"/>
    <w:rsid w:val="0099165A"/>
    <w:rsid w:val="00992499"/>
    <w:rsid w:val="009937CA"/>
    <w:rsid w:val="009937FC"/>
    <w:rsid w:val="00993E12"/>
    <w:rsid w:val="00994111"/>
    <w:rsid w:val="00994946"/>
    <w:rsid w:val="00994ACF"/>
    <w:rsid w:val="00995EC7"/>
    <w:rsid w:val="009961E7"/>
    <w:rsid w:val="00996DA3"/>
    <w:rsid w:val="009A2553"/>
    <w:rsid w:val="009A38EE"/>
    <w:rsid w:val="009A4C75"/>
    <w:rsid w:val="009A6008"/>
    <w:rsid w:val="009B0BF8"/>
    <w:rsid w:val="009B4840"/>
    <w:rsid w:val="009B4DB7"/>
    <w:rsid w:val="009B5232"/>
    <w:rsid w:val="009B61D8"/>
    <w:rsid w:val="009B64CE"/>
    <w:rsid w:val="009B69E2"/>
    <w:rsid w:val="009B74FC"/>
    <w:rsid w:val="009C57CD"/>
    <w:rsid w:val="009C7328"/>
    <w:rsid w:val="009C7774"/>
    <w:rsid w:val="009D039D"/>
    <w:rsid w:val="009D04A4"/>
    <w:rsid w:val="009D0B37"/>
    <w:rsid w:val="009D2DAB"/>
    <w:rsid w:val="009D2E49"/>
    <w:rsid w:val="009D35A1"/>
    <w:rsid w:val="009D4E2E"/>
    <w:rsid w:val="009D51C2"/>
    <w:rsid w:val="009E04D0"/>
    <w:rsid w:val="009E298A"/>
    <w:rsid w:val="009E3E64"/>
    <w:rsid w:val="009E41F8"/>
    <w:rsid w:val="009E6750"/>
    <w:rsid w:val="009E75E8"/>
    <w:rsid w:val="009E7D2E"/>
    <w:rsid w:val="009F13B5"/>
    <w:rsid w:val="009F147B"/>
    <w:rsid w:val="009F16D1"/>
    <w:rsid w:val="009F26DB"/>
    <w:rsid w:val="009F29C5"/>
    <w:rsid w:val="009F2D1E"/>
    <w:rsid w:val="009F48C5"/>
    <w:rsid w:val="009F6B25"/>
    <w:rsid w:val="009F7DB7"/>
    <w:rsid w:val="00A000DB"/>
    <w:rsid w:val="00A00589"/>
    <w:rsid w:val="00A01849"/>
    <w:rsid w:val="00A0301F"/>
    <w:rsid w:val="00A03E6B"/>
    <w:rsid w:val="00A04EEB"/>
    <w:rsid w:val="00A05D3C"/>
    <w:rsid w:val="00A0702B"/>
    <w:rsid w:val="00A07227"/>
    <w:rsid w:val="00A0775E"/>
    <w:rsid w:val="00A1266A"/>
    <w:rsid w:val="00A126B5"/>
    <w:rsid w:val="00A12A07"/>
    <w:rsid w:val="00A13970"/>
    <w:rsid w:val="00A139B4"/>
    <w:rsid w:val="00A144C8"/>
    <w:rsid w:val="00A14CAC"/>
    <w:rsid w:val="00A1693A"/>
    <w:rsid w:val="00A1716F"/>
    <w:rsid w:val="00A173D3"/>
    <w:rsid w:val="00A20A8C"/>
    <w:rsid w:val="00A210A7"/>
    <w:rsid w:val="00A21115"/>
    <w:rsid w:val="00A21FFB"/>
    <w:rsid w:val="00A231E4"/>
    <w:rsid w:val="00A2643F"/>
    <w:rsid w:val="00A279CB"/>
    <w:rsid w:val="00A27E59"/>
    <w:rsid w:val="00A308E3"/>
    <w:rsid w:val="00A31BF9"/>
    <w:rsid w:val="00A31BFD"/>
    <w:rsid w:val="00A35138"/>
    <w:rsid w:val="00A35744"/>
    <w:rsid w:val="00A35B5A"/>
    <w:rsid w:val="00A35EDE"/>
    <w:rsid w:val="00A3646B"/>
    <w:rsid w:val="00A3719E"/>
    <w:rsid w:val="00A4060E"/>
    <w:rsid w:val="00A42F34"/>
    <w:rsid w:val="00A43B4B"/>
    <w:rsid w:val="00A44211"/>
    <w:rsid w:val="00A462A1"/>
    <w:rsid w:val="00A46B85"/>
    <w:rsid w:val="00A4750C"/>
    <w:rsid w:val="00A47C29"/>
    <w:rsid w:val="00A51893"/>
    <w:rsid w:val="00A51BBB"/>
    <w:rsid w:val="00A52015"/>
    <w:rsid w:val="00A5461F"/>
    <w:rsid w:val="00A55597"/>
    <w:rsid w:val="00A55BD5"/>
    <w:rsid w:val="00A56562"/>
    <w:rsid w:val="00A606FE"/>
    <w:rsid w:val="00A629B6"/>
    <w:rsid w:val="00A63046"/>
    <w:rsid w:val="00A63B30"/>
    <w:rsid w:val="00A63F0A"/>
    <w:rsid w:val="00A63FE9"/>
    <w:rsid w:val="00A64D96"/>
    <w:rsid w:val="00A65FC6"/>
    <w:rsid w:val="00A66914"/>
    <w:rsid w:val="00A66E55"/>
    <w:rsid w:val="00A6718D"/>
    <w:rsid w:val="00A679C3"/>
    <w:rsid w:val="00A67EAF"/>
    <w:rsid w:val="00A7016F"/>
    <w:rsid w:val="00A70251"/>
    <w:rsid w:val="00A70966"/>
    <w:rsid w:val="00A7153F"/>
    <w:rsid w:val="00A71ECE"/>
    <w:rsid w:val="00A72C24"/>
    <w:rsid w:val="00A73380"/>
    <w:rsid w:val="00A7490E"/>
    <w:rsid w:val="00A74D7B"/>
    <w:rsid w:val="00A76CF4"/>
    <w:rsid w:val="00A76F20"/>
    <w:rsid w:val="00A77593"/>
    <w:rsid w:val="00A8038A"/>
    <w:rsid w:val="00A86700"/>
    <w:rsid w:val="00A9166B"/>
    <w:rsid w:val="00A91ED0"/>
    <w:rsid w:val="00A948CE"/>
    <w:rsid w:val="00A957FA"/>
    <w:rsid w:val="00A96A6F"/>
    <w:rsid w:val="00A97103"/>
    <w:rsid w:val="00AA030A"/>
    <w:rsid w:val="00AA1784"/>
    <w:rsid w:val="00AA2DA2"/>
    <w:rsid w:val="00AA47A9"/>
    <w:rsid w:val="00AA576F"/>
    <w:rsid w:val="00AA604B"/>
    <w:rsid w:val="00AA69FD"/>
    <w:rsid w:val="00AA6B0F"/>
    <w:rsid w:val="00AA6FD3"/>
    <w:rsid w:val="00AC0D47"/>
    <w:rsid w:val="00AC1113"/>
    <w:rsid w:val="00AC12C0"/>
    <w:rsid w:val="00AC414F"/>
    <w:rsid w:val="00AC4A8C"/>
    <w:rsid w:val="00AC5761"/>
    <w:rsid w:val="00AC69DD"/>
    <w:rsid w:val="00AC6D2C"/>
    <w:rsid w:val="00AD0C02"/>
    <w:rsid w:val="00AD0D90"/>
    <w:rsid w:val="00AD11C6"/>
    <w:rsid w:val="00AD4491"/>
    <w:rsid w:val="00AD48DD"/>
    <w:rsid w:val="00AD612B"/>
    <w:rsid w:val="00AD63C3"/>
    <w:rsid w:val="00AD7074"/>
    <w:rsid w:val="00AD7F04"/>
    <w:rsid w:val="00AE21CF"/>
    <w:rsid w:val="00AE2478"/>
    <w:rsid w:val="00AE2B26"/>
    <w:rsid w:val="00AE2E60"/>
    <w:rsid w:val="00AE3C3C"/>
    <w:rsid w:val="00AE4C65"/>
    <w:rsid w:val="00AE503E"/>
    <w:rsid w:val="00AE6088"/>
    <w:rsid w:val="00AF05CD"/>
    <w:rsid w:val="00AF0979"/>
    <w:rsid w:val="00AF27E4"/>
    <w:rsid w:val="00AF383F"/>
    <w:rsid w:val="00AF5874"/>
    <w:rsid w:val="00AF58CC"/>
    <w:rsid w:val="00AF5DBE"/>
    <w:rsid w:val="00AF717A"/>
    <w:rsid w:val="00B007F5"/>
    <w:rsid w:val="00B028F4"/>
    <w:rsid w:val="00B02FEC"/>
    <w:rsid w:val="00B10531"/>
    <w:rsid w:val="00B10575"/>
    <w:rsid w:val="00B125EB"/>
    <w:rsid w:val="00B12D87"/>
    <w:rsid w:val="00B13407"/>
    <w:rsid w:val="00B1365D"/>
    <w:rsid w:val="00B1406E"/>
    <w:rsid w:val="00B14148"/>
    <w:rsid w:val="00B178DA"/>
    <w:rsid w:val="00B20367"/>
    <w:rsid w:val="00B20CC2"/>
    <w:rsid w:val="00B20F91"/>
    <w:rsid w:val="00B21364"/>
    <w:rsid w:val="00B2390B"/>
    <w:rsid w:val="00B23F36"/>
    <w:rsid w:val="00B2489E"/>
    <w:rsid w:val="00B26D61"/>
    <w:rsid w:val="00B274AB"/>
    <w:rsid w:val="00B27A7E"/>
    <w:rsid w:val="00B3139E"/>
    <w:rsid w:val="00B315C9"/>
    <w:rsid w:val="00B33FCC"/>
    <w:rsid w:val="00B34EF1"/>
    <w:rsid w:val="00B3511F"/>
    <w:rsid w:val="00B35480"/>
    <w:rsid w:val="00B3562C"/>
    <w:rsid w:val="00B37BF0"/>
    <w:rsid w:val="00B41656"/>
    <w:rsid w:val="00B416F0"/>
    <w:rsid w:val="00B418FB"/>
    <w:rsid w:val="00B419DD"/>
    <w:rsid w:val="00B422A8"/>
    <w:rsid w:val="00B43F67"/>
    <w:rsid w:val="00B4492F"/>
    <w:rsid w:val="00B44DBA"/>
    <w:rsid w:val="00B450BC"/>
    <w:rsid w:val="00B45226"/>
    <w:rsid w:val="00B47F8C"/>
    <w:rsid w:val="00B503DE"/>
    <w:rsid w:val="00B50BD8"/>
    <w:rsid w:val="00B51210"/>
    <w:rsid w:val="00B60252"/>
    <w:rsid w:val="00B60F7D"/>
    <w:rsid w:val="00B61B72"/>
    <w:rsid w:val="00B61E96"/>
    <w:rsid w:val="00B64B52"/>
    <w:rsid w:val="00B655E8"/>
    <w:rsid w:val="00B70FC2"/>
    <w:rsid w:val="00B72520"/>
    <w:rsid w:val="00B74553"/>
    <w:rsid w:val="00B75674"/>
    <w:rsid w:val="00B76EA6"/>
    <w:rsid w:val="00B776DF"/>
    <w:rsid w:val="00B807F0"/>
    <w:rsid w:val="00B82583"/>
    <w:rsid w:val="00B82819"/>
    <w:rsid w:val="00B82B2B"/>
    <w:rsid w:val="00B82C0F"/>
    <w:rsid w:val="00B82E29"/>
    <w:rsid w:val="00B8329F"/>
    <w:rsid w:val="00B867FB"/>
    <w:rsid w:val="00B86B56"/>
    <w:rsid w:val="00B902CC"/>
    <w:rsid w:val="00B90AC5"/>
    <w:rsid w:val="00B91766"/>
    <w:rsid w:val="00B91839"/>
    <w:rsid w:val="00B92411"/>
    <w:rsid w:val="00B92488"/>
    <w:rsid w:val="00B93658"/>
    <w:rsid w:val="00B94136"/>
    <w:rsid w:val="00B96576"/>
    <w:rsid w:val="00BA1487"/>
    <w:rsid w:val="00BA192A"/>
    <w:rsid w:val="00BA2733"/>
    <w:rsid w:val="00BA2DAC"/>
    <w:rsid w:val="00BA4744"/>
    <w:rsid w:val="00BA4D66"/>
    <w:rsid w:val="00BA5026"/>
    <w:rsid w:val="00BA530F"/>
    <w:rsid w:val="00BA730E"/>
    <w:rsid w:val="00BA7C0B"/>
    <w:rsid w:val="00BB1FFD"/>
    <w:rsid w:val="00BB6419"/>
    <w:rsid w:val="00BB746A"/>
    <w:rsid w:val="00BB7ACB"/>
    <w:rsid w:val="00BC0AA3"/>
    <w:rsid w:val="00BC10B5"/>
    <w:rsid w:val="00BC279F"/>
    <w:rsid w:val="00BC2887"/>
    <w:rsid w:val="00BC3783"/>
    <w:rsid w:val="00BC5159"/>
    <w:rsid w:val="00BD026B"/>
    <w:rsid w:val="00BD372D"/>
    <w:rsid w:val="00BD5972"/>
    <w:rsid w:val="00BE0AF7"/>
    <w:rsid w:val="00BE0BA0"/>
    <w:rsid w:val="00BE28ED"/>
    <w:rsid w:val="00BE2959"/>
    <w:rsid w:val="00BE3A00"/>
    <w:rsid w:val="00BE4328"/>
    <w:rsid w:val="00BE46EC"/>
    <w:rsid w:val="00BE4EE2"/>
    <w:rsid w:val="00BE5399"/>
    <w:rsid w:val="00BE6F96"/>
    <w:rsid w:val="00BF0AFA"/>
    <w:rsid w:val="00BF1F86"/>
    <w:rsid w:val="00BF3849"/>
    <w:rsid w:val="00BF449C"/>
    <w:rsid w:val="00BF4C9F"/>
    <w:rsid w:val="00BF5DA4"/>
    <w:rsid w:val="00BF6F1C"/>
    <w:rsid w:val="00C04C67"/>
    <w:rsid w:val="00C052C8"/>
    <w:rsid w:val="00C05976"/>
    <w:rsid w:val="00C059D9"/>
    <w:rsid w:val="00C11FD7"/>
    <w:rsid w:val="00C14AD5"/>
    <w:rsid w:val="00C14D81"/>
    <w:rsid w:val="00C1597E"/>
    <w:rsid w:val="00C15BB5"/>
    <w:rsid w:val="00C220D9"/>
    <w:rsid w:val="00C22616"/>
    <w:rsid w:val="00C23B58"/>
    <w:rsid w:val="00C23FF7"/>
    <w:rsid w:val="00C24AFC"/>
    <w:rsid w:val="00C25A7A"/>
    <w:rsid w:val="00C260E2"/>
    <w:rsid w:val="00C27458"/>
    <w:rsid w:val="00C30359"/>
    <w:rsid w:val="00C3160A"/>
    <w:rsid w:val="00C32F57"/>
    <w:rsid w:val="00C335F7"/>
    <w:rsid w:val="00C342E4"/>
    <w:rsid w:val="00C34B90"/>
    <w:rsid w:val="00C377E5"/>
    <w:rsid w:val="00C37BA4"/>
    <w:rsid w:val="00C4243E"/>
    <w:rsid w:val="00C42A8D"/>
    <w:rsid w:val="00C44234"/>
    <w:rsid w:val="00C45D1B"/>
    <w:rsid w:val="00C466DE"/>
    <w:rsid w:val="00C47A27"/>
    <w:rsid w:val="00C50D21"/>
    <w:rsid w:val="00C52697"/>
    <w:rsid w:val="00C538CB"/>
    <w:rsid w:val="00C5448D"/>
    <w:rsid w:val="00C55780"/>
    <w:rsid w:val="00C5774E"/>
    <w:rsid w:val="00C6002D"/>
    <w:rsid w:val="00C609DB"/>
    <w:rsid w:val="00C60CCD"/>
    <w:rsid w:val="00C6130D"/>
    <w:rsid w:val="00C63014"/>
    <w:rsid w:val="00C63568"/>
    <w:rsid w:val="00C63734"/>
    <w:rsid w:val="00C63DA7"/>
    <w:rsid w:val="00C66888"/>
    <w:rsid w:val="00C7092F"/>
    <w:rsid w:val="00C70DEF"/>
    <w:rsid w:val="00C714D7"/>
    <w:rsid w:val="00C718F2"/>
    <w:rsid w:val="00C7595F"/>
    <w:rsid w:val="00C75C1B"/>
    <w:rsid w:val="00C75F1F"/>
    <w:rsid w:val="00C7705F"/>
    <w:rsid w:val="00C80533"/>
    <w:rsid w:val="00C81C05"/>
    <w:rsid w:val="00C82812"/>
    <w:rsid w:val="00C86A8F"/>
    <w:rsid w:val="00C87DCA"/>
    <w:rsid w:val="00C901DB"/>
    <w:rsid w:val="00C9262B"/>
    <w:rsid w:val="00C92D7D"/>
    <w:rsid w:val="00C9336E"/>
    <w:rsid w:val="00C969FB"/>
    <w:rsid w:val="00C97C76"/>
    <w:rsid w:val="00CA15BE"/>
    <w:rsid w:val="00CA1A41"/>
    <w:rsid w:val="00CA1D8C"/>
    <w:rsid w:val="00CA39AA"/>
    <w:rsid w:val="00CA3FB7"/>
    <w:rsid w:val="00CA6864"/>
    <w:rsid w:val="00CB07F4"/>
    <w:rsid w:val="00CB1F93"/>
    <w:rsid w:val="00CB249F"/>
    <w:rsid w:val="00CB31F5"/>
    <w:rsid w:val="00CB4602"/>
    <w:rsid w:val="00CB4BEB"/>
    <w:rsid w:val="00CB6664"/>
    <w:rsid w:val="00CB6D34"/>
    <w:rsid w:val="00CB784F"/>
    <w:rsid w:val="00CC167D"/>
    <w:rsid w:val="00CC184F"/>
    <w:rsid w:val="00CC2527"/>
    <w:rsid w:val="00CC2790"/>
    <w:rsid w:val="00CC3E3F"/>
    <w:rsid w:val="00CC3F60"/>
    <w:rsid w:val="00CC47A8"/>
    <w:rsid w:val="00CC48AA"/>
    <w:rsid w:val="00CC6AF9"/>
    <w:rsid w:val="00CC6B5E"/>
    <w:rsid w:val="00CC70C7"/>
    <w:rsid w:val="00CC70F0"/>
    <w:rsid w:val="00CC7382"/>
    <w:rsid w:val="00CD07FA"/>
    <w:rsid w:val="00CD11B1"/>
    <w:rsid w:val="00CD1DFF"/>
    <w:rsid w:val="00CD224A"/>
    <w:rsid w:val="00CD56CE"/>
    <w:rsid w:val="00CD78AD"/>
    <w:rsid w:val="00CD7A37"/>
    <w:rsid w:val="00CE0EF3"/>
    <w:rsid w:val="00CE1D54"/>
    <w:rsid w:val="00CE3553"/>
    <w:rsid w:val="00CE3B67"/>
    <w:rsid w:val="00CE44E2"/>
    <w:rsid w:val="00CE57C6"/>
    <w:rsid w:val="00CF11E8"/>
    <w:rsid w:val="00CF1B1F"/>
    <w:rsid w:val="00CF2411"/>
    <w:rsid w:val="00CF4E65"/>
    <w:rsid w:val="00CF515F"/>
    <w:rsid w:val="00CF5204"/>
    <w:rsid w:val="00CF72A0"/>
    <w:rsid w:val="00D005D8"/>
    <w:rsid w:val="00D01D2A"/>
    <w:rsid w:val="00D01F3B"/>
    <w:rsid w:val="00D04AA0"/>
    <w:rsid w:val="00D06142"/>
    <w:rsid w:val="00D07274"/>
    <w:rsid w:val="00D10A0A"/>
    <w:rsid w:val="00D11E16"/>
    <w:rsid w:val="00D12192"/>
    <w:rsid w:val="00D12A5E"/>
    <w:rsid w:val="00D13707"/>
    <w:rsid w:val="00D144ED"/>
    <w:rsid w:val="00D14874"/>
    <w:rsid w:val="00D14EC3"/>
    <w:rsid w:val="00D15061"/>
    <w:rsid w:val="00D15E72"/>
    <w:rsid w:val="00D1712C"/>
    <w:rsid w:val="00D1734D"/>
    <w:rsid w:val="00D17D95"/>
    <w:rsid w:val="00D2224F"/>
    <w:rsid w:val="00D24BC7"/>
    <w:rsid w:val="00D26A82"/>
    <w:rsid w:val="00D2703F"/>
    <w:rsid w:val="00D30C7D"/>
    <w:rsid w:val="00D318CF"/>
    <w:rsid w:val="00D328F4"/>
    <w:rsid w:val="00D34879"/>
    <w:rsid w:val="00D350B5"/>
    <w:rsid w:val="00D3613D"/>
    <w:rsid w:val="00D37918"/>
    <w:rsid w:val="00D37C2F"/>
    <w:rsid w:val="00D37C91"/>
    <w:rsid w:val="00D42113"/>
    <w:rsid w:val="00D52AF9"/>
    <w:rsid w:val="00D53B9E"/>
    <w:rsid w:val="00D54020"/>
    <w:rsid w:val="00D55A02"/>
    <w:rsid w:val="00D56703"/>
    <w:rsid w:val="00D57568"/>
    <w:rsid w:val="00D60E34"/>
    <w:rsid w:val="00D62E81"/>
    <w:rsid w:val="00D63671"/>
    <w:rsid w:val="00D666F8"/>
    <w:rsid w:val="00D67144"/>
    <w:rsid w:val="00D67BB7"/>
    <w:rsid w:val="00D67D5E"/>
    <w:rsid w:val="00D70F61"/>
    <w:rsid w:val="00D70F7F"/>
    <w:rsid w:val="00D75DD9"/>
    <w:rsid w:val="00D76513"/>
    <w:rsid w:val="00D80D03"/>
    <w:rsid w:val="00D80D94"/>
    <w:rsid w:val="00D83843"/>
    <w:rsid w:val="00D85044"/>
    <w:rsid w:val="00D85BCC"/>
    <w:rsid w:val="00D866F5"/>
    <w:rsid w:val="00D86EF7"/>
    <w:rsid w:val="00D918E3"/>
    <w:rsid w:val="00D922C5"/>
    <w:rsid w:val="00D94025"/>
    <w:rsid w:val="00D95D03"/>
    <w:rsid w:val="00D95FAD"/>
    <w:rsid w:val="00D962C9"/>
    <w:rsid w:val="00D966B9"/>
    <w:rsid w:val="00D96B0A"/>
    <w:rsid w:val="00D96CBB"/>
    <w:rsid w:val="00DA059D"/>
    <w:rsid w:val="00DA2377"/>
    <w:rsid w:val="00DA2F0F"/>
    <w:rsid w:val="00DA548C"/>
    <w:rsid w:val="00DA55A7"/>
    <w:rsid w:val="00DA6452"/>
    <w:rsid w:val="00DA65F8"/>
    <w:rsid w:val="00DA67EE"/>
    <w:rsid w:val="00DB023F"/>
    <w:rsid w:val="00DB1B46"/>
    <w:rsid w:val="00DB2BAE"/>
    <w:rsid w:val="00DB36FB"/>
    <w:rsid w:val="00DB3754"/>
    <w:rsid w:val="00DB4859"/>
    <w:rsid w:val="00DB5EB9"/>
    <w:rsid w:val="00DB660D"/>
    <w:rsid w:val="00DB7926"/>
    <w:rsid w:val="00DC071E"/>
    <w:rsid w:val="00DC0BA5"/>
    <w:rsid w:val="00DC11D0"/>
    <w:rsid w:val="00DC19C2"/>
    <w:rsid w:val="00DC1ADF"/>
    <w:rsid w:val="00DC2CEF"/>
    <w:rsid w:val="00DC2E3A"/>
    <w:rsid w:val="00DC379B"/>
    <w:rsid w:val="00DC3B43"/>
    <w:rsid w:val="00DC408F"/>
    <w:rsid w:val="00DC4811"/>
    <w:rsid w:val="00DC4C9F"/>
    <w:rsid w:val="00DC6115"/>
    <w:rsid w:val="00DC6357"/>
    <w:rsid w:val="00DC699C"/>
    <w:rsid w:val="00DD01FD"/>
    <w:rsid w:val="00DD3C68"/>
    <w:rsid w:val="00DD472C"/>
    <w:rsid w:val="00DD4AB0"/>
    <w:rsid w:val="00DD4F6D"/>
    <w:rsid w:val="00DD5B96"/>
    <w:rsid w:val="00DD66CD"/>
    <w:rsid w:val="00DD6B6B"/>
    <w:rsid w:val="00DD75CD"/>
    <w:rsid w:val="00DE03C6"/>
    <w:rsid w:val="00DE13E3"/>
    <w:rsid w:val="00DE2456"/>
    <w:rsid w:val="00DE2757"/>
    <w:rsid w:val="00DE2E0C"/>
    <w:rsid w:val="00DE313C"/>
    <w:rsid w:val="00DE3E8A"/>
    <w:rsid w:val="00DE70CA"/>
    <w:rsid w:val="00DF1CA5"/>
    <w:rsid w:val="00DF27C1"/>
    <w:rsid w:val="00DF33BD"/>
    <w:rsid w:val="00DF5AE5"/>
    <w:rsid w:val="00DF5BF1"/>
    <w:rsid w:val="00DF67AB"/>
    <w:rsid w:val="00DF76CB"/>
    <w:rsid w:val="00DF78E8"/>
    <w:rsid w:val="00DF7C88"/>
    <w:rsid w:val="00E0591A"/>
    <w:rsid w:val="00E06749"/>
    <w:rsid w:val="00E07262"/>
    <w:rsid w:val="00E07404"/>
    <w:rsid w:val="00E10933"/>
    <w:rsid w:val="00E12B36"/>
    <w:rsid w:val="00E1382C"/>
    <w:rsid w:val="00E15204"/>
    <w:rsid w:val="00E16303"/>
    <w:rsid w:val="00E165DD"/>
    <w:rsid w:val="00E168A8"/>
    <w:rsid w:val="00E1784F"/>
    <w:rsid w:val="00E22307"/>
    <w:rsid w:val="00E22625"/>
    <w:rsid w:val="00E23A0E"/>
    <w:rsid w:val="00E25075"/>
    <w:rsid w:val="00E2560F"/>
    <w:rsid w:val="00E261D5"/>
    <w:rsid w:val="00E26A7B"/>
    <w:rsid w:val="00E301DB"/>
    <w:rsid w:val="00E30697"/>
    <w:rsid w:val="00E30CBB"/>
    <w:rsid w:val="00E32182"/>
    <w:rsid w:val="00E322DA"/>
    <w:rsid w:val="00E3270F"/>
    <w:rsid w:val="00E34041"/>
    <w:rsid w:val="00E34618"/>
    <w:rsid w:val="00E347EE"/>
    <w:rsid w:val="00E348CA"/>
    <w:rsid w:val="00E3564A"/>
    <w:rsid w:val="00E362BF"/>
    <w:rsid w:val="00E37FA7"/>
    <w:rsid w:val="00E415EE"/>
    <w:rsid w:val="00E41F51"/>
    <w:rsid w:val="00E421DB"/>
    <w:rsid w:val="00E42900"/>
    <w:rsid w:val="00E42912"/>
    <w:rsid w:val="00E4384C"/>
    <w:rsid w:val="00E441BB"/>
    <w:rsid w:val="00E44498"/>
    <w:rsid w:val="00E45498"/>
    <w:rsid w:val="00E45E35"/>
    <w:rsid w:val="00E4720D"/>
    <w:rsid w:val="00E47495"/>
    <w:rsid w:val="00E475B4"/>
    <w:rsid w:val="00E5020C"/>
    <w:rsid w:val="00E504E8"/>
    <w:rsid w:val="00E51374"/>
    <w:rsid w:val="00E52122"/>
    <w:rsid w:val="00E521D6"/>
    <w:rsid w:val="00E54DDF"/>
    <w:rsid w:val="00E552D4"/>
    <w:rsid w:val="00E564BD"/>
    <w:rsid w:val="00E568DE"/>
    <w:rsid w:val="00E5763A"/>
    <w:rsid w:val="00E57683"/>
    <w:rsid w:val="00E611BD"/>
    <w:rsid w:val="00E6146F"/>
    <w:rsid w:val="00E6291C"/>
    <w:rsid w:val="00E62DD6"/>
    <w:rsid w:val="00E63CF1"/>
    <w:rsid w:val="00E64BA8"/>
    <w:rsid w:val="00E6533D"/>
    <w:rsid w:val="00E65B7A"/>
    <w:rsid w:val="00E65C50"/>
    <w:rsid w:val="00E679A1"/>
    <w:rsid w:val="00E71880"/>
    <w:rsid w:val="00E71B26"/>
    <w:rsid w:val="00E72B3A"/>
    <w:rsid w:val="00E75C3B"/>
    <w:rsid w:val="00E75C42"/>
    <w:rsid w:val="00E77291"/>
    <w:rsid w:val="00E774F7"/>
    <w:rsid w:val="00E84D89"/>
    <w:rsid w:val="00E85D8C"/>
    <w:rsid w:val="00E863E4"/>
    <w:rsid w:val="00E872A9"/>
    <w:rsid w:val="00E90659"/>
    <w:rsid w:val="00E90A40"/>
    <w:rsid w:val="00E92B8D"/>
    <w:rsid w:val="00E94956"/>
    <w:rsid w:val="00E95831"/>
    <w:rsid w:val="00E95FCC"/>
    <w:rsid w:val="00E964BC"/>
    <w:rsid w:val="00E97502"/>
    <w:rsid w:val="00EA06E5"/>
    <w:rsid w:val="00EA06F7"/>
    <w:rsid w:val="00EA0EBE"/>
    <w:rsid w:val="00EB053B"/>
    <w:rsid w:val="00EB17FD"/>
    <w:rsid w:val="00EB2836"/>
    <w:rsid w:val="00EB523D"/>
    <w:rsid w:val="00EB5DF0"/>
    <w:rsid w:val="00EC059C"/>
    <w:rsid w:val="00EC1EF0"/>
    <w:rsid w:val="00EC2A40"/>
    <w:rsid w:val="00EC30C2"/>
    <w:rsid w:val="00EC5E68"/>
    <w:rsid w:val="00EC605C"/>
    <w:rsid w:val="00EC63B5"/>
    <w:rsid w:val="00EC7850"/>
    <w:rsid w:val="00ED188B"/>
    <w:rsid w:val="00ED1C9B"/>
    <w:rsid w:val="00ED1F1A"/>
    <w:rsid w:val="00ED1F23"/>
    <w:rsid w:val="00ED2D5B"/>
    <w:rsid w:val="00ED4A6A"/>
    <w:rsid w:val="00ED5A82"/>
    <w:rsid w:val="00ED6953"/>
    <w:rsid w:val="00ED73E5"/>
    <w:rsid w:val="00EE2D95"/>
    <w:rsid w:val="00EE3690"/>
    <w:rsid w:val="00EE4C00"/>
    <w:rsid w:val="00EE4DBD"/>
    <w:rsid w:val="00EE50EF"/>
    <w:rsid w:val="00EF0A4D"/>
    <w:rsid w:val="00EF1D35"/>
    <w:rsid w:val="00EF2780"/>
    <w:rsid w:val="00EF3EED"/>
    <w:rsid w:val="00EF58D7"/>
    <w:rsid w:val="00EF5E50"/>
    <w:rsid w:val="00EF69C8"/>
    <w:rsid w:val="00EF6FCE"/>
    <w:rsid w:val="00EF7A87"/>
    <w:rsid w:val="00F01009"/>
    <w:rsid w:val="00F01222"/>
    <w:rsid w:val="00F01B1E"/>
    <w:rsid w:val="00F02E1F"/>
    <w:rsid w:val="00F045A8"/>
    <w:rsid w:val="00F0793B"/>
    <w:rsid w:val="00F07FB4"/>
    <w:rsid w:val="00F100EE"/>
    <w:rsid w:val="00F10863"/>
    <w:rsid w:val="00F14DA0"/>
    <w:rsid w:val="00F21D52"/>
    <w:rsid w:val="00F24828"/>
    <w:rsid w:val="00F248D6"/>
    <w:rsid w:val="00F24EB1"/>
    <w:rsid w:val="00F25077"/>
    <w:rsid w:val="00F265F0"/>
    <w:rsid w:val="00F30A89"/>
    <w:rsid w:val="00F310D4"/>
    <w:rsid w:val="00F31784"/>
    <w:rsid w:val="00F31F13"/>
    <w:rsid w:val="00F32674"/>
    <w:rsid w:val="00F326E4"/>
    <w:rsid w:val="00F33C97"/>
    <w:rsid w:val="00F36EAF"/>
    <w:rsid w:val="00F36ECE"/>
    <w:rsid w:val="00F40F91"/>
    <w:rsid w:val="00F41A6E"/>
    <w:rsid w:val="00F4203C"/>
    <w:rsid w:val="00F42BB8"/>
    <w:rsid w:val="00F42ED5"/>
    <w:rsid w:val="00F437E7"/>
    <w:rsid w:val="00F4506E"/>
    <w:rsid w:val="00F4509D"/>
    <w:rsid w:val="00F47558"/>
    <w:rsid w:val="00F5029F"/>
    <w:rsid w:val="00F525CB"/>
    <w:rsid w:val="00F54138"/>
    <w:rsid w:val="00F559B2"/>
    <w:rsid w:val="00F5771D"/>
    <w:rsid w:val="00F57E81"/>
    <w:rsid w:val="00F6050A"/>
    <w:rsid w:val="00F60B54"/>
    <w:rsid w:val="00F6211C"/>
    <w:rsid w:val="00F622DC"/>
    <w:rsid w:val="00F62D34"/>
    <w:rsid w:val="00F630FA"/>
    <w:rsid w:val="00F63F16"/>
    <w:rsid w:val="00F66C96"/>
    <w:rsid w:val="00F6725F"/>
    <w:rsid w:val="00F703FD"/>
    <w:rsid w:val="00F70556"/>
    <w:rsid w:val="00F71012"/>
    <w:rsid w:val="00F75A7B"/>
    <w:rsid w:val="00F75D5B"/>
    <w:rsid w:val="00F76865"/>
    <w:rsid w:val="00F779D7"/>
    <w:rsid w:val="00F80D6C"/>
    <w:rsid w:val="00F81496"/>
    <w:rsid w:val="00F828BE"/>
    <w:rsid w:val="00F82B94"/>
    <w:rsid w:val="00F83D42"/>
    <w:rsid w:val="00F87121"/>
    <w:rsid w:val="00F90443"/>
    <w:rsid w:val="00F90CA1"/>
    <w:rsid w:val="00F92D62"/>
    <w:rsid w:val="00F939C5"/>
    <w:rsid w:val="00F94C2E"/>
    <w:rsid w:val="00F9603A"/>
    <w:rsid w:val="00F9722D"/>
    <w:rsid w:val="00F97354"/>
    <w:rsid w:val="00FA1505"/>
    <w:rsid w:val="00FA238E"/>
    <w:rsid w:val="00FA254B"/>
    <w:rsid w:val="00FA323B"/>
    <w:rsid w:val="00FA55E5"/>
    <w:rsid w:val="00FA5B2A"/>
    <w:rsid w:val="00FA6A86"/>
    <w:rsid w:val="00FA70D3"/>
    <w:rsid w:val="00FA725A"/>
    <w:rsid w:val="00FB03B4"/>
    <w:rsid w:val="00FB3B35"/>
    <w:rsid w:val="00FB3BB2"/>
    <w:rsid w:val="00FB63FE"/>
    <w:rsid w:val="00FB7418"/>
    <w:rsid w:val="00FB7CBD"/>
    <w:rsid w:val="00FC1325"/>
    <w:rsid w:val="00FC2B21"/>
    <w:rsid w:val="00FC31C2"/>
    <w:rsid w:val="00FC48BF"/>
    <w:rsid w:val="00FC49DC"/>
    <w:rsid w:val="00FC4C8B"/>
    <w:rsid w:val="00FC4DCD"/>
    <w:rsid w:val="00FC58B1"/>
    <w:rsid w:val="00FC7577"/>
    <w:rsid w:val="00FD213C"/>
    <w:rsid w:val="00FD39A2"/>
    <w:rsid w:val="00FD3C27"/>
    <w:rsid w:val="00FD62C6"/>
    <w:rsid w:val="00FD7BFE"/>
    <w:rsid w:val="00FE243A"/>
    <w:rsid w:val="00FE3077"/>
    <w:rsid w:val="00FE41E6"/>
    <w:rsid w:val="00FE5036"/>
    <w:rsid w:val="00FE5265"/>
    <w:rsid w:val="00FE59AA"/>
    <w:rsid w:val="00FE5C1B"/>
    <w:rsid w:val="00FE6903"/>
    <w:rsid w:val="00FE6FF8"/>
    <w:rsid w:val="00FE795F"/>
    <w:rsid w:val="00FE7B51"/>
    <w:rsid w:val="00FF0217"/>
    <w:rsid w:val="00FF1B98"/>
    <w:rsid w:val="00FF1D1A"/>
    <w:rsid w:val="00FF2E49"/>
    <w:rsid w:val="00FF35BE"/>
    <w:rsid w:val="00FF7AA8"/>
    <w:rsid w:val="00FF7C38"/>
    <w:rsid w:val="053AF2B0"/>
    <w:rsid w:val="17E2956E"/>
    <w:rsid w:val="30667AD9"/>
    <w:rsid w:val="325B7795"/>
    <w:rsid w:val="34513EF0"/>
    <w:rsid w:val="3EA1CBA0"/>
    <w:rsid w:val="40BF058E"/>
    <w:rsid w:val="4C99378A"/>
    <w:rsid w:val="504267F3"/>
    <w:rsid w:val="58819867"/>
    <w:rsid w:val="588B424D"/>
    <w:rsid w:val="5BE227F7"/>
    <w:rsid w:val="67D8035E"/>
    <w:rsid w:val="6AC2B956"/>
    <w:rsid w:val="6DE8049B"/>
    <w:rsid w:val="7CCFE1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41BAF"/>
  <w15:chartTrackingRefBased/>
  <w15:docId w15:val="{378DB57A-C1B7-410F-98F2-1ABB2458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EC7"/>
    <w:rPr>
      <w:rFonts w:ascii="Verdana" w:hAnsi="Verdana"/>
    </w:rPr>
  </w:style>
  <w:style w:type="paragraph" w:styleId="Heading1">
    <w:name w:val="heading 1"/>
    <w:basedOn w:val="Normal"/>
    <w:next w:val="Normal"/>
    <w:link w:val="Heading1Char"/>
    <w:uiPriority w:val="9"/>
    <w:qFormat/>
    <w:rsid w:val="009A6008"/>
    <w:pPr>
      <w:keepNext/>
      <w:keepLines/>
      <w:numPr>
        <w:numId w:val="15"/>
      </w:numPr>
      <w:spacing w:before="120" w:after="120"/>
      <w:ind w:left="357" w:hanging="357"/>
      <w:outlineLvl w:val="0"/>
    </w:pPr>
    <w:rPr>
      <w:rFonts w:ascii="Source Sans Pro Semibold" w:eastAsiaTheme="majorEastAsia" w:hAnsi="Source Sans Pro Semibold" w:cstheme="majorBidi"/>
      <w:b/>
      <w:sz w:val="24"/>
      <w:szCs w:val="32"/>
    </w:rPr>
  </w:style>
  <w:style w:type="paragraph" w:styleId="Heading2">
    <w:name w:val="heading 2"/>
    <w:basedOn w:val="Normal"/>
    <w:next w:val="Normal"/>
    <w:link w:val="Heading2Char"/>
    <w:uiPriority w:val="9"/>
    <w:unhideWhenUsed/>
    <w:qFormat/>
    <w:rsid w:val="005F6E49"/>
    <w:pPr>
      <w:keepNext/>
      <w:keepLines/>
      <w:numPr>
        <w:numId w:val="16"/>
      </w:numPr>
      <w:spacing w:before="240" w:after="24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F82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2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02F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FEC"/>
    <w:rPr>
      <w:sz w:val="20"/>
      <w:szCs w:val="20"/>
    </w:rPr>
  </w:style>
  <w:style w:type="character" w:styleId="FootnoteReference">
    <w:name w:val="footnote reference"/>
    <w:basedOn w:val="DefaultParagraphFont"/>
    <w:uiPriority w:val="99"/>
    <w:semiHidden/>
    <w:unhideWhenUsed/>
    <w:rsid w:val="00B02FEC"/>
    <w:rPr>
      <w:vertAlign w:val="superscript"/>
    </w:rPr>
  </w:style>
  <w:style w:type="paragraph" w:styleId="ListParagraph">
    <w:name w:val="List Paragraph"/>
    <w:basedOn w:val="Normal"/>
    <w:uiPriority w:val="34"/>
    <w:qFormat/>
    <w:rsid w:val="005B0853"/>
    <w:pPr>
      <w:ind w:left="720"/>
      <w:contextualSpacing/>
    </w:pPr>
  </w:style>
  <w:style w:type="paragraph" w:styleId="Header">
    <w:name w:val="header"/>
    <w:basedOn w:val="Normal"/>
    <w:link w:val="HeaderChar"/>
    <w:uiPriority w:val="99"/>
    <w:unhideWhenUsed/>
    <w:rsid w:val="00564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6B7"/>
  </w:style>
  <w:style w:type="paragraph" w:styleId="Footer">
    <w:name w:val="footer"/>
    <w:basedOn w:val="Normal"/>
    <w:link w:val="FooterChar"/>
    <w:uiPriority w:val="99"/>
    <w:unhideWhenUsed/>
    <w:rsid w:val="00564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6B7"/>
  </w:style>
  <w:style w:type="character" w:styleId="PlaceholderText">
    <w:name w:val="Placeholder Text"/>
    <w:basedOn w:val="DefaultParagraphFont"/>
    <w:uiPriority w:val="99"/>
    <w:semiHidden/>
    <w:rsid w:val="001D0CD6"/>
    <w:rPr>
      <w:color w:val="808080"/>
    </w:rPr>
  </w:style>
  <w:style w:type="table" w:customStyle="1" w:styleId="TableGrid1">
    <w:name w:val="Table Grid1"/>
    <w:basedOn w:val="TableNormal"/>
    <w:next w:val="TableGrid"/>
    <w:uiPriority w:val="39"/>
    <w:rsid w:val="000B03D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1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E96"/>
    <w:rPr>
      <w:rFonts w:ascii="Segoe UI" w:hAnsi="Segoe UI" w:cs="Segoe UI"/>
      <w:sz w:val="18"/>
      <w:szCs w:val="18"/>
    </w:rPr>
  </w:style>
  <w:style w:type="table" w:customStyle="1" w:styleId="TableGrid2">
    <w:name w:val="Table Grid2"/>
    <w:basedOn w:val="TableNormal"/>
    <w:next w:val="TableGrid"/>
    <w:uiPriority w:val="39"/>
    <w:rsid w:val="0099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6008"/>
    <w:rPr>
      <w:rFonts w:ascii="Source Sans Pro Semibold" w:eastAsiaTheme="majorEastAsia" w:hAnsi="Source Sans Pro Semibold" w:cstheme="majorBidi"/>
      <w:b/>
      <w:sz w:val="24"/>
      <w:szCs w:val="32"/>
    </w:rPr>
  </w:style>
  <w:style w:type="character" w:customStyle="1" w:styleId="Heading2Char">
    <w:name w:val="Heading 2 Char"/>
    <w:basedOn w:val="DefaultParagraphFont"/>
    <w:link w:val="Heading2"/>
    <w:uiPriority w:val="9"/>
    <w:rsid w:val="005F6E49"/>
    <w:rPr>
      <w:rFonts w:ascii="Verdana" w:eastAsiaTheme="majorEastAsia" w:hAnsi="Verdana" w:cstheme="majorBidi"/>
      <w:b/>
      <w:sz w:val="24"/>
      <w:szCs w:val="26"/>
    </w:rPr>
  </w:style>
  <w:style w:type="character" w:customStyle="1" w:styleId="Heading3Char">
    <w:name w:val="Heading 3 Char"/>
    <w:basedOn w:val="DefaultParagraphFont"/>
    <w:link w:val="Heading3"/>
    <w:uiPriority w:val="9"/>
    <w:semiHidden/>
    <w:rsid w:val="00F82B9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60A87"/>
    <w:rPr>
      <w:sz w:val="16"/>
      <w:szCs w:val="16"/>
    </w:rPr>
  </w:style>
  <w:style w:type="paragraph" w:styleId="CommentText">
    <w:name w:val="annotation text"/>
    <w:basedOn w:val="Normal"/>
    <w:link w:val="CommentTextChar"/>
    <w:uiPriority w:val="99"/>
    <w:semiHidden/>
    <w:unhideWhenUsed/>
    <w:rsid w:val="00460A87"/>
    <w:pPr>
      <w:spacing w:line="240" w:lineRule="auto"/>
    </w:pPr>
    <w:rPr>
      <w:sz w:val="20"/>
      <w:szCs w:val="20"/>
    </w:rPr>
  </w:style>
  <w:style w:type="character" w:customStyle="1" w:styleId="CommentTextChar">
    <w:name w:val="Comment Text Char"/>
    <w:basedOn w:val="DefaultParagraphFont"/>
    <w:link w:val="CommentText"/>
    <w:uiPriority w:val="99"/>
    <w:semiHidden/>
    <w:rsid w:val="00460A8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60A87"/>
    <w:rPr>
      <w:b/>
      <w:bCs/>
    </w:rPr>
  </w:style>
  <w:style w:type="character" w:customStyle="1" w:styleId="CommentSubjectChar">
    <w:name w:val="Comment Subject Char"/>
    <w:basedOn w:val="CommentTextChar"/>
    <w:link w:val="CommentSubject"/>
    <w:uiPriority w:val="99"/>
    <w:semiHidden/>
    <w:rsid w:val="00460A87"/>
    <w:rPr>
      <w:rFonts w:ascii="Verdana" w:hAnsi="Verdana"/>
      <w:b/>
      <w:bCs/>
      <w:sz w:val="20"/>
      <w:szCs w:val="20"/>
    </w:rPr>
  </w:style>
  <w:style w:type="character" w:styleId="Hyperlink">
    <w:name w:val="Hyperlink"/>
    <w:basedOn w:val="DefaultParagraphFont"/>
    <w:uiPriority w:val="99"/>
    <w:unhideWhenUsed/>
    <w:rsid w:val="002C7FB6"/>
    <w:rPr>
      <w:color w:val="0563C1" w:themeColor="hyperlink"/>
      <w:u w:val="single"/>
    </w:rPr>
  </w:style>
  <w:style w:type="character" w:customStyle="1" w:styleId="UnresolvedMention">
    <w:name w:val="Unresolved Mention"/>
    <w:basedOn w:val="DefaultParagraphFont"/>
    <w:uiPriority w:val="99"/>
    <w:semiHidden/>
    <w:unhideWhenUsed/>
    <w:rsid w:val="002C7FB6"/>
    <w:rPr>
      <w:color w:val="605E5C"/>
      <w:shd w:val="clear" w:color="auto" w:fill="E1DFDD"/>
    </w:rPr>
  </w:style>
  <w:style w:type="character" w:customStyle="1" w:styleId="xnormaltextrun">
    <w:name w:val="x_normaltextrun"/>
    <w:basedOn w:val="DefaultParagraphFont"/>
    <w:rsid w:val="00792EA1"/>
  </w:style>
  <w:style w:type="character" w:customStyle="1" w:styleId="xeop">
    <w:name w:val="x_eop"/>
    <w:basedOn w:val="DefaultParagraphFont"/>
    <w:rsid w:val="00792EA1"/>
  </w:style>
  <w:style w:type="character" w:styleId="FollowedHyperlink">
    <w:name w:val="FollowedHyperlink"/>
    <w:basedOn w:val="DefaultParagraphFont"/>
    <w:uiPriority w:val="99"/>
    <w:semiHidden/>
    <w:unhideWhenUsed/>
    <w:rsid w:val="00F66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1492">
      <w:bodyDiv w:val="1"/>
      <w:marLeft w:val="0"/>
      <w:marRight w:val="0"/>
      <w:marTop w:val="0"/>
      <w:marBottom w:val="0"/>
      <w:divBdr>
        <w:top w:val="none" w:sz="0" w:space="0" w:color="auto"/>
        <w:left w:val="none" w:sz="0" w:space="0" w:color="auto"/>
        <w:bottom w:val="none" w:sz="0" w:space="0" w:color="auto"/>
        <w:right w:val="none" w:sz="0" w:space="0" w:color="auto"/>
      </w:divBdr>
    </w:div>
    <w:div w:id="856112737">
      <w:bodyDiv w:val="1"/>
      <w:marLeft w:val="0"/>
      <w:marRight w:val="0"/>
      <w:marTop w:val="0"/>
      <w:marBottom w:val="0"/>
      <w:divBdr>
        <w:top w:val="none" w:sz="0" w:space="0" w:color="auto"/>
        <w:left w:val="none" w:sz="0" w:space="0" w:color="auto"/>
        <w:bottom w:val="none" w:sz="0" w:space="0" w:color="auto"/>
        <w:right w:val="none" w:sz="0" w:space="0" w:color="auto"/>
      </w:divBdr>
      <w:divsChild>
        <w:div w:id="1614091213">
          <w:marLeft w:val="547"/>
          <w:marRight w:val="0"/>
          <w:marTop w:val="120"/>
          <w:marBottom w:val="240"/>
          <w:divBdr>
            <w:top w:val="none" w:sz="0" w:space="0" w:color="auto"/>
            <w:left w:val="none" w:sz="0" w:space="0" w:color="auto"/>
            <w:bottom w:val="none" w:sz="0" w:space="0" w:color="auto"/>
            <w:right w:val="none" w:sz="0" w:space="0" w:color="auto"/>
          </w:divBdr>
        </w:div>
      </w:divsChild>
    </w:div>
    <w:div w:id="1052340800">
      <w:bodyDiv w:val="1"/>
      <w:marLeft w:val="0"/>
      <w:marRight w:val="0"/>
      <w:marTop w:val="0"/>
      <w:marBottom w:val="0"/>
      <w:divBdr>
        <w:top w:val="none" w:sz="0" w:space="0" w:color="auto"/>
        <w:left w:val="none" w:sz="0" w:space="0" w:color="auto"/>
        <w:bottom w:val="none" w:sz="0" w:space="0" w:color="auto"/>
        <w:right w:val="none" w:sz="0" w:space="0" w:color="auto"/>
      </w:divBdr>
      <w:divsChild>
        <w:div w:id="1432313591">
          <w:marLeft w:val="547"/>
          <w:marRight w:val="0"/>
          <w:marTop w:val="120"/>
          <w:marBottom w:val="240"/>
          <w:divBdr>
            <w:top w:val="none" w:sz="0" w:space="0" w:color="auto"/>
            <w:left w:val="none" w:sz="0" w:space="0" w:color="auto"/>
            <w:bottom w:val="none" w:sz="0" w:space="0" w:color="auto"/>
            <w:right w:val="none" w:sz="0" w:space="0" w:color="auto"/>
          </w:divBdr>
        </w:div>
      </w:divsChild>
    </w:div>
    <w:div w:id="1259102982">
      <w:bodyDiv w:val="1"/>
      <w:marLeft w:val="0"/>
      <w:marRight w:val="0"/>
      <w:marTop w:val="0"/>
      <w:marBottom w:val="0"/>
      <w:divBdr>
        <w:top w:val="none" w:sz="0" w:space="0" w:color="auto"/>
        <w:left w:val="none" w:sz="0" w:space="0" w:color="auto"/>
        <w:bottom w:val="none" w:sz="0" w:space="0" w:color="auto"/>
        <w:right w:val="none" w:sz="0" w:space="0" w:color="auto"/>
      </w:divBdr>
    </w:div>
    <w:div w:id="1755711214">
      <w:bodyDiv w:val="1"/>
      <w:marLeft w:val="0"/>
      <w:marRight w:val="0"/>
      <w:marTop w:val="0"/>
      <w:marBottom w:val="0"/>
      <w:divBdr>
        <w:top w:val="none" w:sz="0" w:space="0" w:color="auto"/>
        <w:left w:val="none" w:sz="0" w:space="0" w:color="auto"/>
        <w:bottom w:val="none" w:sz="0" w:space="0" w:color="auto"/>
        <w:right w:val="none" w:sz="0" w:space="0" w:color="auto"/>
      </w:divBdr>
    </w:div>
    <w:div w:id="1812401039">
      <w:bodyDiv w:val="1"/>
      <w:marLeft w:val="0"/>
      <w:marRight w:val="0"/>
      <w:marTop w:val="0"/>
      <w:marBottom w:val="0"/>
      <w:divBdr>
        <w:top w:val="none" w:sz="0" w:space="0" w:color="auto"/>
        <w:left w:val="none" w:sz="0" w:space="0" w:color="auto"/>
        <w:bottom w:val="none" w:sz="0" w:space="0" w:color="auto"/>
        <w:right w:val="none" w:sz="0" w:space="0" w:color="auto"/>
      </w:divBdr>
    </w:div>
    <w:div w:id="1856073928">
      <w:bodyDiv w:val="1"/>
      <w:marLeft w:val="0"/>
      <w:marRight w:val="0"/>
      <w:marTop w:val="0"/>
      <w:marBottom w:val="0"/>
      <w:divBdr>
        <w:top w:val="none" w:sz="0" w:space="0" w:color="auto"/>
        <w:left w:val="none" w:sz="0" w:space="0" w:color="auto"/>
        <w:bottom w:val="none" w:sz="0" w:space="0" w:color="auto"/>
        <w:right w:val="none" w:sz="0" w:space="0" w:color="auto"/>
      </w:divBdr>
      <w:divsChild>
        <w:div w:id="482310022">
          <w:marLeft w:val="547"/>
          <w:marRight w:val="0"/>
          <w:marTop w:val="120"/>
          <w:marBottom w:val="240"/>
          <w:divBdr>
            <w:top w:val="none" w:sz="0" w:space="0" w:color="auto"/>
            <w:left w:val="none" w:sz="0" w:space="0" w:color="auto"/>
            <w:bottom w:val="none" w:sz="0" w:space="0" w:color="auto"/>
            <w:right w:val="none" w:sz="0" w:space="0" w:color="auto"/>
          </w:divBdr>
        </w:div>
      </w:divsChild>
    </w:div>
    <w:div w:id="1868332548">
      <w:bodyDiv w:val="1"/>
      <w:marLeft w:val="0"/>
      <w:marRight w:val="0"/>
      <w:marTop w:val="0"/>
      <w:marBottom w:val="0"/>
      <w:divBdr>
        <w:top w:val="none" w:sz="0" w:space="0" w:color="auto"/>
        <w:left w:val="none" w:sz="0" w:space="0" w:color="auto"/>
        <w:bottom w:val="none" w:sz="0" w:space="0" w:color="auto"/>
        <w:right w:val="none" w:sz="0" w:space="0" w:color="auto"/>
      </w:divBdr>
      <w:divsChild>
        <w:div w:id="492988373">
          <w:marLeft w:val="547"/>
          <w:marRight w:val="0"/>
          <w:marTop w:val="120"/>
          <w:marBottom w:val="240"/>
          <w:divBdr>
            <w:top w:val="none" w:sz="0" w:space="0" w:color="auto"/>
            <w:left w:val="none" w:sz="0" w:space="0" w:color="auto"/>
            <w:bottom w:val="none" w:sz="0" w:space="0" w:color="auto"/>
            <w:right w:val="none" w:sz="0" w:space="0" w:color="auto"/>
          </w:divBdr>
        </w:div>
      </w:divsChild>
    </w:div>
    <w:div w:id="1943339970">
      <w:bodyDiv w:val="1"/>
      <w:marLeft w:val="0"/>
      <w:marRight w:val="0"/>
      <w:marTop w:val="0"/>
      <w:marBottom w:val="0"/>
      <w:divBdr>
        <w:top w:val="none" w:sz="0" w:space="0" w:color="auto"/>
        <w:left w:val="none" w:sz="0" w:space="0" w:color="auto"/>
        <w:bottom w:val="none" w:sz="0" w:space="0" w:color="auto"/>
        <w:right w:val="none" w:sz="0" w:space="0" w:color="auto"/>
      </w:divBdr>
    </w:div>
    <w:div w:id="205299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sites/cbmnet/GlobalProgrammes/Documents/Forms/AllDocuments1.aspx?id=/sites/cbmnet/GlobalProgrammes/Documents/Examples%20of%20CO%20capacity%20assessments.pdf&amp;parent=/sites/cbmnet/GlobalProgrammes/Docum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233</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Country Office Assessment</TermName>
          <TermId xmlns="http://schemas.microsoft.com/office/infopath/2007/PartnerControls">bf04af78-533b-445b-9b7b-31072500e4f6</TermId>
        </TermInfo>
      </Terms>
    </cc92bdb0fa944447acf309642a11bf0d>
    <NGOOnlineDocumentOwner xmlns="f1e736c5-95ad-4650-bf48-08c723b4bc6c">{"Id":100045,"Name":"Detros, Kitz","Guid":"00000000-0000-0000-0000-000000000000"}</NGOOnlineDocumentOwner>
  </documentManagement>
</p:properti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57411-7FA0-45C2-85C4-91B53EE96C9F}">
  <ds:schemaRefs>
    <ds:schemaRef ds:uri="http://schemas.microsoft.com/sharepoint/v3/contenttype/forms"/>
  </ds:schemaRefs>
</ds:datastoreItem>
</file>

<file path=customXml/itemProps2.xml><?xml version="1.0" encoding="utf-8"?>
<ds:datastoreItem xmlns:ds="http://schemas.openxmlformats.org/officeDocument/2006/customXml" ds:itemID="{09510A4B-52F2-4208-8A8C-0D32A7601390}">
  <ds:schemaRefs>
    <ds:schemaRef ds:uri="http://schemas.microsoft.com/office/2006/metadata/properties"/>
    <ds:schemaRef ds:uri="http://schemas.microsoft.com/office/infopath/2007/PartnerControls"/>
    <ds:schemaRef ds:uri="f7327f6b-da67-4e54-a361-89012031fac5"/>
  </ds:schemaRefs>
</ds:datastoreItem>
</file>

<file path=customXml/itemProps3.xml><?xml version="1.0" encoding="utf-8"?>
<ds:datastoreItem xmlns:ds="http://schemas.openxmlformats.org/officeDocument/2006/customXml" ds:itemID="{FFF02465-2999-42BE-8252-B368A9670D99}"/>
</file>

<file path=customXml/itemProps4.xml><?xml version="1.0" encoding="utf-8"?>
<ds:datastoreItem xmlns:ds="http://schemas.openxmlformats.org/officeDocument/2006/customXml" ds:itemID="{CA117EF2-168D-4609-8C2C-A73122A9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 Capacity Assessment Tool.docx</dc:title>
  <dc:subject/>
  <dc:creator>Silva, Margarida</dc:creator>
  <cp:keywords/>
  <dc:description/>
  <cp:lastModifiedBy>Mukabana, Florah</cp:lastModifiedBy>
  <cp:revision>2</cp:revision>
  <cp:lastPrinted>2019-11-28T06:20:00Z</cp:lastPrinted>
  <dcterms:created xsi:type="dcterms:W3CDTF">2022-08-02T09:34:00Z</dcterms:created>
  <dcterms:modified xsi:type="dcterms:W3CDTF">2022-08-02T09:34:00Z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CPDocumentType">
    <vt:lpwstr/>
  </property>
  <property fmtid="{D5CDD505-2E9C-101B-9397-08002B2CF9AE}" pid="4" name="CPDocumentKnowledgeTiers">
    <vt:lpwstr/>
  </property>
  <property fmtid="{D5CDD505-2E9C-101B-9397-08002B2CF9AE}" pid="5" name="bd5c390429e34b4093af4681c6cdb001">
    <vt:lpwstr>English|aa468ece-d1f8-41a8-a93f-3780e4c16661</vt:lpwstr>
  </property>
  <property fmtid="{D5CDD505-2E9C-101B-9397-08002B2CF9AE}" pid="6" name="Language-CBM">
    <vt:lpwstr>229;#English|aa468ece-d1f8-41a8-a93f-3780e4c16661</vt:lpwstr>
  </property>
  <property fmtid="{D5CDD505-2E9C-101B-9397-08002B2CF9AE}" pid="7" name="CPTopics">
    <vt:lpwstr/>
  </property>
  <property fmtid="{D5CDD505-2E9C-101B-9397-08002B2CF9AE}" pid="8" name="CPDocumentSubject">
    <vt:lpwstr/>
  </property>
  <property fmtid="{D5CDD505-2E9C-101B-9397-08002B2CF9AE}" pid="9" name="CPDepartment">
    <vt:lpwstr/>
  </property>
  <property fmtid="{D5CDD505-2E9C-101B-9397-08002B2CF9AE}" pid="10" name="CPCBMContacts">
    <vt:lpwstr>209;#i:0#.f|membership|margarida.silva@cbm.org,#i:0#.f|membership|margarida.silva@cbm.org,#Margarida.Silva@cbm.org,#,#Silva, Margarida,#,#Programme Support,#Programme Quality &amp; Standards Officer;#117;#i:0#.f|membership|stefan.dofel@cbm.org,#i:0#.f|members</vt:lpwstr>
  </property>
  <property fmtid="{D5CDD505-2E9C-101B-9397-08002B2CF9AE}" pid="11" name="CPCBMInitiativesTaxHTField">
    <vt:lpwstr>Global Programmes|56da3fbf-7bc0-4866-9b95-c4a4b9cb0c01</vt:lpwstr>
  </property>
  <property fmtid="{D5CDD505-2E9C-101B-9397-08002B2CF9AE}" pid="12" name="CPCBMInitiatives">
    <vt:lpwstr>61;#Global Programmes|56da3fbf-7bc0-4866-9b95-c4a4b9cb0c01</vt:lpwstr>
  </property>
  <property fmtid="{D5CDD505-2E9C-101B-9397-08002B2CF9AE}" pid="13" name="CPCBMLocations">
    <vt:lpwstr/>
  </property>
  <property fmtid="{D5CDD505-2E9C-101B-9397-08002B2CF9AE}" pid="14" name="GP-AreaOfWork">
    <vt:lpwstr>Other</vt:lpwstr>
  </property>
  <property fmtid="{D5CDD505-2E9C-101B-9397-08002B2CF9AE}" pid="15" name="_ip_UnifiedCompliancePolicyUIAction">
    <vt:lpwstr/>
  </property>
  <property fmtid="{D5CDD505-2E9C-101B-9397-08002B2CF9AE}" pid="16" name="_ip_UnifiedCompliancePolicyProperties">
    <vt:lpwstr/>
  </property>
  <property fmtid="{D5CDD505-2E9C-101B-9397-08002B2CF9AE}" pid="17" name="GP-Topics">
    <vt:lpwstr>CP Toolkit and other resources</vt:lpwstr>
  </property>
  <property fmtid="{D5CDD505-2E9C-101B-9397-08002B2CF9AE}" pid="18" name="GP-DocumentType">
    <vt:lpwstr>Template</vt:lpwstr>
  </property>
  <property fmtid="{D5CDD505-2E9C-101B-9397-08002B2CF9AE}" pid="19" name="n7cc5a46288d455f83142cf2528c11bc">
    <vt:lpwstr/>
  </property>
  <property fmtid="{D5CDD505-2E9C-101B-9397-08002B2CF9AE}" pid="20" name="l518c83476364be49c923958c5935227">
    <vt:lpwstr/>
  </property>
  <property fmtid="{D5CDD505-2E9C-101B-9397-08002B2CF9AE}" pid="21" name="CPCBMLocationsTaxHTField">
    <vt:lpwstr/>
  </property>
  <property fmtid="{D5CDD505-2E9C-101B-9397-08002B2CF9AE}" pid="22" name="n7cc5a46288d455f83142cf2528c11bb">
    <vt:lpwstr/>
  </property>
  <property fmtid="{D5CDD505-2E9C-101B-9397-08002B2CF9AE}" pid="23" name="CPDocumentKnowledgeTiersTaxHTField">
    <vt:lpwstr/>
  </property>
  <property fmtid="{D5CDD505-2E9C-101B-9397-08002B2CF9AE}" pid="24" name="n7cc5a46288d455f83142cf2528c11ba">
    <vt:lpwstr/>
  </property>
  <property fmtid="{D5CDD505-2E9C-101B-9397-08002B2CF9AE}" pid="25" name="_ExtendedDescription">
    <vt:lpwstr/>
  </property>
  <property fmtid="{D5CDD505-2E9C-101B-9397-08002B2CF9AE}" pid="26" name="NGOOnlineKeywords">
    <vt:lpwstr>233;#Country Office Assessment|bf04af78-533b-445b-9b7b-31072500e4f6</vt:lpwstr>
  </property>
  <property fmtid="{D5CDD505-2E9C-101B-9397-08002B2CF9AE}" pid="27" name="NGOOnlineDocumentType">
    <vt:lpwstr>105;#Tool/Template|d85e95f7-257c-4456-a5f7-49f9a082e789</vt:lpwstr>
  </property>
  <property fmtid="{D5CDD505-2E9C-101B-9397-08002B2CF9AE}" pid="28" name="NGOOnlinePriorityGroup">
    <vt:lpwstr/>
  </property>
</Properties>
</file>