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GOVERNANCE &amp; AUTHORIZATION 03-01</w:t>
      </w:r>
    </w:p>
    <w:p>
      <w:pPr>
        <w:jc w:val="center"/>
      </w:pPr>
      <w:r>
        <w:rPr>
          <w:b/>
          <w:color w:val="1F3864"/>
          <w:sz w:val="48"/>
        </w:rPr>
        <w:t>Lumbee Tribal Council Resolution</w:t>
      </w:r>
    </w:p>
    <w:p>
      <w:pPr>
        <w:jc w:val="center"/>
      </w:pPr>
      <w:r>
        <w:rPr>
          <w:color w:val="595959"/>
          <w:sz w:val="28"/>
        </w:rPr>
        <w:t>Authorizing Participation in the Tribal Broadband Connectivity Program and Execution of the Definitive Agreements</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jc w:val="center"/>
      </w:pPr>
      <w:r>
        <w:rPr>
          <w:b/>
          <w:color w:val="1F3864"/>
          <w:sz w:val="28"/>
        </w:rPr>
        <w:t>RESOLUTION NO. [■ resolution number] OF THE TRIBAL COUNCIL OF THE LUMBEE TRIBE OF NORTH CAROLINA</w:t>
      </w:r>
    </w:p>
    <w:p>
      <w:r>
        <w:rPr>
          <w:b w:val="0"/>
          <w:i/>
        </w:rPr>
        <w:t>A RESOLUTION authorizing the Lumbee Tribe to apply for and accept an award under the Tribal Broadband Connectivity Program (TBCP) of the National Telecommunications and Information Administration (NTIA); to own and steward the Grant-Funded Assets; to accept the Federal Interest and related federal obligations; and to execute the Definitive Agreements with LREMC Technologies, LLC d/b/a RIVR Tech.</w:t>
      </w:r>
    </w:p>
    <w:p>
      <w:pPr>
        <w:spacing w:before="200" w:after="80"/>
      </w:pPr>
      <w:r>
        <w:rPr>
          <w:b/>
          <w:color w:val="1F3864"/>
          <w:sz w:val="24"/>
        </w:rPr>
        <w:t>RECITALS</w:t>
      </w:r>
    </w:p>
    <w:p>
      <w:r>
        <w:rPr>
          <w:b w:val="0"/>
          <w:i w:val="0"/>
        </w:rPr>
        <w:t>The parties and entities referenced in this instrument are: (i) the Lumbee Tribe of North Carolina (the “Lumbee Tribe”), the prospective TBCP award recipient, steward, and owner of the Grant-Funded Assets and the Tribal Network; (ii) LREMC Technologies, LLC d/b/a RIVR Tech (“RIVR Tech”), the prospective operator/partner; and (iii) Lumbee River Electric Membership Corporation d/b/a Lumbee River EMC (“LREMC”), the separate owner of the LREMC Facilities (poles, conduit, fiber, easements, huts, power, and land), whose participation is by limited consent and joinder only. RIVR Tech and LREMC are distinct entities and this instrument does not treat the LREMC Facilities as owned or controlled by RIVR Tech.</w:t>
      </w:r>
    </w:p>
    <w:p>
      <w:r>
        <w:rPr>
          <w:b/>
        </w:rPr>
        <w:t xml:space="preserve">WHEREAS, </w:t>
      </w:r>
      <w:r>
        <w:rPr>
          <w:b w:val="0"/>
          <w:i w:val="0"/>
        </w:rPr>
        <w:t>the Lumbee Tribe has the opportunity to participate in the Tribal Broadband Connectivity Program (TBCP) administered by NTIA within the U.S. Department of Commerce, to expand affordable broadband service in southeastern North Carolina, at service levels of not less than 100/20 Mbps;</w:t>
      </w:r>
    </w:p>
    <w:p>
      <w:r>
        <w:rPr>
          <w:b/>
        </w:rPr>
        <w:t xml:space="preserve">WHEREAS, </w:t>
      </w:r>
      <w:r>
        <w:rPr>
          <w:b w:val="0"/>
          <w:i w:val="0"/>
        </w:rPr>
        <w:t>the provisional program baseline for this preliminary package is the TBCP Round 2 Notice of Funding Opportunity, as amended March 2024 (PROVISIONAL BASELINE), and Round 3 is the live TBCP round as of the version date; the controlling round and executed award must be confirmed before any definitive clause is finalized.</w:t>
      </w:r>
    </w:p>
    <w:p>
      <w:r>
        <w:rPr>
          <w:b/>
        </w:rPr>
        <w:t xml:space="preserve">WHEREAS, </w:t>
      </w:r>
      <w:r>
        <w:rPr>
          <w:b w:val="0"/>
          <w:i w:val="0"/>
        </w:rPr>
        <w:t>the Lumbee Tribe intends to be the TBCP award recipient, and to own, hold, and steward the Grant-Funded Assets comprising the Tribal Network, as the party responsible to NTIA for the award;</w:t>
      </w:r>
    </w:p>
    <w:p>
      <w:r>
        <w:rPr>
          <w:b/>
        </w:rPr>
        <w:t xml:space="preserve">WHEREAS, </w:t>
      </w:r>
      <w:r>
        <w:rPr>
          <w:b w:val="0"/>
          <w:i w:val="0"/>
        </w:rPr>
        <w:t>the Lumbee Tribe intends to partner with LREMC Technologies, LLC d/b/a RIVR Tech (“RIVR Tech”) to design, build, operate, and maintain the Tribal Network and to provide retail broadband service, on the terms of a suite of Definitive Agreements;</w:t>
      </w:r>
    </w:p>
    <w:p>
      <w:r>
        <w:rPr>
          <w:b/>
        </w:rPr>
        <w:t xml:space="preserve">WHEREAS, </w:t>
      </w:r>
      <w:r>
        <w:rPr>
          <w:b w:val="0"/>
          <w:i w:val="0"/>
        </w:rPr>
        <w:t>Lumbee River Electric Membership Corporation d/b/a Lumbee River EMC (“LREMC”) separately owns the LREMC Facilities (poles, conduit, fiber, easements, huts, power, and land) that may be required for the project, and its participation is to be limited to a separate owner consent and joinder and does not constitute any guarantee, transfer of assets, assumption of debt, or duty to finance the project;</w:t>
      </w:r>
    </w:p>
    <w:p>
      <w:r>
        <w:rPr>
          <w:b/>
        </w:rPr>
        <w:t xml:space="preserve">WHEREAS, </w:t>
      </w:r>
      <w:r>
        <w:rPr>
          <w:b w:val="0"/>
          <w:i w:val="0"/>
        </w:rPr>
        <w:t xml:space="preserve">the Lumbee Tribe's eligibility to receive a TBCP award turns on its federal-recognition status, which presents a threshold question under the Lumbee Act of 1956, Pub. L. 84-570, 70 Stat. 254 (federal-recognition status affecting TBCP eligibility) that must be confirmed. </w:t>
      </w:r>
      <w:r>
        <w:rPr>
          <w:b/>
          <w:i w:val="0"/>
          <w:color w:val="7F007F"/>
        </w:rPr>
        <w:t>[GRANT COMPLIANCE REVIEW REQUIRED]</w:t>
      </w:r>
      <w:r>
        <w:rPr>
          <w:b w:val="0"/>
          <w:i w:val="0"/>
        </w:rPr>
        <w:t xml:space="preserve"> </w:t>
      </w:r>
      <w:r>
        <w:rPr>
          <w:b/>
          <w:i w:val="0"/>
          <w:color w:val="0000C0"/>
        </w:rPr>
        <w:t>[ATTORNEY REVIEW REQUIRED]</w:t>
      </w:r>
    </w:p>
    <w:p>
      <w:r>
        <w:rPr>
          <w:b/>
        </w:rPr>
        <w:t xml:space="preserve">WHEREAS, </w:t>
      </w:r>
      <w:r>
        <w:rPr>
          <w:b w:val="0"/>
          <w:i w:val="0"/>
        </w:rPr>
        <w:t>acceptance of a TBCP award will subject the Grant-Funded Assets to the Federal Interest and to the Uniform Guidance at 2 CFR Part 200 (Uniform Administrative Requirements, Cost Principles, and Audit Requirements for Federal Awards), including 2 CFR 200.311 (Real property — use, encumbrance, and disposition), 2 CFR 200.313 (Equipment — use, management, and disposition), 2 CFR 200.315 (Intangible property), and 2 CFR 200.307 (Program income);</w:t>
      </w:r>
    </w:p>
    <w:p>
      <w:pPr>
        <w:spacing w:before="200" w:after="80"/>
      </w:pPr>
      <w:r>
        <w:rPr>
          <w:b/>
          <w:color w:val="1F3864"/>
          <w:sz w:val="24"/>
        </w:rPr>
        <w:t>RESOLUTIONS</w:t>
      </w:r>
    </w:p>
    <w:p>
      <w:r>
        <w:rPr>
          <w:b/>
          <w:i w:val="0"/>
        </w:rPr>
        <w:t>NOW, THEREFORE, BE IT RESOLVED by the Tribal Council of the Lumbee Tribe of North Carolina as follows:</w:t>
      </w:r>
    </w:p>
    <w:p>
      <w:pPr>
        <w:pStyle w:val="ListNumber"/>
      </w:pPr>
      <w:r>
        <w:rPr>
          <w:b/>
        </w:rPr>
        <w:t xml:space="preserve">RESOLVED, that </w:t>
      </w:r>
      <w:r>
        <w:rPr>
          <w:b w:val="0"/>
          <w:i w:val="0"/>
        </w:rPr>
        <w:t xml:space="preserve">the Lumbee Tribe is authorized to prepare, submit, and (if selected) accept an application and award under the TBCP, consistent with the controlling NOFO and award once confirmed; </w:t>
      </w:r>
      <w:r>
        <w:rPr>
          <w:b/>
          <w:i w:val="0"/>
          <w:color w:val="7F007F"/>
        </w:rPr>
        <w:t>[GRANT COMPLIANCE REVIEW REQUIRED]</w:t>
      </w:r>
    </w:p>
    <w:p>
      <w:pPr>
        <w:pStyle w:val="ListNumber"/>
      </w:pPr>
      <w:r>
        <w:rPr>
          <w:b/>
        </w:rPr>
        <w:t xml:space="preserve">RESOLVED, that </w:t>
      </w:r>
      <w:r>
        <w:rPr>
          <w:b w:val="0"/>
          <w:i w:val="0"/>
        </w:rPr>
        <w:t xml:space="preserve">the Lumbee Tribe is authorized to take, own, hold, and steward the Grant-Funded Assets, and to accept the Federal Interest and the obligations of 2 CFR Part 200 (Uniform Administrative Requirements, Cost Principles, and Audit Requirements for Federal Awards) applicable to the award, including property, procurement, program-income, record-retention, and audit obligations; </w:t>
      </w:r>
      <w:r>
        <w:rPr>
          <w:b/>
          <w:i w:val="0"/>
          <w:color w:val="7F007F"/>
        </w:rPr>
        <w:t>[GRANT COMPLIANCE REVIEW REQUIRED]</w:t>
      </w:r>
    </w:p>
    <w:p>
      <w:pPr>
        <w:pStyle w:val="ListNumber"/>
      </w:pPr>
      <w:r>
        <w:rPr>
          <w:b/>
        </w:rPr>
        <w:t xml:space="preserve">RESOLVED, that </w:t>
      </w:r>
      <w:r>
        <w:rPr>
          <w:b w:val="0"/>
          <w:i w:val="0"/>
        </w:rPr>
        <w:t>the Lumbee Tribe is authorized to negotiate and execute the Master TBCP Partnership and Implementation Agreement, and each of the following nine (9) Definitive Agreements, in forms approved by Tribal counsel:</w:t>
      </w:r>
    </w:p>
    <w:p>
      <w:pPr>
        <w:pStyle w:val="ListBullet"/>
      </w:pPr>
      <w:r>
        <w:rPr>
          <w:b w:val="0"/>
          <w:i w:val="0"/>
        </w:rPr>
        <w:t>Design, Engineering, Procurement, and Construction Agreement</w:t>
      </w:r>
    </w:p>
    <w:p>
      <w:pPr>
        <w:pStyle w:val="ListBullet"/>
      </w:pPr>
      <w:r>
        <w:rPr>
          <w:b w:val="0"/>
          <w:i w:val="0"/>
        </w:rPr>
        <w:t>Indefeasible Right of Use and Network Access Agreement</w:t>
      </w:r>
    </w:p>
    <w:p>
      <w:pPr>
        <w:pStyle w:val="ListBullet"/>
      </w:pPr>
      <w:r>
        <w:rPr>
          <w:b w:val="0"/>
          <w:i w:val="0"/>
        </w:rPr>
        <w:t>Network Interconnection, Transport, Equipment, and Shared Facilities Agreement</w:t>
      </w:r>
    </w:p>
    <w:p>
      <w:pPr>
        <w:pStyle w:val="ListBullet"/>
      </w:pPr>
      <w:r>
        <w:rPr>
          <w:b w:val="0"/>
          <w:i w:val="0"/>
        </w:rPr>
        <w:t>Network Operations, Maintenance, and Lifecycle Agreement</w:t>
      </w:r>
    </w:p>
    <w:p>
      <w:pPr>
        <w:pStyle w:val="ListBullet"/>
      </w:pPr>
      <w:r>
        <w:rPr>
          <w:b w:val="0"/>
          <w:i w:val="0"/>
        </w:rPr>
        <w:t>Retail Customer Service, Billing, Collections, and Subscriber Revenue Agreement</w:t>
      </w:r>
    </w:p>
    <w:p>
      <w:pPr>
        <w:pStyle w:val="ListBullet"/>
      </w:pPr>
      <w:r>
        <w:rPr>
          <w:b w:val="0"/>
          <w:i w:val="0"/>
        </w:rPr>
        <w:t>Grant Finance, Reimbursement, Program Income, and Audit Agreement</w:t>
      </w:r>
    </w:p>
    <w:p>
      <w:pPr>
        <w:pStyle w:val="ListBullet"/>
      </w:pPr>
      <w:r>
        <w:rPr>
          <w:b w:val="0"/>
          <w:i w:val="0"/>
        </w:rPr>
        <w:t>Land, Easement, Right-of-Way, Pole, Site, Power, and Facility Instruments</w:t>
      </w:r>
    </w:p>
    <w:p>
      <w:pPr>
        <w:pStyle w:val="ListBullet"/>
      </w:pPr>
      <w:r>
        <w:rPr>
          <w:b w:val="0"/>
          <w:i w:val="0"/>
        </w:rPr>
        <w:t>Data Privacy, Cybersecurity, Supply-Chain Risk, and Business Continuity Addendum</w:t>
      </w:r>
    </w:p>
    <w:p>
      <w:pPr>
        <w:pStyle w:val="ListBullet"/>
      </w:pPr>
      <w:r>
        <w:rPr>
          <w:b w:val="0"/>
          <w:i w:val="0"/>
        </w:rPr>
        <w:t>Continuity, Step-In, Termination Assistance, and Transition Agreement</w:t>
      </w:r>
    </w:p>
    <w:p>
      <w:pPr>
        <w:pStyle w:val="ListNumber"/>
      </w:pPr>
      <w:r>
        <w:rPr>
          <w:b/>
        </w:rPr>
        <w:t xml:space="preserve">RESOLVED, that </w:t>
      </w:r>
      <w:r>
        <w:rPr>
          <w:b w:val="0"/>
          <w:i w:val="0"/>
        </w:rPr>
        <w:t xml:space="preserve">the </w:t>
      </w:r>
      <w:r>
        <w:rPr>
          <w:b w:val="0"/>
          <w:i w:val="0"/>
          <w:color w:val="804000"/>
          <w:highlight w:val="yellow"/>
        </w:rPr>
        <w:t>[■ authorized signatory office(s) — e.g., Chairman and/or Tribal Administrator]</w:t>
      </w:r>
      <w:r>
        <w:rPr>
          <w:b w:val="0"/>
          <w:i w:val="0"/>
        </w:rPr>
        <w:t xml:space="preserve"> is/are designated as the authorized signatory(ies) empowered to execute and deliver the Definitive Agreements, together with related certificates, schedules, and federal submissions, on behalf of the Lumbee Tribe; </w:t>
      </w:r>
      <w:r>
        <w:rPr>
          <w:b/>
          <w:i w:val="0"/>
          <w:color w:val="0000C0"/>
        </w:rPr>
        <w:t>[ATTORNEY REVIEW REQUIRED]</w:t>
      </w:r>
    </w:p>
    <w:p>
      <w:pPr>
        <w:pStyle w:val="ListNumber"/>
      </w:pPr>
      <w:r>
        <w:rPr>
          <w:b/>
        </w:rPr>
        <w:t xml:space="preserve">RESOLVED, that </w:t>
      </w:r>
      <w:r>
        <w:rPr>
          <w:b w:val="0"/>
          <w:i w:val="0"/>
        </w:rPr>
        <w:t xml:space="preserve">all approvals granted by this Resolution are LIMITED and expressly subject to review and final form approval by Tribal counsel; and any limited waiver of sovereign immunity is RESERVED and is NOT granted by this Resolution — no such waiver is effective unless and until the Tribal Council expressly acts by a separate duly adopted resolution (see Governance Document 04, Master TBCP Partnership and Implementation Agreement cross-reference and the Limited Waiver of Sovereign Immunity alternatives). </w:t>
      </w:r>
      <w:r>
        <w:rPr>
          <w:b/>
          <w:i w:val="0"/>
          <w:color w:val="0000C0"/>
        </w:rPr>
        <w:t>[ATTORNEY REVIEW REQUIRED]</w:t>
      </w:r>
    </w:p>
    <w:p>
      <w:pPr>
        <w:pStyle w:val="ListNumber"/>
      </w:pPr>
      <w:r>
        <w:rPr>
          <w:b/>
        </w:rPr>
        <w:t xml:space="preserve">RESOLVED, that </w:t>
      </w:r>
      <w:r>
        <w:rPr>
          <w:b w:val="0"/>
          <w:i w:val="0"/>
        </w:rPr>
        <w:t xml:space="preserve">the Lumbee Tribe is authorized to perform its grant-stewardship role and to make all required federal submissions, reports, disclosures, and closeout filings to NTIA/U.S. Department of Commerce in accordance with the award and 2 CFR Part 200 (Uniform Administrative Requirements, Cost Principles, and Audit Requirements for Federal Awards); </w:t>
      </w:r>
      <w:r>
        <w:rPr>
          <w:b/>
          <w:i w:val="0"/>
          <w:color w:val="7F007F"/>
        </w:rPr>
        <w:t>[GRANT COMPLIANCE REVIEW REQUIRED]</w:t>
      </w:r>
    </w:p>
    <w:p>
      <w:pPr>
        <w:ind w:left="504"/>
      </w:pPr>
      <w:r>
        <w:rPr>
          <w:b/>
          <w:color w:val="0000C0"/>
        </w:rPr>
        <w:t xml:space="preserve">[ATTORNEY REVIEW REQUIRED]  </w:t>
      </w:r>
      <w:r>
        <w:rPr>
          <w:i/>
          <w:color w:val="595959"/>
        </w:rPr>
        <w:t>Confirm quorum, notice, meeting, and adoption formalities under the Tribal Constitution and governing documents before reliance.</w:t>
      </w:r>
    </w:p>
    <w:p>
      <w:pPr>
        <w:spacing w:before="200" w:after="80"/>
      </w:pPr>
      <w:r>
        <w:rPr>
          <w:b/>
          <w:color w:val="1F3864"/>
          <w:sz w:val="24"/>
        </w:rPr>
        <w:t>CERTIFICATION</w:t>
      </w:r>
    </w:p>
    <w:p>
      <w:r>
        <w:rPr>
          <w:b w:val="0"/>
          <w:i w:val="0"/>
        </w:rPr>
        <w:t xml:space="preserve">I, the undersigned Secretary of the Tribal Council of the Lumbee Tribe of North Carolina, certify that the foregoing Resolution was duly adopted at a </w:t>
      </w:r>
      <w:r>
        <w:rPr>
          <w:b w:val="0"/>
          <w:i w:val="0"/>
          <w:color w:val="804000"/>
          <w:highlight w:val="yellow"/>
        </w:rPr>
        <w:t>[■ regular / special]</w:t>
      </w:r>
      <w:r>
        <w:rPr>
          <w:b w:val="0"/>
          <w:i w:val="0"/>
        </w:rPr>
        <w:t xml:space="preserve"> meeting of the Tribal Council held on </w:t>
      </w:r>
      <w:r>
        <w:rPr>
          <w:b w:val="0"/>
          <w:i w:val="0"/>
          <w:color w:val="804000"/>
          <w:highlight w:val="yellow"/>
        </w:rPr>
        <w:t>[■ meeting date]</w:t>
      </w:r>
      <w:r>
        <w:rPr>
          <w:b w:val="0"/>
          <w:i w:val="0"/>
        </w:rPr>
        <w:t xml:space="preserve">, at which a quorum was present and acting throughout, by a vote of </w:t>
      </w:r>
      <w:r>
        <w:rPr>
          <w:b w:val="0"/>
          <w:i w:val="0"/>
          <w:color w:val="804000"/>
          <w:highlight w:val="yellow"/>
        </w:rPr>
        <w:t>[■ number in favor]</w:t>
      </w:r>
      <w:r>
        <w:rPr>
          <w:b w:val="0"/>
          <w:i w:val="0"/>
        </w:rPr>
        <w:t xml:space="preserve"> in favor, </w:t>
      </w:r>
      <w:r>
        <w:rPr>
          <w:b w:val="0"/>
          <w:i w:val="0"/>
          <w:color w:val="804000"/>
          <w:highlight w:val="yellow"/>
        </w:rPr>
        <w:t>[■ number opposed]</w:t>
      </w:r>
      <w:r>
        <w:rPr>
          <w:b w:val="0"/>
          <w:i w:val="0"/>
        </w:rPr>
        <w:t xml:space="preserve"> opposed, and </w:t>
      </w:r>
      <w:r>
        <w:rPr>
          <w:b w:val="0"/>
          <w:i w:val="0"/>
          <w:color w:val="804000"/>
          <w:highlight w:val="yellow"/>
        </w:rPr>
        <w:t>[■ number abstaining]</w:t>
      </w:r>
      <w:r>
        <w:rPr>
          <w:b w:val="0"/>
          <w:i w:val="0"/>
        </w:rPr>
        <w:t xml:space="preserve"> abstaining, and that this Resolution has not been rescinded or modified and remains in full force and effect.</w:t>
      </w:r>
    </w:p>
    <w:p/>
    <w:p>
      <w:r>
        <w:rPr>
          <w:b/>
          <w:color w:val="1F3864"/>
        </w:rPr>
        <w:t>Lumbee Tribe of North Carolina — Tribal Council</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Secretary name]</w:t>
      </w:r>
    </w:p>
    <w:p>
      <w:pPr>
        <w:ind w:left="360"/>
      </w:pPr>
      <w:r>
        <w:rPr>
          <w:b/>
        </w:rPr>
        <w:t xml:space="preserve">Title:  </w:t>
      </w:r>
      <w:r>
        <w:rPr>
          <w:b w:val="0"/>
          <w:i w:val="0"/>
        </w:rPr>
        <w:t>Secretary, Lumbee Tribal Council</w:t>
      </w:r>
    </w:p>
    <w:p>
      <w:pPr>
        <w:ind w:left="360"/>
      </w:pPr>
      <w:r>
        <w:rPr>
          <w:b/>
        </w:rPr>
        <w:t xml:space="preserve">Date:  </w:t>
      </w:r>
      <w:r>
        <w:rPr>
          <w:b w:val="0"/>
          <w:i w:val="0"/>
        </w:rPr>
        <w:t>____________________________________</w:t>
      </w:r>
    </w:p>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Chairman name]</w:t>
      </w:r>
    </w:p>
    <w:p>
      <w:pPr>
        <w:ind w:left="360"/>
      </w:pPr>
      <w:r>
        <w:rPr>
          <w:b/>
        </w:rPr>
        <w:t xml:space="preserve">Title:  </w:t>
      </w:r>
      <w:r>
        <w:rPr>
          <w:b w:val="0"/>
          <w:i w:val="0"/>
        </w:rPr>
        <w:t>Chairman, Lumbee Tribal Council (attest)</w:t>
      </w:r>
    </w:p>
    <w:p>
      <w:pPr>
        <w:ind w:left="360"/>
      </w:pPr>
      <w:r>
        <w:rPr>
          <w:b/>
        </w:rPr>
        <w:t xml:space="preserve">Date:  </w:t>
      </w:r>
      <w:r>
        <w:rPr>
          <w:b w:val="0"/>
          <w:i w:val="0"/>
        </w:rPr>
        <w:t>____________________________________</w:t>
      </w:r>
    </w:p>
    <w:p/>
    <w:p/>
    <w:p>
      <w:r>
        <w:rPr>
          <w:b/>
          <w:color w:val="C00000"/>
        </w:rPr>
        <w:t xml:space="preserve">DISCLAIMER.  </w:t>
      </w:r>
      <w:r>
        <w:rPr>
          <w:b w:val="0"/>
          <w:i w:val="0"/>
        </w:rPr>
        <w:t xml:space="preserve">This document is a preliminary working draft prepared without a controlling TBCP award or source documents. The provisional baseline is the TBCP Round 2 Notice of Funding Opportunity, as amended March 2024 (PROVISIONAL BASELINE). Round 3 is the live TBCP round as of the version date; the controlling round and executed award must be confirmed before any definitive clause is finalized. Nothing in this document constitutes final legal advice, a binding commitment, or a representation that any award, approval, consent, resolution, or vote has been obtained; all such items remain to be confirmed. All highlighted placeholders and every </w:t>
      </w:r>
      <w:r>
        <w:rPr>
          <w:b/>
          <w:i w:val="0"/>
          <w:color w:val="C00000"/>
        </w:rPr>
        <w:t>[BUSINESS DECISION REQUIRED]</w:t>
      </w:r>
      <w:r>
        <w:rPr>
          <w:b w:val="0"/>
          <w:i w:val="0"/>
        </w:rPr>
        <w:t xml:space="preserve">, </w:t>
      </w:r>
      <w:r>
        <w:rPr>
          <w:b/>
          <w:i w:val="0"/>
          <w:color w:val="0000C0"/>
        </w:rPr>
        <w:t>[ATTORNEY REVIEW REQUIRED]</w:t>
      </w:r>
      <w:r>
        <w:rPr>
          <w:b w:val="0"/>
          <w:i w:val="0"/>
        </w:rPr>
        <w:t xml:space="preserve">, </w:t>
      </w:r>
      <w:r>
        <w:rPr>
          <w:b/>
          <w:i w:val="0"/>
          <w:color w:val="7F007F"/>
        </w:rPr>
        <w:t>[GRANT COMPLIANCE REVIEW REQUIRED]</w:t>
      </w:r>
      <w:r>
        <w:rPr>
          <w:b w:val="0"/>
          <w:i w:val="0"/>
        </w:rPr>
        <w:t xml:space="preserve">, and </w:t>
      </w:r>
      <w:r>
        <w:rPr>
          <w:b/>
          <w:i w:val="0"/>
          <w:color w:val="007000"/>
        </w:rPr>
        <w:t>[TECHNICAL INFORMATION REQUIRED]</w:t>
      </w:r>
      <w:r>
        <w:rPr>
          <w:b w:val="0"/>
          <w:i w:val="0"/>
        </w:rPr>
        <w:t xml:space="preserve"> item must be resolved by qualified Tribal counsel, grant advisors, and financial/insurance professionals before execution. PRELIMINARY DRAFT – SUBJECT TO LEGAL, GRANT AND FINANCIAL REVIEW.</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Tribal Council Resolution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