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0B3D5C"/>
          <w:sz w:val="60"/>
        </w:rPr>
        <w:t>RIVR TECH</w:t>
      </w:r>
    </w:p>
    <w:p>
      <w:r>
        <w:rPr>
          <w:i/>
          <w:color w:val="6B7A82"/>
          <w:sz w:val="21"/>
        </w:rPr>
        <w:t>LREMC Technologies, LLC d/b/a RIVR Tech</w:t>
      </w:r>
    </w:p>
    <w:p>
      <w:pPr>
        <w:pBdr>
          <w:bottom w:val="single" w:sz="18" w:space="1" w:color="1B87B5"/>
        </w:pBdr>
      </w:pPr>
    </w:p>
    <w:p>
      <w:pPr>
        <w:spacing w:before="800"/>
      </w:pPr>
      <w:r>
        <w:rPr>
          <w:b/>
          <w:color w:val="10222E"/>
          <w:sz w:val="48"/>
        </w:rPr>
        <w:t>RIVR Tech Home Protection — Draft Plan Terms</w:t>
      </w:r>
    </w:p>
    <w:p>
      <w:r>
        <w:rPr>
          <w:color w:val="1B87B5"/>
          <w:sz w:val="26"/>
        </w:rPr>
        <w:t>Optional Residential Maintenance Protection Plan</w:t>
      </w:r>
    </w:p>
    <w:p>
      <w:r>
        <w:rPr>
          <w:color w:val="6B7A82"/>
          <w:sz w:val="22"/>
        </w:rPr>
        <w:t>Draft for Legal Review — This is NOT insurance</w:t>
      </w:r>
    </w:p>
    <w:p>
      <w:pPr>
        <w:spacing w:before="2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Document Version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v1.0 (Draft for Executive Review)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2026-07-29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Effective 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[EFFECTIVE DATE — TO BE SET BY EXECUTIVE TEAM]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Finance / COO / Customer-Experience Working Team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Region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Broadband services in southeastern North Carolina</w:t>
            </w:r>
          </w:p>
        </w:tc>
      </w:tr>
    </w:tbl>
    <w:p/>
    <w:p>
      <w:r>
        <w:rPr>
          <w:i/>
          <w:color w:val="C0562B"/>
          <w:sz w:val="17"/>
        </w:rPr>
        <w:t>INTERNAL DRAFT FOR EXECUTIVE REVIEW — NOT LEGAL ADVICE. Contains recommendations and labeled assumptions requiring legal, regulatory, accounting, and insurance review before adoption.</w:t>
      </w:r>
    </w:p>
    <w:p>
      <w:r>
        <w:br w:type="page"/>
      </w:r>
    </w:p>
    <w:p>
      <w:pPr>
        <w:spacing w:after="120"/>
      </w:pPr>
      <w:r>
        <w:rPr>
          <w:b/>
          <w:i w:val="0"/>
          <w:color w:val="0B3D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1B87B5"/>
            </w:tcBorders>
          </w:tcPr>
          <w:p>
            <w:r>
              <w:rPr>
                <w:b/>
                <w:color w:val="1B87B5"/>
                <w:sz w:val="18"/>
              </w:rPr>
              <w:t xml:space="preserve">DRAFT — REVIEW REQUIRED  </w:t>
            </w:r>
            <w:r>
              <w:rPr>
                <w:color w:val="10222E"/>
                <w:sz w:val="19"/>
              </w:rPr>
              <w:t>This is a draft plan for review. It is not established policy, not insurance, and not a warranty. All terms require legal, regulatory, and insurance-characterization review before use.</w:t>
            </w:r>
          </w:p>
        </w:tc>
      </w:tr>
    </w:tbl>
    <w:p>
      <w:pPr>
        <w:spacing w:after="40"/>
      </w:pPr>
    </w:p>
    <w:p>
      <w:pPr>
        <w:pStyle w:val="Heading1"/>
      </w:pPr>
      <w:r>
        <w:t>1. Program Name</w:t>
      </w:r>
    </w:p>
    <w:p>
      <w:pPr>
        <w:spacing w:after="120"/>
      </w:pPr>
      <w:r>
        <w:rPr>
          <w:b w:val="0"/>
          <w:i w:val="0"/>
          <w:sz w:val="21"/>
        </w:rPr>
        <w:t>RIVR Tech Home Protection (working name; alternatives: RIVR Tech Care, RIVR Tech Home Assist, RIVR Tech Service Shield). The name must not imply insurance, warranty, or a government/regulatory fee.</w:t>
      </w:r>
    </w:p>
    <w:p>
      <w:pPr>
        <w:pStyle w:val="Heading1"/>
      </w:pPr>
      <w:r>
        <w:t>2. Eligibility</w:t>
      </w:r>
    </w:p>
    <w:p>
      <w:pPr>
        <w:spacing w:after="120"/>
      </w:pPr>
      <w:r>
        <w:rPr>
          <w:b w:val="0"/>
          <w:i w:val="0"/>
          <w:sz w:val="21"/>
        </w:rPr>
        <w:t>Available to active residential internet customers in good standing. Offered at installation and after a first chargeable service call. Lifeline, Tribal Lifeline, and low-income customers may enroll voluntarily but are never auto-enrolled. Bulk and managed-property accounts are governed by their property contracts and are excluded from individual enrollment.</w:t>
      </w:r>
    </w:p>
    <w:p>
      <w:pPr>
        <w:pStyle w:val="Heading1"/>
      </w:pPr>
      <w:r>
        <w:t>3. Coverage</w:t>
      </w:r>
    </w:p>
    <w:p>
      <w:pPr>
        <w:spacing w:after="120"/>
      </w:pPr>
      <w:r>
        <w:rPr>
          <w:b w:val="0"/>
          <w:i w:val="0"/>
          <w:sz w:val="21"/>
        </w:rPr>
        <w:t>Coverage tiers are offered; the recommended default is Standard at $4.99 (or a $3.99 Basic tier). Coverage applies to qualifying customer-premises service calls: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600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2160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RIVR-Owned (free)</w:t>
            </w:r>
          </w:p>
        </w:tc>
        <w:tc>
          <w:tcPr>
            <w:tcW w:type="dxa" w:w="1224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Basic</w:t>
            </w:r>
          </w:p>
        </w:tc>
        <w:tc>
          <w:tcPr>
            <w:tcW w:type="dxa" w:w="1296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Standard</w:t>
            </w:r>
          </w:p>
        </w:tc>
        <w:tc>
          <w:tcPr>
            <w:tcW w:type="dxa" w:w="1224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Premium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RIVR Tech-owned ONT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Always free (RIVR-owned)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RIVR Tech router / GigaSpire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Always free (RIVR-owned)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Standard indoor wiring installed by RIVR Tech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Repair if RIVR defect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✔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✔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Standard outdoor drop facilities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Always free (RIVR-owned)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✔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✔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Connector replacement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If RIVR-side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✔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✔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Basic Wi-Fi troubleshooting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✔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✔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Customer education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✔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✔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Router relocation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1st free/yr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✔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One standard visit / 12 mo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✔ (1)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✔ (2)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✔ (4)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Additional visits (rolling 12 mo)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Reduced dispatch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✔ (to limit)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✔ (to limit)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After-hours service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Emergencies free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Excluded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Reduced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Damage caused by pets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Excluded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1st/yr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Damage caused by lawn equipment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Excluded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1st/yr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Damage from construction / remodeling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Excluded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Excluded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Damage from customer negligence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Excluded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Excluded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Reduced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Customer-owned routers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Education only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Education only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Setup help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Customer devices (PC/TV/phone/camera/IoT)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Excluded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Excluded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Basic help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RIVR network performance problems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Always free (RIVR-owned)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Acts of God / storms / flood / utility damage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Excluded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Excluded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6"/>
              </w:rPr>
              <w:t>Excluded</w:t>
            </w:r>
          </w:p>
        </w:tc>
      </w:tr>
    </w:tbl>
    <w:p>
      <w:pPr>
        <w:spacing w:after="120"/>
      </w:pPr>
      <w:r>
        <w:rPr>
          <w:b w:val="0"/>
          <w:i/>
          <w:sz w:val="18"/>
        </w:rPr>
        <w:t>RIVR Tech-owned equipment (ONT, router/GigaSpire, outdoor drop) and RIVR network problems are always repaired free regardless of plan status.</w:t>
      </w:r>
    </w:p>
    <w:p>
      <w:pPr>
        <w:pStyle w:val="Heading1"/>
      </w:pPr>
      <w:r>
        <w:t>4. What the Plan Does NOT Cover (Exclusions)</w:t>
      </w:r>
    </w:p>
    <w:p>
      <w:pPr>
        <w:pStyle w:val="ListBullet"/>
      </w:pPr>
      <w:r>
        <w:rPr>
          <w:sz w:val="21"/>
        </w:rPr>
        <w:t>Replacement of customer-owned routers, computers, TVs, phones, cameras, or smart-home devices.</w:t>
      </w:r>
    </w:p>
    <w:p>
      <w:pPr>
        <w:pStyle w:val="ListBullet"/>
      </w:pPr>
      <w:r>
        <w:rPr>
          <w:sz w:val="21"/>
        </w:rPr>
        <w:t>Damage from construction or remodeling.</w:t>
      </w:r>
    </w:p>
    <w:p>
      <w:pPr>
        <w:pStyle w:val="ListBullet"/>
      </w:pPr>
      <w:r>
        <w:rPr>
          <w:sz w:val="21"/>
        </w:rPr>
        <w:t>Acts of God, storms, flooding, or utility damage.</w:t>
      </w:r>
    </w:p>
    <w:p>
      <w:pPr>
        <w:pStyle w:val="ListBullet"/>
      </w:pPr>
      <w:r>
        <w:rPr>
          <w:sz w:val="21"/>
        </w:rPr>
        <w:t>Willful damage, gross negligence, or unauthorized equipment modification.</w:t>
      </w:r>
    </w:p>
    <w:p>
      <w:pPr>
        <w:pStyle w:val="ListBullet"/>
      </w:pPr>
      <w:r>
        <w:rPr>
          <w:sz w:val="21"/>
        </w:rPr>
        <w:t>Concealed wiring, major rewiring, or construction.</w:t>
      </w:r>
    </w:p>
    <w:p>
      <w:pPr>
        <w:pStyle w:val="ListBullet"/>
      </w:pPr>
      <w:r>
        <w:rPr>
          <w:sz w:val="21"/>
        </w:rPr>
        <w:t>Pre-existing conditions present before enrollment.</w:t>
      </w:r>
    </w:p>
    <w:p>
      <w:pPr>
        <w:pStyle w:val="ListBullet"/>
      </w:pPr>
      <w:r>
        <w:rPr>
          <w:sz w:val="21"/>
        </w:rPr>
        <w:t>Unlimited repeat visits for the same customer-owned device.</w:t>
      </w:r>
    </w:p>
    <w:p>
      <w:pPr>
        <w:pStyle w:val="Heading1"/>
      </w:pPr>
      <w:r>
        <w:t>5. Effective Date &amp; Waiting Period</w:t>
      </w:r>
    </w:p>
    <w:p>
      <w:pPr>
        <w:spacing w:after="120"/>
      </w:pPr>
      <w:r>
        <w:rPr>
          <w:b w:val="0"/>
          <w:i w:val="0"/>
          <w:sz w:val="21"/>
        </w:rPr>
        <w:t>Effective date: [EFFECTIVE DATE — TO BE SET BY EXECUTIVE TEAM]. Coverage begins after a 30-day waiting period from enrollment. Service calls requested before or during the waiting period are not covered.</w:t>
      </w:r>
    </w:p>
    <w:p>
      <w:pPr>
        <w:pStyle w:val="Heading1"/>
      </w:pPr>
      <w:r>
        <w:t>6. Service-Call Limits</w:t>
      </w:r>
    </w:p>
    <w:p>
      <w:pPr>
        <w:spacing w:after="120"/>
      </w:pPr>
      <w:r>
        <w:rPr>
          <w:b w:val="0"/>
          <w:i w:val="0"/>
          <w:sz w:val="21"/>
        </w:rPr>
        <w:t>Basic: one covered visit per rolling 12 months (additional visits at a reduced dispatch charge). Standard: two covered visits per rolling 12 months. Premium: up to four. Limits reset on a rolling 12-month basis.</w:t>
      </w:r>
    </w:p>
    <w:p>
      <w:pPr>
        <w:pStyle w:val="Heading1"/>
      </w:pPr>
      <w:r>
        <w:t>7. Charges</w:t>
      </w:r>
    </w:p>
    <w:p>
      <w:pPr>
        <w:spacing w:after="120"/>
      </w:pPr>
      <w:r>
        <w:rPr>
          <w:b w:val="0"/>
          <w:i w:val="0"/>
          <w:sz w:val="21"/>
        </w:rPr>
        <w:t>Monthly charge: $3.99 (Basic) or $4.99 (Standard), billed as a clearly labeled line item. Non-enrolled customers pay a per-visit dispatch charge for customer-caused calls. Price changes require advance notice per policy and law.</w:t>
      </w:r>
    </w:p>
    <w:p>
      <w:pPr>
        <w:pStyle w:val="Heading1"/>
      </w:pPr>
      <w:r>
        <w:t>8. Cancellation</w:t>
      </w:r>
    </w:p>
    <w:p>
      <w:pPr>
        <w:spacing w:after="120"/>
      </w:pPr>
      <w:r>
        <w:rPr>
          <w:b w:val="0"/>
          <w:i w:val="0"/>
          <w:sz w:val="21"/>
        </w:rPr>
        <w:t>Customers may cancel at any time; coverage ends at the close of the current billing cycle. No long-term commitment. Re-enrollment is subject to a new waiting period to prevent adverse selection.</w:t>
      </w:r>
    </w:p>
    <w:p>
      <w:pPr>
        <w:pStyle w:val="Heading1"/>
      </w:pPr>
      <w:r>
        <w:t>9. Customer Responsibilities</w:t>
      </w:r>
    </w:p>
    <w:p>
      <w:pPr>
        <w:pStyle w:val="ListBullet"/>
      </w:pPr>
      <w:r>
        <w:rPr>
          <w:sz w:val="21"/>
        </w:rPr>
        <w:t>Maintain customer-owned equipment and premises power.</w:t>
      </w:r>
    </w:p>
    <w:p>
      <w:pPr>
        <w:pStyle w:val="ListBullet"/>
      </w:pPr>
      <w:r>
        <w:rPr>
          <w:sz w:val="21"/>
        </w:rPr>
        <w:t>Provide safe access for scheduled visits.</w:t>
      </w:r>
    </w:p>
    <w:p>
      <w:pPr>
        <w:pStyle w:val="ListBullet"/>
      </w:pPr>
      <w:r>
        <w:rPr>
          <w:sz w:val="21"/>
        </w:rPr>
        <w:t>Cooperate with remote troubleshooting.</w:t>
      </w:r>
    </w:p>
    <w:p>
      <w:pPr>
        <w:pStyle w:val="ListBullet"/>
      </w:pPr>
      <w:r>
        <w:rPr>
          <w:sz w:val="21"/>
        </w:rPr>
        <w:t>Use the plan in good faith (no abuse/misuse).</w:t>
      </w:r>
    </w:p>
    <w:p>
      <w:pPr>
        <w:pStyle w:val="Heading1"/>
      </w:pPr>
      <w:r>
        <w:t>10. RIVR Tech Responsibilities</w:t>
      </w:r>
    </w:p>
    <w:p>
      <w:pPr>
        <w:pStyle w:val="ListBullet"/>
      </w:pPr>
      <w:r>
        <w:rPr>
          <w:sz w:val="21"/>
        </w:rPr>
        <w:t>Repair RIVR-owned equipment and network problems free of charge.</w:t>
      </w:r>
    </w:p>
    <w:p>
      <w:pPr>
        <w:pStyle w:val="ListBullet"/>
      </w:pPr>
      <w:r>
        <w:rPr>
          <w:sz w:val="21"/>
        </w:rPr>
        <w:t>Disclose coverage, limits, and any separate charges in advance.</w:t>
      </w:r>
    </w:p>
    <w:p>
      <w:pPr>
        <w:pStyle w:val="ListBullet"/>
      </w:pPr>
      <w:r>
        <w:rPr>
          <w:sz w:val="21"/>
        </w:rPr>
        <w:t>Document findings before assessing any non-covered charge.</w:t>
      </w:r>
    </w:p>
    <w:p>
      <w:pPr>
        <w:pStyle w:val="ListBullet"/>
      </w:pPr>
      <w:r>
        <w:rPr>
          <w:sz w:val="21"/>
        </w:rPr>
        <w:t>Provide a fair dispute process.</w:t>
      </w:r>
    </w:p>
    <w:p>
      <w:pPr>
        <w:pStyle w:val="Heading1"/>
      </w:pPr>
      <w:r>
        <w:t>11. Abuse &amp; Misuse Provisions</w:t>
      </w:r>
    </w:p>
    <w:p>
      <w:pPr>
        <w:spacing w:after="120"/>
      </w:pPr>
      <w:r>
        <w:rPr>
          <w:b w:val="0"/>
          <w:i w:val="0"/>
          <w:sz w:val="21"/>
        </w:rPr>
        <w:t>RIVR Tech may decline coverage or remove a customer from the plan for repeated avoidable calls on the same customer-owned device, willful damage, misrepresentation, or attempts to enroll after a problem has occurred. Retroactive enrollment is not permitted.</w:t>
      </w:r>
    </w:p>
    <w:p>
      <w:pPr>
        <w:pStyle w:val="Heading1"/>
      </w:pPr>
      <w:r>
        <w:t>12. Dispute Process</w:t>
      </w:r>
    </w:p>
    <w:p>
      <w:pPr>
        <w:spacing w:after="120"/>
      </w:pPr>
      <w:r>
        <w:rPr>
          <w:b w:val="0"/>
          <w:i w:val="0"/>
          <w:sz w:val="21"/>
        </w:rPr>
        <w:t>Disputes follow: frontline explanation → supervisor review → technical review → billing adjustment, within a defined response timeline. Refunds are issued for documentation errors or incorrect disclosure.</w:t>
      </w:r>
    </w:p>
    <w:p>
      <w:pPr>
        <w:pStyle w:val="Heading1"/>
      </w:pPr>
      <w:r>
        <w:t>13. Legal-Review Placeholders</w:t>
      </w:r>
    </w:p>
    <w:p>
      <w:pPr>
        <w:pStyle w:val="ListBullet"/>
      </w:pPr>
      <w:r>
        <w:rPr>
          <w:sz w:val="21"/>
        </w:rPr>
        <w:t>Advance customer notice — Timing/method of notice for a new recurring charge. (Review: Legal / Regulatory)</w:t>
      </w:r>
    </w:p>
    <w:p>
      <w:pPr>
        <w:pStyle w:val="ListBullet"/>
      </w:pPr>
      <w:r>
        <w:rPr>
          <w:sz w:val="21"/>
        </w:rPr>
        <w:t>Material change to customer terms — Whether this is a material ToS change requiring notice/consent. (Review: Legal)</w:t>
      </w:r>
    </w:p>
    <w:p>
      <w:pPr>
        <w:pStyle w:val="ListBullet"/>
      </w:pPr>
      <w:r>
        <w:rPr>
          <w:sz w:val="21"/>
        </w:rPr>
        <w:t>Affirmative consent — Whether opt-in affirmative consent is required. (Review: Legal)</w:t>
      </w:r>
    </w:p>
    <w:p>
      <w:pPr>
        <w:pStyle w:val="ListBullet"/>
      </w:pPr>
      <w:r>
        <w:rPr>
          <w:sz w:val="21"/>
        </w:rPr>
        <w:t>Negative-option / auto-renewal rules — FTC/ROSCA + state auto-renewal laws for opt-out billing. (Review: Legal / Regulatory)</w:t>
      </w:r>
    </w:p>
    <w:p>
      <w:pPr>
        <w:pStyle w:val="ListBullet"/>
      </w:pPr>
      <w:r>
        <w:rPr>
          <w:sz w:val="21"/>
        </w:rPr>
        <w:t>Truthful advertising — No 'insurance', 'tax', 'regulatory', or 'network fee' language unless accurate. (Review: Legal / Marketing)</w:t>
      </w:r>
    </w:p>
    <w:p>
      <w:pPr>
        <w:pStyle w:val="ListBullet"/>
      </w:pPr>
      <w:r>
        <w:rPr>
          <w:sz w:val="21"/>
        </w:rPr>
        <w:t>Billing transparency — Clear separate line item and plain-language name. (Review: Billing / Legal)</w:t>
      </w:r>
    </w:p>
    <w:p>
      <w:pPr>
        <w:pStyle w:val="ListBullet"/>
      </w:pPr>
      <w:r>
        <w:rPr>
          <w:sz w:val="21"/>
        </w:rPr>
        <w:t>State consumer-protection laws (NC) — NC UDAP / Chapter 75; unfair-practice exposure. (Review: Regulatory)</w:t>
      </w:r>
    </w:p>
    <w:p>
      <w:pPr>
        <w:pStyle w:val="ListBullet"/>
      </w:pPr>
      <w:r>
        <w:rPr>
          <w:sz w:val="21"/>
        </w:rPr>
        <w:t>FCC requirements — Applicability of FCC rules to a broadband add-on charge. (Review: Regulatory)</w:t>
      </w:r>
    </w:p>
    <w:p>
      <w:pPr>
        <w:pStyle w:val="ListBullet"/>
      </w:pPr>
      <w:r>
        <w:rPr>
          <w:sz w:val="21"/>
        </w:rPr>
        <w:t>Broadband-label disclosures — Whether the fee must appear on the FCC broadband label. (Review: Regulatory)</w:t>
      </w:r>
    </w:p>
    <w:p>
      <w:pPr>
        <w:pStyle w:val="ListBullet"/>
      </w:pPr>
      <w:r>
        <w:rPr>
          <w:sz w:val="21"/>
        </w:rPr>
        <w:t>Lifeline rules — Lifeline subscribers cannot be forced into add-on fees. (Review: Regulatory)</w:t>
      </w:r>
    </w:p>
    <w:p>
      <w:pPr>
        <w:pStyle w:val="ListBullet"/>
      </w:pPr>
      <w:r>
        <w:rPr>
          <w:sz w:val="21"/>
        </w:rPr>
        <w:t>Tribal Lifeline requirements — Enhanced Tribal benefit protections. (Review: Regulatory)</w:t>
      </w:r>
    </w:p>
    <w:p>
      <w:pPr>
        <w:pStyle w:val="ListBullet"/>
      </w:pPr>
      <w:r>
        <w:rPr>
          <w:sz w:val="21"/>
        </w:rPr>
        <w:t>Tax treatment — Sales/telecom tax treatment of a maintenance plan. (Review: Tax / Accounting)</w:t>
      </w:r>
    </w:p>
    <w:p>
      <w:pPr>
        <w:pStyle w:val="ListBullet"/>
      </w:pPr>
      <w:r>
        <w:rPr>
          <w:sz w:val="21"/>
        </w:rPr>
        <w:t>Existing customer agreements — Consistency with current residential ToS. (Review: Legal)</w:t>
      </w:r>
    </w:p>
    <w:p>
      <w:pPr>
        <w:pStyle w:val="ListBullet"/>
      </w:pPr>
      <w:r>
        <w:rPr>
          <w:sz w:val="21"/>
        </w:rPr>
        <w:t>Bulk-service contracts — Managed-property agreements override blanket fees. (Review: Legal)</w:t>
      </w:r>
    </w:p>
    <w:p>
      <w:pPr>
        <w:pStyle w:val="ListBullet"/>
      </w:pPr>
      <w:r>
        <w:rPr>
          <w:sz w:val="21"/>
        </w:rPr>
        <w:t>Customer- vs provider-owned facilities — Coverage must track ownership of equipment/wiring. (Review: Legal / Ops)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C0562B"/>
            </w:tcBorders>
          </w:tcPr>
          <w:p>
            <w:r>
              <w:rPr>
                <w:b/>
                <w:color w:val="C0562B"/>
                <w:sz w:val="18"/>
              </w:rPr>
              <w:t xml:space="preserve">LEGAL / REGULATORY REVIEW  </w:t>
            </w:r>
            <w:r>
              <w:rPr>
                <w:color w:val="10222E"/>
                <w:sz w:val="19"/>
              </w:rPr>
              <w:t>The plan must be characterized and marketed as an optional service/maintenance plan, NOT insurance or a warranty. Confirm with legal and insurance advisers.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A82"/>
        <w:sz w:val="16"/>
      </w:rPr>
      <w:t xml:space="preserve">RIVR Tech  |  Draft Home Protection Plan  |  v1.0 (Draft for Executive Review)  |  Page </w:t>
    </w:r>
    <w:r>
      <w:rPr>
        <w:color w:val="6B7A82"/>
        <w:sz w:val="16"/>
      </w:rPr>
      <w:fldChar w:fldCharType="begin"/>
      <w:instrText xml:space="preserve">PAGE</w:instrText>
      <w:fldChar w:fldCharType="end"/>
    </w:r>
    <w:r>
      <w:rPr>
        <w:color w:val="6B7A82"/>
        <w:sz w:val="16"/>
      </w:rPr>
      <w:t xml:space="preserve"> of </w:t>
    </w:r>
    <w:r>
      <w:rPr>
        <w:color w:val="6B7A82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87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2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