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Implementation Roadmap</w:t>
      </w:r>
    </w:p>
    <w:p>
      <w:r>
        <w:rPr>
          <w:color w:val="1B87B5"/>
          <w:sz w:val="26"/>
        </w:rPr>
        <w:t>RIVR Tech Home Protection — 30/60/90-Day Plan</w:t>
      </w:r>
    </w:p>
    <w:p>
      <w:r>
        <w:rPr>
          <w:color w:val="6B7A82"/>
          <w:sz w:val="22"/>
        </w:rPr>
        <w:t>Operational Rollout, Approvals, and Pilot Design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2026-07-29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Finance / COO / Customer-Experience Working Team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0B3D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Phased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748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Days 1–30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Design &amp; approvals: coverage tiers, pricing, legal/tax review, NISC billing-code and product/service-code setup, eligibility rules, terms &amp; conditions.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Days 31–60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9"/>
              </w:rPr>
              <w:t>Build &amp; train: billing configuration, work-order/trouble-ticket reason codes, technician findings + photo documentation, dispute/refund procedures, employee + MSR training, website/T&amp;C/bill messages/FAQ.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Days 61–90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Pilot &amp; review: limited-market pilot, enrollment and opt-in flows, quality-control audits, monthly reporting, post-pilot go/no-go.</w:t>
            </w:r>
          </w:p>
        </w:tc>
      </w:tr>
    </w:tbl>
    <w:p>
      <w:pPr>
        <w:pStyle w:val="Heading1"/>
      </w:pPr>
      <w:r>
        <w:t>2. Workstream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432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Key Tasks</w:t>
            </w:r>
          </w:p>
        </w:tc>
        <w:tc>
          <w:tcPr>
            <w:tcW w:type="dxa" w:w="1728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5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Approval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Billing / NISC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Product &amp; service codes, line-item name, tax review, adjustments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Billing / IT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CFO / Tax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Legal / Regulatory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Negative-option, Lifeline, naming, NC consumer protection, T&amp;C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General Counsel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Operations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Work-order coding, reason codes, tech findings, photos, materials tracking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COO / Field Ops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COO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Customer Experience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Scripts, dispute/appeal, refunds, QA audits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CX Lead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COO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Marketing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Website, bill messages, email, direct mail, FAQ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Marketing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Legal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Training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Technician, support, sales, MSR training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Enablement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7"/>
              </w:rPr>
              <w:t>COO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Model validation, pilot metrics, reporting</w:t>
            </w:r>
          </w:p>
        </w:tc>
        <w:tc>
          <w:tcPr>
            <w:tcW w:type="dxa" w:w="17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7"/>
              </w:rPr>
              <w:t>CFO</w:t>
            </w:r>
          </w:p>
        </w:tc>
      </w:tr>
    </w:tbl>
    <w:p>
      <w:pPr>
        <w:pStyle w:val="Heading1"/>
      </w:pPr>
      <w:r>
        <w:t>3. Required Approvals &amp; Decision Gates</w:t>
      </w:r>
    </w:p>
    <w:p>
      <w:pPr>
        <w:pStyle w:val="ListNumber"/>
      </w:pPr>
      <w:r>
        <w:rPr>
          <w:sz w:val="21"/>
        </w:rPr>
        <w:t>Legal opinion on negative-option/opt-out billing and Lifeline/Tribal Lifeline treatment.</w:t>
      </w:r>
    </w:p>
    <w:p>
      <w:pPr>
        <w:pStyle w:val="ListNumber"/>
      </w:pPr>
      <w:r>
        <w:rPr>
          <w:sz w:val="21"/>
        </w:rPr>
        <w:t>Tax determination on the plan charge.</w:t>
      </w:r>
    </w:p>
    <w:p>
      <w:pPr>
        <w:pStyle w:val="ListNumber"/>
      </w:pPr>
      <w:r>
        <w:rPr>
          <w:sz w:val="21"/>
        </w:rPr>
        <w:t>Executive approval of price, coverage tier, and enrollment structure.</w:t>
      </w:r>
    </w:p>
    <w:p>
      <w:pPr>
        <w:pStyle w:val="ListNumber"/>
      </w:pPr>
      <w:r>
        <w:rPr>
          <w:sz w:val="21"/>
        </w:rPr>
        <w:t>NISC configuration tested in a non-production environment.</w:t>
      </w:r>
    </w:p>
    <w:p>
      <w:pPr>
        <w:pStyle w:val="ListNumber"/>
      </w:pPr>
      <w:r>
        <w:rPr>
          <w:sz w:val="21"/>
        </w:rPr>
        <w:t>Pilot success criteria met before system-wide launch.</w:t>
      </w:r>
    </w:p>
    <w:p>
      <w:pPr>
        <w:pStyle w:val="Heading1"/>
      </w:pPr>
      <w:r>
        <w:t>4. Pilot Design (recommended)</w:t>
      </w:r>
    </w:p>
    <w:p>
      <w:pPr>
        <w:pStyle w:val="ListBullet"/>
      </w:pPr>
      <w:r>
        <w:rPr>
          <w:sz w:val="21"/>
        </w:rPr>
        <w:t>Scope: one or two representative service areas; voluntary opt-in only.</w:t>
      </w:r>
    </w:p>
    <w:p>
      <w:pPr>
        <w:pStyle w:val="ListBullet"/>
      </w:pPr>
      <w:r>
        <w:rPr>
          <w:sz w:val="21"/>
        </w:rPr>
        <w:t>Duration: 90 days.</w:t>
      </w:r>
    </w:p>
    <w:p>
      <w:pPr>
        <w:pStyle w:val="ListBullet"/>
      </w:pPr>
      <w:r>
        <w:rPr>
          <w:sz w:val="21"/>
        </w:rPr>
        <w:t>Enrollment offer: at installation and after first chargeable call.</w:t>
      </w:r>
    </w:p>
    <w:p>
      <w:pPr>
        <w:pStyle w:val="ListBullet"/>
      </w:pPr>
      <w:r>
        <w:rPr>
          <w:sz w:val="21"/>
        </w:rPr>
        <w:t>Metrics: enrollment take-rate, utilization %, cost per covered call, complaints, churn, dispute rate, coding accuracy.</w:t>
      </w:r>
    </w:p>
    <w:p>
      <w:pPr>
        <w:pStyle w:val="ListBullet"/>
      </w:pPr>
      <w:r>
        <w:rPr>
          <w:sz w:val="21"/>
        </w:rPr>
        <w:t>Success thresholds (editable): take-rate ≥ 25%, utilization ≤ 20%, complaint rate flat, churn increase ≤ 0.5%.</w:t>
      </w:r>
    </w:p>
    <w:p>
      <w:pPr>
        <w:pStyle w:val="ListBullet"/>
      </w:pPr>
      <w:r>
        <w:rPr>
          <w:sz w:val="21"/>
        </w:rPr>
        <w:t>Decision: go/no-go and price/tier adjustment after review.</w:t>
      </w:r>
    </w:p>
    <w:p>
      <w:pPr>
        <w:pStyle w:val="Heading1"/>
      </w:pPr>
      <w:r>
        <w:t>5. Post-Launch Review</w:t>
      </w:r>
    </w:p>
    <w:p>
      <w:pPr>
        <w:spacing w:after="120"/>
      </w:pPr>
      <w:r>
        <w:rPr>
          <w:b w:val="0"/>
          <w:i w:val="0"/>
          <w:sz w:val="21"/>
        </w:rPr>
        <w:t>Review at 30, 60, and 90 days post-launch: financial performance vs. model, utilization, complaints and disputes, churn, and coding accuracy. Adjust price, coverage, or exemptions as needed. Report monthly to executives.</w:t>
      </w:r>
    </w:p>
    <w:p>
      <w:pPr>
        <w:pStyle w:val="Heading1"/>
      </w:pPr>
      <w:r>
        <w:t>6. Naming &amp; Billing Display</w:t>
      </w:r>
    </w:p>
    <w:p>
      <w:pPr>
        <w:spacing w:after="120"/>
      </w:pPr>
      <w:r>
        <w:rPr>
          <w:b w:val="0"/>
          <w:i w:val="0"/>
          <w:sz w:val="21"/>
        </w:rPr>
        <w:t>Recommended customer-facing name: RIVR Tech Home Protection (optional). Display as a clearly labeled optional line item. Do NOT describe the charge as a government fee, tax, mandatory regulatory fee, or network fee unless legally accurate.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3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left w:val="single" w:sz="24" w:space="0" w:color="C0562B"/>
            </w:tcBorders>
          </w:tcPr>
          <w:p>
            <w:r>
              <w:rPr>
                <w:b/>
                <w:color w:val="C0562B"/>
                <w:sz w:val="18"/>
              </w:rPr>
              <w:t xml:space="preserve">LEGAL / REGULATORY REVIEW  </w:t>
            </w:r>
            <w:r>
              <w:rPr>
                <w:color w:val="10222E"/>
                <w:sz w:val="19"/>
              </w:rPr>
              <w:t>Billing display, naming, and disclosures require legal and billing review.</w:t>
            </w:r>
          </w:p>
        </w:tc>
      </w:tr>
    </w:tbl>
    <w:p>
      <w:pPr>
        <w:spacing w:after="40"/>
      </w:pPr>
    </w:p>
    <w:p>
      <w:pPr>
        <w:pStyle w:val="Heading1"/>
      </w:pPr>
      <w:r>
        <w:t>7. Data to Collect Before Final Approval</w:t>
      </w:r>
    </w:p>
    <w:p>
      <w:pPr>
        <w:pStyle w:val="ListBullet"/>
      </w:pPr>
      <w:r>
        <w:rPr>
          <w:sz w:val="21"/>
        </w:rPr>
        <w:t>Actual 12-month residential trouble-call volume and % customer-caused.</w:t>
      </w:r>
    </w:p>
    <w:p>
      <w:pPr>
        <w:pStyle w:val="ListBullet"/>
      </w:pPr>
      <w:r>
        <w:rPr>
          <w:sz w:val="21"/>
        </w:rPr>
        <w:t>True fully loaded cost per truck roll (labor, vehicle, fuel, materials, repeat rate).</w:t>
      </w:r>
    </w:p>
    <w:p>
      <w:pPr>
        <w:pStyle w:val="ListBullet"/>
      </w:pPr>
      <w:r>
        <w:rPr>
          <w:sz w:val="21"/>
        </w:rPr>
        <w:t>Baseline residential churn and any prior fee-change churn experience.</w:t>
      </w:r>
    </w:p>
    <w:p>
      <w:pPr>
        <w:pStyle w:val="ListBullet"/>
      </w:pPr>
      <w:r>
        <w:rPr>
          <w:sz w:val="21"/>
        </w:rPr>
        <w:t>Count of Lifeline / Tribal Lifeline / low-income residential accounts.</w:t>
      </w:r>
    </w:p>
    <w:p>
      <w:pPr>
        <w:pStyle w:val="ListBullet"/>
      </w:pPr>
      <w:r>
        <w:rPr>
          <w:sz w:val="21"/>
        </w:rPr>
        <w:t>Count of bulk / managed-property and renter accounts.</w:t>
      </w:r>
    </w:p>
    <w:p>
      <w:pPr>
        <w:pStyle w:val="ListBullet"/>
      </w:pPr>
      <w:r>
        <w:rPr>
          <w:sz w:val="21"/>
        </w:rPr>
        <w:t>NISC billing-code and tax-configuration effort/quote.</w:t>
      </w:r>
    </w:p>
    <w:p>
      <w:pPr>
        <w:pStyle w:val="ListBullet"/>
      </w:pPr>
      <w:r>
        <w:rPr>
          <w:sz w:val="21"/>
        </w:rPr>
        <w:t>Real collection and bad-debt experience on customer charges.</w:t>
      </w:r>
    </w:p>
    <w:p>
      <w:pPr>
        <w:pStyle w:val="ListBullet"/>
      </w:pPr>
      <w:r>
        <w:rPr>
          <w:sz w:val="21"/>
        </w:rPr>
        <w:t>Customer willingness-to-pay / survey for a protection plan.</w:t>
      </w:r>
    </w:p>
    <w:p>
      <w:pPr>
        <w:pStyle w:val="ListBullet"/>
      </w:pPr>
      <w:r>
        <w:rPr>
          <w:sz w:val="21"/>
        </w:rPr>
        <w:t>Legal opinion on negative-option/opt-out billing in NC.</w:t>
      </w:r>
    </w:p>
    <w:p>
      <w:pPr>
        <w:pStyle w:val="ListBullet"/>
      </w:pPr>
      <w:r>
        <w:rPr>
          <w:sz w:val="21"/>
        </w:rPr>
        <w:t>Expected enrollment take-rate from a pilot.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Blanket Protection Implementation Roadmap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