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RIVR Tech Customer-Premises Maintenance and Technician Visit Policy</w:t>
      </w:r>
    </w:p>
    <w:p>
      <w:r>
        <w:rPr>
          <w:color w:val="1B87B5"/>
          <w:sz w:val="26"/>
        </w:rPr>
        <w:t>Formal Policy (Proposed)</w:t>
      </w:r>
    </w:p>
    <w:p>
      <w:r>
        <w:rPr>
          <w:color w:val="6B7A82"/>
          <w:sz w:val="22"/>
        </w:rPr>
        <w:t>For Executive and Legal Review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2026-07-20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Maintenance Program Working Team (Operations / CX / Finance / Policy)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spacing w:after="120"/>
      </w:pPr>
      <w:r>
        <w:rPr>
          <w:b/>
          <w:i w:val="0"/>
          <w:color w:val="0B3D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Policy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1B87B5"/>
            </w:tcBorders>
          </w:tcPr>
          <w:p>
            <w:r>
              <w:rPr>
                <w:b/>
                <w:color w:val="1B87B5"/>
                <w:sz w:val="18"/>
              </w:rPr>
              <w:t xml:space="preserve">PROPOSED POLICY  </w:t>
            </w:r>
            <w:r>
              <w:rPr>
                <w:color w:val="10222E"/>
                <w:sz w:val="19"/>
              </w:rPr>
              <w:t>This document is a proposed policy for review and approval. It is not established RIVR Tech policy and not legal advice until adopted by the executive team and cleared by legal and regulatory review.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pPr>
        <w:spacing w:after="120"/>
      </w:pPr>
      <w:r>
        <w:rPr>
          <w:b w:val="0"/>
          <w:i w:val="0"/>
          <w:sz w:val="21"/>
        </w:rPr>
        <w:t>This policy establishes how LREMC Technologies, LLC d/b/a RIVR Tech ('RIVR Tech') determines responsibility for maintenance and trouble visits, when a service charge may apply, and how RIVR Tech protects customers from surprise billing. RIVR Tech network and equipment repairs remain free. Charges apply only to documented customer-premises work.</w:t>
      </w:r>
    </w:p>
    <w:p>
      <w:pPr>
        <w:pStyle w:val="Heading2"/>
      </w:pPr>
      <w:r>
        <w:t>2. Scope</w:t>
      </w:r>
    </w:p>
    <w:p>
      <w:pPr>
        <w:spacing w:after="120"/>
      </w:pPr>
      <w:r>
        <w:rPr>
          <w:b w:val="0"/>
          <w:i w:val="0"/>
          <w:sz w:val="21"/>
        </w:rPr>
        <w:t>This policy applies to all residential and business customers of RIVR Tech broadband, managed Wi-Fi, and voice services in southeastern North Carolina, and to all RIVR Tech employees and contractors who triage, dispatch, or perform service visits.</w:t>
      </w:r>
    </w:p>
    <w:p>
      <w:pPr>
        <w:pStyle w:val="Heading2"/>
      </w:pPr>
      <w:r>
        <w:t>3. Effective Date</w:t>
      </w:r>
    </w:p>
    <w:p>
      <w:pPr>
        <w:spacing w:after="120"/>
      </w:pPr>
      <w:r>
        <w:rPr>
          <w:b w:val="0"/>
          <w:i w:val="0"/>
          <w:sz w:val="21"/>
        </w:rPr>
        <w:t>[EFFECTIVE DATE — TO BE SET BY EXECUTIVE TEAM]. Billing begins only after the customer-education period and the 30-day warning-only grace period conclude.</w:t>
      </w:r>
    </w:p>
    <w:p>
      <w:pPr>
        <w:pStyle w:val="Heading2"/>
      </w:pPr>
      <w:r>
        <w:t>4. Services Covered</w:t>
      </w:r>
    </w:p>
    <w:p>
      <w:pPr>
        <w:pStyle w:val="ListBullet"/>
      </w:pPr>
      <w:r>
        <w:rPr>
          <w:sz w:val="21"/>
        </w:rPr>
        <w:t>Residential internet (fiber / broadband)</w:t>
      </w:r>
    </w:p>
    <w:p>
      <w:pPr>
        <w:pStyle w:val="ListBullet"/>
      </w:pPr>
      <w:r>
        <w:rPr>
          <w:sz w:val="21"/>
        </w:rPr>
        <w:t>Business internet (fiber / broadband)</w:t>
      </w:r>
    </w:p>
    <w:p>
      <w:pPr>
        <w:pStyle w:val="ListBullet"/>
      </w:pPr>
      <w:r>
        <w:rPr>
          <w:sz w:val="21"/>
        </w:rPr>
        <w:t>Managed Wi-Fi</w:t>
      </w:r>
    </w:p>
    <w:p>
      <w:pPr>
        <w:pStyle w:val="ListBullet"/>
      </w:pPr>
      <w:r>
        <w:rPr>
          <w:sz w:val="21"/>
        </w:rPr>
        <w:t>Voice service</w:t>
      </w:r>
    </w:p>
    <w:p>
      <w:pPr>
        <w:pStyle w:val="ListBullet"/>
      </w:pPr>
      <w:r>
        <w:rPr>
          <w:sz w:val="21"/>
        </w:rPr>
        <w:t>RIVR Tech-provided gateways, ONTs, and related network equipment</w:t>
      </w:r>
    </w:p>
    <w:p>
      <w:pPr>
        <w:pStyle w:val="Heading2"/>
      </w:pPr>
      <w:r>
        <w:t>5.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76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Demarcation point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The physical point separating the RIVR Tech network from customer inside wiring and equipment.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RIVR Tech equipment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ONT, gateway/router, and related devices owned by RIVR Tech.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Customer-owned equipment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Any device the customer owns: routers, mesh, switches, cameras, TVs, consoles, smart-home gear.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Customer-premises issue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A problem originating on the customer's side of the demarcation point.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Trouble visit / truck roll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 technician dispatch to diagnose or repair a reported problem.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Billable visit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A customer-premises visit with documented findings supporting a charge.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Inconclusive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 visit where no clear cause is determined or the issue is not reproduced.</w:t>
            </w:r>
          </w:p>
        </w:tc>
      </w:tr>
    </w:tbl>
    <w:p>
      <w:pPr>
        <w:pStyle w:val="Heading2"/>
      </w:pPr>
      <w:r>
        <w:t>6. Responsibility Classifications</w:t>
      </w:r>
    </w:p>
    <w:p>
      <w:pPr>
        <w:spacing w:after="120"/>
      </w:pPr>
      <w:r>
        <w:rPr>
          <w:b w:val="0"/>
          <w:i w:val="0"/>
          <w:sz w:val="21"/>
        </w:rPr>
        <w:t>Every visit is classified into exactly one of four categories. A fee must not be assessed solely because a technician was dispatched.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561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Customer Charge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1. RIVR Tech responsibility</w:t>
            </w:r>
          </w:p>
        </w:tc>
        <w:tc>
          <w:tcPr>
            <w:tcW w:type="dxa" w:w="56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No customer charge.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2. Customer-premises responsibility</w:t>
            </w:r>
          </w:p>
        </w:tc>
        <w:tc>
          <w:tcPr>
            <w:tcW w:type="dxa" w:w="56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A fee may apply when supported by documented findings.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3. Shared responsibility</w:t>
            </w:r>
          </w:p>
        </w:tc>
        <w:tc>
          <w:tcPr>
            <w:tcW w:type="dxa" w:w="56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Supervisor review; reduced fee or waiver may apply.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4. Inconclusive</w:t>
            </w:r>
          </w:p>
        </w:tc>
        <w:tc>
          <w:tcPr>
            <w:tcW w:type="dxa" w:w="56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No charge unless management approves based on clear evidence.</w:t>
            </w:r>
          </w:p>
        </w:tc>
      </w:tr>
    </w:tbl>
    <w:p>
      <w:pPr>
        <w:pStyle w:val="Heading2"/>
      </w:pPr>
      <w:r>
        <w:t>7. RIVR Tech Responsibilities</w:t>
      </w:r>
    </w:p>
    <w:p>
      <w:pPr>
        <w:pStyle w:val="ListBullet"/>
      </w:pPr>
      <w:r>
        <w:rPr>
          <w:sz w:val="21"/>
        </w:rPr>
        <w:t>Maintain and repair the RIVR Tech network, fiber, drops, ONTs, and gateways at no charge.</w:t>
      </w:r>
    </w:p>
    <w:p>
      <w:pPr>
        <w:pStyle w:val="ListBullet"/>
      </w:pPr>
      <w:r>
        <w:rPr>
          <w:sz w:val="21"/>
        </w:rPr>
        <w:t>Perform strong remote troubleshooting before dispatch.</w:t>
      </w:r>
    </w:p>
    <w:p>
      <w:pPr>
        <w:pStyle w:val="ListBullet"/>
      </w:pPr>
      <w:r>
        <w:rPr>
          <w:sz w:val="21"/>
        </w:rPr>
        <w:t>Disclose any potential charge in advance and obtain customer acknowledgment.</w:t>
      </w:r>
    </w:p>
    <w:p>
      <w:pPr>
        <w:pStyle w:val="ListBullet"/>
      </w:pPr>
      <w:r>
        <w:rPr>
          <w:sz w:val="21"/>
        </w:rPr>
        <w:t>Document findings, tests, and photos before assessing any fee.</w:t>
      </w:r>
    </w:p>
    <w:p>
      <w:pPr>
        <w:pStyle w:val="ListBullet"/>
      </w:pPr>
      <w:r>
        <w:rPr>
          <w:sz w:val="21"/>
        </w:rPr>
        <w:t>Offer courtesy, hardship, and accommodation waivers.</w:t>
      </w:r>
    </w:p>
    <w:p>
      <w:pPr>
        <w:pStyle w:val="ListBullet"/>
      </w:pPr>
      <w:r>
        <w:rPr>
          <w:sz w:val="21"/>
        </w:rPr>
        <w:t>Provide a clear, fair dispute and appeal process.</w:t>
      </w:r>
    </w:p>
    <w:p>
      <w:pPr>
        <w:pStyle w:val="Heading2"/>
      </w:pPr>
      <w:r>
        <w:t>8. Customer Responsibilities</w:t>
      </w:r>
    </w:p>
    <w:p>
      <w:pPr>
        <w:pStyle w:val="ListBullet"/>
      </w:pPr>
      <w:r>
        <w:rPr>
          <w:sz w:val="21"/>
        </w:rPr>
        <w:t>Maintain customer-owned equipment, inside wiring, and premises power.</w:t>
      </w:r>
    </w:p>
    <w:p>
      <w:pPr>
        <w:pStyle w:val="ListBullet"/>
      </w:pPr>
      <w:r>
        <w:rPr>
          <w:sz w:val="21"/>
        </w:rPr>
        <w:t>Provide safe access and an authorized adult (residential) for scheduled visits.</w:t>
      </w:r>
    </w:p>
    <w:p>
      <w:pPr>
        <w:pStyle w:val="ListBullet"/>
      </w:pPr>
      <w:r>
        <w:rPr>
          <w:sz w:val="21"/>
        </w:rPr>
        <w:t>Cooperate with remote troubleshooting before a dispatch.</w:t>
      </w:r>
    </w:p>
    <w:p>
      <w:pPr>
        <w:pStyle w:val="ListBullet"/>
      </w:pPr>
      <w:r>
        <w:rPr>
          <w:sz w:val="21"/>
        </w:rPr>
        <w:t>Acknowledge advance disclosure that a charge may apply based on findings.</w:t>
      </w:r>
    </w:p>
    <w:p>
      <w:pPr>
        <w:pStyle w:val="Heading2"/>
      </w:pPr>
      <w:r>
        <w:t>9. Billable Visits</w:t>
      </w:r>
    </w:p>
    <w:p>
      <w:pPr>
        <w:spacing w:after="120"/>
      </w:pPr>
      <w:r>
        <w:rPr>
          <w:b w:val="0"/>
          <w:i w:val="0"/>
          <w:sz w:val="21"/>
        </w:rPr>
        <w:t>A visit may be billable when documented findings show the root cause is a customer-premises responsibility. Examples: customer-owned equipment failure, customer-damaged wiring, premises power problems, third-party device configuration, requested equipment relocation, missed appointments, or denied access.</w:t>
      </w:r>
    </w:p>
    <w:p>
      <w:pPr>
        <w:pStyle w:val="Heading2"/>
      </w:pPr>
      <w:r>
        <w:t>10. Nonbillable Visits</w:t>
      </w:r>
    </w:p>
    <w:p>
      <w:pPr>
        <w:spacing w:after="120"/>
      </w:pPr>
      <w:r>
        <w:rPr>
          <w:b w:val="0"/>
          <w:i w:val="0"/>
          <w:sz w:val="21"/>
        </w:rPr>
        <w:t>Confirmed RIVR Tech network or equipment problems, normal fiber/drop failures, no-trouble-found visits, inconclusive findings, and repeat visits shortly after a RIVR Tech repair are never billed.</w:t>
      </w:r>
    </w:p>
    <w:p>
      <w:pPr>
        <w:pStyle w:val="Heading2"/>
      </w:pPr>
      <w:r>
        <w:t>11. Shared-Responsibility Cases</w:t>
      </w:r>
    </w:p>
    <w:p>
      <w:pPr>
        <w:spacing w:after="120"/>
      </w:pPr>
      <w:r>
        <w:rPr>
          <w:b w:val="0"/>
          <w:i w:val="0"/>
          <w:sz w:val="21"/>
        </w:rPr>
        <w:t>When the cause is partly RIVR Tech and partly the premises (e.g., a pre-existing condition worsened during service), a supervisor reviews the ticket and may apply a reduced fee or a full waiver.</w:t>
      </w:r>
    </w:p>
    <w:p>
      <w:pPr>
        <w:pStyle w:val="Heading2"/>
      </w:pPr>
      <w:r>
        <w:t>12. Inconclusive Findings</w:t>
      </w:r>
    </w:p>
    <w:p>
      <w:pPr>
        <w:spacing w:after="120"/>
      </w:pPr>
      <w:r>
        <w:rPr>
          <w:b w:val="0"/>
          <w:i w:val="0"/>
          <w:sz w:val="21"/>
        </w:rPr>
        <w:t>If no clear cause is determined or the issue is not reproduced, there is no charge unless management approves a charge based on clear, documented evidence.</w:t>
      </w:r>
    </w:p>
    <w:p>
      <w:pPr>
        <w:pStyle w:val="Heading2"/>
      </w:pPr>
      <w:r>
        <w:t>13. Inside-Wiring Work</w:t>
      </w:r>
    </w:p>
    <w:p>
      <w:pPr>
        <w:spacing w:after="120"/>
      </w:pPr>
      <w:r>
        <w:rPr>
          <w:b w:val="0"/>
          <w:i w:val="0"/>
          <w:sz w:val="21"/>
        </w:rPr>
        <w:t>Inside wiring beyond the demarcation point is the customer's responsibility. Basic diagnostics may be billable; RIVR Tech does not perform major rewiring, concealed-wiring, or construction work under this policy.</w:t>
      </w:r>
    </w:p>
    <w:p>
      <w:pPr>
        <w:pStyle w:val="Heading2"/>
      </w:pPr>
      <w:r>
        <w:t>14. Customer-Owned Equipment</w:t>
      </w:r>
    </w:p>
    <w:p>
      <w:pPr>
        <w:spacing w:after="120"/>
      </w:pPr>
      <w:r>
        <w:rPr>
          <w:b w:val="0"/>
          <w:i w:val="0"/>
          <w:sz w:val="21"/>
        </w:rPr>
        <w:t>RIVR Tech supports connectivity to the demarcation point. Configuration or failure of customer-owned routers, mesh, and devices is a customer-premises responsibility; a bypass test proving the RIVR Tech service is healthy must be documented.</w:t>
      </w:r>
    </w:p>
    <w:p>
      <w:pPr>
        <w:pStyle w:val="Heading2"/>
      </w:pPr>
      <w:r>
        <w:t>15. RIVR Tech-Owned Equipment</w:t>
      </w:r>
    </w:p>
    <w:p>
      <w:pPr>
        <w:spacing w:after="120"/>
      </w:pPr>
      <w:r>
        <w:rPr>
          <w:b w:val="0"/>
          <w:i w:val="0"/>
          <w:sz w:val="21"/>
        </w:rPr>
        <w:t>Failure of RIVR Tech ONTs and gateways is repaired or replaced at no charge, absent customer damage.</w:t>
      </w:r>
    </w:p>
    <w:p>
      <w:pPr>
        <w:pStyle w:val="Heading2"/>
      </w:pPr>
      <w:r>
        <w:t>16. Customer-Damaged Company Equipment</w:t>
      </w:r>
    </w:p>
    <w:p>
      <w:pPr>
        <w:spacing w:after="120"/>
      </w:pPr>
      <w:r>
        <w:rPr>
          <w:b w:val="0"/>
          <w:i w:val="0"/>
          <w:sz w:val="21"/>
        </w:rPr>
        <w:t>When a customer damages RIVR Tech equipment (physical, water, pet/pest, unauthorized modification), a repair/replacement charge may apply, subject to documentation and, for significant damage, supervisor review and hardship consideration.</w:t>
      </w:r>
    </w:p>
    <w:p>
      <w:pPr>
        <w:pStyle w:val="Heading2"/>
      </w:pPr>
      <w:r>
        <w:t>17. Wi-Fi Coverage Limitations</w:t>
      </w:r>
    </w:p>
    <w:p>
      <w:pPr>
        <w:spacing w:after="120"/>
      </w:pPr>
      <w:r>
        <w:rPr>
          <w:b w:val="0"/>
          <w:i w:val="0"/>
          <w:sz w:val="21"/>
        </w:rPr>
        <w:t>Wi-Fi coverage depends on home size, construction, and device placement. Coverage limitations unrelated to the RIVR Tech network are customer-premises matters; visits are typically educational and often courtesy on first occurrence.</w:t>
      </w:r>
    </w:p>
    <w:p>
      <w:pPr>
        <w:pStyle w:val="Heading2"/>
      </w:pPr>
      <w:r>
        <w:t>18. Individual-Device Limitations</w:t>
      </w:r>
    </w:p>
    <w:p>
      <w:pPr>
        <w:spacing w:after="120"/>
      </w:pPr>
      <w:r>
        <w:rPr>
          <w:b w:val="0"/>
          <w:i w:val="0"/>
          <w:sz w:val="21"/>
        </w:rPr>
        <w:t>When a single device (old, unsupported, malware-affected) underperforms while the RIVR Tech service tests at plan speed via a wired connection, the issue is a customer-premises responsibility.</w:t>
      </w:r>
    </w:p>
    <w:p>
      <w:pPr>
        <w:pStyle w:val="Heading2"/>
      </w:pPr>
      <w:r>
        <w:t>19. Equipment Relocation</w:t>
      </w:r>
    </w:p>
    <w:p>
      <w:pPr>
        <w:spacing w:after="120"/>
      </w:pPr>
      <w:r>
        <w:rPr>
          <w:b w:val="0"/>
          <w:i w:val="0"/>
          <w:sz w:val="21"/>
        </w:rPr>
        <w:t>Customer-requested relocation of working RIVR Tech equipment is billable starting at $95 plus materials.</w:t>
      </w:r>
    </w:p>
    <w:p>
      <w:pPr>
        <w:pStyle w:val="Heading2"/>
      </w:pPr>
      <w:r>
        <w:t>20. Missed Appointments</w:t>
      </w:r>
    </w:p>
    <w:p>
      <w:pPr>
        <w:spacing w:after="120"/>
      </w:pPr>
      <w:r>
        <w:rPr>
          <w:b w:val="0"/>
          <w:i w:val="0"/>
          <w:sz w:val="21"/>
        </w:rPr>
        <w:t>A missed appointment (no authorized adult present, customer not home) may incur a $35 administrative fee, with a first-time courtesy waiver typically applied.</w:t>
      </w:r>
    </w:p>
    <w:p>
      <w:pPr>
        <w:pStyle w:val="Heading2"/>
      </w:pPr>
      <w:r>
        <w:t>21. Denied Access</w:t>
      </w:r>
    </w:p>
    <w:p>
      <w:pPr>
        <w:spacing w:after="120"/>
      </w:pPr>
      <w:r>
        <w:rPr>
          <w:b w:val="0"/>
          <w:i w:val="0"/>
          <w:sz w:val="21"/>
        </w:rPr>
        <w:t>If access to the premises or equipment is denied and work cannot be completed, a $35 fee may apply and the ticket is dispositioned accordingly.</w:t>
      </w:r>
    </w:p>
    <w:p>
      <w:pPr>
        <w:pStyle w:val="Heading2"/>
      </w:pPr>
      <w:r>
        <w:t>22. After-Hours Service</w:t>
      </w:r>
    </w:p>
    <w:p>
      <w:pPr>
        <w:spacing w:after="120"/>
      </w:pPr>
      <w:r>
        <w:rPr>
          <w:b w:val="0"/>
          <w:i w:val="0"/>
          <w:sz w:val="21"/>
        </w:rPr>
        <w:t>Customer-caused visits performed after standard hours add a $75 surcharge to the standard fee. RIVR Tech network emergencies remain free at all hours.</w:t>
      </w:r>
    </w:p>
    <w:p>
      <w:pPr>
        <w:pStyle w:val="Heading2"/>
      </w:pPr>
      <w:r>
        <w:t>23. Residential Customer Rules</w:t>
      </w:r>
    </w:p>
    <w:p>
      <w:pPr>
        <w:spacing w:after="120"/>
      </w:pPr>
      <w:r>
        <w:rPr>
          <w:b w:val="0"/>
          <w:i w:val="0"/>
          <w:sz w:val="21"/>
        </w:rPr>
        <w:t>An authorized adult (18+) must be present. The residential customer-premises fee is $75. First-incident courtesy, hardship, and accommodation waivers apply.</w:t>
      </w:r>
    </w:p>
    <w:p>
      <w:pPr>
        <w:pStyle w:val="Heading2"/>
      </w:pPr>
      <w:r>
        <w:t>24. Business Customer Rules</w:t>
      </w:r>
    </w:p>
    <w:p>
      <w:pPr>
        <w:spacing w:after="120"/>
      </w:pPr>
      <w:r>
        <w:rPr>
          <w:b w:val="0"/>
          <w:i w:val="0"/>
          <w:sz w:val="21"/>
        </w:rPr>
        <w:t>The business customer-premises fee is $125. Custom network configuration may be billed at additional labor or referred to the customer's IT provider. Business SLAs govern where they conflict; legal review required.</w:t>
      </w:r>
    </w:p>
    <w:p>
      <w:pPr>
        <w:pStyle w:val="Heading2"/>
      </w:pPr>
      <w:r>
        <w:t>25. Emergency and Safety Exceptions</w:t>
      </w:r>
    </w:p>
    <w:p>
      <w:pPr>
        <w:spacing w:after="120"/>
      </w:pPr>
      <w:r>
        <w:rPr>
          <w:b w:val="0"/>
          <w:i w:val="0"/>
          <w:sz w:val="21"/>
        </w:rPr>
        <w:t>Safety hazards (exposed wiring, fire, electrical, downed lines) are addressed first regardless of billing. Charges, if any, are reviewed by a supervisor after safety is ensured.</w:t>
      </w:r>
    </w:p>
    <w:p>
      <w:pPr>
        <w:pStyle w:val="Heading2"/>
      </w:pPr>
      <w:r>
        <w:t>26. Hardship and Reasonable-Accommodation Exceptions</w:t>
      </w:r>
    </w:p>
    <w:p>
      <w:pPr>
        <w:spacing w:after="120"/>
      </w:pPr>
      <w:r>
        <w:rPr>
          <w:b w:val="0"/>
          <w:i w:val="0"/>
          <w:sz w:val="21"/>
        </w:rPr>
        <w:t>Documented financial hardship (including Lifeline/low-income customers) and disability/medical accommodations qualify for fee waivers or alternative arrangements, subject to manager approval.</w:t>
      </w:r>
    </w:p>
    <w:p>
      <w:pPr>
        <w:pStyle w:val="Heading2"/>
      </w:pPr>
      <w:r>
        <w:t>27. Advance Customer Disclosure</w:t>
      </w:r>
    </w:p>
    <w:p>
      <w:pPr>
        <w:spacing w:after="120"/>
      </w:pPr>
      <w:r>
        <w:rPr>
          <w:b w:val="0"/>
          <w:i w:val="0"/>
          <w:sz w:val="21"/>
        </w:rPr>
        <w:t>Before any dispatch that could result in a charge, support must disclose that a fee may apply based on the technician's documented findings, and record the customer's acknowledgment. No fee is valid without proper advance disclosure.</w:t>
      </w:r>
    </w:p>
    <w:p>
      <w:pPr>
        <w:pStyle w:val="Heading2"/>
      </w:pPr>
      <w:r>
        <w:t>28. Customer Acknowledgment</w:t>
      </w:r>
    </w:p>
    <w:p>
      <w:pPr>
        <w:spacing w:after="120"/>
      </w:pPr>
      <w:r>
        <w:rPr>
          <w:b w:val="0"/>
          <w:i w:val="0"/>
          <w:sz w:val="21"/>
        </w:rPr>
        <w:t>The customer acknowledges only that a charge may apply based on documented findings. The customer is not required to admit responsibility before the investigation is complete.</w:t>
      </w:r>
    </w:p>
    <w:p>
      <w:pPr>
        <w:pStyle w:val="Heading2"/>
      </w:pPr>
      <w:r>
        <w:t>29. Technician Documentation</w:t>
      </w:r>
    </w:p>
    <w:p>
      <w:pPr>
        <w:spacing w:after="120"/>
      </w:pPr>
      <w:r>
        <w:rPr>
          <w:b w:val="0"/>
          <w:i w:val="0"/>
          <w:sz w:val="21"/>
        </w:rPr>
        <w:t>Before any fee is assessed, the technician must record findings, test results, and (where applicable) photographs, using the standardized ticket and billing codes.</w:t>
      </w:r>
    </w:p>
    <w:p>
      <w:pPr>
        <w:pStyle w:val="Heading2"/>
      </w:pPr>
      <w:r>
        <w:t>30. Billing Authorization</w:t>
      </w:r>
    </w:p>
    <w:p>
      <w:pPr>
        <w:spacing w:after="120"/>
      </w:pPr>
      <w:r>
        <w:rPr>
          <w:b w:val="0"/>
          <w:i w:val="0"/>
          <w:sz w:val="21"/>
        </w:rPr>
        <w:t>A charge is authorized only when the classification, documentation, disclosure, and required approval level are all satisfied. Technicians never collect cash.</w:t>
      </w:r>
    </w:p>
    <w:p>
      <w:pPr>
        <w:pStyle w:val="Heading2"/>
      </w:pPr>
      <w:r>
        <w:t>31. Dispute and Appeal Process</w:t>
      </w:r>
    </w:p>
    <w:p>
      <w:pPr>
        <w:spacing w:after="120"/>
      </w:pPr>
      <w:r>
        <w:rPr>
          <w:b w:val="0"/>
          <w:i w:val="0"/>
          <w:sz w:val="21"/>
        </w:rPr>
        <w:t>Customers may dispute any charge. Disputes follow a documented path: frontline explanation → supervisor review → technical review → billing adjustment, within a defined response timeline, with executive escalation criteria for unresolved cases.</w:t>
      </w:r>
    </w:p>
    <w:p>
      <w:pPr>
        <w:pStyle w:val="Heading2"/>
      </w:pPr>
      <w:r>
        <w:t>32. Manager Waiver Authority</w:t>
      </w:r>
    </w:p>
    <w:p>
      <w:pPr>
        <w:spacing w:after="120"/>
      </w:pPr>
      <w:r>
        <w:rPr>
          <w:b w:val="0"/>
          <w:i w:val="0"/>
          <w:sz w:val="21"/>
        </w:rPr>
        <w:t>Managers may waive fees under defined categories (first-time courtesy, documentation error, shared responsibility, inconclusive, hardship, accommodation, incorrect disclosure, repeat failure after a RIVR Tech repair, retention). Waivers are tracked.</w:t>
      </w:r>
    </w:p>
    <w:p>
      <w:pPr>
        <w:pStyle w:val="Heading2"/>
      </w:pPr>
      <w:r>
        <w:t>33. Quality-Control Review</w:t>
      </w:r>
    </w:p>
    <w:p>
      <w:pPr>
        <w:spacing w:after="120"/>
      </w:pPr>
      <w:r>
        <w:rPr>
          <w:b w:val="0"/>
          <w:i w:val="0"/>
          <w:sz w:val="21"/>
        </w:rPr>
        <w:t>A sample of billable tickets is audited for correct classification, documentation, disclosure, and coding accuracy. Findings feed coaching and policy refinement.</w:t>
      </w:r>
    </w:p>
    <w:p>
      <w:pPr>
        <w:pStyle w:val="Heading2"/>
      </w:pPr>
      <w:r>
        <w:t>34. Policy Review Schedule</w:t>
      </w:r>
    </w:p>
    <w:p>
      <w:pPr>
        <w:spacing w:after="120"/>
      </w:pPr>
      <w:r>
        <w:rPr>
          <w:b w:val="0"/>
          <w:i w:val="0"/>
          <w:sz w:val="21"/>
        </w:rPr>
        <w:t>This policy is reviewed at least annually, and after any material change in cost, regulation, or customer feedback. Version and effective dates are maintained on the cover.</w:t>
      </w:r>
    </w:p>
    <w:p>
      <w:pPr>
        <w:pStyle w:val="Heading2"/>
      </w:pPr>
      <w:r>
        <w:t>Appendix A — Waiver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60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Basis</w:t>
            </w:r>
          </w:p>
        </w:tc>
        <w:tc>
          <w:tcPr>
            <w:tcW w:type="dxa" w:w="201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Approval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First-time courtesy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One-time educational courtesy for a customer's first customer-caused incident.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Frontline / Supervisor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Documentation error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Required findings, tests, or photos are missing or inconsistent.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Cause is partly RIVR Tech, partly premises.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Inconclusive findings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No clear cause; issue not reproduced.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Supervisor (auto)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Hardship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Documented financial hardship.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Manager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Reasonable accommodation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Disability / medical / access accommodation.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Manager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Incorrect disclosure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Advance charge disclosure was not properly given.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Repeat failure after RIVR repair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Same issue recurs shortly after a RIVR Tech repair.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Supervisor (auto)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Customer-retention exception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Discretionary retention decision.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Manager</w:t>
            </w:r>
          </w:p>
        </w:tc>
      </w:tr>
    </w:tbl>
    <w:p>
      <w:pPr>
        <w:pStyle w:val="Heading2"/>
      </w:pPr>
      <w:r>
        <w:t>Appendix B — Legal &amp; Regulatory Review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475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What to Review</w:t>
            </w:r>
          </w:p>
        </w:tc>
        <w:tc>
          <w:tcPr>
            <w:tcW w:type="dxa" w:w="187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North Carolina consumer-protection requirements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Confirm fee disclosures and billing practices comply with NC UDAP / Chapter 75 and NCUC expectations.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Legal / Regulatory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Customer agreements (residential)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Add maintenance/fee terms to the residential terms of service.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Legal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Business service agreements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Align business SLAs and fee terms with MSAs.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Legal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Service-level agreements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Ensure billable-visit rules do not conflict with SLA credits.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Legal / Ops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Voice-service obligations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Confirm treatment of voice/E911 lines and any regulated maintenance duties.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Regulatory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Lifeline / low-income customers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Define hardship handling for Lifeline/low-income subscribers.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Regulatory / CX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Reasonable accommodations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ADA / accessibility accommodations for scheduling and access.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Legal / HR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Billing practices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Invoice clarity, dispute rights, timing, and error-correction.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Finance / Legal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Tax treatment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Sales/telecom tax treatment of trouble-visit fees and the protection plan.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Tax / Accounting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Protection-plan structure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Confirm the plan is a service/maintenance offering, NOT insurance.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Legal / Insurance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Insurance characterization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Ensure marketing/terms avoid implying insurance or warranty.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Insurance / Legal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Record retention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Retention schedule for tickets, photos, acknowledgments, recordings.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Legal / Compliance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Call recording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Two-party/one-party consent and disclosure for recorded disclosures.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Legal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Electronic acknowledgment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E-SIGN / UETA validity of portal, SMS, and work-order acknowledgments.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Legal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LEGAL / REGULATORY REVIEW  </w:t>
            </w:r>
            <w:r>
              <w:rPr>
                <w:color w:val="10222E"/>
                <w:sz w:val="19"/>
              </w:rPr>
              <w:t>This policy contains provisions requiring legal, regulatory, accounting, and insurance review. It is not legal advice.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Customer-Premises Maintenance Policy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