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0B3D5C"/>
          <w:sz w:val="60"/>
        </w:rPr>
        <w:t>RIVR TECH</w:t>
      </w:r>
    </w:p>
    <w:p>
      <w:r>
        <w:rPr>
          <w:i/>
          <w:color w:val="6B7A82"/>
          <w:sz w:val="21"/>
        </w:rPr>
        <w:t>LREMC Technologies, LLC d/b/a RIVR Tech</w:t>
      </w:r>
    </w:p>
    <w:p>
      <w:pPr>
        <w:pBdr>
          <w:bottom w:val="single" w:sz="18" w:space="1" w:color="1B87B5"/>
        </w:pBdr>
      </w:pPr>
    </w:p>
    <w:p>
      <w:pPr>
        <w:spacing w:before="800"/>
      </w:pPr>
      <w:r>
        <w:rPr>
          <w:b/>
          <w:color w:val="10222E"/>
          <w:sz w:val="48"/>
        </w:rPr>
        <w:t>Employee Knowledge Assessment</w:t>
      </w:r>
    </w:p>
    <w:p>
      <w:r>
        <w:rPr>
          <w:color w:val="1B87B5"/>
          <w:sz w:val="26"/>
        </w:rPr>
        <w:t>Customer-Premises Maintenance Program</w:t>
      </w:r>
    </w:p>
    <w:p>
      <w:r>
        <w:rPr>
          <w:color w:val="6B7A82"/>
          <w:sz w:val="22"/>
        </w:rPr>
        <w:t>Assessment + Answer Key (Passing Score: 80%)</w:t>
      </w:r>
    </w:p>
    <w:p>
      <w:pPr>
        <w:spacing w:before="2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Document Version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v1.0 (Draft for Executive Review)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2026-07-20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Effective Date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[EFFECTIVE DATE — TO BE SET BY EXECUTIVE TEAM]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Maintenance Program Working Team (Operations / CX / Finance / Policy)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0B3D5C"/>
                <w:sz w:val="19"/>
              </w:rPr>
              <w:t>Region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Broadband services in southeastern North Carolina</w:t>
            </w:r>
          </w:p>
        </w:tc>
      </w:tr>
    </w:tbl>
    <w:p/>
    <w:p>
      <w:r>
        <w:rPr>
          <w:i/>
          <w:color w:val="C0562B"/>
          <w:sz w:val="17"/>
        </w:rPr>
        <w:t>INTERNAL DRAFT FOR EXECUTIVE REVIEW — NOT LEGAL ADVICE. Contains recommendations and labeled assumptions requiring legal, regulatory, accounting, and insurance review before adoption.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spacing w:after="120"/>
      </w:pPr>
      <w:r>
        <w:rPr>
          <w:b w:val="0"/>
          <w:i w:val="0"/>
          <w:sz w:val="21"/>
        </w:rPr>
        <w:t>This assessment has 18 questions. Choose the single best answer. A passing score is 80% (14 of 18 correct). Employees in customer-facing roles must pass before the program's effective date. Retakes are permitted after coaching.</w:t>
      </w:r>
    </w:p>
    <w:p>
      <w:pPr>
        <w:pStyle w:val="Heading1"/>
      </w:pPr>
      <w:r>
        <w:t>Assessment</w:t>
      </w:r>
    </w:p>
    <w:p>
      <w:pPr>
        <w:spacing w:after="20"/>
      </w:pPr>
      <w:r>
        <w:rPr>
          <w:b/>
          <w:i w:val="0"/>
          <w:sz w:val="21"/>
        </w:rPr>
        <w:t>1. A technician is dispatched but finds the RIVR Tech network is the cause. What is the charge?</w:t>
      </w:r>
    </w:p>
    <w:p>
      <w:pPr>
        <w:pStyle w:val="ListBullet"/>
      </w:pPr>
      <w:r>
        <w:rPr>
          <w:sz w:val="21"/>
        </w:rPr>
        <w:t>A. $75</w:t>
      </w:r>
    </w:p>
    <w:p>
      <w:pPr>
        <w:pStyle w:val="ListBullet"/>
      </w:pPr>
      <w:r>
        <w:rPr>
          <w:sz w:val="21"/>
        </w:rPr>
        <w:t>B. $125</w:t>
      </w:r>
    </w:p>
    <w:p>
      <w:pPr>
        <w:pStyle w:val="ListBullet"/>
      </w:pPr>
      <w:r>
        <w:rPr>
          <w:sz w:val="21"/>
        </w:rPr>
        <w:t>C. $0</w:t>
      </w:r>
    </w:p>
    <w:p>
      <w:pPr>
        <w:pStyle w:val="ListBullet"/>
      </w:pPr>
      <w:r>
        <w:rPr>
          <w:sz w:val="21"/>
        </w:rPr>
        <w:t>D. Supervisor decides</w:t>
      </w:r>
    </w:p>
    <w:p>
      <w:pPr>
        <w:spacing w:after="20"/>
      </w:pPr>
      <w:r>
        <w:rPr>
          <w:b/>
          <w:i w:val="0"/>
          <w:sz w:val="21"/>
        </w:rPr>
        <w:t>2. What must exist before any fee is assessed?</w:t>
      </w:r>
    </w:p>
    <w:p>
      <w:pPr>
        <w:pStyle w:val="ListBullet"/>
      </w:pPr>
      <w:r>
        <w:rPr>
          <w:sz w:val="21"/>
        </w:rPr>
        <w:t>A. A dispatch</w:t>
      </w:r>
    </w:p>
    <w:p>
      <w:pPr>
        <w:pStyle w:val="ListBullet"/>
      </w:pPr>
      <w:r>
        <w:rPr>
          <w:sz w:val="21"/>
        </w:rPr>
        <w:t>B. Documented findings + disclosure + approval</w:t>
      </w:r>
    </w:p>
    <w:p>
      <w:pPr>
        <w:pStyle w:val="ListBullet"/>
      </w:pPr>
      <w:r>
        <w:rPr>
          <w:sz w:val="21"/>
        </w:rPr>
        <w:t>C. A customer complaint</w:t>
      </w:r>
    </w:p>
    <w:p>
      <w:pPr>
        <w:pStyle w:val="ListBullet"/>
      </w:pPr>
      <w:r>
        <w:rPr>
          <w:sz w:val="21"/>
        </w:rPr>
        <w:t>D. A manager's mood</w:t>
      </w:r>
    </w:p>
    <w:p>
      <w:pPr>
        <w:spacing w:after="20"/>
      </w:pPr>
      <w:r>
        <w:rPr>
          <w:b/>
          <w:i w:val="0"/>
          <w:sz w:val="21"/>
        </w:rPr>
        <w:t>3. A visit is 'inconclusive.' Default billing outcome?</w:t>
      </w:r>
    </w:p>
    <w:p>
      <w:pPr>
        <w:pStyle w:val="ListBullet"/>
      </w:pPr>
      <w:r>
        <w:rPr>
          <w:sz w:val="21"/>
        </w:rPr>
        <w:t>A. $75</w:t>
      </w:r>
    </w:p>
    <w:p>
      <w:pPr>
        <w:pStyle w:val="ListBullet"/>
      </w:pPr>
      <w:r>
        <w:rPr>
          <w:sz w:val="21"/>
        </w:rPr>
        <w:t>B. $0 unless management approves on clear evidence</w:t>
      </w:r>
    </w:p>
    <w:p>
      <w:pPr>
        <w:pStyle w:val="ListBullet"/>
      </w:pPr>
      <w:r>
        <w:rPr>
          <w:sz w:val="21"/>
        </w:rPr>
        <w:t>C. $35</w:t>
      </w:r>
    </w:p>
    <w:p>
      <w:pPr>
        <w:pStyle w:val="ListBullet"/>
      </w:pPr>
      <w:r>
        <w:rPr>
          <w:sz w:val="21"/>
        </w:rPr>
        <w:t>D. Always billable</w:t>
      </w:r>
    </w:p>
    <w:p>
      <w:pPr>
        <w:spacing w:after="20"/>
      </w:pPr>
      <w:r>
        <w:rPr>
          <w:b/>
          <w:i w:val="0"/>
          <w:sz w:val="21"/>
        </w:rPr>
        <w:t>4. Which phrase is approved?</w:t>
      </w:r>
    </w:p>
    <w:p>
      <w:pPr>
        <w:pStyle w:val="ListBullet"/>
      </w:pPr>
      <w:r>
        <w:rPr>
          <w:sz w:val="21"/>
        </w:rPr>
        <w:t>A. 'This is your fault.'</w:t>
      </w:r>
    </w:p>
    <w:p>
      <w:pPr>
        <w:pStyle w:val="ListBullet"/>
      </w:pPr>
      <w:r>
        <w:rPr>
          <w:sz w:val="21"/>
        </w:rPr>
        <w:t>B. 'Your equipment is broken.'</w:t>
      </w:r>
    </w:p>
    <w:p>
      <w:pPr>
        <w:pStyle w:val="ListBullet"/>
      </w:pPr>
      <w:r>
        <w:rPr>
          <w:sz w:val="21"/>
        </w:rPr>
        <w:t>C. 'This is a customer-premises issue.'</w:t>
      </w:r>
    </w:p>
    <w:p>
      <w:pPr>
        <w:pStyle w:val="ListBullet"/>
      </w:pPr>
      <w:r>
        <w:rPr>
          <w:sz w:val="21"/>
        </w:rPr>
        <w:t>D. 'You broke it.'</w:t>
      </w:r>
    </w:p>
    <w:p>
      <w:pPr>
        <w:spacing w:after="20"/>
      </w:pPr>
      <w:r>
        <w:rPr>
          <w:b/>
          <w:i w:val="0"/>
          <w:sz w:val="21"/>
        </w:rPr>
        <w:t>5. Recommended residential customer-premises visit fee?</w:t>
      </w:r>
    </w:p>
    <w:p>
      <w:pPr>
        <w:pStyle w:val="ListBullet"/>
      </w:pPr>
      <w:r>
        <w:rPr>
          <w:sz w:val="21"/>
        </w:rPr>
        <w:t>A. $50</w:t>
      </w:r>
    </w:p>
    <w:p>
      <w:pPr>
        <w:pStyle w:val="ListBullet"/>
      </w:pPr>
      <w:r>
        <w:rPr>
          <w:sz w:val="21"/>
        </w:rPr>
        <w:t>B. $75</w:t>
      </w:r>
    </w:p>
    <w:p>
      <w:pPr>
        <w:pStyle w:val="ListBullet"/>
      </w:pPr>
      <w:r>
        <w:rPr>
          <w:sz w:val="21"/>
        </w:rPr>
        <w:t>C. $95</w:t>
      </w:r>
    </w:p>
    <w:p>
      <w:pPr>
        <w:pStyle w:val="ListBullet"/>
      </w:pPr>
      <w:r>
        <w:rPr>
          <w:sz w:val="21"/>
        </w:rPr>
        <w:t>D. $125</w:t>
      </w:r>
    </w:p>
    <w:p>
      <w:pPr>
        <w:spacing w:after="20"/>
      </w:pPr>
      <w:r>
        <w:rPr>
          <w:b/>
          <w:i w:val="0"/>
          <w:sz w:val="21"/>
        </w:rPr>
        <w:t>6. Recommended business customer-premises visit fee?</w:t>
      </w:r>
    </w:p>
    <w:p>
      <w:pPr>
        <w:pStyle w:val="ListBullet"/>
      </w:pPr>
      <w:r>
        <w:rPr>
          <w:sz w:val="21"/>
        </w:rPr>
        <w:t>A. $75</w:t>
      </w:r>
    </w:p>
    <w:p>
      <w:pPr>
        <w:pStyle w:val="ListBullet"/>
      </w:pPr>
      <w:r>
        <w:rPr>
          <w:sz w:val="21"/>
        </w:rPr>
        <w:t>B. $99</w:t>
      </w:r>
    </w:p>
    <w:p>
      <w:pPr>
        <w:pStyle w:val="ListBullet"/>
      </w:pPr>
      <w:r>
        <w:rPr>
          <w:sz w:val="21"/>
        </w:rPr>
        <w:t>C. $125</w:t>
      </w:r>
    </w:p>
    <w:p>
      <w:pPr>
        <w:pStyle w:val="ListBullet"/>
      </w:pPr>
      <w:r>
        <w:rPr>
          <w:sz w:val="21"/>
        </w:rPr>
        <w:t>D. $150</w:t>
      </w:r>
    </w:p>
    <w:p>
      <w:pPr>
        <w:spacing w:after="20"/>
      </w:pPr>
      <w:r>
        <w:rPr>
          <w:b/>
          <w:i w:val="0"/>
          <w:sz w:val="21"/>
        </w:rPr>
        <w:t>7. A customer's first customer-caused incident. What often applies?</w:t>
      </w:r>
    </w:p>
    <w:p>
      <w:pPr>
        <w:pStyle w:val="ListBullet"/>
      </w:pPr>
      <w:r>
        <w:rPr>
          <w:sz w:val="21"/>
        </w:rPr>
        <w:t>A. Double fee</w:t>
      </w:r>
    </w:p>
    <w:p>
      <w:pPr>
        <w:pStyle w:val="ListBullet"/>
      </w:pPr>
      <w:r>
        <w:rPr>
          <w:sz w:val="21"/>
        </w:rPr>
        <w:t>B. One-time educational courtesy waiver</w:t>
      </w:r>
    </w:p>
    <w:p>
      <w:pPr>
        <w:pStyle w:val="ListBullet"/>
      </w:pPr>
      <w:r>
        <w:rPr>
          <w:sz w:val="21"/>
        </w:rPr>
        <w:t>C. Immediate disconnection</w:t>
      </w:r>
    </w:p>
    <w:p>
      <w:pPr>
        <w:pStyle w:val="ListBullet"/>
      </w:pPr>
      <w:r>
        <w:rPr>
          <w:sz w:val="21"/>
        </w:rPr>
        <w:t>D. After-hours surcharge</w:t>
      </w:r>
    </w:p>
    <w:p>
      <w:pPr>
        <w:spacing w:after="20"/>
      </w:pPr>
      <w:r>
        <w:rPr>
          <w:b/>
          <w:i w:val="0"/>
          <w:sz w:val="21"/>
        </w:rPr>
        <w:t>8. Before dispatch, support must do what regarding charges?</w:t>
      </w:r>
    </w:p>
    <w:p>
      <w:pPr>
        <w:pStyle w:val="ListBullet"/>
      </w:pPr>
      <w:r>
        <w:rPr>
          <w:sz w:val="21"/>
        </w:rPr>
        <w:t>A. Nothing</w:t>
      </w:r>
    </w:p>
    <w:p>
      <w:pPr>
        <w:pStyle w:val="ListBullet"/>
      </w:pPr>
      <w:r>
        <w:rPr>
          <w:sz w:val="21"/>
        </w:rPr>
        <w:t>B. Disclose that a charge may apply and record acknowledgment</w:t>
      </w:r>
    </w:p>
    <w:p>
      <w:pPr>
        <w:pStyle w:val="ListBullet"/>
      </w:pPr>
      <w:r>
        <w:rPr>
          <w:sz w:val="21"/>
        </w:rPr>
        <w:t>C. Guarantee no charge</w:t>
      </w:r>
    </w:p>
    <w:p>
      <w:pPr>
        <w:pStyle w:val="ListBullet"/>
      </w:pPr>
      <w:r>
        <w:rPr>
          <w:sz w:val="21"/>
        </w:rPr>
        <w:t>D. Collect payment</w:t>
      </w:r>
    </w:p>
    <w:p>
      <w:pPr>
        <w:spacing w:after="20"/>
      </w:pPr>
      <w:r>
        <w:rPr>
          <w:b/>
          <w:i w:val="0"/>
          <w:sz w:val="21"/>
        </w:rPr>
        <w:t>9. Which is ALWAYS free?</w:t>
      </w:r>
    </w:p>
    <w:p>
      <w:pPr>
        <w:pStyle w:val="ListBullet"/>
      </w:pPr>
      <w:r>
        <w:rPr>
          <w:sz w:val="21"/>
        </w:rPr>
        <w:t>A. Customer-owned router failure</w:t>
      </w:r>
    </w:p>
    <w:p>
      <w:pPr>
        <w:pStyle w:val="ListBullet"/>
      </w:pPr>
      <w:r>
        <w:rPr>
          <w:sz w:val="21"/>
        </w:rPr>
        <w:t>B. Equipment relocation</w:t>
      </w:r>
    </w:p>
    <w:p>
      <w:pPr>
        <w:pStyle w:val="ListBullet"/>
      </w:pPr>
      <w:r>
        <w:rPr>
          <w:sz w:val="21"/>
        </w:rPr>
        <w:t>C. No trouble found</w:t>
      </w:r>
    </w:p>
    <w:p>
      <w:pPr>
        <w:pStyle w:val="ListBullet"/>
      </w:pPr>
      <w:r>
        <w:rPr>
          <w:sz w:val="21"/>
        </w:rPr>
        <w:t>D. Inside-wiring repair</w:t>
      </w:r>
    </w:p>
    <w:p>
      <w:pPr>
        <w:spacing w:after="20"/>
      </w:pPr>
      <w:r>
        <w:rPr>
          <w:b/>
          <w:i w:val="0"/>
          <w:sz w:val="21"/>
        </w:rPr>
        <w:t>10. What proves the RIVR Tech service is healthy at the premises?</w:t>
      </w:r>
    </w:p>
    <w:p>
      <w:pPr>
        <w:pStyle w:val="ListBullet"/>
      </w:pPr>
      <w:r>
        <w:rPr>
          <w:sz w:val="21"/>
        </w:rPr>
        <w:t>A. A reboot</w:t>
      </w:r>
    </w:p>
    <w:p>
      <w:pPr>
        <w:pStyle w:val="ListBullet"/>
      </w:pPr>
      <w:r>
        <w:rPr>
          <w:sz w:val="21"/>
        </w:rPr>
        <w:t>B. A wired test at the gateway meeting plan speed</w:t>
      </w:r>
    </w:p>
    <w:p>
      <w:pPr>
        <w:pStyle w:val="ListBullet"/>
      </w:pPr>
      <w:r>
        <w:rPr>
          <w:sz w:val="21"/>
        </w:rPr>
        <w:t>C. Customer's word</w:t>
      </w:r>
    </w:p>
    <w:p>
      <w:pPr>
        <w:pStyle w:val="ListBullet"/>
      </w:pPr>
      <w:r>
        <w:rPr>
          <w:sz w:val="21"/>
        </w:rPr>
        <w:t>D. A photo of the router</w:t>
      </w:r>
    </w:p>
    <w:p>
      <w:pPr>
        <w:spacing w:after="20"/>
      </w:pPr>
      <w:r>
        <w:rPr>
          <w:b/>
          <w:i w:val="0"/>
          <w:sz w:val="21"/>
        </w:rPr>
        <w:t>11. Technicians may NOT:</w:t>
      </w:r>
    </w:p>
    <w:p>
      <w:pPr>
        <w:pStyle w:val="ListBullet"/>
      </w:pPr>
      <w:r>
        <w:rPr>
          <w:sz w:val="21"/>
        </w:rPr>
        <w:t>A. Take photos</w:t>
      </w:r>
    </w:p>
    <w:p>
      <w:pPr>
        <w:pStyle w:val="ListBullet"/>
      </w:pPr>
      <w:r>
        <w:rPr>
          <w:sz w:val="21"/>
        </w:rPr>
        <w:t>B. Collect cash</w:t>
      </w:r>
    </w:p>
    <w:p>
      <w:pPr>
        <w:pStyle w:val="ListBullet"/>
      </w:pPr>
      <w:r>
        <w:rPr>
          <w:sz w:val="21"/>
        </w:rPr>
        <w:t>C. Run tests</w:t>
      </w:r>
    </w:p>
    <w:p>
      <w:pPr>
        <w:pStyle w:val="ListBullet"/>
      </w:pPr>
      <w:r>
        <w:rPr>
          <w:sz w:val="21"/>
        </w:rPr>
        <w:t>D. Explain findings</w:t>
      </w:r>
    </w:p>
    <w:p>
      <w:pPr>
        <w:spacing w:after="20"/>
      </w:pPr>
      <w:r>
        <w:rPr>
          <w:b/>
          <w:i w:val="0"/>
          <w:sz w:val="21"/>
        </w:rPr>
        <w:t>12. A customer disputes a charge. First step?</w:t>
      </w:r>
    </w:p>
    <w:p>
      <w:pPr>
        <w:pStyle w:val="ListBullet"/>
      </w:pPr>
      <w:r>
        <w:rPr>
          <w:sz w:val="21"/>
        </w:rPr>
        <w:t>A. Disconnect service</w:t>
      </w:r>
    </w:p>
    <w:p>
      <w:pPr>
        <w:pStyle w:val="ListBullet"/>
      </w:pPr>
      <w:r>
        <w:rPr>
          <w:sz w:val="21"/>
        </w:rPr>
        <w:t>B. Frontline explanation, then supervisor review</w:t>
      </w:r>
    </w:p>
    <w:p>
      <w:pPr>
        <w:pStyle w:val="ListBullet"/>
      </w:pPr>
      <w:r>
        <w:rPr>
          <w:sz w:val="21"/>
        </w:rPr>
        <w:t>C. Ignore it</w:t>
      </w:r>
    </w:p>
    <w:p>
      <w:pPr>
        <w:pStyle w:val="ListBullet"/>
      </w:pPr>
      <w:r>
        <w:rPr>
          <w:sz w:val="21"/>
        </w:rPr>
        <w:t>D. Refer to legal immediately</w:t>
      </w:r>
    </w:p>
    <w:p>
      <w:pPr>
        <w:spacing w:after="20"/>
      </w:pPr>
      <w:r>
        <w:rPr>
          <w:b/>
          <w:i w:val="0"/>
          <w:sz w:val="21"/>
        </w:rPr>
        <w:t>13. Missed appointment or denied access fee?</w:t>
      </w:r>
    </w:p>
    <w:p>
      <w:pPr>
        <w:pStyle w:val="ListBullet"/>
      </w:pPr>
      <w:r>
        <w:rPr>
          <w:sz w:val="21"/>
        </w:rPr>
        <w:t>A. $0 always</w:t>
      </w:r>
    </w:p>
    <w:p>
      <w:pPr>
        <w:pStyle w:val="ListBullet"/>
      </w:pPr>
      <w:r>
        <w:rPr>
          <w:sz w:val="21"/>
        </w:rPr>
        <w:t>B. $35 (often courtesy first time)</w:t>
      </w:r>
    </w:p>
    <w:p>
      <w:pPr>
        <w:pStyle w:val="ListBullet"/>
      </w:pPr>
      <w:r>
        <w:rPr>
          <w:sz w:val="21"/>
        </w:rPr>
        <w:t>C. $125</w:t>
      </w:r>
    </w:p>
    <w:p>
      <w:pPr>
        <w:pStyle w:val="ListBullet"/>
      </w:pPr>
      <w:r>
        <w:rPr>
          <w:sz w:val="21"/>
        </w:rPr>
        <w:t>D. $95</w:t>
      </w:r>
    </w:p>
    <w:p>
      <w:pPr>
        <w:spacing w:after="20"/>
      </w:pPr>
      <w:r>
        <w:rPr>
          <w:b/>
          <w:i w:val="0"/>
          <w:sz w:val="21"/>
        </w:rPr>
        <w:t>14. The protection plan is best described as:</w:t>
      </w:r>
    </w:p>
    <w:p>
      <w:pPr>
        <w:pStyle w:val="ListBullet"/>
      </w:pPr>
      <w:r>
        <w:rPr>
          <w:sz w:val="21"/>
        </w:rPr>
        <w:t>A. Insurance</w:t>
      </w:r>
    </w:p>
    <w:p>
      <w:pPr>
        <w:pStyle w:val="ListBullet"/>
      </w:pPr>
      <w:r>
        <w:rPr>
          <w:sz w:val="21"/>
        </w:rPr>
        <w:t>B. A warranty</w:t>
      </w:r>
    </w:p>
    <w:p>
      <w:pPr>
        <w:pStyle w:val="ListBullet"/>
      </w:pPr>
      <w:r>
        <w:rPr>
          <w:sz w:val="21"/>
        </w:rPr>
        <w:t>C. An optional service/maintenance plan</w:t>
      </w:r>
    </w:p>
    <w:p>
      <w:pPr>
        <w:pStyle w:val="ListBullet"/>
      </w:pPr>
      <w:r>
        <w:rPr>
          <w:sz w:val="21"/>
        </w:rPr>
        <w:t>D. A loan</w:t>
      </w:r>
    </w:p>
    <w:p>
      <w:pPr>
        <w:spacing w:after="20"/>
      </w:pPr>
      <w:r>
        <w:rPr>
          <w:b/>
          <w:i w:val="0"/>
          <w:sz w:val="21"/>
        </w:rPr>
        <w:t>15. After-hours customer-caused visit pricing?</w:t>
      </w:r>
    </w:p>
    <w:p>
      <w:pPr>
        <w:pStyle w:val="ListBullet"/>
      </w:pPr>
      <w:r>
        <w:rPr>
          <w:sz w:val="21"/>
        </w:rPr>
        <w:t>A. Free</w:t>
      </w:r>
    </w:p>
    <w:p>
      <w:pPr>
        <w:pStyle w:val="ListBullet"/>
      </w:pPr>
      <w:r>
        <w:rPr>
          <w:sz w:val="21"/>
        </w:rPr>
        <w:t>B. Standard fee + $75 surcharge</w:t>
      </w:r>
    </w:p>
    <w:p>
      <w:pPr>
        <w:pStyle w:val="ListBullet"/>
      </w:pPr>
      <w:r>
        <w:rPr>
          <w:sz w:val="21"/>
        </w:rPr>
        <w:t>C. $35 flat</w:t>
      </w:r>
    </w:p>
    <w:p>
      <w:pPr>
        <w:pStyle w:val="ListBullet"/>
      </w:pPr>
      <w:r>
        <w:rPr>
          <w:sz w:val="21"/>
        </w:rPr>
        <w:t>D. $10</w:t>
      </w:r>
    </w:p>
    <w:p>
      <w:pPr>
        <w:spacing w:after="20"/>
      </w:pPr>
      <w:r>
        <w:rPr>
          <w:b/>
          <w:i w:val="0"/>
          <w:sz w:val="21"/>
        </w:rPr>
        <w:t>16. Shared-responsibility case handling?</w:t>
      </w:r>
    </w:p>
    <w:p>
      <w:pPr>
        <w:pStyle w:val="ListBullet"/>
      </w:pPr>
      <w:r>
        <w:rPr>
          <w:sz w:val="21"/>
        </w:rPr>
        <w:t>A. Always full fee</w:t>
      </w:r>
    </w:p>
    <w:p>
      <w:pPr>
        <w:pStyle w:val="ListBullet"/>
      </w:pPr>
      <w:r>
        <w:rPr>
          <w:sz w:val="21"/>
        </w:rPr>
        <w:t>B. Supervisor review; reduced fee or waiver may apply</w:t>
      </w:r>
    </w:p>
    <w:p>
      <w:pPr>
        <w:pStyle w:val="ListBullet"/>
      </w:pPr>
      <w:r>
        <w:rPr>
          <w:sz w:val="21"/>
        </w:rPr>
        <w:t>C. Always free</w:t>
      </w:r>
    </w:p>
    <w:p>
      <w:pPr>
        <w:pStyle w:val="ListBullet"/>
      </w:pPr>
      <w:r>
        <w:rPr>
          <w:sz w:val="21"/>
        </w:rPr>
        <w:t>D. Customer decides</w:t>
      </w:r>
    </w:p>
    <w:p>
      <w:pPr>
        <w:spacing w:after="20"/>
      </w:pPr>
      <w:r>
        <w:rPr>
          <w:b/>
          <w:i w:val="0"/>
          <w:sz w:val="21"/>
        </w:rPr>
        <w:t>17. Which requires photographs per policy?</w:t>
      </w:r>
    </w:p>
    <w:p>
      <w:pPr>
        <w:pStyle w:val="ListBullet"/>
      </w:pPr>
      <w:r>
        <w:rPr>
          <w:sz w:val="21"/>
        </w:rPr>
        <w:t>A. Every visit</w:t>
      </w:r>
    </w:p>
    <w:p>
      <w:pPr>
        <w:pStyle w:val="ListBullet"/>
      </w:pPr>
      <w:r>
        <w:rPr>
          <w:sz w:val="21"/>
        </w:rPr>
        <w:t>B. Physical damage / power / wiring conditions</w:t>
      </w:r>
    </w:p>
    <w:p>
      <w:pPr>
        <w:pStyle w:val="ListBullet"/>
      </w:pPr>
      <w:r>
        <w:rPr>
          <w:sz w:val="21"/>
        </w:rPr>
        <w:t>C. Only network outages</w:t>
      </w:r>
    </w:p>
    <w:p>
      <w:pPr>
        <w:pStyle w:val="ListBullet"/>
      </w:pPr>
      <w:r>
        <w:rPr>
          <w:sz w:val="21"/>
        </w:rPr>
        <w:t>D. Never</w:t>
      </w:r>
    </w:p>
    <w:p>
      <w:pPr>
        <w:spacing w:after="20"/>
      </w:pPr>
      <w:r>
        <w:rPr>
          <w:b/>
          <w:i w:val="0"/>
          <w:sz w:val="21"/>
        </w:rPr>
        <w:t>18. A repeat visit shortly after a RIVR Tech repair is:</w:t>
      </w:r>
    </w:p>
    <w:p>
      <w:pPr>
        <w:pStyle w:val="ListBullet"/>
      </w:pPr>
      <w:r>
        <w:rPr>
          <w:sz w:val="21"/>
        </w:rPr>
        <w:t>A. Billable</w:t>
      </w:r>
    </w:p>
    <w:p>
      <w:pPr>
        <w:pStyle w:val="ListBullet"/>
      </w:pPr>
      <w:r>
        <w:rPr>
          <w:sz w:val="21"/>
        </w:rPr>
        <w:t>B. Free (auto-waiver)</w:t>
      </w:r>
    </w:p>
    <w:p>
      <w:pPr>
        <w:pStyle w:val="ListBullet"/>
      </w:pPr>
      <w:r>
        <w:rPr>
          <w:sz w:val="21"/>
        </w:rPr>
        <w:t>C. $35</w:t>
      </w:r>
    </w:p>
    <w:p>
      <w:pPr>
        <w:pStyle w:val="ListBullet"/>
      </w:pPr>
      <w:r>
        <w:rPr>
          <w:sz w:val="21"/>
        </w:rPr>
        <w:t>D. Supervisor's choice</w:t>
      </w:r>
    </w:p>
    <w:p>
      <w:r>
        <w:br w:type="page"/>
      </w:r>
    </w:p>
    <w:p>
      <w:pPr>
        <w:pStyle w:val="Heading1"/>
      </w:pPr>
      <w:r>
        <w:t>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9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7344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Explanation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RIVR Tech network/equipment problems are always free.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A fee requires documented customer-premises findings, advance disclosure, and approval.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Inconclusive = no charge unless management approves on clear evidence.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Use 'customer-premises issue,' never blaming language.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Balanced posture: $75 residential.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Balanced posture: $125 business.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First-incident courtesy waiver when appropriate.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Advance disclosure prevents surprise billing.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No-trouble-found visits are never billed.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A wired test isolates delivery from Wi-Fi/device issues.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Technicians never collect cash.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Disputes start with frontline explanation and escalate through supervisor/technical review.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$35 administrative fee with typical first-time courtesy.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It is a service plan — NOT insurance or a warranty.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Standard fee plus a $75 after-hours surcharge.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Shared responsibility → supervisor review; reduced or waived.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18"/>
              </w:rPr>
              <w:t>Damage, power, and wiring conditions require photos to support any charge.</w:t>
            </w:r>
          </w:p>
        </w:tc>
      </w:tr>
      <w:tr>
        <w:tc>
          <w:tcPr>
            <w:tcW w:type="dxa" w:w="72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73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18"/>
              </w:rPr>
              <w:t>Repeat after a RIVR Tech repair is not billed.</w:t>
            </w:r>
          </w:p>
        </w:tc>
      </w:tr>
    </w:tbl>
    <w:p>
      <w:pPr>
        <w:pStyle w:val="Heading1"/>
      </w:pPr>
      <w:r>
        <w:t>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1872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4896"/>
            <w:shd w:val="clear" w:color="auto" w:fill="0B3D5C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14+/18 (80%+)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>
              <w:rPr>
                <w:sz w:val="20"/>
              </w:rPr>
              <w:t>Cleared for the program.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&lt; 80%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Not yet</w:t>
            </w:r>
          </w:p>
        </w:tc>
        <w:tc>
          <w:tcPr>
            <w:tcW w:type="dxa" w:w="48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EAF3F7"/>
          </w:tcPr>
          <w:p>
            <w:r>
              <w:rPr>
                <w:sz w:val="20"/>
              </w:rPr>
              <w:t>Coaching + retake before effective date.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A82"/>
        <w:sz w:val="16"/>
      </w:rPr>
      <w:t xml:space="preserve">RIVR Tech  |  Employee Knowledge Assessment  |  v1.0 (Draft for Executive Review)  |  Page </w:t>
    </w:r>
    <w:r>
      <w:rPr>
        <w:color w:val="6B7A82"/>
        <w:sz w:val="16"/>
      </w:rPr>
      <w:fldChar w:fldCharType="begin"/>
      <w:instrText xml:space="preserve">PAGE</w:instrText>
      <w:fldChar w:fldCharType="end"/>
    </w:r>
    <w:r>
      <w:rPr>
        <w:color w:val="6B7A82"/>
        <w:sz w:val="16"/>
      </w:rPr>
      <w:t xml:space="preserve"> of </w:t>
    </w:r>
    <w:r>
      <w:rPr>
        <w:color w:val="6B7A82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87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022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