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Employee Quick Reference Guide</w:t>
      </w:r>
    </w:p>
    <w:p>
      <w:r>
        <w:rPr>
          <w:color w:val="1B87B5"/>
          <w:sz w:val="26"/>
        </w:rPr>
        <w:t>Customer-Premises Maintenance Program</w:t>
      </w:r>
    </w:p>
    <w:p>
      <w:r>
        <w:rPr>
          <w:color w:val="6B7A82"/>
          <w:sz w:val="22"/>
        </w:rPr>
        <w:t>Pocket Guide for All Customer-Facing Roles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pStyle w:val="Heading1"/>
      </w:pPr>
      <w:r>
        <w:t>The One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REMEMBER  </w:t>
            </w:r>
            <w:r>
              <w:rPr>
                <w:color w:val="10222E"/>
                <w:sz w:val="19"/>
              </w:rPr>
              <w:t>A fee is NEVER charged just because we sent a technician. A fee requires a documented customer-premises cause, advance disclosure, and the right approval.</w:t>
            </w:r>
          </w:p>
        </w:tc>
      </w:tr>
    </w:tbl>
    <w:p>
      <w:pPr>
        <w:spacing w:after="40"/>
      </w:pPr>
    </w:p>
    <w:p>
      <w:pPr>
        <w:pStyle w:val="Heading1"/>
      </w:pPr>
      <w:r>
        <w:t>Free vs. May-Be-Billable (at a glance)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Always FREE ($0)</w:t>
            </w:r>
          </w:p>
        </w:tc>
        <w:tc>
          <w:tcPr>
            <w:tcW w:type="dxa" w:w="475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May Be Billable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RIVR Tech network outage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Customer-owned router/mesh failure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Failed RIVR Tech ONT / gateway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Customer-damaged wiring or drop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Fiber / normal drop failure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Premises power problem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No trouble found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Third-party device / camera / firewall setup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Inconclusive / not reproduced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Requested equipment relocation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Repeat visit after a RIVR Tech repair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Missed appointment / denied access</w:t>
            </w:r>
          </w:p>
        </w:tc>
      </w:tr>
    </w:tbl>
    <w:p>
      <w:pPr>
        <w:pStyle w:val="Heading1"/>
      </w:pPr>
      <w:r>
        <w:t>The Four Classifications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04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Charge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RIVR Tech responsibility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Customer-premises responsibility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Fee may apply (with documentation)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Shared responsibility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Supervisor review; reduced/waived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Inconclusive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$0 unless management approves</w:t>
            </w:r>
          </w:p>
        </w:tc>
      </w:tr>
    </w:tbl>
    <w:p>
      <w:pPr>
        <w:pStyle w:val="Heading1"/>
      </w:pPr>
      <w:r>
        <w:t>Recommended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47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88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Fee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Residential customer-premises visit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$75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Business customer-premises visit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$125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Extra labor (per 30 min after first 30)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$35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Missed appointment / denied access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$35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Equipment relocation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$95 + materials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Inside-wiring repair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$75 + materials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After-hours surcharge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+$75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Protection plan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$9.99/mo</w:t>
            </w:r>
          </w:p>
        </w:tc>
      </w:tr>
    </w:tbl>
    <w:p>
      <w:pPr>
        <w:pStyle w:val="Heading1"/>
      </w:pPr>
      <w:r>
        <w:t>Before You Dispatch (Support)</w:t>
      </w:r>
    </w:p>
    <w:p>
      <w:pPr>
        <w:pStyle w:val="ListBullet"/>
      </w:pPr>
      <w:r>
        <w:rPr>
          <w:sz w:val="21"/>
        </w:rPr>
        <w:t>Run full remote troubleshooting (verify, outage, status, power, reboot, wired test).</w:t>
      </w:r>
    </w:p>
    <w:p>
      <w:pPr>
        <w:pStyle w:val="ListBullet"/>
      </w:pPr>
      <w:r>
        <w:rPr>
          <w:sz w:val="21"/>
        </w:rPr>
        <w:t>Separate internet from Wi-Fi, and whole-home from single-device.</w:t>
      </w:r>
    </w:p>
    <w:p>
      <w:pPr>
        <w:pStyle w:val="ListBullet"/>
      </w:pPr>
      <w:r>
        <w:rPr>
          <w:sz w:val="21"/>
        </w:rPr>
        <w:t>If it could bill, DISCLOSE the possible charge and record acknowledgment.</w:t>
      </w:r>
    </w:p>
    <w:p>
      <w:pPr>
        <w:pStyle w:val="ListBullet"/>
      </w:pPr>
      <w:r>
        <w:rPr>
          <w:sz w:val="21"/>
        </w:rPr>
        <w:t>Pick the correct dispatch + billing code.</w:t>
      </w:r>
    </w:p>
    <w:p>
      <w:pPr>
        <w:pStyle w:val="ListBullet"/>
      </w:pPr>
      <w:r>
        <w:rPr>
          <w:sz w:val="21"/>
        </w:rPr>
        <w:t>Escalate network issues to Network Operations.</w:t>
      </w:r>
    </w:p>
    <w:p>
      <w:pPr>
        <w:pStyle w:val="Heading1"/>
      </w:pPr>
      <w:r>
        <w:t>On Site (Technician)</w:t>
      </w:r>
    </w:p>
    <w:p>
      <w:pPr>
        <w:pStyle w:val="ListBullet"/>
      </w:pPr>
      <w:r>
        <w:rPr>
          <w:sz w:val="21"/>
        </w:rPr>
        <w:t>Test optical, ONT, gateway, wired, wireless.</w:t>
      </w:r>
    </w:p>
    <w:p>
      <w:pPr>
        <w:pStyle w:val="ListBullet"/>
      </w:pPr>
      <w:r>
        <w:rPr>
          <w:sz w:val="21"/>
        </w:rPr>
        <w:t>Bypass customer gear to prove the RIVR Tech service is healthy.</w:t>
      </w:r>
    </w:p>
    <w:p>
      <w:pPr>
        <w:pStyle w:val="ListBullet"/>
      </w:pPr>
      <w:r>
        <w:rPr>
          <w:sz w:val="21"/>
        </w:rPr>
        <w:t>Photograph damage / power / wiring conditions.</w:t>
      </w:r>
    </w:p>
    <w:p>
      <w:pPr>
        <w:pStyle w:val="ListBullet"/>
      </w:pPr>
      <w:r>
        <w:rPr>
          <w:sz w:val="21"/>
        </w:rPr>
        <w:t>Document findings + tests, then pick the code.</w:t>
      </w:r>
    </w:p>
    <w:p>
      <w:pPr>
        <w:pStyle w:val="ListBullet"/>
      </w:pPr>
      <w:r>
        <w:rPr>
          <w:sz w:val="21"/>
        </w:rPr>
        <w:t>Explain plainly; capture e-acknowledgment; route approvals.</w:t>
      </w:r>
    </w:p>
    <w:p>
      <w:pPr>
        <w:pStyle w:val="ListBullet"/>
      </w:pPr>
      <w:r>
        <w:rPr>
          <w:sz w:val="21"/>
        </w:rPr>
        <w:t>Never collect cash. Never say 'your fault.'</w:t>
      </w:r>
    </w:p>
    <w:p>
      <w:pPr>
        <w:pStyle w:val="Heading1"/>
      </w:pPr>
      <w:r>
        <w:t>Say This, Not That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Say This</w:t>
            </w:r>
          </w:p>
        </w:tc>
        <w:tc>
          <w:tcPr>
            <w:tcW w:type="dxa" w:w="460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Not That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"This is a customer-premises issue."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"This is your fault."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"The RIVR Tech service tested good."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"Your stuff is broken."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"A charge may apply based on findings."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"You're getting charged."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"Let me show you how to fix this."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"There's nothing I can do."</w:t>
            </w:r>
          </w:p>
        </w:tc>
      </w:tr>
    </w:tbl>
    <w:p>
      <w:pPr>
        <w:pStyle w:val="Heading1"/>
      </w:pPr>
      <w:r>
        <w:t>Waivers You Can Point To</w:t>
      </w:r>
    </w:p>
    <w:p>
      <w:pPr>
        <w:pStyle w:val="ListBullet"/>
      </w:pPr>
      <w:r>
        <w:rPr>
          <w:sz w:val="21"/>
        </w:rPr>
        <w:t>First-time courtesy — One-time educational courtesy for a customer's first customer-caused incident. (Approval: Frontline / Supervisor)</w:t>
      </w:r>
    </w:p>
    <w:p>
      <w:pPr>
        <w:pStyle w:val="ListBullet"/>
      </w:pPr>
      <w:r>
        <w:rPr>
          <w:sz w:val="21"/>
        </w:rPr>
        <w:t>Documentation error — Required findings, tests, or photos are missing or inconsistent. (Approval: Supervisor)</w:t>
      </w:r>
    </w:p>
    <w:p>
      <w:pPr>
        <w:pStyle w:val="ListBullet"/>
      </w:pPr>
      <w:r>
        <w:rPr>
          <w:sz w:val="21"/>
        </w:rPr>
        <w:t>Shared responsibility — Cause is partly RIVR Tech, partly premises. (Approval: Supervisor)</w:t>
      </w:r>
    </w:p>
    <w:p>
      <w:pPr>
        <w:pStyle w:val="ListBullet"/>
      </w:pPr>
      <w:r>
        <w:rPr>
          <w:sz w:val="21"/>
        </w:rPr>
        <w:t>Inconclusive findings — No clear cause; issue not reproduced. (Approval: Supervisor (auto))</w:t>
      </w:r>
    </w:p>
    <w:p>
      <w:pPr>
        <w:pStyle w:val="ListBullet"/>
      </w:pPr>
      <w:r>
        <w:rPr>
          <w:sz w:val="21"/>
        </w:rPr>
        <w:t>Hardship — Documented financial hardship. (Approval: Manager)</w:t>
      </w:r>
    </w:p>
    <w:p>
      <w:pPr>
        <w:pStyle w:val="ListBullet"/>
      </w:pPr>
      <w:r>
        <w:rPr>
          <w:sz w:val="21"/>
        </w:rPr>
        <w:t>Reasonable accommodation — Disability / medical / access accommodation. (Approval: Manager)</w:t>
      </w:r>
    </w:p>
    <w:p>
      <w:pPr>
        <w:pStyle w:val="ListBullet"/>
      </w:pPr>
      <w:r>
        <w:rPr>
          <w:sz w:val="21"/>
        </w:rPr>
        <w:t>Incorrect disclosure — Advance charge disclosure was not properly given. (Approval: Supervisor)</w:t>
      </w:r>
    </w:p>
    <w:p>
      <w:pPr>
        <w:pStyle w:val="ListBullet"/>
      </w:pPr>
      <w:r>
        <w:rPr>
          <w:sz w:val="21"/>
        </w:rPr>
        <w:t>Repeat failure after RIVR repair — Same issue recurs shortly after a RIVR Tech repair. (Approval: Supervisor (auto))</w:t>
      </w:r>
    </w:p>
    <w:p>
      <w:pPr>
        <w:pStyle w:val="ListBullet"/>
      </w:pPr>
      <w:r>
        <w:rPr>
          <w:sz w:val="21"/>
        </w:rPr>
        <w:t>Customer-retention exception — Discretionary retention decision. (Approval: Manager)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Employee Quick Reference Guide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