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2"/>
          <w:highlight w:val="yellow"/>
        </w:rPr>
        <w:t>DRAFT FOR DISCUSSION – SUBJECT TO LEGAL, GRANT AND FINANCIAL REVIEW</w:t>
      </w:r>
    </w:p>
    <w:p/>
    <w:p/>
    <w:p/>
    <w:p>
      <w:pPr>
        <w:jc w:val="center"/>
      </w:pPr>
      <w:r>
        <w:rPr>
          <w:b/>
          <w:color w:val="595959"/>
          <w:sz w:val="24"/>
        </w:rPr>
        <w:t>EXHIBIT F</w:t>
      </w:r>
    </w:p>
    <w:p>
      <w:pPr>
        <w:jc w:val="center"/>
      </w:pPr>
      <w:r>
        <w:rPr>
          <w:b/>
          <w:color w:val="1F3864"/>
          <w:sz w:val="48"/>
        </w:rPr>
        <w:t>CHANGE ORDER FORM</w:t>
      </w:r>
    </w:p>
    <w:p>
      <w:pPr>
        <w:jc w:val="center"/>
      </w:pPr>
      <w:r>
        <w:rPr>
          <w:color w:val="595959"/>
          <w:sz w:val="28"/>
        </w:rPr>
        <w:t>Form of Change Order — Scope, Cost, Schedule, and Grant-Compliance Review</w:t>
      </w:r>
    </w:p>
    <w:p/>
    <w:p/>
    <w:p>
      <w:pPr>
        <w:jc w:val="center"/>
      </w:pPr>
      <w:r>
        <w:rPr>
          <w:i/>
          <w:sz w:val="22"/>
        </w:rPr>
        <w:t>by and between</w:t>
      </w:r>
    </w:p>
    <w:p>
      <w:pPr>
        <w:jc w:val="center"/>
      </w:pPr>
      <w:r>
        <w:rPr>
          <w:b/>
          <w:i w:val="0"/>
          <w:color w:val="1F3864"/>
          <w:sz w:val="28"/>
        </w:rPr>
        <w:t>Lumbee Tribe of North Carolina</w:t>
      </w:r>
    </w:p>
    <w:p>
      <w:pPr>
        <w:jc w:val="center"/>
      </w:pPr>
      <w:r>
        <w:rPr>
          <w:b w:val="0"/>
          <w:i/>
          <w:sz w:val="22"/>
        </w:rPr>
        <w:t>and</w:t>
      </w:r>
    </w:p>
    <w:p>
      <w:pPr>
        <w:jc w:val="center"/>
      </w:pPr>
      <w:r>
        <w:rPr>
          <w:b/>
          <w:i w:val="0"/>
          <w:color w:val="1F3864"/>
          <w:sz w:val="28"/>
        </w:rPr>
        <w:t>LREMC Technologies, LLC d/b/a RIVR Tech</w:t>
      </w:r>
    </w:p>
    <w:p/>
    <w:p/>
    <w:p/>
    <w:p/>
    <w:p>
      <w:pPr>
        <w:jc w:val="center"/>
      </w:pPr>
      <w:r>
        <w:rPr>
          <w:b/>
          <w:sz w:val="20"/>
        </w:rPr>
        <w:t xml:space="preserve">Version:  </w:t>
      </w:r>
      <w:r>
        <w:rPr>
          <w:sz w:val="20"/>
        </w:rPr>
        <w:t>Draft v0.1</w:t>
      </w:r>
    </w:p>
    <w:p>
      <w:pPr>
        <w:jc w:val="center"/>
      </w:pPr>
      <w:r>
        <w:rPr>
          <w:b/>
          <w:sz w:val="20"/>
        </w:rPr>
        <w:t xml:space="preserve">Version Date:  </w:t>
      </w:r>
      <w:r>
        <w:rPr>
          <w:sz w:val="20"/>
        </w:rPr>
        <w:t>July 16, 2026</w:t>
      </w:r>
    </w:p>
    <w:p>
      <w:pPr>
        <w:jc w:val="center"/>
      </w:pPr>
      <w:r>
        <w:rPr>
          <w:b/>
          <w:sz w:val="20"/>
        </w:rPr>
        <w:t xml:space="preserve">Document Status:  </w:t>
      </w:r>
      <w:r>
        <w:rPr>
          <w:sz w:val="20"/>
        </w:rPr>
        <w:t>Working draft — not executed; not final legal advice</w:t>
      </w:r>
    </w:p>
    <w:p>
      <w:pPr>
        <w:jc w:val="center"/>
      </w:pPr>
      <w:r>
        <w:rPr>
          <w:b/>
          <w:sz w:val="20"/>
        </w:rPr>
        <w:t xml:space="preserve">Program:  </w:t>
      </w:r>
      <w:r>
        <w:rPr>
          <w:sz w:val="20"/>
        </w:rPr>
        <w:t>Tribal Broadband Connectivity Program (TBCP), National Telecommunications and Information Administration (NTIA)</w:t>
      </w:r>
    </w:p>
    <w:p/>
    <w:p/>
    <w:p>
      <w:pPr>
        <w:jc w:val="center"/>
      </w:pPr>
      <w:r>
        <w:rPr>
          <w:i/>
          <w:color w:val="595959"/>
          <w:sz w:val="18"/>
        </w:rPr>
        <w:t>CONFIDENTIAL – ATTORNEY WORK PRODUCT / SUBJECT TO COMMON-INTEREST PRIVILEGE</w:t>
      </w:r>
    </w:p>
    <w:p>
      <w:r>
        <w:br w:type="page"/>
      </w:r>
    </w:p>
    <w:p>
      <w:pPr>
        <w:jc w:val="center"/>
      </w:pPr>
      <w:r>
        <w:rPr>
          <w:b/>
          <w:color w:val="C00000"/>
          <w:highlight w:val="yellow"/>
        </w:rPr>
        <w:t>DRAFT FOR DISCUSSION – SUBJECT TO LEGAL, GRANT AND FINANCIAL REVIEW</w:t>
      </w:r>
    </w:p>
    <w:p/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1.  CHANGE ORDER</w:t>
      </w:r>
    </w:p>
    <w:p>
      <w:r>
        <w:rPr>
          <w:b w:val="0"/>
          <w:i w:val="0"/>
        </w:rPr>
        <w:t>This Change Order, when fully executed, modifies the scope, cost, and/or schedule of the Network buildout. No change is effective until approved by all required signatories below.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76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Entry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Change Order No.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CO-###]</w:t>
            </w:r>
          </w:p>
        </w:tc>
      </w:tr>
      <w:tr>
        <w:tc>
          <w:tcPr>
            <w:tcW w:type="dxa" w:w="331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Date</w:t>
            </w:r>
          </w:p>
        </w:tc>
        <w:tc>
          <w:tcPr>
            <w:tcW w:type="dxa" w:w="576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date]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Project / Award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project name and NTIA award number]</w:t>
            </w:r>
          </w:p>
        </w:tc>
      </w:tr>
      <w:tr>
        <w:tc>
          <w:tcPr>
            <w:tcW w:type="dxa" w:w="331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Requested by</w:t>
            </w:r>
          </w:p>
        </w:tc>
        <w:tc>
          <w:tcPr>
            <w:tcW w:type="dxa" w:w="576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name / Party]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Affected route(s) / segment(s)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route or segment IDs (see Exhibit A)]</w:t>
            </w:r>
          </w:p>
        </w:tc>
      </w:tr>
    </w:tbl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1.1  Description of Change</w:t>
      </w:r>
    </w:p>
    <w:p>
      <w:r>
        <w:rPr>
          <w:b w:val="0"/>
          <w:i w:val="0"/>
          <w:color w:val="804000"/>
          <w:highlight w:val="yellow"/>
        </w:rPr>
        <w:t>[■ detailed description of the change in scope, materials, route, or method]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1.2  Reason for Change</w:t>
      </w:r>
    </w:p>
    <w:p>
      <w:r>
        <w:rPr>
          <w:b w:val="0"/>
          <w:i w:val="0"/>
          <w:color w:val="804000"/>
          <w:highlight w:val="yellow"/>
        </w:rPr>
        <w:t>[■ reason / justification (e.g., field condition, redesign, permitting, availability)]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2.  IMPACT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76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Entry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Cost impact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$ increase / decrease; basis of cost]</w:t>
            </w:r>
          </w:p>
        </w:tc>
      </w:tr>
      <w:tr>
        <w:tc>
          <w:tcPr>
            <w:tcW w:type="dxa" w:w="331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Schedule impact</w:t>
            </w:r>
          </w:p>
        </w:tc>
        <w:tc>
          <w:tcPr>
            <w:tcW w:type="dxa" w:w="576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days added/removed; affected milestones (Exhibit D)]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Effect on Reserved Tribal capacity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none / describe (Exhibit C)]</w:t>
            </w:r>
          </w:p>
        </w:tc>
      </w:tr>
      <w:tr>
        <w:tc>
          <w:tcPr>
            <w:tcW w:type="dxa" w:w="331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Effect on asset ownership / demarcation</w:t>
            </w:r>
          </w:p>
        </w:tc>
        <w:tc>
          <w:tcPr>
            <w:tcW w:type="dxa" w:w="576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none / describe (Exhibit B)]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3.  GRANT-COMPLIANCE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76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Entry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BABA / Buy America impact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none / requires re-certification — describe]</w:t>
            </w:r>
          </w:p>
        </w:tc>
      </w:tr>
      <w:tr>
        <w:tc>
          <w:tcPr>
            <w:tcW w:type="dxa" w:w="331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Procurement impact</w:t>
            </w:r>
          </w:p>
        </w:tc>
        <w:tc>
          <w:tcPr>
            <w:tcW w:type="dxa" w:w="576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within existing procurement / new procurement required]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Environmental re-review (NEPA/NHPA)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not triggered / re-review required]</w:t>
            </w:r>
          </w:p>
        </w:tc>
      </w:tr>
      <w:tr>
        <w:tc>
          <w:tcPr>
            <w:tcW w:type="dxa" w:w="331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Federal-interest / cost-allowability impact</w:t>
            </w:r>
          </w:p>
        </w:tc>
        <w:tc>
          <w:tcPr>
            <w:tcW w:type="dxa" w:w="576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none / describe]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b w:val="0"/>
                <w:i w:val="0"/>
                <w:sz w:val="20"/>
              </w:rPr>
              <w:t>Budget / award modification required</w:t>
            </w:r>
          </w:p>
        </w:tc>
        <w:tc>
          <w:tcPr>
            <w:tcW w:type="dxa" w:w="5760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no / yes — describe]</w:t>
            </w:r>
          </w:p>
        </w:tc>
      </w:tr>
    </w:tbl>
    <w:p>
      <w:pPr>
        <w:ind w:left="504"/>
      </w:pPr>
      <w:r>
        <w:rPr>
          <w:b/>
          <w:color w:val="7F007F"/>
        </w:rPr>
        <w:t xml:space="preserve">[GRANT COMPLIANCE REVIEW REQUIRED]  </w:t>
      </w:r>
      <w:r>
        <w:rPr>
          <w:i/>
          <w:color w:val="595959"/>
        </w:rPr>
        <w:t>Any change touching BABA, procurement method, or environmental scope must be cleared by Grant Counsel before work proceeds; some changes require prior NTIA approval. See Build America, Buy America Act, IIJA §§ 70911–70917 (Pub. L. 117-58); 2 CFR Part 184; and NTIA BABA award terms and 2 CFR 200.317–200.327 (Procurement standards).</w:t>
      </w:r>
    </w:p>
    <w:p>
      <w:pPr>
        <w:ind w:left="504"/>
      </w:pPr>
      <w:r>
        <w:rPr>
          <w:b/>
          <w:color w:val="0000C0"/>
        </w:rPr>
        <w:t xml:space="preserve">[ATTORNEY REVIEW REQUIRED]  </w:t>
      </w:r>
      <w:r>
        <w:rPr>
          <w:i/>
          <w:color w:val="595959"/>
        </w:rPr>
        <w:t>Confirm whether the change requires a formal award modification or prior written approval from the awarding agency.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4.  APPROVALS</w:t>
      </w:r>
    </w:p>
    <w:p>
      <w:r>
        <w:rPr>
          <w:b w:val="0"/>
          <w:i w:val="0"/>
        </w:rPr>
        <w:t>This Change Order is not effective until signed by each of the following. Grant Counsel approval is required for any item flagged above as a grant-compliance impact.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type="dxa" w:w="532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Signature / Date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b w:val="0"/>
                <w:i w:val="0"/>
                <w:sz w:val="20"/>
              </w:rPr>
              <w:t>RIVR Tech — Project Manager</w:t>
            </w:r>
          </w:p>
        </w:tc>
        <w:tc>
          <w:tcPr>
            <w:tcW w:type="dxa" w:w="5328"/>
            <w:vAlign w:val="center"/>
          </w:tcPr>
          <w:p>
            <w:r>
              <w:rPr>
                <w:b w:val="0"/>
                <w:i w:val="0"/>
                <w:sz w:val="20"/>
              </w:rPr>
              <w:t>____________________  Date: __________</w:t>
            </w:r>
          </w:p>
        </w:tc>
      </w:tr>
      <w:tr>
        <w:tc>
          <w:tcPr>
            <w:tcW w:type="dxa" w:w="374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Tribe — Authorized Representative</w:t>
            </w:r>
          </w:p>
        </w:tc>
        <w:tc>
          <w:tcPr>
            <w:tcW w:type="dxa" w:w="532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____________________  Date: __________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b w:val="0"/>
                <w:i w:val="0"/>
                <w:sz w:val="20"/>
              </w:rPr>
              <w:t>Grant Counsel</w:t>
            </w:r>
          </w:p>
        </w:tc>
        <w:tc>
          <w:tcPr>
            <w:tcW w:type="dxa" w:w="5328"/>
            <w:vAlign w:val="center"/>
          </w:tcPr>
          <w:p>
            <w:r>
              <w:rPr>
                <w:b w:val="0"/>
                <w:i w:val="0"/>
                <w:sz w:val="20"/>
              </w:rPr>
              <w:t>____________________  Date: 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</w:pPr>
    <w:r>
      <w:rPr>
        <w:color w:val="595959"/>
        <w:sz w:val="16"/>
      </w:rPr>
    </w:r>
    <w:r>
      <w:rPr>
        <w:color w:val="595959"/>
        <w:sz w:val="16"/>
      </w:rPr>
      <w:t>Draft v0.1 | July 16, 2026</w:t>
    </w:r>
    <w:r>
      <w:rPr>
        <w:color w:val="595959"/>
        <w:sz w:val="16"/>
      </w:rPr>
      <w:tab/>
    </w:r>
    <w:r>
      <w:rPr>
        <w:color w:val="595959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color w:val="595959"/>
        <w:sz w:val="16"/>
      </w:rPr>
      <w:t>Confidential —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95959"/>
        <w:sz w:val="16"/>
      </w:rPr>
      <w:t>Exhibit F  —  DRAFT FOR DISCUSSION – SUBJECT TO LEGAL, GRANT AND FINANCIAL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