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DRAFT FOR DISCUSSION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EXHIBIT G</w:t>
      </w:r>
    </w:p>
    <w:p>
      <w:pPr>
        <w:jc w:val="center"/>
      </w:pPr>
      <w:r>
        <w:rPr>
          <w:b/>
          <w:color w:val="1F3864"/>
          <w:sz w:val="48"/>
        </w:rPr>
        <w:t>NETWORK ACCEPTANCE CERTIFICATE</w:t>
      </w:r>
    </w:p>
    <w:p>
      <w:pPr>
        <w:jc w:val="center"/>
      </w:pPr>
      <w:r>
        <w:rPr>
          <w:color w:val="595959"/>
          <w:sz w:val="28"/>
        </w:rPr>
        <w:t>Form of Acceptance — Places a Segment in Service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July 16,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DRAFT FOR DISCUSSION – SUBJECT TO LEGAL, GRANT AND FINANCIAL REVIEW</w:t>
      </w:r>
    </w:p>
    <w:p/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1.  SEGMENT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61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20"/>
              </w:rPr>
              <w:t>Acceptance Certificate No.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AC-###]</w:t>
            </w:r>
          </w:p>
        </w:tc>
      </w:tr>
      <w:tr>
        <w:tc>
          <w:tcPr>
            <w:tcW w:type="dxa" w:w="34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Route / segment</w:t>
            </w:r>
          </w:p>
        </w:tc>
        <w:tc>
          <w:tcPr>
            <w:tcW w:type="dxa" w:w="561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route ID and endpoints (Exhibit A)]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20"/>
              </w:rPr>
              <w:t>Strand assignment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strands accepted (Exhibit C)]</w:t>
            </w:r>
          </w:p>
        </w:tc>
      </w:tr>
      <w:tr>
        <w:tc>
          <w:tcPr>
            <w:tcW w:type="dxa" w:w="345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Ownership / owner</w:t>
            </w:r>
          </w:p>
        </w:tc>
        <w:tc>
          <w:tcPr>
            <w:tcW w:type="dxa" w:w="561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Tribe / RIVR Tech / Joint (Exhibit B)]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b w:val="0"/>
                <w:i w:val="0"/>
                <w:sz w:val="20"/>
              </w:rPr>
              <w:t>Date of testing</w:t>
            </w:r>
          </w:p>
        </w:tc>
        <w:tc>
          <w:tcPr>
            <w:tcW w:type="dxa" w:w="561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date]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2.  TEST RESULTS SUMMARY</w:t>
      </w:r>
    </w:p>
    <w:p>
      <w:r>
        <w:rPr>
          <w:b w:val="0"/>
          <w:i w:val="0"/>
        </w:rPr>
        <w:t>Testing was performed to the standards in Exhibit E (Acceptance Testing Standards).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417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sz w:val="20"/>
              </w:rPr>
              <w:t>Bi-directional OTDR at 1310 nm / 1550 nm</w:t>
            </w:r>
          </w:p>
        </w:tc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pass / fail summary]</w:t>
            </w:r>
          </w:p>
        </w:tc>
      </w:tr>
      <w:tr>
        <w:tc>
          <w:tcPr>
            <w:tcW w:type="dxa" w:w="48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Splice loss within threshold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yes / no — worst-case value]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sz w:val="20"/>
              </w:rPr>
              <w:t>Connector loss within threshold</w:t>
            </w:r>
          </w:p>
        </w:tc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yes / no — worst-case value]</w:t>
            </w:r>
          </w:p>
        </w:tc>
      </w:tr>
      <w:tr>
        <w:tc>
          <w:tcPr>
            <w:tcW w:type="dxa" w:w="48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Span/link loss within budget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yes / no — margin]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sz w:val="20"/>
              </w:rPr>
              <w:t>Test documentation delivered</w:t>
            </w:r>
          </w:p>
        </w:tc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yes / no]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3.  PUNCH LIST AND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17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sz w:val="20"/>
              </w:rPr>
              <w:t>Punch-list status</w:t>
            </w:r>
          </w:p>
        </w:tc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no open items / list attached with target dates]</w:t>
            </w:r>
          </w:p>
        </w:tc>
      </w:tr>
      <w:tr>
        <w:tc>
          <w:tcPr>
            <w:tcW w:type="dxa" w:w="48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As-built drawings delivered (Y/N)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 / N]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sz w:val="20"/>
              </w:rPr>
              <w:t>GIS data delivered (Y/N)</w:t>
            </w:r>
          </w:p>
        </w:tc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 / N]</w:t>
            </w:r>
          </w:p>
        </w:tc>
      </w:tr>
      <w:tr>
        <w:tc>
          <w:tcPr>
            <w:tcW w:type="dxa" w:w="4896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Strand mapping updated (Exhibit C)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 / N]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b w:val="0"/>
                <w:i w:val="0"/>
                <w:sz w:val="20"/>
              </w:rPr>
              <w:t>Asset inventory updated (Exhibit K)</w:t>
            </w:r>
          </w:p>
        </w:tc>
        <w:tc>
          <w:tcPr>
            <w:tcW w:type="dxa" w:w="4176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Y / N]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4.  PLACED-IN-SERVICE</w:t>
      </w:r>
    </w:p>
    <w:p>
      <w:r>
        <w:rPr>
          <w:b w:val="0"/>
          <w:i w:val="0"/>
        </w:rPr>
        <w:t xml:space="preserve">Date placed in service: </w:t>
      </w:r>
      <w:r>
        <w:rPr>
          <w:b w:val="0"/>
          <w:i w:val="0"/>
          <w:color w:val="804000"/>
          <w:highlight w:val="yellow"/>
        </w:rPr>
        <w:t>[■ in-service date]</w:t>
      </w:r>
      <w:r>
        <w:rPr>
          <w:b w:val="0"/>
          <w:i w:val="0"/>
        </w:rPr>
        <w:t>.</w:t>
      </w:r>
    </w:p>
    <w:p>
      <w:pPr>
        <w:ind w:left="504"/>
      </w:pPr>
      <w:r>
        <w:rPr>
          <w:b/>
          <w:color w:val="7F007F"/>
        </w:rPr>
        <w:t xml:space="preserve">[GRANT COMPLIANCE REVIEW REQUIRED]  </w:t>
      </w:r>
      <w:r>
        <w:rPr>
          <w:i/>
          <w:color w:val="595959"/>
        </w:rPr>
        <w:t>The date placed in service is relevant to the Federal Interest, depreciation, and the property records required under 2 CFR 200.313 (Equipment — use, management, and disposition). Confirm the in-service date is recorded in the Exhibit K asset inventory.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F3864"/>
          <w:sz w:val="26"/>
        </w:rPr>
        <w:t>ARTICLE 5.  CERTIFICATION AND ACCEPTANCE</w:t>
      </w:r>
    </w:p>
    <w:p>
      <w:r>
        <w:rPr>
          <w:b w:val="0"/>
          <w:i w:val="0"/>
        </w:rPr>
        <w:t>RIVR Tech certifies that the segment identified above was constructed and tested in accordance with Exhibit E and is complete except for any punch-list items noted. The Tribe accepts the segment subject to clearance of any open punch-list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Party</w:t>
            </w:r>
          </w:p>
        </w:tc>
        <w:tc>
          <w:tcPr>
            <w:tcW w:type="dxa" w:w="5328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 / Date</w:t>
            </w:r>
          </w:p>
        </w:tc>
      </w:tr>
      <w:tr>
        <w:tc>
          <w:tcPr>
            <w:tcW w:type="dxa" w:w="3744"/>
            <w:vAlign w:val="center"/>
          </w:tcPr>
          <w:p>
            <w:r>
              <w:rPr>
                <w:b w:val="0"/>
                <w:i w:val="0"/>
                <w:sz w:val="20"/>
              </w:rPr>
              <w:t>RIVR Tech — certifying engineer/PM</w:t>
            </w:r>
          </w:p>
        </w:tc>
        <w:tc>
          <w:tcPr>
            <w:tcW w:type="dxa" w:w="5328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name / title]</w:t>
            </w:r>
            <w:r>
              <w:rPr>
                <w:b w:val="0"/>
                <w:i w:val="0"/>
                <w:sz w:val="20"/>
              </w:rPr>
              <w:t xml:space="preserve">  ____________________  Date: ______</w:t>
            </w:r>
          </w:p>
        </w:tc>
      </w:tr>
      <w:tr>
        <w:tc>
          <w:tcPr>
            <w:tcW w:type="dxa" w:w="3744"/>
            <w:shd w:val="clear" w:color="auto" w:fill="F2F2F2"/>
            <w:vAlign w:val="center"/>
          </w:tcPr>
          <w:p>
            <w:r>
              <w:rPr>
                <w:b w:val="0"/>
                <w:i w:val="0"/>
                <w:sz w:val="20"/>
              </w:rPr>
              <w:t>Tribe — authorized acceptance</w:t>
            </w:r>
          </w:p>
        </w:tc>
        <w:tc>
          <w:tcPr>
            <w:tcW w:type="dxa" w:w="5328"/>
            <w:shd w:val="clear" w:color="auto" w:fill="F2F2F2"/>
            <w:vAlign w:val="center"/>
          </w:tcPr>
          <w:p>
            <w:r>
              <w:rPr>
                <w:b w:val="0"/>
                <w:i w:val="0"/>
                <w:color w:val="804000"/>
                <w:sz w:val="20"/>
                <w:highlight w:val="yellow"/>
              </w:rPr>
              <w:t>[■ name / title]</w:t>
            </w:r>
            <w:r>
              <w:rPr>
                <w:b w:val="0"/>
                <w:i w:val="0"/>
                <w:sz w:val="20"/>
              </w:rPr>
              <w:t xml:space="preserve">  ____________________  Date: ______</w:t>
            </w:r>
          </w:p>
        </w:tc>
      </w:tr>
    </w:tbl>
    <w:p>
      <w:pPr>
        <w:ind w:left="504"/>
      </w:pPr>
      <w:r>
        <w:rPr>
          <w:b/>
          <w:color w:val="0000C0"/>
        </w:rPr>
        <w:t xml:space="preserve">[ATTORNEY REVIEW REQUIRED]  </w:t>
      </w:r>
      <w:r>
        <w:rPr>
          <w:i/>
          <w:color w:val="595959"/>
        </w:rPr>
        <w:t>Confirm that acceptance here does not waive warranty rights or punch-list obligations under the O&amp;M / IRU agreements.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Draft v0.1 | July 16,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Exhibit G  —  DRAFT FOR DISCUSSION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