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EXHIBIT F</w:t>
      </w:r>
    </w:p>
    <w:p>
      <w:pPr>
        <w:jc w:val="center"/>
      </w:pPr>
      <w:r>
        <w:rPr>
          <w:b/>
          <w:color w:val="1F3864"/>
          <w:sz w:val="48"/>
        </w:rPr>
        <w:t>CHANGE ORDER FORM</w:t>
      </w:r>
    </w:p>
    <w:p>
      <w:pPr>
        <w:jc w:val="center"/>
      </w:pPr>
      <w:r>
        <w:rPr>
          <w:color w:val="595959"/>
          <w:sz w:val="28"/>
        </w:rPr>
        <w:t>Form of Change Order — Scope, Cost, Schedule, and Grant-Compliance Review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1.  CHANGE ORDER</w:t>
      </w:r>
    </w:p>
    <w:p>
      <w:r>
        <w:rPr>
          <w:b w:val="0"/>
          <w:i w:val="0"/>
        </w:rPr>
        <w:t>This Change Order, when fully executed, modifies the scope, cost, and/or schedule of the Network buildout. No change is effective until approved by all required signatories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Change Order No.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CO-###]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Date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date]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Project / Award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project name and NTIA award number]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Requested by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name / Party]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Affected route(s) / segment(s)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route or segment IDs (see Exhibit A)]</w:t>
            </w:r>
          </w:p>
        </w:tc>
      </w:tr>
    </w:tbl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1.1  Description of Change</w:t>
      </w:r>
    </w:p>
    <w:p>
      <w:r>
        <w:rPr>
          <w:b w:val="0"/>
          <w:i w:val="0"/>
          <w:color w:val="804000"/>
          <w:highlight w:val="yellow"/>
        </w:rPr>
        <w:t>[■ detailed description of the change in scope, materials, route, or method]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000000"/>
          <w:sz w:val="22"/>
        </w:rPr>
        <w:t>1.2  Reason for Change</w:t>
      </w:r>
    </w:p>
    <w:p>
      <w:r>
        <w:rPr>
          <w:b w:val="0"/>
          <w:i w:val="0"/>
          <w:color w:val="804000"/>
          <w:highlight w:val="yellow"/>
        </w:rPr>
        <w:t>[■ reason / justification (e.g., field condition, redesign, permitting, availability)]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2.  IMPACT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Cost impact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$ increase / decrease; basis of cost]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Schedule impact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days added/removed; affected milestones (Exhibit D)]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Effect on Reserved Tribal capacity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none / describe (Exhibit C)]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Effect on asset ownership / demarcation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none / describe (Exhibit B)]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3.  GRANT-COMPLIANCE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BABA / Buy America impact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none / requires re-certification — describe]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Procurement impact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within existing procurement / new procurement required]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Environmental re-review (NEPA/NHPA)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not triggered / re-review required]</w:t>
            </w:r>
          </w:p>
        </w:tc>
      </w:tr>
      <w:tr>
        <w:tc>
          <w:tcPr>
            <w:tcW w:type="dxa" w:w="3312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Federal-interest / cost-allowability impact</w:t>
            </w:r>
          </w:p>
        </w:tc>
        <w:tc>
          <w:tcPr>
            <w:tcW w:type="dxa" w:w="5760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none / describe]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i w:val="0"/>
                <w:sz w:val="20"/>
              </w:rPr>
              <w:t>Budget / award modification required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 / yes — describe]</w:t>
            </w:r>
          </w:p>
        </w:tc>
      </w:tr>
    </w:tbl>
    <w:p>
      <w:pPr>
        <w:ind w:left="504"/>
      </w:pPr>
      <w:r>
        <w:rPr>
          <w:b/>
          <w:color w:val="7F007F"/>
        </w:rPr>
        <w:t xml:space="preserve">[GRANT COMPLIANCE REVIEW REQUIRED]  </w:t>
      </w:r>
      <w:r>
        <w:rPr>
          <w:i/>
          <w:color w:val="595959"/>
        </w:rPr>
        <w:t>Any change touching BABA, procurement method, or environmental scope must be cleared by Grant Counsel before work proceeds; some changes require prior NTIA approval. See Build America, Buy America Act, IIJA §§ 70911–70917 (Pub. L. 117-58); 2 CFR Part 184; and NTIA BABA award terms and 2 CFR 200.317–200.327 (Procurement standards).</w:t>
      </w:r>
    </w:p>
    <w:p>
      <w:pPr>
        <w:ind w:left="504"/>
      </w:pPr>
      <w:r>
        <w:rPr>
          <w:b/>
          <w:color w:val="0000C0"/>
        </w:rPr>
        <w:t xml:space="preserve">[ATTORNEY REVIEW REQUIRED]  </w:t>
      </w:r>
      <w:r>
        <w:rPr>
          <w:i/>
          <w:color w:val="595959"/>
        </w:rPr>
        <w:t>Confirm whether the change requires a formal award modification or prior written approval from the awarding agency.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4.  APPROVALS</w:t>
      </w:r>
    </w:p>
    <w:p>
      <w:r>
        <w:rPr>
          <w:b w:val="0"/>
          <w:i w:val="0"/>
        </w:rPr>
        <w:t>This Change Order is not effective until signed by each of the following. Grant Counsel approval is required for any item flagged above as a grant-compliance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type="dxa" w:w="532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Date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20"/>
              </w:rPr>
              <w:t>RIVR Tech — Project Manager</w:t>
            </w:r>
          </w:p>
        </w:tc>
        <w:tc>
          <w:tcPr>
            <w:tcW w:type="dxa" w:w="5328"/>
            <w:vAlign w:val="center"/>
          </w:tcPr>
          <w:p>
            <w:r>
              <w:rPr>
                <w:b w:val="0"/>
                <w:i w:val="0"/>
                <w:sz w:val="20"/>
              </w:rPr>
              <w:t>____________________  Date: __________</w:t>
            </w:r>
          </w:p>
        </w:tc>
      </w:tr>
      <w:tr>
        <w:tc>
          <w:tcPr>
            <w:tcW w:type="dxa" w:w="374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Lumbee Tribe — Authorized Representative</w:t>
            </w:r>
          </w:p>
        </w:tc>
        <w:tc>
          <w:tcPr>
            <w:tcW w:type="dxa" w:w="532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____________________  Date: __________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20"/>
              </w:rPr>
              <w:t>Grant Counsel</w:t>
            </w:r>
          </w:p>
        </w:tc>
        <w:tc>
          <w:tcPr>
            <w:tcW w:type="dxa" w:w="5328"/>
            <w:vAlign w:val="center"/>
          </w:tcPr>
          <w:p>
            <w:r>
              <w:rPr>
                <w:b w:val="0"/>
                <w:i w:val="0"/>
                <w:sz w:val="20"/>
              </w:rPr>
              <w:t>____________________  Date: 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Exhibit F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