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05.01</w:t>
      </w:r>
    </w:p>
    <w:p>
      <w:pPr>
        <w:jc w:val="center"/>
      </w:pPr>
      <w:r>
        <w:rPr>
          <w:b/>
          <w:color w:val="1F3864"/>
          <w:sz w:val="48"/>
        </w:rPr>
        <w:t>Draft Resolution of the Lumbee Tribal Council</w:t>
      </w:r>
    </w:p>
    <w:p>
      <w:pPr>
        <w:jc w:val="center"/>
      </w:pPr>
      <w:r>
        <w:rPr>
          <w:color w:val="595959"/>
          <w:sz w:val="28"/>
        </w:rPr>
        <w:t>Authorizing the TBCP Round 3 Award, Tribal Ownership of Grant-Funded Infrastructure, and Execution of the RIVR Tech Partnership Agreements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DRAFT FOR DISCUSSION – SUBJECT TO LEGAL, GRANT AND FINANCIAL REVIEW</w:t>
      </w:r>
    </w:p>
    <w:p/>
    <w:p>
      <w:pPr>
        <w:jc w:val="center"/>
      </w:pPr>
      <w:r>
        <w:rPr>
          <w:b/>
          <w:color w:val="1F3864"/>
          <w:sz w:val="30"/>
        </w:rPr>
        <w:t>LUMBEE TRIBE OF NORTH CAROLINA</w:t>
      </w:r>
    </w:p>
    <w:p>
      <w:pPr>
        <w:jc w:val="center"/>
      </w:pPr>
      <w:r>
        <w:rPr>
          <w:b/>
          <w:color w:val="1F3864"/>
          <w:sz w:val="26"/>
        </w:rPr>
        <w:t>LUMBEE TRIBAL COUNCIL</w:t>
      </w:r>
    </w:p>
    <w:p>
      <w:pPr>
        <w:jc w:val="center"/>
      </w:pPr>
      <w:r>
        <w:rPr>
          <w:b/>
          <w:color w:val="000000"/>
          <w:sz w:val="24"/>
        </w:rPr>
        <w:t>RESOLUTION NO. [■ resolution number, e.g., 2026-__]</w:t>
      </w:r>
    </w:p>
    <w:p>
      <w:pPr>
        <w:jc w:val="center"/>
      </w:pPr>
      <w:r>
        <w:rPr>
          <w:i/>
          <w:color w:val="595959"/>
          <w:sz w:val="20"/>
        </w:rPr>
        <w:t>A RESOLUTION AUTHORIZING PARTICIPATION IN THE TRIBAL BROADBAND CONNECTIVITY PROGRAM (ROUND 3); TRIBAL OWNERSHIP OF GRANT-FUNDED BROADBAND INFRASTRUCTURE; AND EXECUTION OF THE MASTER DEVELOPMENT, CONSTRUCTION AND OPERATING AGREEMENT, THE INDEFEASIBLE RIGHT OF USE AGREEMENT, AND RELATED ANCILLARY AGREEMENTS WITH LREMC TECHNOLOGIES, LLC d/b/a RIVR TECH</w:t>
      </w:r>
    </w:p>
    <w:p/>
    <w:p>
      <w:pPr>
        <w:ind w:left="504"/>
      </w:pPr>
      <w:r>
        <w:rPr>
          <w:b/>
          <w:color w:val="7F007F"/>
        </w:rPr>
        <w:t xml:space="preserve">[GRANT COMPLIANCE REVIEW REQUIRED]  </w:t>
      </w:r>
      <w:r>
        <w:rPr>
          <w:i/>
          <w:color w:val="595959"/>
        </w:rPr>
        <w:t>THRESHOLD ELIGIBILITY MATTER — surfaced before adoption. The Lumbee Tribe of North Carolina holds a distinct federal status under the Lumbee Act of 1956, Pub. L. 84-570, 70 Stat. 254 (federal-recognition status affecting TBCP eligibility). Whether the Lumbee Tribe qualifies as an eligible "Tribal Government" (or must apply through a designated/affiliated eligible entity, or seek NTIA confirmation of eligibility) for the TBCP Round 3 Award is a gating question that must be confirmed before or concurrently with the actions authorized below. This Resolution is adopted subject to that confirmation.</w:t>
      </w:r>
    </w:p>
    <w:p>
      <w:pPr>
        <w:ind w:left="504"/>
      </w:pPr>
      <w:r>
        <w:rPr>
          <w:b/>
          <w:color w:val="0000C0"/>
        </w:rPr>
        <w:t xml:space="preserve">[ATTORNEY REVIEW REQUIRED]  </w:t>
      </w:r>
      <w:r>
        <w:rPr>
          <w:i/>
          <w:color w:val="595959"/>
        </w:rPr>
        <w:t>Tribal counsel must confirm Council quorum, adoption procedure, and the Lumbee Tribe's constitutional/governing-document authority to take each action below, and must separately review any waiver of sovereign immunity (see RESOLVED clause (g), which reserves — and does NOT grant — any such waiver).</w:t>
      </w:r>
    </w:p>
    <w:p/>
    <w:p>
      <w:r>
        <w:rPr>
          <w:b/>
          <w:color w:val="1F3864"/>
          <w:sz w:val="24"/>
        </w:rPr>
        <w:t>RECITALS</w:t>
      </w:r>
    </w:p>
    <w:p>
      <w:pPr>
        <w:spacing w:after="120"/>
      </w:pPr>
      <w:r>
        <w:rPr>
          <w:b/>
        </w:rPr>
        <w:t xml:space="preserve">WHEREAS, </w:t>
      </w:r>
      <w:r>
        <w:rPr>
          <w:b w:val="0"/>
          <w:i w:val="0"/>
        </w:rPr>
        <w:t>the Lumbee Tribe of North Carolina (the "Lumbee Tribe") is committed to closing the digital divide and expanding access to affordable, high-speed broadband service (100/20 Mbps or better) for Tribal members and households throughout southeastern North Carolina; and</w:t>
      </w:r>
    </w:p>
    <w:p>
      <w:pPr>
        <w:spacing w:after="120"/>
      </w:pPr>
      <w:r>
        <w:rPr>
          <w:b/>
        </w:rPr>
        <w:t xml:space="preserve">WHEREAS, </w:t>
      </w:r>
      <w:r>
        <w:rPr>
          <w:b w:val="0"/>
          <w:i w:val="0"/>
        </w:rPr>
        <w:t>the National Telecommunications and Information Administration (NTIA) has made available the Tribal Broadband Connectivity Program (TBCP) pursuant to the Infrastructure Investment and Jobs Act, Pub. L. 117-58 (2021), and Consolidated Appropriations Act, 2021, Pub. L. 116-260, and has published the TBCP Round 3 Notice of Funding Opportunity (the "NOFO") offering funding for broadband infrastructure deployment on Tribal lands and for eligible Tribal entities; and</w:t>
      </w:r>
    </w:p>
    <w:p>
      <w:pPr>
        <w:spacing w:after="120"/>
      </w:pPr>
      <w:r>
        <w:rPr>
          <w:b/>
        </w:rPr>
        <w:t xml:space="preserve">WHEREAS, </w:t>
      </w:r>
      <w:r>
        <w:rPr>
          <w:b w:val="0"/>
          <w:i w:val="0"/>
        </w:rPr>
        <w:t>the Lumbee Tribe intends to pursue and, if awarded, accept a TBCP Round 3 grant award (the "Award") and to serve as the RECIPIENT of the Award and the OWNER of the broadband infrastructure funded in whole or in part by the Award (the "Grant-Funded Infrastructure" or "Tribal Assets"); and</w:t>
      </w:r>
    </w:p>
    <w:p>
      <w:pPr>
        <w:spacing w:after="120"/>
      </w:pPr>
      <w:r>
        <w:rPr>
          <w:b/>
        </w:rPr>
        <w:t xml:space="preserve">WHEREAS, </w:t>
      </w:r>
      <w:r>
        <w:rPr>
          <w:b w:val="0"/>
          <w:i w:val="0"/>
        </w:rPr>
        <w:t>the Grant-Funded Infrastructure will be subject to a continuing Federal Interest and to the federal requirements of 2 CFR Part 200 (Uniform Administrative Requirements, Cost Principles, and Audit Requirements for Federal Awards), including property-management, procurement, program-income, and disposition requirements, which the Lumbee Tribe as Recipient is responsible for satisfying; and</w:t>
      </w:r>
    </w:p>
    <w:p>
      <w:pPr>
        <w:spacing w:after="120"/>
      </w:pPr>
      <w:r>
        <w:rPr>
          <w:b/>
        </w:rPr>
        <w:t xml:space="preserve">WHEREAS, </w:t>
      </w:r>
      <w:r>
        <w:rPr>
          <w:b w:val="0"/>
          <w:i w:val="0"/>
        </w:rPr>
        <w:t>the Lumbee Tribe has identified LREMC Technologies, LLC d/b/a RIVR Tech ("RIVR Tech") as a qualified developer and operator to design, construct, operate, and maintain a hybrid broadband Network combining the Tribal Assets with RIVR Tech's existing middle-mile and core facilities (the "RIVR Tech Existing Network"); and</w:t>
      </w:r>
    </w:p>
    <w:p>
      <w:pPr>
        <w:spacing w:after="120"/>
      </w:pPr>
      <w:r>
        <w:rPr>
          <w:b/>
        </w:rPr>
        <w:t xml:space="preserve">WHEREAS, </w:t>
      </w:r>
      <w:r>
        <w:rPr>
          <w:b w:val="0"/>
          <w:i w:val="0"/>
        </w:rPr>
        <w:t xml:space="preserve">the proposed commercial structure contemplates that the Lumbee Tribe will retain ownership of the Tribal Assets and grant RIVR Tech an indefeasible right of use ("IRU") for a term of </w:t>
      </w:r>
      <w:r>
        <w:rPr>
          <w:b w:val="0"/>
          <w:i w:val="0"/>
          <w:color w:val="804000"/>
          <w:highlight w:val="yellow"/>
        </w:rPr>
        <w:t>[■ 20 / 25 / 30 years — 30 recommended]</w:t>
      </w:r>
      <w:r>
        <w:rPr>
          <w:b w:val="0"/>
          <w:i w:val="0"/>
        </w:rPr>
        <w:t>, together with operating, maintenance, and revenue-sharing obligations, all as more particularly set forth in the transaction documents; and</w:t>
      </w:r>
    </w:p>
    <w:p>
      <w:pPr>
        <w:spacing w:after="120"/>
      </w:pPr>
      <w:r>
        <w:rPr>
          <w:b/>
        </w:rPr>
        <w:t xml:space="preserve">WHEREAS, </w:t>
      </w:r>
      <w:r>
        <w:rPr>
          <w:b w:val="0"/>
          <w:i w:val="0"/>
        </w:rPr>
        <w:t xml:space="preserve">the material economic terms (including IRU term, revenue-share model, fixed-payment and revenue-share amounts, reserved Tribal strand count, and pricing) remain </w:t>
      </w:r>
      <w:r>
        <w:rPr>
          <w:b w:val="0"/>
          <w:i w:val="0"/>
          <w:color w:val="804000"/>
          <w:highlight w:val="yellow"/>
        </w:rPr>
        <w:t>[■ under negotiation and not yet finalized]</w:t>
      </w:r>
      <w:r>
        <w:rPr>
          <w:b w:val="0"/>
          <w:i w:val="0"/>
        </w:rPr>
        <w:t xml:space="preserve"> and will be brought back to the Council or its authorized representatives for confirmation consistent with this Resolution; and</w:t>
      </w:r>
    </w:p>
    <w:p>
      <w:pPr>
        <w:spacing w:after="120"/>
      </w:pPr>
      <w:r>
        <w:rPr>
          <w:b/>
        </w:rPr>
        <w:t xml:space="preserve">WHEREAS, </w:t>
      </w:r>
      <w:r>
        <w:rPr>
          <w:b w:val="0"/>
          <w:i w:val="0"/>
        </w:rPr>
        <w:t>the Council has reviewed, or directed its representatives and counsel to review, the forms of the Master Development, Construction and Operating Agreement, the IRU Agreement, and the related ancillary agreements, schedules, and exhibits (collectively, the "Transaction Documents"); and</w:t>
      </w:r>
    </w:p>
    <w:p>
      <w:pPr>
        <w:spacing w:after="120"/>
      </w:pPr>
      <w:r>
        <w:rPr>
          <w:b/>
        </w:rPr>
        <w:t xml:space="preserve">WHEREAS, </w:t>
      </w:r>
      <w:r>
        <w:rPr>
          <w:b w:val="0"/>
          <w:i w:val="0"/>
        </w:rPr>
        <w:t>the Council finds that authorizing the actions below, subject to the eligibility confirmation and counsel reviews noted herein, is in the best interest of the Lumbee Tribe and its members;</w:t>
      </w:r>
    </w:p>
    <w:p/>
    <w:p>
      <w:pPr>
        <w:spacing w:before="120"/>
      </w:pPr>
      <w:r>
        <w:rPr>
          <w:b/>
        </w:rPr>
        <w:t xml:space="preserve">NOW, THEREFORE, BE IT RESOLVED </w:t>
      </w:r>
      <w:r>
        <w:rPr>
          <w:b w:val="0"/>
          <w:i w:val="0"/>
        </w:rPr>
        <w:t>by the Lumbee Tribal Council that the following actions are hereby AUTHORIZED and APPROVED, each subject to the caveats stated herein:</w:t>
      </w:r>
    </w:p>
    <w:p>
      <w:pPr>
        <w:ind w:left="504"/>
      </w:pPr>
      <w:r>
        <w:rPr>
          <w:b/>
        </w:rPr>
        <w:t xml:space="preserve">(a)  </w:t>
      </w:r>
      <w:r>
        <w:rPr>
          <w:b w:val="0"/>
          <w:i w:val="0"/>
        </w:rPr>
        <w:t xml:space="preserve">Grant Application / Award Acceptance. The Lumbee Tribe is authorized to prepare, submit, and pursue an application for, and to accept if awarded, a TBCP Round 3 Award, and to execute the NTIA award documents, Standard Terms and Conditions, and Specific Award Conditions, provided that the eligibility matter flagged above is confirmed. </w:t>
      </w:r>
      <w:r>
        <w:rPr>
          <w:b/>
          <w:i w:val="0"/>
          <w:color w:val="7F007F"/>
        </w:rPr>
        <w:t>[GRANT COMPLIANCE REVIEW REQUIRED]</w:t>
      </w:r>
    </w:p>
    <w:p>
      <w:pPr>
        <w:ind w:left="504"/>
      </w:pPr>
      <w:r>
        <w:rPr>
          <w:b/>
        </w:rPr>
        <w:t xml:space="preserve">(b)  </w:t>
      </w:r>
      <w:r>
        <w:rPr>
          <w:b w:val="0"/>
          <w:i w:val="0"/>
        </w:rPr>
        <w:t xml:space="preserve">Tribal Ownership; Federal Interest. The Lumbee Tribe is authorized to take title to and own the Tribal Assets as Recipient, and to accept and undertake the continuing Federal Interest and the obligations of 2 CFR Part 200 (Uniform Administrative Requirements, Cost Principles, and Audit Requirements for Federal Awards), including 2 CFR 200.316 (Property trust relationship) and the property-use, encumbrance, and disposition restrictions of 2 CFR 200.311 (Real property — use, encumbrance, and disposition). </w:t>
      </w:r>
      <w:r>
        <w:rPr>
          <w:b/>
          <w:i w:val="0"/>
          <w:color w:val="7F007F"/>
        </w:rPr>
        <w:t>[GRANT COMPLIANCE REVIEW REQUIRED]</w:t>
      </w:r>
    </w:p>
    <w:p>
      <w:pPr>
        <w:ind w:left="504"/>
      </w:pPr>
      <w:r>
        <w:rPr>
          <w:b/>
        </w:rPr>
        <w:t xml:space="preserve">(c)  </w:t>
      </w:r>
      <w:r>
        <w:rPr>
          <w:b w:val="0"/>
          <w:i w:val="0"/>
        </w:rPr>
        <w:t>Master Development, Construction and Operating Agreement. The Lumbee Tribe is authorized to negotiate, execute, and deliver the Master Development, Construction and Operating Agreement with RIVR Tech, substantially in the form reviewed by counsel, with such changes as the Authorized Representatives (below) approve on advice of counsel.</w:t>
      </w:r>
    </w:p>
    <w:p>
      <w:pPr>
        <w:ind w:left="504"/>
      </w:pPr>
      <w:r>
        <w:rPr>
          <w:b/>
        </w:rPr>
        <w:t xml:space="preserve">(d)  </w:t>
      </w:r>
      <w:r>
        <w:rPr>
          <w:b w:val="0"/>
          <w:i w:val="0"/>
        </w:rPr>
        <w:t>IRU Agreement. The Lumbee Tribe is authorized to negotiate, execute, and deliver the Indefeasible Right of Use (IRU) Agreement granting RIVR Tech an IRU in the Tribal Assets for the negotiated term (</w:t>
      </w:r>
      <w:r>
        <w:rPr>
          <w:b w:val="0"/>
          <w:i w:val="0"/>
          <w:color w:val="804000"/>
          <w:highlight w:val="yellow"/>
        </w:rPr>
        <w:t>[■ 20 / 25 / 30 years — 30 recommended]</w:t>
      </w:r>
      <w:r>
        <w:rPr>
          <w:b w:val="0"/>
          <w:i w:val="0"/>
        </w:rPr>
        <w:t>), consistent with the Federal Interest and disposition restrictions.</w:t>
      </w:r>
    </w:p>
    <w:p>
      <w:pPr>
        <w:ind w:left="504"/>
      </w:pPr>
      <w:r>
        <w:rPr>
          <w:b/>
        </w:rPr>
        <w:t xml:space="preserve">(e)  </w:t>
      </w:r>
      <w:r>
        <w:rPr>
          <w:b w:val="0"/>
          <w:i w:val="0"/>
        </w:rPr>
        <w:t>Ancillary Agreements and Exhibits. The Lumbee Tribe is authorized to execute and deliver the ancillary agreements, schedules, and exhibits comprising the Transaction Documents, including the operations &amp; maintenance / SLA schedule, the financial schedule, the grant-compliance agreement, the privacy/data agreement, the transition agreement, and related exhibits.</w:t>
      </w:r>
    </w:p>
    <w:p>
      <w:pPr>
        <w:ind w:left="504"/>
      </w:pPr>
      <w:r>
        <w:rPr>
          <w:b/>
        </w:rPr>
        <w:t xml:space="preserve">(f)  </w:t>
      </w:r>
      <w:r>
        <w:rPr>
          <w:b w:val="0"/>
          <w:i w:val="0"/>
        </w:rPr>
        <w:t xml:space="preserve">Authorized Representatives. The following are designated as "Authorized Representatives" empowered, acting singly or as the Council directs, to finalize, execute, and deliver the Transaction Documents and take related actions: </w:t>
      </w:r>
      <w:r>
        <w:rPr>
          <w:b w:val="0"/>
          <w:i w:val="0"/>
          <w:color w:val="804000"/>
          <w:highlight w:val="yellow"/>
        </w:rPr>
        <w:t>[■ name / title — e.g., Chairman of the Lumbee Tribal Council]</w:t>
      </w:r>
      <w:r>
        <w:rPr>
          <w:b w:val="0"/>
          <w:i w:val="0"/>
        </w:rPr>
        <w:t xml:space="preserve">; </w:t>
      </w:r>
      <w:r>
        <w:rPr>
          <w:b w:val="0"/>
          <w:i w:val="0"/>
          <w:color w:val="804000"/>
          <w:highlight w:val="yellow"/>
        </w:rPr>
        <w:t>[■ name / title — e.g., Tribal Administrator]</w:t>
      </w:r>
      <w:r>
        <w:rPr>
          <w:b w:val="0"/>
          <w:i w:val="0"/>
        </w:rPr>
        <w:t xml:space="preserve">; and </w:t>
      </w:r>
      <w:r>
        <w:rPr>
          <w:b w:val="0"/>
          <w:i w:val="0"/>
          <w:color w:val="804000"/>
          <w:highlight w:val="yellow"/>
        </w:rPr>
        <w:t>[■ name / title — e.g., Chief Financial Officer or designee]</w:t>
      </w:r>
      <w:r>
        <w:rPr>
          <w:b w:val="0"/>
          <w:i w:val="0"/>
        </w:rPr>
        <w:t>.</w:t>
      </w:r>
    </w:p>
    <w:p>
      <w:pPr>
        <w:ind w:left="504"/>
      </w:pPr>
      <w:r>
        <w:rPr>
          <w:b/>
        </w:rPr>
        <w:t xml:space="preserve">(g)  </w:t>
      </w:r>
      <w:r>
        <w:rPr>
          <w:b w:val="0"/>
          <w:i w:val="0"/>
        </w:rPr>
        <w:t xml:space="preserve">Limited Approvals Reserved to Separate, Specific Action (Sovereign Immunity NOT Waived Herein). Any limited waiver of the Lumbee Tribe's sovereign immunity, any consent to a particular forum, governing law, or dispute-resolution mechanism, and any grant of remedies affecting Tribal assets are EXPRESSLY RESERVED and are NOT granted by this Resolution. Such matters, if approved at all, shall be the subject of a separate, specific Council action, narrowly tailored, on the written advice of Tribal counsel. </w:t>
      </w:r>
      <w:r>
        <w:rPr>
          <w:b/>
          <w:i w:val="0"/>
          <w:color w:val="0000C0"/>
        </w:rPr>
        <w:t>[ATTORNEY REVIEW REQUIRED]</w:t>
      </w:r>
    </w:p>
    <w:p>
      <w:pPr>
        <w:ind w:left="504"/>
      </w:pPr>
      <w:r>
        <w:rPr>
          <w:b/>
        </w:rPr>
        <w:t xml:space="preserve">(h)  </w:t>
      </w:r>
      <w:r>
        <w:rPr>
          <w:b w:val="0"/>
          <w:i w:val="0"/>
        </w:rPr>
        <w:t xml:space="preserve">Grant-Compliance Responsibilities. The Authorized Representatives are directed to establish and maintain the systems necessary for the Lumbee Tribe to meet its Recipient obligations, including procurement standards (2 CFR 200.317–200.327 (Procurement standards)), program-income handling (2 CFR 200.307 (Program income)), subrecipient-vs-contractor determinations (2 CFR 200.331 (Subrecipient and contractor determinations)), record retention (2 CFR 200.334–200.337 (Record retention and access; three-year retention)), single-audit (2 CFR Part 200, Subpart F (Audit Requirements; single-audit threshold $1,000,000)), and environmental/historic review (National Environmental Policy Act (NEPA), 42 U.S.C. § 4321 et seq., and DOC/NTIA implementing procedures; National Historic Preservation Act § 106, 54 U.S.C. § 306108 (36 CFR Part 800)). </w:t>
      </w:r>
      <w:r>
        <w:rPr>
          <w:b/>
          <w:i w:val="0"/>
          <w:color w:val="7F007F"/>
        </w:rPr>
        <w:t>[GRANT COMPLIANCE REVIEW REQUIRED]</w:t>
      </w:r>
    </w:p>
    <w:p/>
    <w:p>
      <w:pPr>
        <w:spacing w:before="120"/>
      </w:pPr>
      <w:r>
        <w:rPr>
          <w:b/>
        </w:rPr>
        <w:t xml:space="preserve">BE IT FURTHER RESOLVED </w:t>
      </w:r>
      <w:r>
        <w:rPr>
          <w:b w:val="0"/>
          <w:i w:val="0"/>
        </w:rPr>
        <w:t>that this Resolution shall take effect immediately upon its adoption, and that all prior actions of the Lumbee Tribe's officers and representatives consistent herewith are ratified and confirmed.</w:t>
      </w:r>
    </w:p>
    <w:p/>
    <w:p/>
    <w:p>
      <w:r>
        <w:rPr>
          <w:b/>
          <w:color w:val="1F3864"/>
          <w:sz w:val="24"/>
        </w:rPr>
        <w:t>CERTIFICATION</w:t>
      </w:r>
    </w:p>
    <w:p>
      <w:r>
        <w:rPr>
          <w:b w:val="0"/>
          <w:i w:val="0"/>
        </w:rPr>
        <w:t xml:space="preserve">The undersigned, serving as Secretary of the Lumbee Tribal Council, hereby certifies that the foregoing Resolution No. </w:t>
      </w:r>
      <w:r>
        <w:rPr>
          <w:b w:val="0"/>
          <w:i w:val="0"/>
          <w:color w:val="804000"/>
          <w:highlight w:val="yellow"/>
        </w:rPr>
        <w:t>[■ resolution number]</w:t>
      </w:r>
      <w:r>
        <w:rPr>
          <w:b w:val="0"/>
          <w:i w:val="0"/>
        </w:rPr>
        <w:t xml:space="preserve"> was duly introduced, considered, and ADOPTED by the Lumbee Tribal Council at a duly called meeting held on </w:t>
      </w:r>
      <w:r>
        <w:rPr>
          <w:b w:val="0"/>
          <w:i w:val="0"/>
          <w:color w:val="804000"/>
          <w:highlight w:val="yellow"/>
        </w:rPr>
        <w:t>[■ meeting date]</w:t>
      </w:r>
      <w:r>
        <w:rPr>
          <w:b w:val="0"/>
          <w:i w:val="0"/>
        </w:rPr>
        <w:t>, at which a quorum was present and acting throughout, by the following vote:</w:t>
      </w:r>
    </w:p>
    <w:p>
      <w:pPr>
        <w:ind w:left="360"/>
      </w:pPr>
      <w:r>
        <w:rPr>
          <w:b/>
        </w:rPr>
        <w:t xml:space="preserve">For:  </w:t>
      </w:r>
      <w:r>
        <w:rPr>
          <w:b w:val="0"/>
          <w:i w:val="0"/>
          <w:color w:val="804000"/>
          <w:highlight w:val="yellow"/>
        </w:rPr>
        <w:t>[■ number of votes in favor]</w:t>
      </w:r>
    </w:p>
    <w:p>
      <w:pPr>
        <w:ind w:left="360"/>
      </w:pPr>
      <w:r>
        <w:rPr>
          <w:b/>
        </w:rPr>
        <w:t xml:space="preserve">Against:  </w:t>
      </w:r>
      <w:r>
        <w:rPr>
          <w:b w:val="0"/>
          <w:i w:val="0"/>
          <w:color w:val="804000"/>
          <w:highlight w:val="yellow"/>
        </w:rPr>
        <w:t>[■ number of votes against]</w:t>
      </w:r>
    </w:p>
    <w:p>
      <w:pPr>
        <w:ind w:left="360"/>
      </w:pPr>
      <w:r>
        <w:rPr>
          <w:b/>
        </w:rPr>
        <w:t xml:space="preserve">Abstaining:  </w:t>
      </w:r>
      <w:r>
        <w:rPr>
          <w:b w:val="0"/>
          <w:i w:val="0"/>
          <w:color w:val="804000"/>
          <w:highlight w:val="yellow"/>
        </w:rPr>
        <w:t>[■ number abstaining]</w:t>
      </w:r>
    </w:p>
    <w:p>
      <w:pPr>
        <w:ind w:left="360"/>
      </w:pPr>
      <w:r>
        <w:rPr>
          <w:b/>
        </w:rPr>
        <w:t xml:space="preserve">Absent / Recused:  </w:t>
      </w:r>
      <w:r>
        <w:rPr>
          <w:b w:val="0"/>
          <w:i w:val="0"/>
          <w:color w:val="804000"/>
          <w:highlight w:val="yellow"/>
        </w:rPr>
        <w:t>[■ number absent or recused]</w:t>
      </w:r>
    </w:p>
    <w:p/>
    <w:p>
      <w:r>
        <w:rPr>
          <w:b w:val="0"/>
          <w:i w:val="0"/>
        </w:rPr>
        <w:t>and that said Resolution has not been amended, rescinded, or modified and remains in full force and effect as of the date below.</w:t>
      </w:r>
    </w:p>
    <w:p/>
    <w:p/>
    <w:p>
      <w:pPr>
        <w:ind w:left="0"/>
      </w:pPr>
      <w:r>
        <w:rPr>
          <w:b/>
        </w:rPr>
        <w:t xml:space="preserve">By:  </w:t>
      </w:r>
      <w:r>
        <w:rPr>
          <w:b w:val="0"/>
          <w:i w:val="0"/>
        </w:rPr>
        <w:t>____________________________________</w:t>
      </w:r>
    </w:p>
    <w:p>
      <w:pPr>
        <w:ind w:left="0"/>
      </w:pPr>
      <w:r>
        <w:rPr>
          <w:b/>
        </w:rPr>
        <w:t xml:space="preserve">Name:  </w:t>
      </w:r>
      <w:r>
        <w:rPr>
          <w:b w:val="0"/>
          <w:i w:val="0"/>
          <w:color w:val="804000"/>
          <w:highlight w:val="yellow"/>
        </w:rPr>
        <w:t>[■ Secretary of the Lumbee Tribal Council]</w:t>
      </w:r>
    </w:p>
    <w:p>
      <w:pPr>
        <w:ind w:left="0"/>
      </w:pPr>
      <w:r>
        <w:rPr>
          <w:b/>
        </w:rPr>
        <w:t xml:space="preserve">Title:  </w:t>
      </w:r>
      <w:r>
        <w:rPr>
          <w:b w:val="0"/>
          <w:i w:val="0"/>
        </w:rPr>
        <w:t>Secretary, Lumbee Tribal Council</w:t>
      </w:r>
    </w:p>
    <w:p>
      <w:pPr>
        <w:ind w:left="0"/>
      </w:pPr>
      <w:r>
        <w:rPr>
          <w:b/>
        </w:rPr>
        <w:t xml:space="preserve">Date:  </w:t>
      </w:r>
      <w:r>
        <w:rPr>
          <w:b w:val="0"/>
          <w:i w:val="0"/>
        </w:rPr>
        <w:t>____________________________________</w:t>
      </w:r>
    </w:p>
    <w:p/>
    <w:p>
      <w:pPr>
        <w:ind w:left="0"/>
      </w:pPr>
      <w:r>
        <w:rPr>
          <w:i/>
          <w:color w:val="595959"/>
        </w:rPr>
        <w:t>[ SEAL of the Lumbee Tribe of North Carolina ]</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Lumbee Tribal Council Resolution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