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16E5" w14:textId="77777777" w:rsidR="006944BF" w:rsidRPr="006944BF" w:rsidRDefault="006944BF" w:rsidP="00EA76A5">
      <w:pPr>
        <w:jc w:val="center"/>
        <w:rPr>
          <w:rFonts w:ascii="Times New Roman" w:hAnsi="Times New Roman" w:cs="Times New Roman"/>
          <w:b/>
        </w:rPr>
      </w:pPr>
      <w:bookmarkStart w:id="0" w:name="_GoBack"/>
      <w:r>
        <w:rPr>
          <w:rFonts w:ascii="Times New Roman" w:hAnsi="Times New Roman" w:cs="Times New Roman"/>
          <w:b/>
          <w:color w:val="000000"/>
        </w:rPr>
        <w:t>Children’s gestures provide a continuous signal of</w:t>
      </w:r>
      <w:r w:rsidRPr="006944BF">
        <w:rPr>
          <w:rFonts w:ascii="Times New Roman" w:hAnsi="Times New Roman" w:cs="Times New Roman"/>
          <w:b/>
          <w:color w:val="000000"/>
        </w:rPr>
        <w:t xml:space="preserve"> word knowledge</w:t>
      </w:r>
      <w:bookmarkEnd w:id="0"/>
    </w:p>
    <w:p w14:paraId="41061939" w14:textId="77777777" w:rsidR="006944BF" w:rsidRDefault="006944BF" w:rsidP="006944BF">
      <w:pPr>
        <w:rPr>
          <w:rFonts w:ascii="Times New Roman" w:eastAsia="Times New Roman" w:hAnsi="Times New Roman" w:cs="Times New Roman"/>
        </w:rPr>
      </w:pPr>
    </w:p>
    <w:p w14:paraId="5DF928B4" w14:textId="29A1F193" w:rsidR="00583418" w:rsidRDefault="00583418" w:rsidP="00583418">
      <w:pPr>
        <w:rPr>
          <w:rFonts w:ascii="Times New Roman" w:eastAsia="Times New Roman" w:hAnsi="Times New Roman" w:cs="Times New Roman"/>
          <w:color w:val="000000"/>
        </w:rPr>
      </w:pPr>
      <w:r>
        <w:rPr>
          <w:rFonts w:ascii="Times New Roman" w:eastAsia="Times New Roman" w:hAnsi="Times New Roman" w:cs="Times New Roman"/>
          <w:color w:val="000000"/>
        </w:rPr>
        <w:t>Before</w:t>
      </w:r>
      <w:r w:rsidRPr="006944BF">
        <w:rPr>
          <w:rFonts w:ascii="Times New Roman" w:eastAsia="Times New Roman" w:hAnsi="Times New Roman" w:cs="Times New Roman"/>
          <w:color w:val="000000"/>
        </w:rPr>
        <w:t xml:space="preserve"> they </w:t>
      </w:r>
      <w:r>
        <w:rPr>
          <w:rFonts w:ascii="Times New Roman" w:eastAsia="Times New Roman" w:hAnsi="Times New Roman" w:cs="Times New Roman"/>
          <w:color w:val="000000"/>
        </w:rPr>
        <w:t>produce</w:t>
      </w:r>
      <w:r w:rsidRPr="006944BF">
        <w:rPr>
          <w:rFonts w:ascii="Times New Roman" w:eastAsia="Times New Roman" w:hAnsi="Times New Roman" w:cs="Times New Roman"/>
          <w:color w:val="000000"/>
        </w:rPr>
        <w:t xml:space="preserve"> any words, </w:t>
      </w:r>
      <w:r>
        <w:rPr>
          <w:rFonts w:ascii="Times New Roman" w:eastAsia="Times New Roman" w:hAnsi="Times New Roman" w:cs="Times New Roman"/>
          <w:color w:val="000000"/>
        </w:rPr>
        <w:t>infants</w:t>
      </w:r>
      <w:r w:rsidRPr="006944BF">
        <w:rPr>
          <w:rFonts w:ascii="Times New Roman" w:eastAsia="Times New Roman" w:hAnsi="Times New Roman" w:cs="Times New Roman"/>
          <w:color w:val="000000"/>
        </w:rPr>
        <w:t xml:space="preserve"> gesture to communicate their interests and intentions to their social partners (</w:t>
      </w:r>
      <w:proofErr w:type="spellStart"/>
      <w:r w:rsidRPr="006944BF">
        <w:rPr>
          <w:rFonts w:ascii="Times New Roman" w:eastAsia="Times New Roman" w:hAnsi="Times New Roman" w:cs="Times New Roman"/>
          <w:color w:val="000000"/>
        </w:rPr>
        <w:t>Tomasello</w:t>
      </w:r>
      <w:proofErr w:type="spellEnd"/>
      <w:r w:rsidRPr="006944BF">
        <w:rPr>
          <w:rFonts w:ascii="Times New Roman" w:eastAsia="Times New Roman" w:hAnsi="Times New Roman" w:cs="Times New Roman"/>
          <w:color w:val="000000"/>
        </w:rPr>
        <w:t xml:space="preserve"> et al., 2007). </w:t>
      </w:r>
      <w:r>
        <w:rPr>
          <w:rFonts w:ascii="Times New Roman" w:eastAsia="Times New Roman" w:hAnsi="Times New Roman" w:cs="Times New Roman"/>
          <w:color w:val="000000"/>
        </w:rPr>
        <w:t xml:space="preserve">Individual differences in infants’ gestural development predict their later lexical development (Brooks &amp; </w:t>
      </w:r>
      <w:proofErr w:type="spellStart"/>
      <w:r>
        <w:rPr>
          <w:rFonts w:ascii="Times New Roman" w:eastAsia="Times New Roman" w:hAnsi="Times New Roman" w:cs="Times New Roman"/>
          <w:color w:val="000000"/>
        </w:rPr>
        <w:t>Meltzoff</w:t>
      </w:r>
      <w:proofErr w:type="spellEnd"/>
      <w:r>
        <w:rPr>
          <w:rFonts w:ascii="Times New Roman" w:eastAsia="Times New Roman" w:hAnsi="Times New Roman" w:cs="Times New Roman"/>
          <w:color w:val="000000"/>
        </w:rPr>
        <w:t xml:space="preserve">, 2008; Rowe &amp; Goldin-Meadow, 2009), and the individual referents that infants gesture about can even predict the words that enter their </w:t>
      </w:r>
      <w:r w:rsidRPr="006944BF">
        <w:rPr>
          <w:rFonts w:ascii="Times New Roman" w:eastAsia="Times New Roman" w:hAnsi="Times New Roman" w:cs="Times New Roman"/>
          <w:color w:val="000000"/>
        </w:rPr>
        <w:t>vocabular</w:t>
      </w:r>
      <w:r>
        <w:rPr>
          <w:rFonts w:ascii="Times New Roman" w:eastAsia="Times New Roman" w:hAnsi="Times New Roman" w:cs="Times New Roman"/>
          <w:color w:val="000000"/>
        </w:rPr>
        <w:t xml:space="preserve">ies </w:t>
      </w:r>
      <w:r w:rsidRPr="006944BF">
        <w:rPr>
          <w:rFonts w:ascii="Times New Roman" w:eastAsia="Times New Roman" w:hAnsi="Times New Roman" w:cs="Times New Roman"/>
          <w:color w:val="000000"/>
        </w:rPr>
        <w:t xml:space="preserve">(Iverson </w:t>
      </w:r>
      <w:r>
        <w:rPr>
          <w:rFonts w:ascii="Times New Roman" w:eastAsia="Times New Roman" w:hAnsi="Times New Roman" w:cs="Times New Roman"/>
          <w:color w:val="000000"/>
        </w:rPr>
        <w:t xml:space="preserve">&amp; </w:t>
      </w:r>
      <w:r w:rsidRPr="006944BF">
        <w:rPr>
          <w:rFonts w:ascii="Times New Roman" w:eastAsia="Times New Roman" w:hAnsi="Times New Roman" w:cs="Times New Roman"/>
          <w:color w:val="000000"/>
        </w:rPr>
        <w:t>Goldin-Meadow, 2005).</w:t>
      </w:r>
      <w:r>
        <w:rPr>
          <w:rFonts w:ascii="Times New Roman" w:eastAsia="Times New Roman" w:hAnsi="Times New Roman" w:cs="Times New Roman"/>
          <w:color w:val="000000"/>
        </w:rPr>
        <w:t xml:space="preserve"> </w:t>
      </w:r>
      <w:r w:rsidRPr="006944BF">
        <w:rPr>
          <w:rFonts w:ascii="Times New Roman" w:eastAsia="Times New Roman" w:hAnsi="Times New Roman" w:cs="Times New Roman"/>
          <w:color w:val="000000"/>
        </w:rPr>
        <w:t xml:space="preserve">However, infants may </w:t>
      </w:r>
      <w:r>
        <w:rPr>
          <w:rFonts w:ascii="Times New Roman" w:eastAsia="Times New Roman" w:hAnsi="Times New Roman" w:cs="Times New Roman"/>
          <w:color w:val="000000"/>
        </w:rPr>
        <w:t xml:space="preserve">continue to use </w:t>
      </w:r>
      <w:r w:rsidRPr="006944BF">
        <w:rPr>
          <w:rFonts w:ascii="Times New Roman" w:eastAsia="Times New Roman" w:hAnsi="Times New Roman" w:cs="Times New Roman"/>
          <w:color w:val="000000"/>
        </w:rPr>
        <w:t>gesture to communicate about a referent even after they have learned its spoken label.</w:t>
      </w:r>
    </w:p>
    <w:p w14:paraId="29CB9BAC" w14:textId="77777777" w:rsidR="00583418" w:rsidRDefault="00583418" w:rsidP="00583418">
      <w:pPr>
        <w:rPr>
          <w:rFonts w:ascii="Times New Roman" w:eastAsia="Times New Roman" w:hAnsi="Times New Roman" w:cs="Times New Roman"/>
          <w:color w:val="000000"/>
        </w:rPr>
      </w:pPr>
    </w:p>
    <w:p w14:paraId="77C05C44" w14:textId="44BD5DAF" w:rsidR="00583418" w:rsidRDefault="00583418" w:rsidP="00583418">
      <w:pPr>
        <w:rPr>
          <w:rFonts w:ascii="Times New Roman" w:eastAsia="Times New Roman" w:hAnsi="Times New Roman" w:cs="Times New Roman"/>
          <w:color w:val="000000"/>
        </w:rPr>
      </w:pPr>
      <w:r w:rsidRPr="006944BF">
        <w:rPr>
          <w:rFonts w:ascii="Times New Roman" w:eastAsia="Times New Roman" w:hAnsi="Times New Roman" w:cs="Times New Roman"/>
          <w:color w:val="000000"/>
        </w:rPr>
        <w:t xml:space="preserve">Communication is </w:t>
      </w:r>
      <w:r>
        <w:rPr>
          <w:rFonts w:ascii="Times New Roman" w:eastAsia="Times New Roman" w:hAnsi="Times New Roman" w:cs="Times New Roman"/>
          <w:color w:val="000000"/>
        </w:rPr>
        <w:t>highly time-sensitive, requiring</w:t>
      </w:r>
      <w:r w:rsidRPr="006944B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rapid transmission of intended meaning. </w:t>
      </w:r>
      <w:r w:rsidRPr="006944BF">
        <w:rPr>
          <w:rFonts w:ascii="Times New Roman" w:eastAsia="Times New Roman" w:hAnsi="Times New Roman" w:cs="Times New Roman"/>
          <w:color w:val="000000"/>
        </w:rPr>
        <w:t>Studies of infant</w:t>
      </w:r>
      <w:r>
        <w:rPr>
          <w:rFonts w:ascii="Times New Roman" w:eastAsia="Times New Roman" w:hAnsi="Times New Roman" w:cs="Times New Roman"/>
          <w:color w:val="000000"/>
        </w:rPr>
        <w:t>s’</w:t>
      </w:r>
      <w:r w:rsidRPr="006944BF">
        <w:rPr>
          <w:rFonts w:ascii="Times New Roman" w:eastAsia="Times New Roman" w:hAnsi="Times New Roman" w:cs="Times New Roman"/>
          <w:color w:val="000000"/>
        </w:rPr>
        <w:t xml:space="preserve"> language comprehension </w:t>
      </w:r>
      <w:r>
        <w:rPr>
          <w:rFonts w:ascii="Times New Roman" w:eastAsia="Times New Roman" w:hAnsi="Times New Roman" w:cs="Times New Roman"/>
          <w:color w:val="000000"/>
        </w:rPr>
        <w:t>show that speed of processing a known word is a graded function of both the child’s age and the familiarity of the individual word (</w:t>
      </w:r>
      <w:r w:rsidRPr="006944BF">
        <w:rPr>
          <w:rFonts w:ascii="Times New Roman" w:eastAsia="Times New Roman" w:hAnsi="Times New Roman" w:cs="Times New Roman"/>
          <w:color w:val="000000"/>
        </w:rPr>
        <w:t>Fernald</w:t>
      </w:r>
      <w:r>
        <w:rPr>
          <w:rFonts w:ascii="Times New Roman" w:eastAsia="Times New Roman" w:hAnsi="Times New Roman" w:cs="Times New Roman"/>
          <w:color w:val="000000"/>
        </w:rPr>
        <w:t xml:space="preserve"> et al.</w:t>
      </w:r>
      <w:r w:rsidRPr="006944BF">
        <w:rPr>
          <w:rFonts w:ascii="Times New Roman" w:eastAsia="Times New Roman" w:hAnsi="Times New Roman" w:cs="Times New Roman"/>
          <w:color w:val="000000"/>
        </w:rPr>
        <w:t>, 1998).</w:t>
      </w:r>
      <w:r>
        <w:rPr>
          <w:rFonts w:ascii="Times New Roman" w:eastAsia="Times New Roman" w:hAnsi="Times New Roman" w:cs="Times New Roman"/>
          <w:color w:val="000000"/>
        </w:rPr>
        <w:t xml:space="preserve"> We predict that children’s language production should be similarly graded: Children should smoothly increase how often they use gesture to refer to an object as the spoken word for that object becomes less familiar and thus slower to retrieve.</w:t>
      </w:r>
    </w:p>
    <w:p w14:paraId="7E3A6AFD" w14:textId="77777777" w:rsidR="00583418" w:rsidRDefault="00583418" w:rsidP="006944BF">
      <w:pPr>
        <w:rPr>
          <w:rFonts w:ascii="Times New Roman" w:hAnsi="Times New Roman" w:cs="Times New Roman"/>
          <w:color w:val="000000"/>
        </w:rPr>
      </w:pPr>
    </w:p>
    <w:p w14:paraId="5D37093B" w14:textId="2C800309" w:rsidR="00583418" w:rsidRPr="006944BF" w:rsidRDefault="00583418" w:rsidP="00583418">
      <w:pPr>
        <w:rPr>
          <w:rFonts w:ascii="Times New Roman" w:hAnsi="Times New Roman" w:cs="Times New Roman"/>
          <w:color w:val="000000"/>
        </w:rPr>
      </w:pPr>
      <w:r w:rsidRPr="006944BF">
        <w:rPr>
          <w:rFonts w:ascii="Times New Roman" w:hAnsi="Times New Roman" w:cs="Times New Roman"/>
          <w:color w:val="000000"/>
        </w:rPr>
        <w:t xml:space="preserve">We test this prediction in a corpus study of 10 infant-mother dyads recorded </w:t>
      </w:r>
      <w:r>
        <w:rPr>
          <w:rFonts w:ascii="Times New Roman" w:hAnsi="Times New Roman" w:cs="Times New Roman"/>
          <w:color w:val="000000"/>
        </w:rPr>
        <w:t>at home at 18- and 22-mo. of</w:t>
      </w:r>
      <w:r w:rsidRPr="006944BF">
        <w:rPr>
          <w:rFonts w:ascii="Times New Roman" w:hAnsi="Times New Roman" w:cs="Times New Roman"/>
          <w:color w:val="000000"/>
        </w:rPr>
        <w:t xml:space="preserve"> age (5 </w:t>
      </w:r>
      <w:proofErr w:type="gramStart"/>
      <w:r w:rsidRPr="006944BF">
        <w:rPr>
          <w:rFonts w:ascii="Times New Roman" w:hAnsi="Times New Roman" w:cs="Times New Roman"/>
          <w:color w:val="000000"/>
        </w:rPr>
        <w:t>male</w:t>
      </w:r>
      <w:proofErr w:type="gramEnd"/>
      <w:r w:rsidRPr="006944BF">
        <w:rPr>
          <w:rFonts w:ascii="Times New Roman" w:hAnsi="Times New Roman" w:cs="Times New Roman"/>
          <w:color w:val="000000"/>
        </w:rPr>
        <w:t xml:space="preserve">, 5 female; </w:t>
      </w:r>
      <w:r>
        <w:rPr>
          <w:rFonts w:ascii="Times New Roman" w:hAnsi="Times New Roman" w:cs="Times New Roman"/>
          <w:color w:val="000000"/>
        </w:rPr>
        <w:t>5</w:t>
      </w:r>
      <w:r w:rsidRPr="006944BF">
        <w:rPr>
          <w:rFonts w:ascii="Times New Roman" w:hAnsi="Times New Roman" w:cs="Times New Roman"/>
          <w:color w:val="000000"/>
        </w:rPr>
        <w:t xml:space="preserve"> White, </w:t>
      </w:r>
      <w:r>
        <w:rPr>
          <w:rFonts w:ascii="Times New Roman" w:hAnsi="Times New Roman" w:cs="Times New Roman"/>
          <w:color w:val="000000"/>
        </w:rPr>
        <w:t>3</w:t>
      </w:r>
      <w:r w:rsidRPr="006944BF">
        <w:rPr>
          <w:rFonts w:ascii="Times New Roman" w:hAnsi="Times New Roman" w:cs="Times New Roman"/>
          <w:color w:val="000000"/>
        </w:rPr>
        <w:t xml:space="preserve"> </w:t>
      </w:r>
      <w:r>
        <w:rPr>
          <w:rFonts w:ascii="Times New Roman" w:hAnsi="Times New Roman" w:cs="Times New Roman"/>
          <w:color w:val="000000"/>
        </w:rPr>
        <w:t>Black, 2 Mixed-Race</w:t>
      </w:r>
      <w:r w:rsidRPr="006944BF">
        <w:rPr>
          <w:rFonts w:ascii="Times New Roman" w:hAnsi="Times New Roman" w:cs="Times New Roman"/>
          <w:color w:val="000000"/>
        </w:rPr>
        <w:t xml:space="preserve">). Each </w:t>
      </w:r>
      <w:r>
        <w:rPr>
          <w:rFonts w:ascii="Times New Roman" w:hAnsi="Times New Roman" w:cs="Times New Roman"/>
          <w:color w:val="000000"/>
        </w:rPr>
        <w:t xml:space="preserve">~90min recording </w:t>
      </w:r>
      <w:r w:rsidRPr="006944BF">
        <w:rPr>
          <w:rFonts w:ascii="Times New Roman" w:hAnsi="Times New Roman" w:cs="Times New Roman"/>
          <w:color w:val="000000"/>
        </w:rPr>
        <w:t>was transcribed, and all referents produced in either</w:t>
      </w:r>
      <w:r>
        <w:rPr>
          <w:rFonts w:ascii="Times New Roman" w:hAnsi="Times New Roman" w:cs="Times New Roman"/>
          <w:color w:val="000000"/>
        </w:rPr>
        <w:t xml:space="preserve"> speech or gesture</w:t>
      </w:r>
      <w:r w:rsidRPr="006944BF">
        <w:rPr>
          <w:rFonts w:ascii="Times New Roman" w:hAnsi="Times New Roman" w:cs="Times New Roman"/>
          <w:color w:val="000000"/>
        </w:rPr>
        <w:t xml:space="preserve"> were coded </w:t>
      </w:r>
      <w:r>
        <w:rPr>
          <w:rFonts w:ascii="Times New Roman" w:hAnsi="Times New Roman" w:cs="Times New Roman"/>
          <w:color w:val="000000"/>
        </w:rPr>
        <w:t>utterance-by-utterance</w:t>
      </w:r>
      <w:r w:rsidRPr="006944BF">
        <w:rPr>
          <w:rFonts w:ascii="Times New Roman" w:hAnsi="Times New Roman" w:cs="Times New Roman"/>
          <w:color w:val="000000"/>
        </w:rPr>
        <w:t xml:space="preserve">. </w:t>
      </w:r>
      <w:r>
        <w:rPr>
          <w:rFonts w:ascii="Times New Roman" w:hAnsi="Times New Roman" w:cs="Times New Roman"/>
          <w:color w:val="000000"/>
        </w:rPr>
        <w:t xml:space="preserve">As it is difficult both to gesture about, and to code, gestures for abstract entities like “weekend,” </w:t>
      </w:r>
      <w:r w:rsidRPr="006944BF">
        <w:rPr>
          <w:rFonts w:ascii="Times New Roman" w:hAnsi="Times New Roman" w:cs="Times New Roman"/>
          <w:color w:val="000000"/>
        </w:rPr>
        <w:t>we analyzed only concrete nouns</w:t>
      </w:r>
      <w:r>
        <w:rPr>
          <w:rFonts w:ascii="Times New Roman" w:hAnsi="Times New Roman" w:cs="Times New Roman"/>
          <w:color w:val="000000"/>
        </w:rPr>
        <w:t xml:space="preserve">. Spoken references were counted only </w:t>
      </w:r>
      <w:r w:rsidRPr="006944BF">
        <w:rPr>
          <w:rFonts w:ascii="Times New Roman" w:hAnsi="Times New Roman" w:cs="Times New Roman"/>
          <w:color w:val="000000"/>
        </w:rPr>
        <w:t>if the label for the</w:t>
      </w:r>
      <w:r>
        <w:rPr>
          <w:rFonts w:ascii="Times New Roman" w:hAnsi="Times New Roman" w:cs="Times New Roman"/>
          <w:color w:val="000000"/>
        </w:rPr>
        <w:t xml:space="preserve"> referent was used (i.e., </w:t>
      </w:r>
      <w:r>
        <w:rPr>
          <w:rFonts w:ascii="Times New Roman" w:hAnsi="Times New Roman" w:cs="Times New Roman"/>
          <w:color w:val="000000"/>
        </w:rPr>
        <w:t>not pronouns</w:t>
      </w:r>
      <w:r>
        <w:rPr>
          <w:rFonts w:ascii="Times New Roman" w:hAnsi="Times New Roman" w:cs="Times New Roman"/>
          <w:color w:val="000000"/>
        </w:rPr>
        <w:t>). Gestural</w:t>
      </w:r>
      <w:r w:rsidRPr="006944BF">
        <w:rPr>
          <w:rFonts w:ascii="Times New Roman" w:hAnsi="Times New Roman" w:cs="Times New Roman"/>
          <w:color w:val="000000"/>
        </w:rPr>
        <w:t xml:space="preserve"> references were counted if they were deictic </w:t>
      </w:r>
      <w:r>
        <w:rPr>
          <w:rFonts w:ascii="Times New Roman" w:hAnsi="Times New Roman" w:cs="Times New Roman"/>
          <w:color w:val="000000"/>
        </w:rPr>
        <w:t>(e.g. pointing, showing)</w:t>
      </w:r>
      <w:r>
        <w:rPr>
          <w:rFonts w:ascii="Times New Roman" w:hAnsi="Times New Roman" w:cs="Times New Roman"/>
          <w:color w:val="000000"/>
        </w:rPr>
        <w:t xml:space="preserve">. To estimate usage frequency, we computed total </w:t>
      </w:r>
      <w:r w:rsidRPr="006944BF">
        <w:rPr>
          <w:rFonts w:ascii="Times New Roman" w:hAnsi="Times New Roman" w:cs="Times New Roman"/>
          <w:color w:val="000000"/>
        </w:rPr>
        <w:t>frequency</w:t>
      </w:r>
      <w:r>
        <w:rPr>
          <w:rFonts w:ascii="Times New Roman" w:hAnsi="Times New Roman" w:cs="Times New Roman"/>
          <w:color w:val="000000"/>
        </w:rPr>
        <w:t xml:space="preserve"> for each referent across all dyads. The corpus contained 839 unique referents that varied in their usage frequency</w:t>
      </w:r>
      <w:r w:rsidR="0039743B">
        <w:rPr>
          <w:rFonts w:ascii="Times New Roman" w:hAnsi="Times New Roman" w:cs="Times New Roman"/>
          <w:color w:val="000000"/>
        </w:rPr>
        <w:t xml:space="preserve"> [</w:t>
      </w:r>
      <w:r w:rsidRPr="006944BF">
        <w:rPr>
          <w:rFonts w:ascii="Times New Roman" w:hAnsi="Times New Roman" w:cs="Times New Roman"/>
          <w:i/>
          <w:color w:val="000000"/>
        </w:rPr>
        <w:t>M</w:t>
      </w:r>
      <w:r>
        <w:rPr>
          <w:rFonts w:ascii="Times New Roman" w:hAnsi="Times New Roman" w:cs="Times New Roman"/>
          <w:color w:val="000000"/>
          <w:vertAlign w:val="subscript"/>
        </w:rPr>
        <w:t xml:space="preserve"> </w:t>
      </w:r>
      <w:r>
        <w:rPr>
          <w:rFonts w:ascii="Times New Roman" w:hAnsi="Times New Roman" w:cs="Times New Roman"/>
          <w:color w:val="000000"/>
        </w:rPr>
        <w:t>=</w:t>
      </w:r>
      <w:r w:rsidRPr="006944BF">
        <w:rPr>
          <w:rFonts w:ascii="Times New Roman" w:hAnsi="Times New Roman" w:cs="Times New Roman"/>
          <w:color w:val="000000"/>
        </w:rPr>
        <w:t>16</w:t>
      </w:r>
      <w:r>
        <w:rPr>
          <w:rFonts w:ascii="Times New Roman" w:hAnsi="Times New Roman" w:cs="Times New Roman"/>
          <w:color w:val="000000"/>
        </w:rPr>
        <w:t xml:space="preserve"> (e.g., ant, </w:t>
      </w:r>
      <w:r w:rsidRPr="006944BF">
        <w:rPr>
          <w:rFonts w:ascii="Times New Roman" w:hAnsi="Times New Roman" w:cs="Times New Roman"/>
          <w:color w:val="000000"/>
        </w:rPr>
        <w:t>brush</w:t>
      </w:r>
      <w:r>
        <w:rPr>
          <w:rFonts w:ascii="Times New Roman" w:hAnsi="Times New Roman" w:cs="Times New Roman"/>
          <w:color w:val="000000"/>
        </w:rPr>
        <w:t xml:space="preserve">); range=1 (wrench) – </w:t>
      </w:r>
      <w:r w:rsidRPr="006944BF">
        <w:rPr>
          <w:rFonts w:ascii="Times New Roman" w:hAnsi="Times New Roman" w:cs="Times New Roman"/>
          <w:color w:val="000000"/>
        </w:rPr>
        <w:t>886</w:t>
      </w:r>
      <w:r>
        <w:rPr>
          <w:rFonts w:ascii="Times New Roman" w:hAnsi="Times New Roman" w:cs="Times New Roman"/>
          <w:color w:val="000000"/>
        </w:rPr>
        <w:t xml:space="preserve"> (mom)</w:t>
      </w:r>
      <w:r w:rsidR="0039743B">
        <w:rPr>
          <w:rFonts w:ascii="Times New Roman" w:hAnsi="Times New Roman" w:cs="Times New Roman"/>
          <w:color w:val="000000"/>
        </w:rPr>
        <w:t>]</w:t>
      </w:r>
      <w:r>
        <w:rPr>
          <w:rFonts w:ascii="Times New Roman" w:hAnsi="Times New Roman" w:cs="Times New Roman"/>
          <w:color w:val="000000"/>
        </w:rPr>
        <w:t>.</w:t>
      </w:r>
    </w:p>
    <w:p w14:paraId="268A5AD3" w14:textId="77777777" w:rsidR="006944BF" w:rsidRDefault="006944BF" w:rsidP="006944BF">
      <w:pPr>
        <w:rPr>
          <w:rFonts w:ascii="Times New Roman" w:eastAsia="Times New Roman" w:hAnsi="Times New Roman" w:cs="Times New Roman"/>
        </w:rPr>
      </w:pPr>
    </w:p>
    <w:p w14:paraId="5EF2D12A" w14:textId="180F9A5F" w:rsidR="00583418" w:rsidRDefault="00583418" w:rsidP="00583418">
      <w:pPr>
        <w:rPr>
          <w:rFonts w:ascii="Times New Roman" w:hAnsi="Times New Roman" w:cs="Times New Roman"/>
        </w:rPr>
      </w:pPr>
      <w:r w:rsidRPr="006944BF">
        <w:rPr>
          <w:rFonts w:ascii="Times New Roman" w:hAnsi="Times New Roman" w:cs="Times New Roman"/>
          <w:color w:val="000000"/>
        </w:rPr>
        <w:t>If infants gesture to refer to</w:t>
      </w:r>
      <w:r>
        <w:rPr>
          <w:rFonts w:ascii="Times New Roman" w:hAnsi="Times New Roman" w:cs="Times New Roman"/>
          <w:color w:val="000000"/>
        </w:rPr>
        <w:t xml:space="preserve"> an object</w:t>
      </w:r>
      <w:r w:rsidRPr="006944BF">
        <w:rPr>
          <w:rFonts w:ascii="Times New Roman" w:hAnsi="Times New Roman" w:cs="Times New Roman"/>
          <w:color w:val="000000"/>
        </w:rPr>
        <w:t xml:space="preserve"> when they cannot recall </w:t>
      </w:r>
      <w:r>
        <w:rPr>
          <w:rFonts w:ascii="Times New Roman" w:hAnsi="Times New Roman" w:cs="Times New Roman"/>
          <w:color w:val="000000"/>
        </w:rPr>
        <w:t>the spoken word for that object quickly enough</w:t>
      </w:r>
      <w:r w:rsidRPr="006944BF">
        <w:rPr>
          <w:rFonts w:ascii="Times New Roman" w:hAnsi="Times New Roman" w:cs="Times New Roman"/>
          <w:color w:val="000000"/>
        </w:rPr>
        <w:t xml:space="preserve">, they should gesture </w:t>
      </w:r>
      <w:r>
        <w:rPr>
          <w:rFonts w:ascii="Times New Roman" w:hAnsi="Times New Roman" w:cs="Times New Roman"/>
          <w:color w:val="000000"/>
        </w:rPr>
        <w:t xml:space="preserve">particularly </w:t>
      </w:r>
      <w:r w:rsidRPr="006944BF">
        <w:rPr>
          <w:rFonts w:ascii="Times New Roman" w:hAnsi="Times New Roman" w:cs="Times New Roman"/>
          <w:color w:val="000000"/>
        </w:rPr>
        <w:t xml:space="preserve">often for words that are </w:t>
      </w:r>
      <w:r>
        <w:rPr>
          <w:rFonts w:ascii="Times New Roman" w:hAnsi="Times New Roman" w:cs="Times New Roman"/>
          <w:color w:val="000000"/>
        </w:rPr>
        <w:t>in</w:t>
      </w:r>
      <w:r w:rsidRPr="006944BF">
        <w:rPr>
          <w:rFonts w:ascii="Times New Roman" w:hAnsi="Times New Roman" w:cs="Times New Roman"/>
          <w:color w:val="000000"/>
        </w:rPr>
        <w:t xml:space="preserve">frequent, and </w:t>
      </w:r>
      <w:r>
        <w:rPr>
          <w:rFonts w:ascii="Times New Roman" w:hAnsi="Times New Roman" w:cs="Times New Roman"/>
          <w:color w:val="000000"/>
        </w:rPr>
        <w:t>particularly</w:t>
      </w:r>
      <w:r w:rsidRPr="006944BF">
        <w:rPr>
          <w:rFonts w:ascii="Times New Roman" w:hAnsi="Times New Roman" w:cs="Times New Roman"/>
          <w:color w:val="000000"/>
        </w:rPr>
        <w:t xml:space="preserve"> when they are younger. We fit a mixed-effects logistic regression to children’s productions, asking whether children’s use of speech vs. gesture for a particular referen</w:t>
      </w:r>
      <w:r>
        <w:rPr>
          <w:rFonts w:ascii="Times New Roman" w:hAnsi="Times New Roman" w:cs="Times New Roman"/>
          <w:color w:val="000000"/>
        </w:rPr>
        <w:t>t was related to that referent’s</w:t>
      </w:r>
      <w:r w:rsidRPr="006944BF">
        <w:rPr>
          <w:rFonts w:ascii="Times New Roman" w:hAnsi="Times New Roman" w:cs="Times New Roman"/>
          <w:color w:val="000000"/>
        </w:rPr>
        <w:t xml:space="preserve"> total log frequency in the corpus, the child’s age, and the interaction between the two (Table 1). Both main effects</w:t>
      </w:r>
      <w:r>
        <w:rPr>
          <w:rFonts w:ascii="Times New Roman" w:hAnsi="Times New Roman" w:cs="Times New Roman"/>
          <w:color w:val="000000"/>
        </w:rPr>
        <w:t xml:space="preserve"> and the interaction </w:t>
      </w:r>
      <w:r w:rsidRPr="006944BF">
        <w:rPr>
          <w:rFonts w:ascii="Times New Roman" w:hAnsi="Times New Roman" w:cs="Times New Roman"/>
          <w:color w:val="000000"/>
        </w:rPr>
        <w:t xml:space="preserve">were significant, indicating that children are more likely to </w:t>
      </w:r>
      <w:r>
        <w:rPr>
          <w:rFonts w:ascii="Times New Roman" w:hAnsi="Times New Roman" w:cs="Times New Roman"/>
          <w:color w:val="000000"/>
        </w:rPr>
        <w:t>use</w:t>
      </w:r>
      <w:r w:rsidRPr="006944BF">
        <w:rPr>
          <w:rFonts w:ascii="Times New Roman" w:hAnsi="Times New Roman" w:cs="Times New Roman"/>
          <w:color w:val="000000"/>
        </w:rPr>
        <w:t xml:space="preserve"> speech </w:t>
      </w:r>
      <w:r>
        <w:rPr>
          <w:rFonts w:ascii="Times New Roman" w:hAnsi="Times New Roman" w:cs="Times New Roman"/>
          <w:color w:val="000000"/>
        </w:rPr>
        <w:t>for frequent referents and gesture for infrequent referents, and that younger children are especially likely to gesture for infrequent referents</w:t>
      </w:r>
      <w:r w:rsidRPr="006944BF">
        <w:rPr>
          <w:rFonts w:ascii="Times New Roman" w:hAnsi="Times New Roman" w:cs="Times New Roman"/>
          <w:color w:val="000000"/>
        </w:rPr>
        <w:t xml:space="preserve"> (Figure 1).</w:t>
      </w:r>
      <w:r>
        <w:rPr>
          <w:rFonts w:ascii="Times New Roman" w:hAnsi="Times New Roman" w:cs="Times New Roman"/>
          <w:color w:val="000000"/>
        </w:rPr>
        <w:t xml:space="preserve"> </w:t>
      </w:r>
    </w:p>
    <w:p w14:paraId="244F1F36" w14:textId="77777777" w:rsidR="00583418" w:rsidRPr="006944BF" w:rsidRDefault="00583418" w:rsidP="00583418">
      <w:pPr>
        <w:rPr>
          <w:rFonts w:ascii="Times New Roman" w:eastAsia="Times New Roman" w:hAnsi="Times New Roman" w:cs="Times New Roman"/>
        </w:rPr>
      </w:pPr>
    </w:p>
    <w:p w14:paraId="0A6D2420" w14:textId="77777777" w:rsidR="00583418" w:rsidRPr="006944BF" w:rsidRDefault="00583418" w:rsidP="00583418">
      <w:pPr>
        <w:rPr>
          <w:rFonts w:ascii="Times New Roman" w:hAnsi="Times New Roman" w:cs="Times New Roman"/>
        </w:rPr>
      </w:pPr>
      <w:r>
        <w:rPr>
          <w:rFonts w:ascii="Times New Roman" w:hAnsi="Times New Roman" w:cs="Times New Roman"/>
          <w:color w:val="000000"/>
        </w:rPr>
        <w:t>Words are not merely known or not known––children’s comprehension of</w:t>
      </w:r>
      <w:r w:rsidRPr="006944BF">
        <w:rPr>
          <w:rFonts w:ascii="Times New Roman" w:hAnsi="Times New Roman" w:cs="Times New Roman"/>
          <w:color w:val="000000"/>
        </w:rPr>
        <w:t xml:space="preserve"> even </w:t>
      </w:r>
      <w:r>
        <w:rPr>
          <w:rFonts w:ascii="Times New Roman" w:hAnsi="Times New Roman" w:cs="Times New Roman"/>
          <w:color w:val="000000"/>
        </w:rPr>
        <w:t>familiar</w:t>
      </w:r>
      <w:r w:rsidRPr="006944BF">
        <w:rPr>
          <w:rFonts w:ascii="Times New Roman" w:hAnsi="Times New Roman" w:cs="Times New Roman"/>
          <w:color w:val="000000"/>
        </w:rPr>
        <w:t xml:space="preserve"> word</w:t>
      </w:r>
      <w:r>
        <w:rPr>
          <w:rFonts w:ascii="Times New Roman" w:hAnsi="Times New Roman" w:cs="Times New Roman"/>
          <w:color w:val="000000"/>
        </w:rPr>
        <w:t>s</w:t>
      </w:r>
      <w:r w:rsidRPr="006944BF">
        <w:rPr>
          <w:rFonts w:ascii="Times New Roman" w:hAnsi="Times New Roman" w:cs="Times New Roman"/>
          <w:color w:val="000000"/>
        </w:rPr>
        <w:t xml:space="preserve"> is a function of both their age and the frequency </w:t>
      </w:r>
      <w:r>
        <w:rPr>
          <w:rFonts w:ascii="Times New Roman" w:hAnsi="Times New Roman" w:cs="Times New Roman"/>
          <w:color w:val="000000"/>
        </w:rPr>
        <w:t>of each word’s use</w:t>
      </w:r>
      <w:r w:rsidRPr="006944BF">
        <w:rPr>
          <w:rFonts w:ascii="Times New Roman" w:hAnsi="Times New Roman" w:cs="Times New Roman"/>
          <w:color w:val="000000"/>
        </w:rPr>
        <w:t xml:space="preserve">. </w:t>
      </w:r>
      <w:r>
        <w:rPr>
          <w:rFonts w:ascii="Times New Roman" w:hAnsi="Times New Roman" w:cs="Times New Roman"/>
          <w:color w:val="000000"/>
        </w:rPr>
        <w:t>Here we show</w:t>
      </w:r>
      <w:r w:rsidRPr="006944BF">
        <w:rPr>
          <w:rFonts w:ascii="Times New Roman" w:hAnsi="Times New Roman" w:cs="Times New Roman"/>
          <w:color w:val="000000"/>
        </w:rPr>
        <w:t xml:space="preserve"> that children’s </w:t>
      </w:r>
      <w:r w:rsidRPr="00811C6C">
        <w:rPr>
          <w:rFonts w:ascii="Times New Roman" w:hAnsi="Times New Roman" w:cs="Times New Roman"/>
          <w:i/>
          <w:color w:val="000000"/>
        </w:rPr>
        <w:t>production</w:t>
      </w:r>
      <w:r>
        <w:rPr>
          <w:rFonts w:ascii="Times New Roman" w:hAnsi="Times New Roman" w:cs="Times New Roman"/>
          <w:color w:val="000000"/>
        </w:rPr>
        <w:t xml:space="preserve"> is similarly graded––</w:t>
      </w:r>
      <w:r w:rsidRPr="006944BF">
        <w:rPr>
          <w:rFonts w:ascii="Times New Roman" w:hAnsi="Times New Roman" w:cs="Times New Roman"/>
          <w:color w:val="000000"/>
        </w:rPr>
        <w:t xml:space="preserve">children are </w:t>
      </w:r>
      <w:r>
        <w:rPr>
          <w:rFonts w:ascii="Times New Roman" w:hAnsi="Times New Roman" w:cs="Times New Roman"/>
          <w:color w:val="000000"/>
        </w:rPr>
        <w:t xml:space="preserve">more </w:t>
      </w:r>
      <w:r w:rsidRPr="006944BF">
        <w:rPr>
          <w:rFonts w:ascii="Times New Roman" w:hAnsi="Times New Roman" w:cs="Times New Roman"/>
          <w:color w:val="000000"/>
        </w:rPr>
        <w:t xml:space="preserve">likely to </w:t>
      </w:r>
      <w:r>
        <w:rPr>
          <w:rFonts w:ascii="Times New Roman" w:hAnsi="Times New Roman" w:cs="Times New Roman"/>
          <w:color w:val="000000"/>
        </w:rPr>
        <w:t>gesture</w:t>
      </w:r>
      <w:r w:rsidRPr="006944BF">
        <w:rPr>
          <w:rFonts w:ascii="Times New Roman" w:hAnsi="Times New Roman" w:cs="Times New Roman"/>
          <w:color w:val="000000"/>
        </w:rPr>
        <w:t xml:space="preserve"> when they cannot </w:t>
      </w:r>
      <w:r>
        <w:rPr>
          <w:rFonts w:ascii="Times New Roman" w:hAnsi="Times New Roman" w:cs="Times New Roman"/>
          <w:color w:val="000000"/>
        </w:rPr>
        <w:t>retrieve</w:t>
      </w:r>
      <w:r w:rsidRPr="006944BF">
        <w:rPr>
          <w:rFonts w:ascii="Times New Roman" w:hAnsi="Times New Roman" w:cs="Times New Roman"/>
          <w:color w:val="000000"/>
        </w:rPr>
        <w:t xml:space="preserve"> the label for their intended referent</w:t>
      </w:r>
      <w:r>
        <w:rPr>
          <w:rFonts w:ascii="Times New Roman" w:hAnsi="Times New Roman" w:cs="Times New Roman"/>
          <w:color w:val="000000"/>
        </w:rPr>
        <w:t xml:space="preserve"> quickly</w:t>
      </w:r>
      <w:r w:rsidRPr="006944BF">
        <w:rPr>
          <w:rFonts w:ascii="Times New Roman" w:hAnsi="Times New Roman" w:cs="Times New Roman"/>
          <w:color w:val="000000"/>
        </w:rPr>
        <w:t>. Gesture thus provides an exciting tool for studying children’s developing lexicons, giving a continuous measure of their knowledge of a word, beyond the simple binary measure of whether or not they produce it.</w:t>
      </w:r>
    </w:p>
    <w:p w14:paraId="1DBA5D05" w14:textId="43718802" w:rsidR="006944BF" w:rsidRPr="006944BF" w:rsidRDefault="006944BF" w:rsidP="00BE79D9">
      <w:pPr>
        <w:jc w:val="right"/>
        <w:rPr>
          <w:rFonts w:ascii="Times New Roman" w:eastAsia="Times New Roman" w:hAnsi="Times New Roman" w:cs="Times New Roman"/>
        </w:rPr>
      </w:pPr>
      <w:r w:rsidRPr="006944BF">
        <w:rPr>
          <w:rFonts w:ascii="Times New Roman" w:eastAsia="Times New Roman" w:hAnsi="Times New Roman" w:cs="Times New Roman"/>
        </w:rPr>
        <w:br/>
      </w:r>
      <w:r w:rsidRPr="006944BF">
        <w:rPr>
          <w:rFonts w:ascii="Times New Roman" w:eastAsia="Times New Roman" w:hAnsi="Times New Roman" w:cs="Times New Roman"/>
          <w:color w:val="000000"/>
        </w:rPr>
        <w:t>(</w:t>
      </w:r>
      <w:r w:rsidR="00BE79D9">
        <w:rPr>
          <w:rFonts w:ascii="Times New Roman" w:eastAsia="Times New Roman" w:hAnsi="Times New Roman" w:cs="Times New Roman"/>
          <w:color w:val="000000"/>
        </w:rPr>
        <w:t xml:space="preserve">500 </w:t>
      </w:r>
      <w:r w:rsidRPr="006944BF">
        <w:rPr>
          <w:rFonts w:ascii="Times New Roman" w:eastAsia="Times New Roman" w:hAnsi="Times New Roman" w:cs="Times New Roman"/>
          <w:color w:val="000000"/>
        </w:rPr>
        <w:t>Words)</w:t>
      </w:r>
    </w:p>
    <w:p w14:paraId="118F5D44" w14:textId="193EE877" w:rsidR="00E11297" w:rsidRDefault="00E11297">
      <w:pPr>
        <w:rPr>
          <w:rFonts w:ascii="Times New Roman" w:eastAsia="Times New Roman" w:hAnsi="Times New Roman" w:cs="Times New Roman"/>
          <w:color w:val="000000"/>
        </w:rPr>
      </w:pPr>
    </w:p>
    <w:p w14:paraId="43F9A204" w14:textId="77777777" w:rsidR="00E11297" w:rsidRPr="00E11297" w:rsidRDefault="00E11297" w:rsidP="00E11297">
      <w:pPr>
        <w:rPr>
          <w:rFonts w:ascii="Times New Roman" w:eastAsia="Times New Roman" w:hAnsi="Times New Roman" w:cs="Times New Roman"/>
        </w:rPr>
      </w:pPr>
      <w:r w:rsidRPr="004F1D70">
        <w:rPr>
          <w:rFonts w:ascii="Times New Roman" w:eastAsia="Times New Roman" w:hAnsi="Times New Roman" w:cs="Times New Roman"/>
          <w:noProof/>
          <w:color w:val="000000"/>
        </w:rPr>
        <w:lastRenderedPageBreak/>
        <w:drawing>
          <wp:inline distT="0" distB="0" distL="0" distR="0" wp14:anchorId="3E99790E" wp14:editId="20C5DE7C">
            <wp:extent cx="5943600" cy="2552065"/>
            <wp:effectExtent l="0" t="0" r="0" b="0"/>
            <wp:docPr id="1" name="Picture 1" descr="hild_pr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ld_pro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5AC942A7" w14:textId="1AC09C7E" w:rsidR="00E11297" w:rsidRPr="00E11297" w:rsidRDefault="00E11297" w:rsidP="00E11297">
      <w:pPr>
        <w:rPr>
          <w:rFonts w:ascii="Times New Roman" w:eastAsia="Times New Roman" w:hAnsi="Times New Roman" w:cs="Times New Roman"/>
        </w:rPr>
      </w:pPr>
      <w:r w:rsidRPr="00E11297">
        <w:rPr>
          <w:rFonts w:ascii="Times New Roman" w:eastAsia="Times New Roman" w:hAnsi="Times New Roman" w:cs="Times New Roman"/>
          <w:color w:val="000000"/>
        </w:rPr>
        <w:t xml:space="preserve">Figure 1: Children’s probability of using speech vs. gesture to communicate about a referent varies with age (18 mos. vs. 22 mos.), and the referent’s word frequency (log frequency quartile). For clarity of presentation, words were binned into quartiles by their total log frequency in the corpus </w:t>
      </w:r>
      <w:r w:rsidR="00F21E08" w:rsidRPr="004F1D70">
        <w:rPr>
          <w:rFonts w:ascii="Times New Roman" w:eastAsia="Times New Roman" w:hAnsi="Times New Roman" w:cs="Times New Roman"/>
          <w:color w:val="000000"/>
        </w:rPr>
        <w:t>for presentation, but analyses were performed on the continuous frequencies</w:t>
      </w:r>
      <w:r w:rsidRPr="00E11297">
        <w:rPr>
          <w:rFonts w:ascii="Times New Roman" w:eastAsia="Times New Roman" w:hAnsi="Times New Roman" w:cs="Times New Roman"/>
          <w:color w:val="000000"/>
        </w:rPr>
        <w:t xml:space="preserve">. Error bars show 95% confidence intervals computed by non-parametric bootstrap. </w:t>
      </w:r>
    </w:p>
    <w:p w14:paraId="32D8DF4A" w14:textId="77777777" w:rsidR="00E11297" w:rsidRPr="004F1D70" w:rsidRDefault="00E11297" w:rsidP="00E11297">
      <w:pPr>
        <w:rPr>
          <w:rFonts w:ascii="Times New Roman" w:eastAsia="Times New Roman" w:hAnsi="Times New Roman" w:cs="Times New Roman"/>
        </w:rPr>
      </w:pPr>
    </w:p>
    <w:p w14:paraId="2B0A05B7" w14:textId="77777777" w:rsidR="00026078" w:rsidRPr="00E11297" w:rsidRDefault="00026078" w:rsidP="00E1129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36"/>
        <w:gridCol w:w="830"/>
        <w:gridCol w:w="710"/>
        <w:gridCol w:w="964"/>
        <w:gridCol w:w="570"/>
      </w:tblGrid>
      <w:tr w:rsidR="00F21E08" w:rsidRPr="004F1D70" w14:paraId="18CD7436" w14:textId="77777777" w:rsidTr="00F21E08">
        <w:trPr>
          <w:trHeight w:val="254"/>
        </w:trPr>
        <w:tc>
          <w:tcPr>
            <w:tcW w:w="0" w:type="auto"/>
            <w:tcBorders>
              <w:top w:val="single" w:sz="4" w:space="0" w:color="auto"/>
              <w:bottom w:val="single" w:sz="4" w:space="0" w:color="auto"/>
            </w:tcBorders>
            <w:tcMar>
              <w:top w:w="105" w:type="dxa"/>
              <w:left w:w="105" w:type="dxa"/>
              <w:bottom w:w="105" w:type="dxa"/>
              <w:right w:w="105" w:type="dxa"/>
            </w:tcMar>
            <w:hideMark/>
          </w:tcPr>
          <w:p w14:paraId="44FAD959"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Predictor</w:t>
            </w:r>
          </w:p>
        </w:tc>
        <w:tc>
          <w:tcPr>
            <w:tcW w:w="830" w:type="dxa"/>
            <w:tcBorders>
              <w:top w:val="single" w:sz="4" w:space="0" w:color="auto"/>
              <w:bottom w:val="single" w:sz="4" w:space="0" w:color="auto"/>
            </w:tcBorders>
            <w:tcMar>
              <w:top w:w="105" w:type="dxa"/>
              <w:left w:w="105" w:type="dxa"/>
              <w:bottom w:w="105" w:type="dxa"/>
              <w:right w:w="105" w:type="dxa"/>
            </w:tcMar>
            <w:hideMark/>
          </w:tcPr>
          <w:p w14:paraId="6670FF66" w14:textId="2DBB3A65" w:rsidR="00E11297" w:rsidRPr="00E11297" w:rsidRDefault="00F21E08" w:rsidP="00F21E08">
            <w:pPr>
              <w:jc w:val="center"/>
              <w:rPr>
                <w:rFonts w:ascii="Times New Roman" w:hAnsi="Times New Roman" w:cs="Times New Roman"/>
                <w:i/>
                <w:color w:val="000000"/>
              </w:rPr>
            </w:pPr>
            <w:r w:rsidRPr="004F1D70">
              <w:rPr>
                <w:rFonts w:ascii="Times New Roman" w:hAnsi="Times New Roman" w:cs="Times New Roman"/>
                <w:bCs/>
                <w:i/>
                <w:color w:val="000000"/>
              </w:rPr>
              <w:t>β</w:t>
            </w:r>
          </w:p>
        </w:tc>
        <w:tc>
          <w:tcPr>
            <w:tcW w:w="710" w:type="dxa"/>
            <w:tcBorders>
              <w:top w:val="single" w:sz="4" w:space="0" w:color="auto"/>
              <w:bottom w:val="single" w:sz="4" w:space="0" w:color="auto"/>
            </w:tcBorders>
            <w:tcMar>
              <w:top w:w="105" w:type="dxa"/>
              <w:left w:w="105" w:type="dxa"/>
              <w:bottom w:w="105" w:type="dxa"/>
              <w:right w:w="105" w:type="dxa"/>
            </w:tcMar>
            <w:hideMark/>
          </w:tcPr>
          <w:p w14:paraId="1802E49E" w14:textId="77777777" w:rsidR="00E11297" w:rsidRPr="00E11297" w:rsidRDefault="00E11297" w:rsidP="00F21E08">
            <w:pPr>
              <w:jc w:val="center"/>
              <w:rPr>
                <w:rFonts w:ascii="Times New Roman" w:hAnsi="Times New Roman" w:cs="Times New Roman"/>
                <w:i/>
              </w:rPr>
            </w:pPr>
            <w:r w:rsidRPr="00E11297">
              <w:rPr>
                <w:rFonts w:ascii="Times New Roman" w:hAnsi="Times New Roman" w:cs="Times New Roman"/>
                <w:i/>
                <w:color w:val="000000"/>
              </w:rPr>
              <w:t>z</w:t>
            </w:r>
          </w:p>
        </w:tc>
        <w:tc>
          <w:tcPr>
            <w:tcW w:w="964" w:type="dxa"/>
            <w:tcBorders>
              <w:top w:val="single" w:sz="4" w:space="0" w:color="auto"/>
              <w:bottom w:val="single" w:sz="4" w:space="0" w:color="auto"/>
            </w:tcBorders>
            <w:tcMar>
              <w:top w:w="105" w:type="dxa"/>
              <w:left w:w="105" w:type="dxa"/>
              <w:bottom w:w="105" w:type="dxa"/>
              <w:right w:w="105" w:type="dxa"/>
            </w:tcMar>
            <w:hideMark/>
          </w:tcPr>
          <w:p w14:paraId="42093ED7" w14:textId="77777777" w:rsidR="00E11297" w:rsidRPr="00E11297" w:rsidRDefault="00E11297" w:rsidP="00F21E08">
            <w:pPr>
              <w:jc w:val="center"/>
              <w:rPr>
                <w:rFonts w:ascii="Times New Roman" w:hAnsi="Times New Roman" w:cs="Times New Roman"/>
                <w:i/>
              </w:rPr>
            </w:pPr>
            <w:r w:rsidRPr="00E11297">
              <w:rPr>
                <w:rFonts w:ascii="Times New Roman" w:hAnsi="Times New Roman" w:cs="Times New Roman"/>
                <w:i/>
                <w:color w:val="000000"/>
              </w:rPr>
              <w:t>p</w:t>
            </w:r>
          </w:p>
        </w:tc>
        <w:tc>
          <w:tcPr>
            <w:tcW w:w="570" w:type="dxa"/>
            <w:tcBorders>
              <w:top w:val="single" w:sz="4" w:space="0" w:color="auto"/>
              <w:bottom w:val="single" w:sz="4" w:space="0" w:color="auto"/>
            </w:tcBorders>
            <w:tcMar>
              <w:top w:w="105" w:type="dxa"/>
              <w:left w:w="105" w:type="dxa"/>
              <w:bottom w:w="105" w:type="dxa"/>
              <w:right w:w="105" w:type="dxa"/>
            </w:tcMar>
            <w:hideMark/>
          </w:tcPr>
          <w:p w14:paraId="77BC95D8" w14:textId="77777777" w:rsidR="00E11297" w:rsidRPr="00E11297" w:rsidRDefault="00E11297" w:rsidP="00E11297">
            <w:pPr>
              <w:rPr>
                <w:rFonts w:ascii="Times New Roman" w:eastAsia="Times New Roman" w:hAnsi="Times New Roman" w:cs="Times New Roman"/>
              </w:rPr>
            </w:pPr>
          </w:p>
        </w:tc>
      </w:tr>
      <w:tr w:rsidR="00F21E08" w:rsidRPr="004F1D70" w14:paraId="7561EE38" w14:textId="77777777" w:rsidTr="00F21E08">
        <w:tc>
          <w:tcPr>
            <w:tcW w:w="0" w:type="auto"/>
            <w:tcBorders>
              <w:top w:val="single" w:sz="4" w:space="0" w:color="auto"/>
            </w:tcBorders>
            <w:tcMar>
              <w:top w:w="105" w:type="dxa"/>
              <w:left w:w="105" w:type="dxa"/>
              <w:bottom w:w="105" w:type="dxa"/>
              <w:right w:w="105" w:type="dxa"/>
            </w:tcMar>
            <w:hideMark/>
          </w:tcPr>
          <w:p w14:paraId="1CEFEF18"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(Intercept)</w:t>
            </w:r>
          </w:p>
        </w:tc>
        <w:tc>
          <w:tcPr>
            <w:tcW w:w="830" w:type="dxa"/>
            <w:tcBorders>
              <w:top w:val="single" w:sz="4" w:space="0" w:color="auto"/>
            </w:tcBorders>
            <w:tcMar>
              <w:top w:w="105" w:type="dxa"/>
              <w:left w:w="105" w:type="dxa"/>
              <w:bottom w:w="105" w:type="dxa"/>
              <w:right w:w="105" w:type="dxa"/>
            </w:tcMar>
            <w:hideMark/>
          </w:tcPr>
          <w:p w14:paraId="3BB43D64"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-15.00</w:t>
            </w:r>
          </w:p>
        </w:tc>
        <w:tc>
          <w:tcPr>
            <w:tcW w:w="710" w:type="dxa"/>
            <w:tcBorders>
              <w:top w:val="single" w:sz="4" w:space="0" w:color="auto"/>
            </w:tcBorders>
            <w:tcMar>
              <w:top w:w="105" w:type="dxa"/>
              <w:left w:w="105" w:type="dxa"/>
              <w:bottom w:w="105" w:type="dxa"/>
              <w:right w:w="105" w:type="dxa"/>
            </w:tcMar>
            <w:hideMark/>
          </w:tcPr>
          <w:p w14:paraId="0CA3FEB9"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-5.95</w:t>
            </w:r>
          </w:p>
        </w:tc>
        <w:tc>
          <w:tcPr>
            <w:tcW w:w="964" w:type="dxa"/>
            <w:tcBorders>
              <w:top w:val="single" w:sz="4" w:space="0" w:color="auto"/>
            </w:tcBorders>
            <w:tcMar>
              <w:top w:w="105" w:type="dxa"/>
              <w:left w:w="105" w:type="dxa"/>
              <w:bottom w:w="105" w:type="dxa"/>
              <w:right w:w="105" w:type="dxa"/>
            </w:tcMar>
            <w:hideMark/>
          </w:tcPr>
          <w:p w14:paraId="0A6FA713"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&lt; .001</w:t>
            </w:r>
          </w:p>
        </w:tc>
        <w:tc>
          <w:tcPr>
            <w:tcW w:w="570" w:type="dxa"/>
            <w:tcBorders>
              <w:top w:val="single" w:sz="4" w:space="0" w:color="auto"/>
            </w:tcBorders>
            <w:tcMar>
              <w:top w:w="105" w:type="dxa"/>
              <w:left w:w="105" w:type="dxa"/>
              <w:bottom w:w="105" w:type="dxa"/>
              <w:right w:w="105" w:type="dxa"/>
            </w:tcMar>
            <w:hideMark/>
          </w:tcPr>
          <w:p w14:paraId="7869294A"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w:t>
            </w:r>
          </w:p>
        </w:tc>
      </w:tr>
      <w:tr w:rsidR="00F21E08" w:rsidRPr="004F1D70" w14:paraId="6415E6DF" w14:textId="77777777" w:rsidTr="00F21E08">
        <w:tc>
          <w:tcPr>
            <w:tcW w:w="0" w:type="auto"/>
            <w:tcMar>
              <w:top w:w="105" w:type="dxa"/>
              <w:left w:w="105" w:type="dxa"/>
              <w:bottom w:w="105" w:type="dxa"/>
              <w:right w:w="105" w:type="dxa"/>
            </w:tcMar>
            <w:hideMark/>
          </w:tcPr>
          <w:p w14:paraId="48FCE1BD"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age</w:t>
            </w:r>
          </w:p>
        </w:tc>
        <w:tc>
          <w:tcPr>
            <w:tcW w:w="830" w:type="dxa"/>
            <w:tcMar>
              <w:top w:w="105" w:type="dxa"/>
              <w:left w:w="105" w:type="dxa"/>
              <w:bottom w:w="105" w:type="dxa"/>
              <w:right w:w="105" w:type="dxa"/>
            </w:tcMar>
            <w:hideMark/>
          </w:tcPr>
          <w:p w14:paraId="286CF231"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.68</w:t>
            </w:r>
          </w:p>
        </w:tc>
        <w:tc>
          <w:tcPr>
            <w:tcW w:w="710" w:type="dxa"/>
            <w:tcMar>
              <w:top w:w="105" w:type="dxa"/>
              <w:left w:w="105" w:type="dxa"/>
              <w:bottom w:w="105" w:type="dxa"/>
              <w:right w:w="105" w:type="dxa"/>
            </w:tcMar>
            <w:hideMark/>
          </w:tcPr>
          <w:p w14:paraId="7694162B"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5.81</w:t>
            </w:r>
          </w:p>
        </w:tc>
        <w:tc>
          <w:tcPr>
            <w:tcW w:w="964" w:type="dxa"/>
            <w:tcMar>
              <w:top w:w="105" w:type="dxa"/>
              <w:left w:w="105" w:type="dxa"/>
              <w:bottom w:w="105" w:type="dxa"/>
              <w:right w:w="105" w:type="dxa"/>
            </w:tcMar>
            <w:hideMark/>
          </w:tcPr>
          <w:p w14:paraId="2A235DB1"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&lt; .001</w:t>
            </w:r>
          </w:p>
        </w:tc>
        <w:tc>
          <w:tcPr>
            <w:tcW w:w="570" w:type="dxa"/>
            <w:tcMar>
              <w:top w:w="105" w:type="dxa"/>
              <w:left w:w="105" w:type="dxa"/>
              <w:bottom w:w="105" w:type="dxa"/>
              <w:right w:w="105" w:type="dxa"/>
            </w:tcMar>
            <w:hideMark/>
          </w:tcPr>
          <w:p w14:paraId="29CE22B3"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w:t>
            </w:r>
          </w:p>
        </w:tc>
      </w:tr>
      <w:tr w:rsidR="00F21E08" w:rsidRPr="004F1D70" w14:paraId="054791FA" w14:textId="77777777" w:rsidTr="00F21E08">
        <w:tc>
          <w:tcPr>
            <w:tcW w:w="0" w:type="auto"/>
            <w:tcMar>
              <w:top w:w="105" w:type="dxa"/>
              <w:left w:w="105" w:type="dxa"/>
              <w:bottom w:w="105" w:type="dxa"/>
              <w:right w:w="105" w:type="dxa"/>
            </w:tcMar>
            <w:hideMark/>
          </w:tcPr>
          <w:p w14:paraId="3746DB8B"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log(</w:t>
            </w:r>
            <w:proofErr w:type="spellStart"/>
            <w:r w:rsidRPr="00E11297">
              <w:rPr>
                <w:rFonts w:ascii="Times New Roman" w:hAnsi="Times New Roman" w:cs="Times New Roman"/>
                <w:color w:val="000000"/>
              </w:rPr>
              <w:t>freq</w:t>
            </w:r>
            <w:proofErr w:type="spellEnd"/>
            <w:r w:rsidRPr="00E11297">
              <w:rPr>
                <w:rFonts w:ascii="Times New Roman" w:hAnsi="Times New Roman" w:cs="Times New Roman"/>
                <w:color w:val="000000"/>
              </w:rPr>
              <w:t>)</w:t>
            </w:r>
          </w:p>
        </w:tc>
        <w:tc>
          <w:tcPr>
            <w:tcW w:w="830" w:type="dxa"/>
            <w:tcMar>
              <w:top w:w="105" w:type="dxa"/>
              <w:left w:w="105" w:type="dxa"/>
              <w:bottom w:w="105" w:type="dxa"/>
              <w:right w:w="105" w:type="dxa"/>
            </w:tcMar>
            <w:hideMark/>
          </w:tcPr>
          <w:p w14:paraId="346137DE"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2.52</w:t>
            </w:r>
          </w:p>
        </w:tc>
        <w:tc>
          <w:tcPr>
            <w:tcW w:w="710" w:type="dxa"/>
            <w:tcMar>
              <w:top w:w="105" w:type="dxa"/>
              <w:left w:w="105" w:type="dxa"/>
              <w:bottom w:w="105" w:type="dxa"/>
              <w:right w:w="105" w:type="dxa"/>
            </w:tcMar>
            <w:hideMark/>
          </w:tcPr>
          <w:p w14:paraId="10A9075C"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4.34</w:t>
            </w:r>
          </w:p>
        </w:tc>
        <w:tc>
          <w:tcPr>
            <w:tcW w:w="964" w:type="dxa"/>
            <w:tcMar>
              <w:top w:w="105" w:type="dxa"/>
              <w:left w:w="105" w:type="dxa"/>
              <w:bottom w:w="105" w:type="dxa"/>
              <w:right w:w="105" w:type="dxa"/>
            </w:tcMar>
            <w:hideMark/>
          </w:tcPr>
          <w:p w14:paraId="3F8C0161"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&lt; .001</w:t>
            </w:r>
          </w:p>
        </w:tc>
        <w:tc>
          <w:tcPr>
            <w:tcW w:w="570" w:type="dxa"/>
            <w:tcMar>
              <w:top w:w="105" w:type="dxa"/>
              <w:left w:w="105" w:type="dxa"/>
              <w:bottom w:w="105" w:type="dxa"/>
              <w:right w:w="105" w:type="dxa"/>
            </w:tcMar>
            <w:hideMark/>
          </w:tcPr>
          <w:p w14:paraId="791DBF7A"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w:t>
            </w:r>
          </w:p>
        </w:tc>
      </w:tr>
      <w:tr w:rsidR="00F21E08" w:rsidRPr="004F1D70" w14:paraId="6DF63979" w14:textId="77777777" w:rsidTr="00F21E08">
        <w:tc>
          <w:tcPr>
            <w:tcW w:w="0" w:type="auto"/>
            <w:tcBorders>
              <w:bottom w:val="single" w:sz="4" w:space="0" w:color="auto"/>
            </w:tcBorders>
            <w:tcMar>
              <w:top w:w="105" w:type="dxa"/>
              <w:left w:w="105" w:type="dxa"/>
              <w:bottom w:w="105" w:type="dxa"/>
              <w:right w:w="105" w:type="dxa"/>
            </w:tcMar>
            <w:hideMark/>
          </w:tcPr>
          <w:p w14:paraId="25B7D19A"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age * log(</w:t>
            </w:r>
            <w:proofErr w:type="spellStart"/>
            <w:r w:rsidRPr="00E11297">
              <w:rPr>
                <w:rFonts w:ascii="Times New Roman" w:hAnsi="Times New Roman" w:cs="Times New Roman"/>
                <w:color w:val="000000"/>
              </w:rPr>
              <w:t>freq</w:t>
            </w:r>
            <w:proofErr w:type="spellEnd"/>
            <w:r w:rsidRPr="00E11297">
              <w:rPr>
                <w:rFonts w:ascii="Times New Roman" w:hAnsi="Times New Roman" w:cs="Times New Roman"/>
                <w:color w:val="000000"/>
              </w:rPr>
              <w:t>)</w:t>
            </w:r>
          </w:p>
        </w:tc>
        <w:tc>
          <w:tcPr>
            <w:tcW w:w="830" w:type="dxa"/>
            <w:tcBorders>
              <w:bottom w:val="single" w:sz="4" w:space="0" w:color="auto"/>
            </w:tcBorders>
            <w:tcMar>
              <w:top w:w="105" w:type="dxa"/>
              <w:left w:w="105" w:type="dxa"/>
              <w:bottom w:w="105" w:type="dxa"/>
              <w:right w:w="105" w:type="dxa"/>
            </w:tcMar>
            <w:hideMark/>
          </w:tcPr>
          <w:p w14:paraId="17F0DA1D"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-.10</w:t>
            </w:r>
          </w:p>
        </w:tc>
        <w:tc>
          <w:tcPr>
            <w:tcW w:w="710" w:type="dxa"/>
            <w:tcBorders>
              <w:bottom w:val="single" w:sz="4" w:space="0" w:color="auto"/>
            </w:tcBorders>
            <w:tcMar>
              <w:top w:w="105" w:type="dxa"/>
              <w:left w:w="105" w:type="dxa"/>
              <w:bottom w:w="105" w:type="dxa"/>
              <w:right w:w="105" w:type="dxa"/>
            </w:tcMar>
            <w:hideMark/>
          </w:tcPr>
          <w:p w14:paraId="0DEC43DC"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-3.64</w:t>
            </w:r>
          </w:p>
        </w:tc>
        <w:tc>
          <w:tcPr>
            <w:tcW w:w="964" w:type="dxa"/>
            <w:tcBorders>
              <w:bottom w:val="single" w:sz="4" w:space="0" w:color="auto"/>
            </w:tcBorders>
            <w:tcMar>
              <w:top w:w="105" w:type="dxa"/>
              <w:left w:w="105" w:type="dxa"/>
              <w:bottom w:w="105" w:type="dxa"/>
              <w:right w:w="105" w:type="dxa"/>
            </w:tcMar>
            <w:hideMark/>
          </w:tcPr>
          <w:p w14:paraId="3BF400AD" w14:textId="77777777" w:rsidR="00E11297" w:rsidRPr="00E11297" w:rsidRDefault="00E11297" w:rsidP="00F21E08">
            <w:pPr>
              <w:jc w:val="right"/>
              <w:rPr>
                <w:rFonts w:ascii="Times New Roman" w:hAnsi="Times New Roman" w:cs="Times New Roman"/>
              </w:rPr>
            </w:pPr>
            <w:r w:rsidRPr="00E11297">
              <w:rPr>
                <w:rFonts w:ascii="Times New Roman" w:hAnsi="Times New Roman" w:cs="Times New Roman"/>
                <w:color w:val="000000"/>
              </w:rPr>
              <w:t>&lt; .001</w:t>
            </w:r>
          </w:p>
        </w:tc>
        <w:tc>
          <w:tcPr>
            <w:tcW w:w="570" w:type="dxa"/>
            <w:tcBorders>
              <w:bottom w:val="single" w:sz="4" w:space="0" w:color="auto"/>
            </w:tcBorders>
            <w:tcMar>
              <w:top w:w="105" w:type="dxa"/>
              <w:left w:w="105" w:type="dxa"/>
              <w:bottom w:w="105" w:type="dxa"/>
              <w:right w:w="105" w:type="dxa"/>
            </w:tcMar>
            <w:hideMark/>
          </w:tcPr>
          <w:p w14:paraId="1ACAB7B4" w14:textId="77777777" w:rsidR="00E11297" w:rsidRPr="00E11297" w:rsidRDefault="00E11297" w:rsidP="00E11297">
            <w:pPr>
              <w:rPr>
                <w:rFonts w:ascii="Times New Roman" w:hAnsi="Times New Roman" w:cs="Times New Roman"/>
              </w:rPr>
            </w:pPr>
            <w:r w:rsidRPr="00E11297">
              <w:rPr>
                <w:rFonts w:ascii="Times New Roman" w:hAnsi="Times New Roman" w:cs="Times New Roman"/>
                <w:color w:val="000000"/>
              </w:rPr>
              <w:t>***</w:t>
            </w:r>
          </w:p>
        </w:tc>
      </w:tr>
    </w:tbl>
    <w:p w14:paraId="36CDF48F" w14:textId="7C9E030F" w:rsidR="00E11297" w:rsidRPr="004F1D70" w:rsidRDefault="00E11297" w:rsidP="00E11297">
      <w:pPr>
        <w:rPr>
          <w:rFonts w:ascii="Times New Roman" w:hAnsi="Times New Roman" w:cs="Times New Roman"/>
        </w:rPr>
      </w:pPr>
      <w:r w:rsidRPr="00E11297">
        <w:rPr>
          <w:rFonts w:ascii="Times New Roman" w:hAnsi="Times New Roman" w:cs="Times New Roman"/>
          <w:color w:val="000000"/>
        </w:rPr>
        <w:t>Table 1: Coefficient estimates for a mixed effects model predicting children’s use of speech vs. gesture to communicate. The model was specified as (num. spoken, num. gestured) ~ age * log(frequency) + (1|subject) + (1|referent).</w:t>
      </w:r>
      <w:r w:rsidR="000B105C" w:rsidRPr="004F1D70">
        <w:rPr>
          <w:rFonts w:ascii="Times New Roman" w:hAnsi="Times New Roman" w:cs="Times New Roman"/>
          <w:color w:val="000000"/>
        </w:rPr>
        <w:t xml:space="preserve"> Log frequency remained a significant predictor when we subset the data to </w:t>
      </w:r>
      <w:r w:rsidR="00142756" w:rsidRPr="004F1D70">
        <w:rPr>
          <w:rFonts w:ascii="Times New Roman" w:hAnsi="Times New Roman" w:cs="Times New Roman"/>
          <w:color w:val="000000"/>
        </w:rPr>
        <w:t xml:space="preserve">only </w:t>
      </w:r>
      <w:r w:rsidR="000B105C" w:rsidRPr="004F1D70">
        <w:rPr>
          <w:rFonts w:ascii="Times New Roman" w:hAnsi="Times New Roman" w:cs="Times New Roman"/>
          <w:color w:val="000000"/>
        </w:rPr>
        <w:t xml:space="preserve">referents that were produced in both modalities by </w:t>
      </w:r>
      <w:r w:rsidR="0039743B">
        <w:rPr>
          <w:rFonts w:ascii="Times New Roman" w:hAnsi="Times New Roman" w:cs="Times New Roman"/>
          <w:color w:val="000000"/>
        </w:rPr>
        <w:t>individual</w:t>
      </w:r>
      <w:r w:rsidR="000B105C" w:rsidRPr="004F1D70">
        <w:rPr>
          <w:rFonts w:ascii="Times New Roman" w:hAnsi="Times New Roman" w:cs="Times New Roman"/>
          <w:color w:val="000000"/>
        </w:rPr>
        <w:t xml:space="preserve"> child</w:t>
      </w:r>
      <w:r w:rsidR="000F41AC">
        <w:rPr>
          <w:rFonts w:ascii="Times New Roman" w:hAnsi="Times New Roman" w:cs="Times New Roman"/>
          <w:color w:val="000000"/>
        </w:rPr>
        <w:t>ren</w:t>
      </w:r>
      <w:r w:rsidR="000B105C" w:rsidRPr="004F1D70">
        <w:rPr>
          <w:rFonts w:ascii="Times New Roman" w:hAnsi="Times New Roman" w:cs="Times New Roman"/>
          <w:color w:val="000000"/>
        </w:rPr>
        <w:t xml:space="preserve"> in</w:t>
      </w:r>
      <w:r w:rsidR="0039743B">
        <w:rPr>
          <w:rFonts w:ascii="Times New Roman" w:hAnsi="Times New Roman" w:cs="Times New Roman"/>
          <w:color w:val="000000"/>
        </w:rPr>
        <w:t xml:space="preserve"> individual</w:t>
      </w:r>
      <w:r w:rsidR="000B105C" w:rsidRPr="004F1D70">
        <w:rPr>
          <w:rFonts w:ascii="Times New Roman" w:hAnsi="Times New Roman" w:cs="Times New Roman"/>
          <w:color w:val="000000"/>
        </w:rPr>
        <w:t xml:space="preserve"> session</w:t>
      </w:r>
      <w:r w:rsidR="000F41AC">
        <w:rPr>
          <w:rFonts w:ascii="Times New Roman" w:hAnsi="Times New Roman" w:cs="Times New Roman"/>
          <w:color w:val="000000"/>
        </w:rPr>
        <w:t>s</w:t>
      </w:r>
      <w:r w:rsidR="00F21E08" w:rsidRPr="004F1D70">
        <w:rPr>
          <w:rFonts w:ascii="Times New Roman" w:hAnsi="Times New Roman" w:cs="Times New Roman"/>
          <w:color w:val="000000"/>
        </w:rPr>
        <w:t xml:space="preserve"> (</w:t>
      </w:r>
      <w:r w:rsidR="00F21E08" w:rsidRPr="004F1D70">
        <w:rPr>
          <w:rFonts w:ascii="Times New Roman" w:hAnsi="Times New Roman" w:cs="Times New Roman"/>
          <w:bCs/>
          <w:i/>
          <w:color w:val="000000"/>
        </w:rPr>
        <w:t>β</w:t>
      </w:r>
      <w:r w:rsidR="00F21E08" w:rsidRPr="004F1D70">
        <w:rPr>
          <w:rFonts w:ascii="Times New Roman" w:hAnsi="Times New Roman" w:cs="Times New Roman"/>
          <w:bCs/>
          <w:color w:val="000000"/>
        </w:rPr>
        <w:t>=.37; z = 3.54, p &lt; .001)</w:t>
      </w:r>
      <w:r w:rsidR="000B105C" w:rsidRPr="004F1D70">
        <w:rPr>
          <w:rFonts w:ascii="Times New Roman" w:hAnsi="Times New Roman" w:cs="Times New Roman"/>
          <w:color w:val="000000"/>
        </w:rPr>
        <w:t>.</w:t>
      </w:r>
    </w:p>
    <w:p w14:paraId="09DB08E1" w14:textId="77777777" w:rsidR="0050160C" w:rsidRPr="00E11297" w:rsidRDefault="0050160C" w:rsidP="00E11297">
      <w:pPr>
        <w:rPr>
          <w:rFonts w:ascii="Times New Roman" w:eastAsia="Times New Roman" w:hAnsi="Times New Roman" w:cs="Times New Roman"/>
        </w:rPr>
      </w:pPr>
    </w:p>
    <w:p w14:paraId="7F7F20F4" w14:textId="6A405AF3" w:rsidR="0091377F" w:rsidRPr="006944BF" w:rsidRDefault="00E11297" w:rsidP="0091377F">
      <w:pPr>
        <w:rPr>
          <w:rFonts w:ascii="Times New Roman" w:hAnsi="Times New Roman" w:cs="Times New Roman"/>
          <w:b/>
          <w:bCs/>
          <w:color w:val="000000"/>
        </w:rPr>
      </w:pPr>
      <w:r w:rsidRPr="00E11297">
        <w:rPr>
          <w:rFonts w:ascii="Times New Roman" w:hAnsi="Times New Roman" w:cs="Times New Roman"/>
          <w:b/>
          <w:bCs/>
          <w:color w:val="000000"/>
        </w:rPr>
        <w:t>References</w:t>
      </w:r>
    </w:p>
    <w:p w14:paraId="6F11232B" w14:textId="2B60B2D7" w:rsidR="0091377F" w:rsidRPr="002F3EEC" w:rsidRDefault="0091377F" w:rsidP="0091377F">
      <w:pPr>
        <w:ind w:left="180" w:hanging="180"/>
        <w:rPr>
          <w:rFonts w:ascii="Times New Roman" w:hAnsi="Times New Roman" w:cs="Times New Roman"/>
          <w:sz w:val="20"/>
          <w:szCs w:val="20"/>
        </w:rPr>
      </w:pPr>
      <w:r w:rsidRPr="002F3EEC">
        <w:rPr>
          <w:rFonts w:ascii="Times New Roman" w:hAnsi="Times New Roman" w:cs="Times New Roman"/>
          <w:sz w:val="20"/>
          <w:szCs w:val="20"/>
        </w:rPr>
        <w:t xml:space="preserve">Brooks, R., &amp; </w:t>
      </w:r>
      <w:proofErr w:type="spellStart"/>
      <w:r w:rsidRPr="002F3EEC">
        <w:rPr>
          <w:rFonts w:ascii="Times New Roman" w:hAnsi="Times New Roman" w:cs="Times New Roman"/>
          <w:sz w:val="20"/>
          <w:szCs w:val="20"/>
        </w:rPr>
        <w:t>Meltzoff</w:t>
      </w:r>
      <w:proofErr w:type="spellEnd"/>
      <w:r w:rsidRPr="002F3EEC">
        <w:rPr>
          <w:rFonts w:ascii="Times New Roman" w:hAnsi="Times New Roman" w:cs="Times New Roman"/>
          <w:sz w:val="20"/>
          <w:szCs w:val="20"/>
        </w:rPr>
        <w:t xml:space="preserve">, A. N. (2008). Infant gaze following and pointing predict accelerated vocabulary growth through two years of age: a longitudinal, growth curve modeling study. </w:t>
      </w:r>
      <w:r w:rsidRPr="002F3EEC">
        <w:rPr>
          <w:rFonts w:ascii="Times New Roman" w:hAnsi="Times New Roman" w:cs="Times New Roman"/>
          <w:i/>
          <w:iCs/>
          <w:sz w:val="20"/>
          <w:szCs w:val="20"/>
        </w:rPr>
        <w:t>Journal of Child Language</w:t>
      </w:r>
      <w:r w:rsidRPr="002F3EEC">
        <w:rPr>
          <w:rFonts w:ascii="Times New Roman" w:hAnsi="Times New Roman" w:cs="Times New Roman"/>
          <w:sz w:val="20"/>
          <w:szCs w:val="20"/>
        </w:rPr>
        <w:t xml:space="preserve">, </w:t>
      </w:r>
      <w:r w:rsidRPr="002F3EEC">
        <w:rPr>
          <w:rFonts w:ascii="Times New Roman" w:hAnsi="Times New Roman" w:cs="Times New Roman"/>
          <w:i/>
          <w:iCs/>
          <w:sz w:val="20"/>
          <w:szCs w:val="20"/>
        </w:rPr>
        <w:t>35</w:t>
      </w:r>
      <w:r w:rsidRPr="002F3EEC">
        <w:rPr>
          <w:rFonts w:ascii="Times New Roman" w:hAnsi="Times New Roman" w:cs="Times New Roman"/>
          <w:sz w:val="20"/>
          <w:szCs w:val="20"/>
        </w:rPr>
        <w:t xml:space="preserve">, 207–220. </w:t>
      </w:r>
    </w:p>
    <w:p w14:paraId="2F014A8C" w14:textId="77777777" w:rsidR="00E11297" w:rsidRPr="002F3EEC" w:rsidRDefault="00E11297" w:rsidP="00E11297">
      <w:pPr>
        <w:ind w:left="180" w:hanging="180"/>
        <w:rPr>
          <w:rFonts w:ascii="Times New Roman" w:hAnsi="Times New Roman" w:cs="Times New Roman"/>
          <w:sz w:val="20"/>
          <w:szCs w:val="20"/>
        </w:rPr>
      </w:pPr>
      <w:r w:rsidRPr="002F3EEC">
        <w:rPr>
          <w:rFonts w:ascii="Times New Roman" w:hAnsi="Times New Roman" w:cs="Times New Roman"/>
          <w:color w:val="000000"/>
          <w:sz w:val="20"/>
          <w:szCs w:val="20"/>
        </w:rPr>
        <w:t xml:space="preserve">Fernald, A., Pinto, J. P., &amp; </w:t>
      </w:r>
      <w:proofErr w:type="spellStart"/>
      <w:r w:rsidRPr="002F3EEC">
        <w:rPr>
          <w:rFonts w:ascii="Times New Roman" w:hAnsi="Times New Roman" w:cs="Times New Roman"/>
          <w:color w:val="000000"/>
          <w:sz w:val="20"/>
          <w:szCs w:val="20"/>
        </w:rPr>
        <w:t>Swingley</w:t>
      </w:r>
      <w:proofErr w:type="spellEnd"/>
      <w:r w:rsidRPr="002F3EEC">
        <w:rPr>
          <w:rFonts w:ascii="Times New Roman" w:hAnsi="Times New Roman" w:cs="Times New Roman"/>
          <w:color w:val="000000"/>
          <w:sz w:val="20"/>
          <w:szCs w:val="20"/>
        </w:rPr>
        <w:t xml:space="preserve">, D. (1998). Rapid gains in speed of verbal processing by infants in the 2nd year. </w:t>
      </w:r>
      <w:r w:rsidRPr="002F3EEC">
        <w:rPr>
          <w:rFonts w:ascii="Times New Roman" w:hAnsi="Times New Roman" w:cs="Times New Roman"/>
          <w:i/>
          <w:iCs/>
          <w:color w:val="000000"/>
          <w:sz w:val="20"/>
          <w:szCs w:val="20"/>
        </w:rPr>
        <w:t>Psychological Science</w:t>
      </w:r>
      <w:r w:rsidRPr="002F3EEC">
        <w:rPr>
          <w:rFonts w:ascii="Times New Roman" w:hAnsi="Times New Roman" w:cs="Times New Roman"/>
          <w:color w:val="000000"/>
          <w:sz w:val="20"/>
          <w:szCs w:val="20"/>
        </w:rPr>
        <w:t xml:space="preserve">, </w:t>
      </w:r>
      <w:r w:rsidRPr="002F3EEC">
        <w:rPr>
          <w:rFonts w:ascii="Times New Roman" w:hAnsi="Times New Roman" w:cs="Times New Roman"/>
          <w:i/>
          <w:iCs/>
          <w:color w:val="000000"/>
          <w:sz w:val="20"/>
          <w:szCs w:val="20"/>
        </w:rPr>
        <w:t>9</w:t>
      </w:r>
      <w:r w:rsidRPr="002F3EEC">
        <w:rPr>
          <w:rFonts w:ascii="Times New Roman" w:hAnsi="Times New Roman" w:cs="Times New Roman"/>
          <w:color w:val="000000"/>
          <w:sz w:val="20"/>
          <w:szCs w:val="20"/>
        </w:rPr>
        <w:t>, 228–231.</w:t>
      </w:r>
    </w:p>
    <w:p w14:paraId="5F95A0BE" w14:textId="77777777" w:rsidR="00E11297" w:rsidRPr="002F3EEC" w:rsidRDefault="00E11297" w:rsidP="00E11297">
      <w:pPr>
        <w:ind w:left="180" w:hanging="180"/>
        <w:rPr>
          <w:rFonts w:ascii="Times New Roman" w:hAnsi="Times New Roman" w:cs="Times New Roman"/>
          <w:color w:val="000000"/>
          <w:sz w:val="20"/>
          <w:szCs w:val="20"/>
        </w:rPr>
      </w:pPr>
      <w:r w:rsidRPr="002F3EEC">
        <w:rPr>
          <w:rFonts w:ascii="Times New Roman" w:hAnsi="Times New Roman" w:cs="Times New Roman"/>
          <w:color w:val="000000"/>
          <w:sz w:val="20"/>
          <w:szCs w:val="20"/>
        </w:rPr>
        <w:t xml:space="preserve">Iverson, J. M., &amp; Goldin-Meadow, S. (2005). Gesture Paves the Way for Language Development. </w:t>
      </w:r>
      <w:r w:rsidRPr="002F3EEC">
        <w:rPr>
          <w:rFonts w:ascii="Times New Roman" w:hAnsi="Times New Roman" w:cs="Times New Roman"/>
          <w:i/>
          <w:iCs/>
          <w:color w:val="000000"/>
          <w:sz w:val="20"/>
          <w:szCs w:val="20"/>
        </w:rPr>
        <w:t>Psychological Science</w:t>
      </w:r>
      <w:r w:rsidRPr="002F3EEC">
        <w:rPr>
          <w:rFonts w:ascii="Times New Roman" w:hAnsi="Times New Roman" w:cs="Times New Roman"/>
          <w:color w:val="000000"/>
          <w:sz w:val="20"/>
          <w:szCs w:val="20"/>
        </w:rPr>
        <w:t xml:space="preserve">, </w:t>
      </w:r>
      <w:r w:rsidRPr="002F3EEC">
        <w:rPr>
          <w:rFonts w:ascii="Times New Roman" w:hAnsi="Times New Roman" w:cs="Times New Roman"/>
          <w:i/>
          <w:iCs/>
          <w:color w:val="000000"/>
          <w:sz w:val="20"/>
          <w:szCs w:val="20"/>
        </w:rPr>
        <w:t>16</w:t>
      </w:r>
      <w:r w:rsidRPr="002F3EEC">
        <w:rPr>
          <w:rFonts w:ascii="Times New Roman" w:hAnsi="Times New Roman" w:cs="Times New Roman"/>
          <w:color w:val="000000"/>
          <w:sz w:val="20"/>
          <w:szCs w:val="20"/>
        </w:rPr>
        <w:t>, 367–371.</w:t>
      </w:r>
    </w:p>
    <w:p w14:paraId="3A204A5F" w14:textId="27BE970D" w:rsidR="0039743B" w:rsidRPr="002F3EEC" w:rsidRDefault="0039743B" w:rsidP="0039743B">
      <w:pPr>
        <w:pStyle w:val="BodyTextIndent2"/>
        <w:tabs>
          <w:tab w:val="clear" w:pos="1440"/>
          <w:tab w:val="clear" w:pos="2160"/>
          <w:tab w:val="clear" w:pos="2880"/>
          <w:tab w:val="clear" w:pos="3600"/>
          <w:tab w:val="clear" w:pos="4320"/>
          <w:tab w:val="clear" w:pos="5040"/>
          <w:tab w:val="clear" w:pos="5760"/>
          <w:tab w:val="clear" w:pos="6480"/>
        </w:tabs>
        <w:spacing w:line="240" w:lineRule="exact"/>
        <w:ind w:left="180" w:hanging="180"/>
        <w:rPr>
          <w:rFonts w:ascii="Times New Roman" w:eastAsia="Times" w:hAnsi="Times New Roman"/>
          <w:sz w:val="20"/>
        </w:rPr>
      </w:pPr>
      <w:r w:rsidRPr="002F3EEC">
        <w:rPr>
          <w:rFonts w:ascii="Times New Roman" w:eastAsia="Times" w:hAnsi="Times New Roman"/>
          <w:sz w:val="20"/>
        </w:rPr>
        <w:t xml:space="preserve">Rowe, M.L., &amp; Goldin-Meadow, S. (2009).  Differences in early gesture explain SES disparities in child vocabulary size at school entry. </w:t>
      </w:r>
      <w:r w:rsidRPr="002F3EEC">
        <w:rPr>
          <w:rFonts w:ascii="Times New Roman" w:eastAsia="Times" w:hAnsi="Times New Roman"/>
          <w:i/>
          <w:sz w:val="20"/>
        </w:rPr>
        <w:t xml:space="preserve"> Science</w:t>
      </w:r>
      <w:r w:rsidRPr="002F3EEC">
        <w:rPr>
          <w:rFonts w:ascii="Times New Roman" w:eastAsia="Times" w:hAnsi="Times New Roman"/>
          <w:sz w:val="20"/>
        </w:rPr>
        <w:t xml:space="preserve">, </w:t>
      </w:r>
      <w:r w:rsidRPr="002F3EEC">
        <w:rPr>
          <w:rFonts w:ascii="Times New Roman" w:eastAsia="Times" w:hAnsi="Times New Roman"/>
          <w:i/>
          <w:sz w:val="20"/>
        </w:rPr>
        <w:t>323</w:t>
      </w:r>
      <w:r w:rsidRPr="002F3EEC">
        <w:rPr>
          <w:rFonts w:ascii="Times New Roman" w:eastAsia="Times" w:hAnsi="Times New Roman"/>
          <w:sz w:val="20"/>
        </w:rPr>
        <w:t>, 951-953.</w:t>
      </w:r>
    </w:p>
    <w:p w14:paraId="0238F475" w14:textId="77777777" w:rsidR="00E11297" w:rsidRPr="002F3EEC" w:rsidRDefault="00E11297" w:rsidP="00E11297">
      <w:pPr>
        <w:ind w:left="180" w:hanging="180"/>
        <w:rPr>
          <w:rFonts w:ascii="Times New Roman" w:hAnsi="Times New Roman" w:cs="Times New Roman"/>
          <w:sz w:val="20"/>
          <w:szCs w:val="20"/>
        </w:rPr>
      </w:pPr>
      <w:proofErr w:type="spellStart"/>
      <w:r w:rsidRPr="002F3EEC">
        <w:rPr>
          <w:rFonts w:ascii="Times New Roman" w:hAnsi="Times New Roman" w:cs="Times New Roman"/>
          <w:color w:val="000000"/>
          <w:sz w:val="20"/>
          <w:szCs w:val="20"/>
        </w:rPr>
        <w:t>Tomasello</w:t>
      </w:r>
      <w:proofErr w:type="spellEnd"/>
      <w:r w:rsidRPr="002F3EEC">
        <w:rPr>
          <w:rFonts w:ascii="Times New Roman" w:hAnsi="Times New Roman" w:cs="Times New Roman"/>
          <w:color w:val="000000"/>
          <w:sz w:val="20"/>
          <w:szCs w:val="20"/>
        </w:rPr>
        <w:t xml:space="preserve">, M., Carpenter, M., &amp; </w:t>
      </w:r>
      <w:proofErr w:type="spellStart"/>
      <w:r w:rsidRPr="002F3EEC">
        <w:rPr>
          <w:rFonts w:ascii="Times New Roman" w:hAnsi="Times New Roman" w:cs="Times New Roman"/>
          <w:color w:val="000000"/>
          <w:sz w:val="20"/>
          <w:szCs w:val="20"/>
        </w:rPr>
        <w:t>Liszkowski</w:t>
      </w:r>
      <w:proofErr w:type="spellEnd"/>
      <w:r w:rsidRPr="002F3EEC">
        <w:rPr>
          <w:rFonts w:ascii="Times New Roman" w:hAnsi="Times New Roman" w:cs="Times New Roman"/>
          <w:color w:val="000000"/>
          <w:sz w:val="20"/>
          <w:szCs w:val="20"/>
        </w:rPr>
        <w:t xml:space="preserve">, U. (2007). A new look at infant pointing. </w:t>
      </w:r>
      <w:r w:rsidRPr="002F3EEC">
        <w:rPr>
          <w:rFonts w:ascii="Times New Roman" w:hAnsi="Times New Roman" w:cs="Times New Roman"/>
          <w:i/>
          <w:iCs/>
          <w:color w:val="000000"/>
          <w:sz w:val="20"/>
          <w:szCs w:val="20"/>
        </w:rPr>
        <w:t>Child Development</w:t>
      </w:r>
      <w:r w:rsidRPr="002F3EEC">
        <w:rPr>
          <w:rFonts w:ascii="Times New Roman" w:hAnsi="Times New Roman" w:cs="Times New Roman"/>
          <w:color w:val="000000"/>
          <w:sz w:val="20"/>
          <w:szCs w:val="20"/>
        </w:rPr>
        <w:t xml:space="preserve">, </w:t>
      </w:r>
      <w:r w:rsidRPr="002F3EEC">
        <w:rPr>
          <w:rFonts w:ascii="Times New Roman" w:hAnsi="Times New Roman" w:cs="Times New Roman"/>
          <w:i/>
          <w:iCs/>
          <w:color w:val="000000"/>
          <w:sz w:val="20"/>
          <w:szCs w:val="20"/>
        </w:rPr>
        <w:t>78</w:t>
      </w:r>
      <w:r w:rsidRPr="002F3EEC">
        <w:rPr>
          <w:rFonts w:ascii="Times New Roman" w:hAnsi="Times New Roman" w:cs="Times New Roman"/>
          <w:color w:val="000000"/>
          <w:sz w:val="20"/>
          <w:szCs w:val="20"/>
        </w:rPr>
        <w:t>, 705–722.</w:t>
      </w:r>
    </w:p>
    <w:sectPr w:rsidR="00E11297" w:rsidRPr="002F3EEC" w:rsidSect="008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F"/>
    <w:rsid w:val="00000373"/>
    <w:rsid w:val="00026078"/>
    <w:rsid w:val="000511B4"/>
    <w:rsid w:val="000B105C"/>
    <w:rsid w:val="000F41AC"/>
    <w:rsid w:val="000F4E56"/>
    <w:rsid w:val="00142756"/>
    <w:rsid w:val="00204220"/>
    <w:rsid w:val="00224C11"/>
    <w:rsid w:val="00275E2F"/>
    <w:rsid w:val="002D50D6"/>
    <w:rsid w:val="002E4AED"/>
    <w:rsid w:val="002F3EEC"/>
    <w:rsid w:val="003239D6"/>
    <w:rsid w:val="0032718C"/>
    <w:rsid w:val="00361B2B"/>
    <w:rsid w:val="0039743B"/>
    <w:rsid w:val="004952C9"/>
    <w:rsid w:val="004F1D70"/>
    <w:rsid w:val="0050160C"/>
    <w:rsid w:val="00527D6E"/>
    <w:rsid w:val="00532812"/>
    <w:rsid w:val="0054096E"/>
    <w:rsid w:val="00583418"/>
    <w:rsid w:val="005E4FC3"/>
    <w:rsid w:val="00691A24"/>
    <w:rsid w:val="006944BF"/>
    <w:rsid w:val="006E390E"/>
    <w:rsid w:val="007E6F68"/>
    <w:rsid w:val="00842140"/>
    <w:rsid w:val="00860BEB"/>
    <w:rsid w:val="0091377F"/>
    <w:rsid w:val="00945F2B"/>
    <w:rsid w:val="00977885"/>
    <w:rsid w:val="00A00757"/>
    <w:rsid w:val="00A33BA4"/>
    <w:rsid w:val="00B026CD"/>
    <w:rsid w:val="00B4302D"/>
    <w:rsid w:val="00B70716"/>
    <w:rsid w:val="00BE79D9"/>
    <w:rsid w:val="00DF4F37"/>
    <w:rsid w:val="00E11297"/>
    <w:rsid w:val="00E6519C"/>
    <w:rsid w:val="00EA76A5"/>
    <w:rsid w:val="00F135F7"/>
    <w:rsid w:val="00F20407"/>
    <w:rsid w:val="00F21E08"/>
    <w:rsid w:val="00F3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5EC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4BF"/>
    <w:pPr>
      <w:spacing w:before="100" w:beforeAutospacing="1" w:after="100" w:afterAutospacing="1"/>
    </w:pPr>
    <w:rPr>
      <w:rFonts w:ascii="Times New Roman" w:hAnsi="Times New Roman" w:cs="Times New Roman"/>
    </w:rPr>
  </w:style>
  <w:style w:type="paragraph" w:styleId="BodyTextIndent2">
    <w:name w:val="Body Text Indent 2"/>
    <w:basedOn w:val="Normal"/>
    <w:link w:val="BodyTextIndent2Char"/>
    <w:rsid w:val="0039743B"/>
    <w:pPr>
      <w:tabs>
        <w:tab w:val="left" w:pos="1440"/>
        <w:tab w:val="left" w:pos="2160"/>
        <w:tab w:val="left" w:pos="2880"/>
        <w:tab w:val="left" w:pos="3600"/>
        <w:tab w:val="left" w:pos="4320"/>
        <w:tab w:val="left" w:pos="5040"/>
        <w:tab w:val="left" w:pos="5760"/>
        <w:tab w:val="left" w:pos="6480"/>
      </w:tabs>
      <w:ind w:left="720" w:hanging="720"/>
    </w:pPr>
    <w:rPr>
      <w:rFonts w:ascii="Times" w:eastAsia="Times New Roman" w:hAnsi="Times" w:cs="Times New Roman"/>
      <w:szCs w:val="20"/>
    </w:rPr>
  </w:style>
  <w:style w:type="character" w:customStyle="1" w:styleId="BodyTextIndent2Char">
    <w:name w:val="Body Text Indent 2 Char"/>
    <w:basedOn w:val="DefaultParagraphFont"/>
    <w:link w:val="BodyTextIndent2"/>
    <w:rsid w:val="0039743B"/>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8365">
      <w:bodyDiv w:val="1"/>
      <w:marLeft w:val="0"/>
      <w:marRight w:val="0"/>
      <w:marTop w:val="0"/>
      <w:marBottom w:val="0"/>
      <w:divBdr>
        <w:top w:val="none" w:sz="0" w:space="0" w:color="auto"/>
        <w:left w:val="none" w:sz="0" w:space="0" w:color="auto"/>
        <w:bottom w:val="none" w:sz="0" w:space="0" w:color="auto"/>
        <w:right w:val="none" w:sz="0" w:space="0" w:color="auto"/>
      </w:divBdr>
    </w:div>
    <w:div w:id="357312792">
      <w:bodyDiv w:val="1"/>
      <w:marLeft w:val="0"/>
      <w:marRight w:val="0"/>
      <w:marTop w:val="0"/>
      <w:marBottom w:val="0"/>
      <w:divBdr>
        <w:top w:val="none" w:sz="0" w:space="0" w:color="auto"/>
        <w:left w:val="none" w:sz="0" w:space="0" w:color="auto"/>
        <w:bottom w:val="none" w:sz="0" w:space="0" w:color="auto"/>
        <w:right w:val="none" w:sz="0" w:space="0" w:color="auto"/>
      </w:divBdr>
    </w:div>
    <w:div w:id="652486652">
      <w:bodyDiv w:val="1"/>
      <w:marLeft w:val="0"/>
      <w:marRight w:val="0"/>
      <w:marTop w:val="0"/>
      <w:marBottom w:val="0"/>
      <w:divBdr>
        <w:top w:val="none" w:sz="0" w:space="0" w:color="auto"/>
        <w:left w:val="none" w:sz="0" w:space="0" w:color="auto"/>
        <w:bottom w:val="none" w:sz="0" w:space="0" w:color="auto"/>
        <w:right w:val="none" w:sz="0" w:space="0" w:color="auto"/>
      </w:divBdr>
    </w:div>
    <w:div w:id="761487717">
      <w:bodyDiv w:val="1"/>
      <w:marLeft w:val="0"/>
      <w:marRight w:val="0"/>
      <w:marTop w:val="0"/>
      <w:marBottom w:val="0"/>
      <w:divBdr>
        <w:top w:val="none" w:sz="0" w:space="0" w:color="auto"/>
        <w:left w:val="none" w:sz="0" w:space="0" w:color="auto"/>
        <w:bottom w:val="none" w:sz="0" w:space="0" w:color="auto"/>
        <w:right w:val="none" w:sz="0" w:space="0" w:color="auto"/>
      </w:divBdr>
    </w:div>
    <w:div w:id="1027291246">
      <w:bodyDiv w:val="1"/>
      <w:marLeft w:val="0"/>
      <w:marRight w:val="0"/>
      <w:marTop w:val="0"/>
      <w:marBottom w:val="0"/>
      <w:divBdr>
        <w:top w:val="none" w:sz="0" w:space="0" w:color="auto"/>
        <w:left w:val="none" w:sz="0" w:space="0" w:color="auto"/>
        <w:bottom w:val="none" w:sz="0" w:space="0" w:color="auto"/>
        <w:right w:val="none" w:sz="0" w:space="0" w:color="auto"/>
      </w:divBdr>
    </w:div>
    <w:div w:id="1332175499">
      <w:bodyDiv w:val="1"/>
      <w:marLeft w:val="0"/>
      <w:marRight w:val="0"/>
      <w:marTop w:val="0"/>
      <w:marBottom w:val="0"/>
      <w:divBdr>
        <w:top w:val="none" w:sz="0" w:space="0" w:color="auto"/>
        <w:left w:val="none" w:sz="0" w:space="0" w:color="auto"/>
        <w:bottom w:val="none" w:sz="0" w:space="0" w:color="auto"/>
        <w:right w:val="none" w:sz="0" w:space="0" w:color="auto"/>
      </w:divBdr>
    </w:div>
    <w:div w:id="1567764081">
      <w:bodyDiv w:val="1"/>
      <w:marLeft w:val="0"/>
      <w:marRight w:val="0"/>
      <w:marTop w:val="0"/>
      <w:marBottom w:val="0"/>
      <w:divBdr>
        <w:top w:val="none" w:sz="0" w:space="0" w:color="auto"/>
        <w:left w:val="none" w:sz="0" w:space="0" w:color="auto"/>
        <w:bottom w:val="none" w:sz="0" w:space="0" w:color="auto"/>
        <w:right w:val="none" w:sz="0" w:space="0" w:color="auto"/>
      </w:divBdr>
    </w:div>
    <w:div w:id="1680883766">
      <w:bodyDiv w:val="1"/>
      <w:marLeft w:val="0"/>
      <w:marRight w:val="0"/>
      <w:marTop w:val="0"/>
      <w:marBottom w:val="0"/>
      <w:divBdr>
        <w:top w:val="none" w:sz="0" w:space="0" w:color="auto"/>
        <w:left w:val="none" w:sz="0" w:space="0" w:color="auto"/>
        <w:bottom w:val="none" w:sz="0" w:space="0" w:color="auto"/>
        <w:right w:val="none" w:sz="0" w:space="0" w:color="auto"/>
      </w:divBdr>
    </w:div>
    <w:div w:id="1684939710">
      <w:bodyDiv w:val="1"/>
      <w:marLeft w:val="0"/>
      <w:marRight w:val="0"/>
      <w:marTop w:val="0"/>
      <w:marBottom w:val="0"/>
      <w:divBdr>
        <w:top w:val="none" w:sz="0" w:space="0" w:color="auto"/>
        <w:left w:val="none" w:sz="0" w:space="0" w:color="auto"/>
        <w:bottom w:val="none" w:sz="0" w:space="0" w:color="auto"/>
        <w:right w:val="none" w:sz="0" w:space="0" w:color="auto"/>
      </w:divBdr>
    </w:div>
    <w:div w:id="1734352063">
      <w:bodyDiv w:val="1"/>
      <w:marLeft w:val="0"/>
      <w:marRight w:val="0"/>
      <w:marTop w:val="0"/>
      <w:marBottom w:val="0"/>
      <w:divBdr>
        <w:top w:val="none" w:sz="0" w:space="0" w:color="auto"/>
        <w:left w:val="none" w:sz="0" w:space="0" w:color="auto"/>
        <w:bottom w:val="none" w:sz="0" w:space="0" w:color="auto"/>
        <w:right w:val="none" w:sz="0" w:space="0" w:color="auto"/>
      </w:divBdr>
    </w:div>
    <w:div w:id="1818691926">
      <w:bodyDiv w:val="1"/>
      <w:marLeft w:val="0"/>
      <w:marRight w:val="0"/>
      <w:marTop w:val="0"/>
      <w:marBottom w:val="0"/>
      <w:divBdr>
        <w:top w:val="none" w:sz="0" w:space="0" w:color="auto"/>
        <w:left w:val="none" w:sz="0" w:space="0" w:color="auto"/>
        <w:bottom w:val="none" w:sz="0" w:space="0" w:color="auto"/>
        <w:right w:val="none" w:sz="0" w:space="0" w:color="auto"/>
      </w:divBdr>
    </w:div>
    <w:div w:id="1956911109">
      <w:bodyDiv w:val="1"/>
      <w:marLeft w:val="0"/>
      <w:marRight w:val="0"/>
      <w:marTop w:val="0"/>
      <w:marBottom w:val="0"/>
      <w:divBdr>
        <w:top w:val="none" w:sz="0" w:space="0" w:color="auto"/>
        <w:left w:val="none" w:sz="0" w:space="0" w:color="auto"/>
        <w:bottom w:val="none" w:sz="0" w:space="0" w:color="auto"/>
        <w:right w:val="none" w:sz="0" w:space="0" w:color="auto"/>
      </w:divBdr>
      <w:divsChild>
        <w:div w:id="11240836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582CD6-BB2A-324C-8DD6-B35E965F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770</Words>
  <Characters>4391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Yurovsky</dc:creator>
  <cp:keywords/>
  <dc:description/>
  <cp:lastModifiedBy>Daniel Yurovsky</cp:lastModifiedBy>
  <cp:revision>38</cp:revision>
  <dcterms:created xsi:type="dcterms:W3CDTF">2016-05-14T20:21:00Z</dcterms:created>
  <dcterms:modified xsi:type="dcterms:W3CDTF">2016-05-15T15:42:00Z</dcterms:modified>
</cp:coreProperties>
</file>