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</w:p>
    <w:p>
      <w:pPr>
        <w:pStyle w:val="3"/>
        <w:spacing w:before="166" w:after="166"/>
      </w:pPr>
      <w:r>
        <w:rPr>
          <w:rFonts w:hint="eastAsia"/>
          <w:lang w:val="en-US" w:eastAsia="zh-CN"/>
        </w:rPr>
        <w:t>药剂功能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>{key1}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消毒</w:t>
      </w:r>
      <w:r>
        <w:rPr>
          <w:rFonts w:hint="eastAsia"/>
        </w:rPr>
        <w:t>投氯量为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mg/L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预氧化</w:t>
      </w:r>
      <w:r>
        <w:rPr>
          <w:rFonts w:hint="eastAsia"/>
        </w:rPr>
        <w:t>投氯量为</w:t>
      </w:r>
      <w:r>
        <w:t>2</w:t>
      </w:r>
      <w:r>
        <w:rPr>
          <w:rFonts w:hint="eastAsia"/>
        </w:rPr>
        <w:t xml:space="preserve"> mg/L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D8A2659"/>
    <w:rsid w:val="18C37BE2"/>
    <w:rsid w:val="218450F9"/>
    <w:rsid w:val="4E884381"/>
    <w:rsid w:val="779F6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287</Characters>
  <Lines>0</Lines>
  <Paragraphs>0</Paragraphs>
  <TotalTime>0</TotalTime>
  <ScaleCrop>false</ScaleCrop>
  <LinksUpToDate>false</LinksUpToDate>
  <CharactersWithSpaces>288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2024-11-01T05:23:34Z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70D24F7575124D779A7C40413D0BB1F0_12</vt:lpwstr>
  </property>
</Properties>
</file>