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折板絮凝池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numPr>
          <w:ilvl w:val="0"/>
          <w:numId w:val="2"/>
        </w:numPr>
        <w:ind w:firstLineChars="0"/>
        <w:rPr>
          <w:iCs/>
        </w:rPr>
      </w:pPr>
      <w:bookmarkStart w:id="0" w:name="_GoBack"/>
      <w:bookmarkEnd w:id="0"/>
      <w:r>
        <w:rPr>
          <w:rFonts w:hint="eastAsia"/>
        </w:rPr>
        <w:t>原水水量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{key1}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</m:oMath>
    </w:p>
    <w:p>
      <w:pPr>
        <w:ind w:firstLine="480"/>
        <w:rPr>
          <w:iCs/>
        </w:rPr>
      </w:pPr>
      <w:r>
        <w:rPr>
          <w:rFonts w:hint="eastAsia"/>
        </w:rPr>
        <w:t>设计水量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=1.05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{key3}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  <w:iCs/>
        </w:rPr>
        <w:t>总絮凝时间</w:t>
      </w:r>
      <m:oMath>
        <m:r>
          <m:rPr/>
          <w:rPr>
            <w:rFonts w:hint="default" w:ascii="Cambria Math"/>
            <w:lang w:val="en-US" w:eastAsia="zh-CN"/>
          </w:rPr>
          <m:t>{key4}</m:t>
        </m:r>
        <m:r>
          <m:rPr/>
          <w:rPr>
            <w:rFonts w:hint="eastAsia" w:ascii="Cambria Math" w:hAnsi="Cambria Math"/>
          </w:rPr>
          <m:t>min</m:t>
        </m:r>
      </m:oMath>
      <w:r>
        <w:rPr>
          <w:rFonts w:hint="eastAsia"/>
        </w:rPr>
        <w:t>，分三段絮凝，第一段采用折板絮凝，第二段平行折板絮凝，第三段平行直板絮凝。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宽度</w:t>
      </w:r>
      <m:oMath>
        <m:r>
          <m:rPr/>
          <w:rPr>
            <w:rFonts w:hint="default" w:ascii="Cambria Math"/>
            <w:lang w:val="en-US" w:eastAsia="zh-CN"/>
          </w:rPr>
          <m:t xml:space="preserve">{key5} </m:t>
        </m:r>
        <m:r>
          <m:rPr/>
          <w:rPr>
            <w:rFonts w:hint="eastAsia" w:ascii="Cambria Math" w:hAnsi="Cambria Math"/>
          </w:rPr>
          <m:t>m</m:t>
        </m:r>
      </m:oMath>
      <w:r>
        <w:rPr>
          <w:rFonts w:hint="eastAsia"/>
        </w:rPr>
        <w:t>，考虑与沉淀池合建的宽度,絮凝池与沉淀池合建先计算沉淀池宽度。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有效水深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{key6} </m:t>
        </m:r>
        <m:r>
          <m:rPr/>
          <w:rPr>
            <w:rFonts w:hint="eastAsia" w:ascii="Cambria Math" w:hAnsi="Cambria Math"/>
          </w:rPr>
          <m:t>m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絮凝池并联布置组数为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组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每组流量</w:t>
      </w:r>
      <m:oMath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/2=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{key8}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s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絮凝区板宽</w:t>
      </w:r>
      <m:oMath>
        <m:r>
          <m:rPr/>
          <w:rPr>
            <w:rFonts w:hint="default" w:ascii="Cambria Math"/>
            <w:lang w:val="en-US" w:eastAsia="zh-CN"/>
          </w:rPr>
          <m:t xml:space="preserve">{key9} </m:t>
        </m:r>
        <m:r>
          <m:rPr/>
          <w:rPr>
            <w:rFonts w:hint="eastAsia" w:ascii="Cambria Math" w:hAnsi="Cambria Math"/>
          </w:rPr>
          <m:t>mm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折板夹角采取</w:t>
      </w:r>
      <m:oMath>
        <m:r>
          <m:rPr/>
          <w:rPr>
            <w:rFonts w:ascii="Cambria Math" w:hAnsi="Cambria Math"/>
          </w:rPr>
          <m:t>90</m:t>
        </m:r>
      </m:oMath>
      <w:r>
        <w:rPr>
          <w:rFonts w:hint="eastAsia"/>
        </w:rPr>
        <w:t>度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折板板厚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/>
          <w:rPr>
            <w:rFonts w:hint="eastAsia" w:ascii="Cambria Math" w:hAnsi="Cambria Math"/>
          </w:rPr>
          <m:t>mm</m:t>
        </m:r>
      </m:oMath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AE77DE9"/>
    <w:multiLevelType w:val="multilevel"/>
    <w:tmpl w:val="6AE77DE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B8B03C3"/>
    <w:rsid w:val="24C6668C"/>
    <w:rsid w:val="54265C12"/>
    <w:rsid w:val="59627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7B3316A047514AE8A06EB02A68F27BBC_12</vt:lpwstr>
  </property>
</Properties>
</file>