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5842C5">
      <w:pPr>
        <w:pStyle w:val="2"/>
        <w:numPr>
          <w:numId w:val="0"/>
        </w:numPr>
        <w:spacing w:before="166" w:after="166"/>
        <w:ind w:leftChars="0"/>
      </w:pPr>
      <w:r>
        <w:rPr>
          <w:rFonts w:hint="eastAsia"/>
        </w:rPr>
        <w:t>平流沉淀池</w:t>
      </w:r>
    </w:p>
    <w:p w14:paraId="299FC354">
      <w:pPr>
        <w:pStyle w:val="3"/>
        <w:numPr>
          <w:numId w:val="0"/>
        </w:numPr>
        <w:spacing w:before="166" w:after="166"/>
        <w:ind w:leftChars="0"/>
      </w:pPr>
      <w:bookmarkStart w:id="0" w:name="_Toc57982439"/>
      <w:r>
        <w:rPr>
          <w:rFonts w:hint="eastAsia"/>
        </w:rPr>
        <w:t>单元功能</w:t>
      </w:r>
      <w:bookmarkEnd w:id="0"/>
    </w:p>
    <w:p w14:paraId="73AF4B6D">
      <w:pPr>
        <w:ind w:firstLine="480"/>
      </w:pPr>
      <w:r>
        <w:rPr>
          <w:rFonts w:hint="eastAsia"/>
        </w:rPr>
        <w:t>平流沉淀池的特征是池内水流呈水平方向平行直线。平流沉淀池适用于大中型净水厂，具有构造简单，沉淀效果好，出水水质稳定，耐受冲击负荷强，便于与其他构筑物结合布置等优点，缺点是沉淀效率低，表面负荷低，占地面积大。</w:t>
      </w:r>
    </w:p>
    <w:p w14:paraId="6E99212B">
      <w:pPr>
        <w:ind w:firstLine="480"/>
      </w:pPr>
      <w:r>
        <w:rPr>
          <w:rFonts w:hint="eastAsia"/>
        </w:rPr>
        <w:t>平流沉淀池由进水区、配水墙、沉淀区、缓冲区、储泥区、导流墙、集水渠、排渣槽和排泥机械等组成，其构造见图。如果采用刮泥机，池底应有一定的坡度和储泥斗。如果采用吸泥机，池底坡度和储泥斗可以省略。</w:t>
      </w:r>
    </w:p>
    <w:p w14:paraId="7BF5C6FE">
      <w:pPr>
        <w:ind w:firstLine="480"/>
      </w:pPr>
      <w:r>
        <w:rPr>
          <w:rFonts w:hint="eastAsia"/>
        </w:rPr>
        <w:t>平流沉淀池出水方式一般采用三角堰集水槽或穿孔集水槽。集水槽的设计关键是力求在横断面上出水均匀 ，单位堰长溢流率不宜过大，防止出水携带泥渣影响出水水质。当池宽不足时，可增加指形集水槽降低单位堰长溢流率。</w:t>
      </w:r>
    </w:p>
    <w:p w14:paraId="0C654603">
      <w:pPr>
        <w:ind w:firstLine="480"/>
      </w:pPr>
      <w:r>
        <w:rPr>
          <w:rFonts w:hint="eastAsia"/>
        </w:rPr>
        <w:t>人工排泥时，沉泥池存泥区做成斗形底，斗形底布置形式与原水悬浮物性质及含量有关，即与积泥数量、积泥位置及沉泥流动性等有关。泥斗底部设有排泥管，管径一般为200~300mm。</w:t>
      </w:r>
    </w:p>
    <w:p w14:paraId="51A833FF">
      <w:pPr>
        <w:ind w:firstLine="480"/>
      </w:pPr>
      <w:r>
        <w:rPr>
          <w:rFonts w:hint="eastAsia"/>
        </w:rPr>
        <w:t>当原水悬浮物含量不大且允许定期排泥时，可用单斗排泥。池底纵横两个方向都有坡度，一般纵坡采用0.02，横坡采用0.05。若原水悬浮物含量较高，可采用多斗底泥沉淀池排泥。由于泥渣大部分分布在池的前半部，故一般在池长的1/5~1/3范围内布置几排小斗。形状接近正方形，斗底斜壁与水平夹角视地下水位高低而定，多采用30</w:t>
      </w:r>
      <w:r>
        <w:rPr>
          <w:rFonts w:hint="eastAsia" w:ascii="宋体" w:hAnsi="宋体"/>
        </w:rPr>
        <w:t>°</w:t>
      </w:r>
      <w:r>
        <w:rPr>
          <w:rFonts w:hint="eastAsia"/>
        </w:rPr>
        <w:t>~45</w:t>
      </w:r>
      <w:r>
        <w:rPr>
          <w:rFonts w:hint="eastAsia" w:ascii="宋体" w:hAnsi="宋体"/>
        </w:rPr>
        <w:t>°</w:t>
      </w:r>
      <w:r>
        <w:rPr>
          <w:rFonts w:hint="eastAsia"/>
        </w:rPr>
        <w:t>，角度大时可使排泥通畅。</w:t>
      </w:r>
    </w:p>
    <w:p w14:paraId="5044CA8E">
      <w:pPr>
        <w:pStyle w:val="3"/>
        <w:numPr>
          <w:numId w:val="0"/>
        </w:numPr>
        <w:spacing w:before="166" w:after="166"/>
        <w:ind w:leftChars="0"/>
      </w:pPr>
      <w:bookmarkStart w:id="1" w:name="_Toc57982440"/>
      <w:r>
        <w:rPr>
          <w:rFonts w:hint="eastAsia"/>
        </w:rPr>
        <w:t>设计参数</w:t>
      </w:r>
      <w:bookmarkEnd w:id="1"/>
    </w:p>
    <w:p w14:paraId="17F72A8F">
      <w:pPr>
        <w:jc w:val="left"/>
      </w:pPr>
      <w:r>
        <w:rPr>
          <w:rFonts w:hint="eastAsia"/>
        </w:rPr>
        <w:t>设计出力水量Q=</w:t>
      </w:r>
      <w:r>
        <w:rPr>
          <w:rFonts w:hint="eastAsia"/>
          <w:lang w:val="en-US" w:eastAsia="zh-CN"/>
        </w:rPr>
        <w:t xml:space="preserve">{key1}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/d=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/h</w:t>
      </w:r>
    </w:p>
    <w:p w14:paraId="4824325B"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沉淀池个数n=</w:t>
      </w:r>
      <w:r>
        <w:rPr>
          <w:rFonts w:hint="eastAsia"/>
          <w:lang w:val="en-US" w:eastAsia="zh-CN"/>
        </w:rPr>
        <w:t>{key3}</w:t>
      </w:r>
      <w:bookmarkStart w:id="2" w:name="_GoBack"/>
      <w:bookmarkEnd w:id="2"/>
    </w:p>
    <w:p w14:paraId="4EB8C983">
      <w:pPr>
        <w:ind w:firstLine="480"/>
      </w:pPr>
      <w:r>
        <w:rPr>
          <w:rFonts w:hint="eastAsia"/>
        </w:rPr>
        <w:t>沉淀时间t=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h</w:t>
      </w:r>
    </w:p>
    <w:p w14:paraId="5D8A2465">
      <w:pPr>
        <w:ind w:firstLine="480"/>
      </w:pPr>
      <w:r>
        <w:rPr>
          <w:rFonts w:hint="eastAsia"/>
        </w:rPr>
        <w:t>池内平均水平流速v=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mm/s</w:t>
      </w:r>
    </w:p>
    <w:p w14:paraId="0DFC299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4732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2024-09-06T05:25:57Z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49C43F5E3943452187C3D9B833E60C95_12</vt:lpwstr>
  </property>
</Properties>
</file>