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883677"/>
      <w:bookmarkStart w:id="1" w:name="_Toc57973698"/>
      <w:bookmarkStart w:id="2" w:name="_Toc57968124"/>
      <w:bookmarkStart w:id="3" w:name="_Toc57922629"/>
      <w:bookmarkStart w:id="4" w:name="_Toc57919522"/>
      <w:bookmarkStart w:id="5" w:name="_Toc57970497"/>
      <w:bookmarkStart w:id="6" w:name="_Toc57917520"/>
      <w:bookmarkStart w:id="7" w:name="_Toc57973466"/>
      <w:bookmarkStart w:id="8" w:name="_Toc57919992"/>
      <w:bookmarkStart w:id="9" w:name="_Toc57972183"/>
      <w:bookmarkStart w:id="10" w:name="_Toc57883708"/>
      <w:bookmarkStart w:id="11" w:name="_Toc57982452"/>
      <w:bookmarkStart w:id="12" w:name="_Toc57972344"/>
      <w:bookmarkStart w:id="13" w:name="_Toc57922064"/>
      <w:bookmarkStart w:id="14" w:name="_Toc57966256"/>
      <w:r>
        <w:rPr>
          <w:rFonts w:hint="eastAsia"/>
        </w:rPr>
        <w:t>机械搅拌澄清池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22630"/>
      <w:bookmarkStart w:id="16" w:name="_Toc13038"/>
      <w:bookmarkStart w:id="17" w:name="_Toc57973467"/>
      <w:bookmarkStart w:id="18" w:name="_Toc57973699"/>
      <w:bookmarkStart w:id="19" w:name="_Toc57968125"/>
      <w:bookmarkStart w:id="20" w:name="_Toc57970498"/>
      <w:bookmarkStart w:id="21" w:name="_Toc57966257"/>
      <w:bookmarkStart w:id="22" w:name="_Toc57972184"/>
      <w:bookmarkStart w:id="23" w:name="_Toc57972345"/>
      <w:bookmarkStart w:id="24" w:name="_Toc57919993"/>
      <w:bookmarkStart w:id="25" w:name="_Toc57917521"/>
      <w:bookmarkStart w:id="26" w:name="_Toc57919523"/>
      <w:bookmarkStart w:id="27" w:name="_Toc57922065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ind w:firstLine="480"/>
      </w:pPr>
      <w:r>
        <w:rPr>
          <w:rFonts w:hint="eastAsia"/>
        </w:rPr>
        <w:t>澄清池即净化（水的净化处理包括混凝、沉淀、过滤）。机械搅拌澄清池属于泥渣循环型澄清池，其池体主要由第一絮凝室、第二絮凝室及分离室三部分组成。</w:t>
      </w:r>
    </w:p>
    <w:p>
      <w:pPr>
        <w:pStyle w:val="3"/>
        <w:spacing w:before="166" w:after="166"/>
      </w:pPr>
      <w:bookmarkStart w:id="28" w:name="_Toc57966258"/>
      <w:bookmarkStart w:id="29" w:name="_Toc57919994"/>
      <w:bookmarkStart w:id="30" w:name="_Toc57973700"/>
      <w:bookmarkStart w:id="31" w:name="_Toc57972346"/>
      <w:bookmarkStart w:id="32" w:name="_Toc57919524"/>
      <w:bookmarkStart w:id="33" w:name="_Toc57917522"/>
      <w:bookmarkStart w:id="34" w:name="_Toc8290"/>
      <w:bookmarkStart w:id="35" w:name="_Toc57973468"/>
      <w:bookmarkStart w:id="36" w:name="_Toc57922066"/>
      <w:bookmarkStart w:id="37" w:name="_Toc57970499"/>
      <w:bookmarkStart w:id="38" w:name="_Toc57972185"/>
      <w:bookmarkStart w:id="39" w:name="_Toc57968126"/>
      <w:bookmarkStart w:id="40" w:name="_Toc57922631"/>
      <w:r>
        <w:rPr>
          <w:rFonts w:hint="eastAsia"/>
        </w:rPr>
        <w:t>设计参数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80"/>
        <w:rPr>
          <w:rFonts w:cs="Times New Roman"/>
        </w:rPr>
      </w:pPr>
      <w:r>
        <w:rPr>
          <w:rFonts w:cs="Times New Roman"/>
        </w:rPr>
        <w:t>设计水量Q={key1}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/d={key2}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/h={key3}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L/s={key4}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/s；水的总停留时间t</w:t>
      </w:r>
      <w:r>
        <w:rPr>
          <w:rFonts w:cs="Times New Roman"/>
          <w:vertAlign w:val="subscript"/>
        </w:rPr>
        <w:t>总</w:t>
      </w:r>
      <w:r>
        <w:rPr>
          <w:rFonts w:cs="Times New Roman"/>
        </w:rPr>
        <w:t>={key5} h，原水平均浊度c={key6}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度，泥渣回流比为{key7}，出水浊度M={key8}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度。</w:t>
      </w:r>
    </w:p>
    <w:p>
      <w:pPr>
        <w:tabs>
          <w:tab w:val="center" w:pos="4540"/>
          <w:tab w:val="right" w:pos="9080"/>
        </w:tabs>
        <w:ind w:firstLine="480"/>
      </w:pPr>
      <w:r>
        <w:tab/>
      </w:r>
    </w:p>
    <w:p>
      <w:pPr>
        <w:pStyle w:val="3"/>
        <w:spacing w:before="166" w:after="166"/>
      </w:pPr>
      <w:bookmarkStart w:id="41" w:name="_Toc57970500"/>
      <w:bookmarkStart w:id="42" w:name="_Toc57922632"/>
      <w:bookmarkStart w:id="43" w:name="_Toc57966259"/>
      <w:bookmarkStart w:id="44" w:name="_Toc57973469"/>
      <w:bookmarkStart w:id="45" w:name="_Toc57972186"/>
      <w:bookmarkStart w:id="46" w:name="_Toc57917523"/>
      <w:bookmarkStart w:id="47" w:name="_Toc57922067"/>
      <w:bookmarkStart w:id="48" w:name="_Toc57973701"/>
      <w:bookmarkStart w:id="49" w:name="_Toc57972347"/>
      <w:bookmarkStart w:id="50" w:name="_Toc57919525"/>
      <w:bookmarkStart w:id="51" w:name="_Toc12205"/>
      <w:bookmarkStart w:id="52" w:name="_Toc57968127"/>
      <w:bookmarkStart w:id="53" w:name="_Toc57919995"/>
      <w:r>
        <w:rPr>
          <w:rFonts w:hint="eastAsia"/>
        </w:rPr>
        <w:t>设计计算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第二絮凝室提升流量Q</w:t>
      </w:r>
      <w:r>
        <w:rPr>
          <w:rFonts w:cs="Times New Roman"/>
          <w:vertAlign w:val="subscript"/>
        </w:rPr>
        <w:t>提</w:t>
      </w:r>
      <w:r>
        <w:rPr>
          <w:rFonts w:cs="Times New Roman"/>
        </w:rPr>
        <w:t>=5Q={key9} (L/s)= {key10}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/s；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第二絮凝室上升流速v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 {key11}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面积w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=Q</w:t>
      </w:r>
      <w:r>
        <w:rPr>
          <w:rFonts w:cs="Times New Roman"/>
          <w:vertAlign w:val="subscript"/>
        </w:rPr>
        <w:t>提</w:t>
      </w:r>
      <w:r>
        <w:rPr>
          <w:rFonts w:cs="Times New Roman"/>
        </w:rPr>
        <w:t>/v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={key12} (m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>
      <w:pPr>
        <w:tabs>
          <w:tab w:val="center" w:pos="4540"/>
          <w:tab w:val="right" w:pos="9080"/>
        </w:tabs>
        <w:spacing w:line="1000" w:lineRule="exact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w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{key13} m</w:t>
      </w:r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壁厚取{key14}m，则第二絮凝室外径为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’=D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+{key14}×2={key15}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导流室面积w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，导流室内导流板面积A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2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导流室和第二絮凝室总面积为：</w:t>
      </w:r>
    </w:p>
    <w:p>
      <w:pPr>
        <w:spacing w:line="820" w:lineRule="exact"/>
        <w:ind w:firstLine="48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‘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{key18}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tabs>
          <w:tab w:val="center" w:pos="4540"/>
          <w:tab w:val="right" w:pos="9080"/>
        </w:tabs>
        <w:spacing w:line="1000" w:lineRule="exact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直径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>{key19} 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壁厚取为{key20}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m，则导流室外径为D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’=D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+{key20}×2={key21}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分离室面积</w:t>
      </w:r>
      <m:oMath>
        <m:r>
          <m:rPr/>
          <w:rPr>
            <w:rFonts w:ascii="Cambria Math" w:hAnsi="Cambria Math" w:cs="Times New Roman"/>
          </w:rPr>
          <m:t>w</m:t>
        </m:r>
      </m:oMath>
      <w:r>
        <w:rPr>
          <w:rFonts w:cs="Times New Roman"/>
          <w:vertAlign w:val="subscript"/>
        </w:rPr>
        <w:t>3</w:t>
      </w:r>
      <w:r>
        <w:rPr>
          <w:rFonts w:cs="Times New Roman"/>
        </w:rPr>
        <w:t>=Q/v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={key22} (m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)，分离区上升流速v={key23}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第二絮凝室、导流室和分离室的总面积</w:t>
      </w:r>
    </w:p>
    <w:p>
      <w:pPr>
        <w:spacing w:line="820" w:lineRule="exact"/>
        <w:ind w:firstLine="48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‘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hint="eastAsia" w:hAnsi="Cambria Math" w:cs="Times New Roman"/>
          <w:i w:val="0"/>
          <w:lang w:val="en-US" w:eastAsia="zh-CN"/>
        </w:rPr>
        <w:t>=</w:t>
      </w:r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{key24}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tabs>
          <w:tab w:val="center" w:pos="4540"/>
          <w:tab w:val="right" w:pos="9080"/>
        </w:tabs>
        <w:spacing w:line="1000" w:lineRule="exact"/>
        <w:ind w:firstLine="480"/>
        <w:rPr>
          <w:rFonts w:cs="Times New Roman"/>
        </w:rPr>
      </w:pPr>
      <w:r>
        <w:rPr>
          <w:rFonts w:cs="Times New Roman"/>
        </w:rPr>
        <w:t>澄清池直径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{key25}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有效容积V’=Qt</w:t>
      </w:r>
      <w:r>
        <w:rPr>
          <w:rFonts w:cs="Times New Roman"/>
          <w:vertAlign w:val="subscript"/>
        </w:rPr>
        <w:t>总</w:t>
      </w:r>
      <w:r>
        <w:rPr>
          <w:rFonts w:cs="Times New Roman"/>
        </w:rPr>
        <w:t>={key26} (m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池内结构所占体积假定为V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={key27} (m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)，则池的设计容积V=V’+V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={key28} (m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池的超高取H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m，直壁部分的水深取H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={key30}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tabs>
          <w:tab w:val="center" w:pos="4540"/>
          <w:tab w:val="right" w:pos="9080"/>
        </w:tabs>
        <w:spacing w:line="860" w:lineRule="exact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={key31}（m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池斜壁部分所占体积W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=V-W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={key32}（m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）</w:t>
      </w:r>
    </w:p>
    <w:p>
      <w:pPr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澄清池半径R</w:t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key25</m:t>
            </m:r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/2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= {key33}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圆台体积公式W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=（R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+rR+r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）π/(3H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将r=R-H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代入上式得：</w:t>
      </w:r>
    </w:p>
    <w:p>
      <w:pPr>
        <w:spacing w:line="360" w:lineRule="auto"/>
        <w:ind w:firstLine="480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−3×4.9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+3×4.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9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3.14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×81=0</m:t>
        </m:r>
      </m:oMath>
      <w:r>
        <w:rPr>
          <w:rFonts w:cs="Times New Roman"/>
        </w:rPr>
        <w:t xml:space="preserve"> </w:t>
      </w:r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</w:t>
      </w:r>
      <w:r>
        <w:rPr>
          <w:rFonts w:hint="eastAsia" w:cs="Times New Roman"/>
          <w:lang w:val="en-US" w:eastAsia="zh-CN"/>
        </w:rPr>
        <w:t xml:space="preserve"> {key34}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池底部直径d=D-2H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={key35}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池底坡度取{key36}，则深度H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=d×{key36}/2={key37}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澄清池总高度H=H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={key38}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第二絮凝室停留时间t={key39}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第二絮凝室及导流室流速v={key40}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mm/s={key41}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第二絮凝室高度H</w:t>
      </w:r>
      <w:r>
        <w:rPr>
          <w:rFonts w:cs="Times New Roman"/>
          <w:vertAlign w:val="subscript"/>
        </w:rPr>
        <w:t>4</w:t>
      </w:r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w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{key42}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导流室水面高出第二絮凝室出口的高度H</w:t>
      </w:r>
      <w:r>
        <w:rPr>
          <w:rFonts w:cs="Times New Roman"/>
          <w:vertAlign w:val="subscript"/>
        </w:rPr>
        <w:t>5</w:t>
      </w:r>
    </w:p>
    <w:p>
      <w:pPr>
        <w:spacing w:line="360" w:lineRule="auto"/>
        <w:ind w:left="2100" w:leftChars="0" w:firstLine="420" w:firstLineChars="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导流室出口流速v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={key44} mm/s={key45}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导流室出口平均直径D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=(D</w:t>
      </w:r>
      <w:r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’</w:t>
      </w:r>
      <w:r>
        <w:rPr>
          <w:rFonts w:cs="Times New Roman"/>
        </w:rPr>
        <w:t>+D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)/2={key46} 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导流室出口宽度</w:t>
      </w:r>
    </w:p>
    <w:p>
      <w:pPr>
        <w:spacing w:line="36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{key47}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>出口的竖向高度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’=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/>
                  <w:rPr>
                    <w:rFonts w:ascii="Cambria Math" w:hAnsi="Cambria Math" w:cs="Times New Roman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∘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{key48}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三角槽内流速v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={key49}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三角槽断面面积w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=Q/2v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={key50}（m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）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考虑今后水量的增加，三角槽断面选用：高0.75m，底0.75m。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三角槽缝隙流速取v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={key51}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m/s，则缝宽</w:t>
      </w:r>
    </w:p>
    <w:p>
      <w:pPr>
        <w:spacing w:line="360" w:lineRule="auto"/>
        <w:ind w:firstLine="48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×4.36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b w:val="0"/>
          <w:i w:val="0"/>
          <w:lang w:val="en-US" w:eastAsia="zh-CN"/>
        </w:rPr>
        <w:t xml:space="preserve"> {key52} (m) = {key53} cm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第一絮凝室上口直径D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’+2×0.75={key54}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实际采用4.24m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第一絮凝室高度H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-H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-H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={key55}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伞形板形与斜壁交点的直径</w:t>
      </w:r>
    </w:p>
    <w:p>
      <w:pPr>
        <w:spacing w:line="240" w:lineRule="auto"/>
        <w:ind w:firstLine="480"/>
        <w:rPr>
          <w:rFonts w:cs="Times New Roman"/>
        </w:rPr>
      </w:pPr>
      <w:bookmarkStart w:id="54" w:name="_Toc57922068"/>
      <w:bookmarkEnd w:id="54"/>
      <w:bookmarkStart w:id="55" w:name="_Toc57919996"/>
      <w:bookmarkEnd w:id="55"/>
      <w:bookmarkStart w:id="56" w:name="_Toc57919526"/>
      <w:bookmarkEnd w:id="56"/>
      <w:bookmarkStart w:id="57" w:name="_Toc57922633"/>
      <w:bookmarkEnd w:id="57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>{key56} m</w:t>
      </w:r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泥渣回流量Q’’=4Q={key57}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缝内流速取v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={key58}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mm/s={key59}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缝宽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{key60}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，取</w:t>
      </w:r>
      <w:r>
        <w:rPr>
          <w:rFonts w:hint="eastAsia" w:cs="Times New Roman"/>
          <w:lang w:val="en-US" w:eastAsia="zh-CN"/>
        </w:rPr>
        <w:t xml:space="preserve"> {key61}</w:t>
      </w:r>
      <w:r>
        <w:rPr>
          <w:rFonts w:cs="Times New Roman"/>
        </w:rPr>
        <w:t>m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第二絮凝室体积（含导流室在内）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H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）+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−(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‘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ascii="Cambria Math" w:hAnsi="Cambria Math" w:cs="Times New Roman"/>
          </w:rPr>
          <m:t>]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>
        <w:rPr>
          <w:rFonts w:cs="Times New Roman"/>
        </w:rPr>
        <w:t>={key62} (m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={key63} (m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分离室的体积为V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=V’-(V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+V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={key64} (m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第二絮凝室、第一絮凝室体积比V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：V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={key65}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分离室体积与第二絮凝室体积比V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：V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={key66}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第二絮凝室、第一絮凝室及分离室的体积比：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V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：V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：V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={key67}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进水管采用d={key68}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mm={key69}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m铸铁管，其管内流速为v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={key70}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m/s，放空管和溢流管采用d={key71}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mm={key72}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m的铸铁管。</w:t>
      </w:r>
    </w:p>
    <w:p>
      <w:pPr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>出水槽采用环形集水槽，环形集水槽中心线直径D6所包面积等于出水部分面积的45%，则得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  <w:vertAlign w:val="subscript"/>
          </w:rPr>
          <m:t>6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/>
          <w:rPr>
            <w:rFonts w:ascii="Cambria Math" w:hAnsi="Cambria Math" w:cs="Times New Roman"/>
          </w:rPr>
          <m:t>45%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6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−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'2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{key73} m</w:t>
      </w:r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工程中采用D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 xml:space="preserve">m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集水槽断面取水量超载系数为{key75}，集水槽流量为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Q×1.5=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{key76}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ascii="Cambria Math" w:hAnsi="Cambria Math" w:cs="Times New Roman"/>
          </w:rPr>
          <m:t>/s</m:t>
        </m:r>
      </m:oMath>
    </w:p>
    <w:p>
      <w:pPr>
        <w:tabs>
          <w:tab w:val="center" w:pos="4540"/>
          <w:tab w:val="right" w:pos="9080"/>
        </w:tabs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=0.9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0.4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{key77}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，取{key78}m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槽起点水深=0.75B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={key79}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槽终点水深=1.25B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={key80}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为安装方便，全槽采用：槽高H</w:t>
      </w:r>
      <w:r>
        <w:rPr>
          <w:rFonts w:cs="Times New Roman"/>
          <w:vertAlign w:val="subscript"/>
        </w:rPr>
        <w:t>7</w:t>
      </w:r>
      <w:r>
        <w:rPr>
          <w:rFonts w:cs="Times New Roman"/>
        </w:rPr>
        <w:t>={key81}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m，槽宽B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=0.3m，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采取集水槽孔口自由出流，设孔口前水位为{key82}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m，孔眼总面积为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r>
          <m:rPr/>
          <w:rPr>
            <w:rFonts w:ascii="Cambria Math" w:hAnsi="Cambria Math" w:cs="Times New Roman"/>
          </w:rPr>
          <m:t>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μ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</w:rPr>
                  <m:t>2gℎ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rad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hint="eastAsia" w:hAnsi="Cambria Math" w:cs="Times New Roman"/>
          <w:i w:val="0"/>
          <w:lang w:val="en-US" w:eastAsia="zh-CN"/>
        </w:rPr>
        <w:t>=</w:t>
      </w:r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{key83}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孔眼直径采用{key84}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mm，则单孔面积</w:t>
      </w:r>
      <w:r>
        <w:rPr>
          <w:rFonts w:cs="Times New Roman"/>
        </w:rPr>
        <w:tab/>
      </w:r>
      <w:r>
        <w:rPr>
          <w:rFonts w:cs="Times New Roman"/>
        </w:rPr>
        <w:t xml:space="preserve">  </w:t>
      </w:r>
    </w:p>
    <w:p>
      <w:pPr>
        <w:tabs>
          <w:tab w:val="center" w:pos="4540"/>
          <w:tab w:val="right" w:pos="9080"/>
        </w:tabs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{key85}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m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孔眼总数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{key86} (个)</w:t>
      </w:r>
      <w:r>
        <w:rPr>
          <w:rFonts w:cs="Times New Roman"/>
        </w:rPr>
        <w:t>，取{key87}个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每槽两侧各设一排孔眼，位于槽顶下方200mm处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孔距S=2πD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/n={key88}m)，工程上采用S={key89}m，以留有余地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总槽流量Q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=2Q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={key90}（m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槽中流速采用v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>={key91}m/s，水深H</w:t>
      </w:r>
      <w:r>
        <w:rPr>
          <w:rFonts w:cs="Times New Roman"/>
          <w:vertAlign w:val="subscript"/>
        </w:rPr>
        <w:t>8</w:t>
      </w:r>
      <w:r>
        <w:rPr>
          <w:rFonts w:cs="Times New Roman"/>
        </w:rPr>
        <w:t>={key92}m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槽宽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H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{key93}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，取{key94}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泥渣浓缩室浓缩时间取t</w:t>
      </w:r>
      <w:r>
        <w:rPr>
          <w:rFonts w:cs="Times New Roman"/>
          <w:vertAlign w:val="subscript"/>
        </w:rPr>
        <w:t>浓</w:t>
      </w:r>
      <w:r>
        <w:rPr>
          <w:rFonts w:cs="Times New Roman"/>
        </w:rPr>
        <w:t>={key95}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min={key96}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h，浓缩室泥渣平均浓度δ={key97}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mg/L，故浓缩室体积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c-M</m:t>
                </m:r>
                <m:ctrlPr>
                  <w:rPr>
                    <w:rFonts w:ascii="Cambria Math" w:hAnsi="Cambria Math" w:cs="Times New Roman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浓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δ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{key98}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浓缩斗采用一个形状为正四棱体，其尺寸采用：上底1.6m×1.6m，下底为0.4m×0.4m，棱台高1.8m。实际浓缩体积为：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  <m:sup>
            <m:r>
              <m:rPr/>
              <w:rPr>
                <w:rFonts w:ascii="Cambria Math" w:hAnsi="Cambria Math" w:cs="Times New Roman"/>
              </w:rPr>
              <m:t>'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{key99}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泥渣浓缩室的排泥管直径采用{key100}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叶轮外径占第二反应室内径比例а'={key101}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叶轮外径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叶外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=0.7D=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{key102} </w:t>
      </w:r>
      <m:oMath>
        <m:r>
          <m:rPr/>
          <w:rPr>
            <w:rFonts w:ascii="Cambria Math" w:hAnsi="Cambria Math" w:cs="Times New Roman"/>
          </w:rPr>
          <m:t>(m)</m:t>
        </m:r>
      </m:oMath>
      <w:r>
        <m:rPr/>
        <w:rPr>
          <w:rFonts w:hint="eastAsia" w:hAnsi="Cambria Math" w:cs="Times New Roman"/>
          <w:i w:val="0"/>
          <w:lang w:val="en-US" w:eastAsia="zh-CN"/>
        </w:rPr>
        <w:t>，</w:t>
      </w:r>
      <w:r>
        <w:rPr>
          <w:rFonts w:cs="Times New Roman"/>
        </w:rPr>
        <w:t>取{key103}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提升叶轮边缘线速度v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>={key104}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叶轮转速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叶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60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10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叶外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{key105} </w:t>
      </w:r>
      <m:oMath>
        <m:r>
          <m:rPr/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r</m:t>
        </m:r>
        <m:r>
          <m:rPr/>
          <w:rPr>
            <w:rFonts w:ascii="Cambria Math" w:hAnsi="Cambria Math" w:cs="Times New Roman"/>
          </w:rPr>
          <m:t>/</m:t>
        </m:r>
        <m:r>
          <m:rPr>
            <m:sty m:val="p"/>
          </m:rPr>
          <w:rPr>
            <w:rFonts w:ascii="Cambria Math" w:hAnsi="Cambria Math" w:cs="Times New Roman"/>
          </w:rPr>
          <m:t>min</m:t>
        </m:r>
        <m:r>
          <m:rPr/>
          <w:rPr>
            <w:rFonts w:ascii="Cambria Math" w:hAnsi="Cambria Math" w:cs="Times New Roman"/>
          </w:rPr>
          <m:t>)</m:t>
        </m:r>
      </m:oMath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叶轮的提升水头h</w:t>
      </w:r>
      <w:r>
        <w:rPr>
          <w:rFonts w:cs="Times New Roman"/>
          <w:vertAlign w:val="subscript"/>
        </w:rPr>
        <w:t>提</w:t>
      </w:r>
      <w:r>
        <w:rPr>
          <w:rFonts w:cs="Times New Roman"/>
        </w:rPr>
        <w:t>={key106}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>叶轮的比转速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3.65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叶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>
                <m:ctrlPr>
                  <w:rPr>
                    <w:rFonts w:ascii="Cambria Math" w:hAnsi="Cambria Math" w:cs="Times New Roman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cs="Times New Roman"/>
                        <w:b w:val="0"/>
                        <w:i w:val="0"/>
                      </w:rPr>
                      <m:t>提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</w:rPr>
                </m:ctrlPr>
              </m:e>
            </m:rad>
            <m:ctrlPr>
              <w:rPr>
                <w:rFonts w:ascii="Cambria Math" w:hAnsi="Cambria Math" w:cs="Times New Roman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提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0.75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{key107}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根据右表，确定叶轮外径与内径比例а"={key108}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叶内</w:t>
      </w:r>
      <w:r>
        <w:rPr>
          <w:rFonts w:cs="Times New Roman"/>
        </w:rPr>
        <w:t>=D</w:t>
      </w:r>
      <w:r>
        <w:rPr>
          <w:rFonts w:cs="Times New Roman"/>
          <w:vertAlign w:val="subscript"/>
        </w:rPr>
        <w:t>叶外</w:t>
      </w:r>
      <w:r>
        <w:rPr>
          <w:rFonts w:cs="Times New Roman"/>
        </w:rPr>
        <w:t>/а"={key109}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叶轮出口宽度计算系数C'={key110}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叶轮出口宽度</w:t>
      </w:r>
    </w:p>
    <w:p>
      <w:pPr>
        <w:spacing w:line="240" w:lineRule="auto"/>
        <w:ind w:left="0" w:leftChars="0" w:firstLine="420" w:firstLineChars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B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叶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60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提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C'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叶外</m:t>
                </m:r>
                <m:ctrlPr>
                  <w:rPr>
                    <w:rFonts w:ascii="Cambria Math" w:hAnsi="Cambria Math" w:cs="Times New Roman"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b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叶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{key111} m</w:t>
      </w:r>
      <w:r>
        <w:rPr>
          <w:rFonts w:cs="Times New Roman"/>
        </w:rPr>
        <w:t>，取{key112}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设搅拌叶片边缘线速度  v</w:t>
      </w:r>
      <w:r>
        <w:rPr>
          <w:rFonts w:cs="Times New Roman"/>
          <w:vertAlign w:val="subscript"/>
        </w:rPr>
        <w:t>11</w:t>
      </w:r>
      <w:r>
        <w:rPr>
          <w:rFonts w:cs="Times New Roman"/>
        </w:rPr>
        <w:t>={key113}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搅拌叶片边缘直径D拌外：</w:t>
      </w:r>
    </w:p>
    <w:p>
      <w:pPr>
        <w:spacing w:line="240" w:lineRule="auto"/>
        <w:ind w:left="0" w:leftChars="0" w:firstLine="420" w:firstLineChars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拌外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60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11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叶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{key114} </w:t>
      </w:r>
      <m:oMath>
        <m:r>
          <m:rPr/>
          <w:rPr>
            <w:rFonts w:ascii="Cambria Math" w:hAnsi="Cambria Math" w:cs="Times New Roman"/>
          </w:rPr>
          <m:t>(m)</m:t>
        </m:r>
      </m:oMath>
      <w:r>
        <w:rPr>
          <w:rFonts w:cs="Times New Roman"/>
        </w:rPr>
        <w:t>，取{key115}m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设搅拌叶片长度为第一反应室高度的1/3，H</w:t>
      </w:r>
      <w:r>
        <w:rPr>
          <w:rFonts w:cs="Times New Roman"/>
          <w:vertAlign w:val="subscript"/>
        </w:rPr>
        <w:t>拌</w:t>
      </w:r>
      <w:r>
        <w:rPr>
          <w:rFonts w:cs="Times New Roman"/>
        </w:rPr>
        <w:t>=1/3 H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={key116}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</w:p>
    <w:p>
      <w:pPr>
        <w:ind w:firstLine="480"/>
        <w:rPr>
          <w:rFonts w:cs="Times New Roman"/>
        </w:rPr>
      </w:pPr>
      <w:r>
        <w:rPr>
          <w:rFonts w:cs="Times New Roman"/>
        </w:rPr>
        <w:t>取搅拌叶片的宽度为叶片长度的1/3，b拌=1/3 H</w:t>
      </w:r>
      <w:r>
        <w:rPr>
          <w:rFonts w:cs="Times New Roman"/>
          <w:vertAlign w:val="subscript"/>
        </w:rPr>
        <w:t>拌</w:t>
      </w:r>
      <w:r>
        <w:rPr>
          <w:rFonts w:cs="Times New Roman"/>
        </w:rPr>
        <w:t>={key117}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 xml:space="preserve">搅拌叶片数量  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0.08F</m:t>
            </m:r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拌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H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拌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{key118} </w:t>
      </w:r>
      <m:oMath>
        <m:r>
          <m:rPr/>
          <w:rPr>
            <w:rFonts w:ascii="Cambria Math" w:hAnsi="Cambria Math" w:cs="Times New Roman"/>
          </w:rPr>
          <m:t>(</m:t>
        </m:r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片</m:t>
        </m:r>
        <m:r>
          <m:rPr/>
          <w:rPr>
            <w:rFonts w:ascii="Cambria Math" w:hAnsi="Cambria Math" w:cs="Times New Roman"/>
          </w:rPr>
          <m:t>)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提升泥渣水密度ρ'={key119}kg/m</w:t>
      </w:r>
      <w:r>
        <w:rPr>
          <w:rFonts w:cs="Times New Roman"/>
          <w:vertAlign w:val="superscript"/>
        </w:rPr>
        <w:t>3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叶轮提升的水力功率η'={key120}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叶轮提升消耗功率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ρ'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 xml:space="preserve">提 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eastAsia="MS Mincho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 xml:space="preserve">提 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102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η'</m:t>
            </m:r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{key121} </w:t>
      </w:r>
      <m:oMath>
        <m:r>
          <m:rPr>
            <m:sty m:val="p"/>
          </m:rPr>
          <w:rPr>
            <w:rFonts w:ascii="Cambria Math" w:hAnsi="Cambria Math" w:cs="Times New Roman"/>
          </w:rPr>
          <m:t>KW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阻力系数C={key122}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叶轮旋转角速度</w:t>
      </w:r>
    </w:p>
    <w:p>
      <w:pPr>
        <w:spacing w:line="240" w:lineRule="auto"/>
        <w:ind w:firstLine="2568" w:firstLineChars="1070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ω=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11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拌外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{key123} </w:t>
      </w:r>
      <m:oMath>
        <m:r>
          <m:rPr/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rad</m:t>
        </m:r>
        <m:r>
          <m:rPr/>
          <w:rPr>
            <w:rFonts w:ascii="Cambria Math" w:hAnsi="Cambria Math" w:cs="Times New Roman"/>
          </w:rPr>
          <m:t>/</m:t>
        </m:r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/>
          <w:rPr>
            <w:rFonts w:ascii="Cambria Math" w:hAnsi="Cambria Math" w:cs="Times New Roman"/>
          </w:rPr>
          <m:t>)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叶片内径  D</w:t>
      </w:r>
      <w:r>
        <w:rPr>
          <w:rFonts w:cs="Times New Roman"/>
          <w:vertAlign w:val="subscript"/>
        </w:rPr>
        <w:t>拌内</w:t>
      </w:r>
      <w:r>
        <w:rPr>
          <w:rFonts w:cs="Times New Roman"/>
        </w:rPr>
        <w:t>=D</w:t>
      </w:r>
      <w:r>
        <w:rPr>
          <w:rFonts w:cs="Times New Roman"/>
          <w:vertAlign w:val="subscript"/>
        </w:rPr>
        <w:t>拌外/</w:t>
      </w:r>
      <w:r>
        <w:rPr>
          <w:rFonts w:cs="Times New Roman"/>
        </w:rPr>
        <w:t>2-b</w:t>
      </w:r>
      <w:r>
        <w:rPr>
          <w:rFonts w:cs="Times New Roman"/>
          <w:vertAlign w:val="subscript"/>
        </w:rPr>
        <w:t>拌</w:t>
      </w:r>
      <w:r>
        <w:rPr>
          <w:rFonts w:cs="Times New Roman"/>
        </w:rPr>
        <w:t>={key124}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m，取{key125}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叶片搅拌消耗功率</w:t>
      </w:r>
    </w:p>
    <w:p>
      <w:pPr>
        <w:spacing w:line="240" w:lineRule="auto"/>
        <w:ind w:firstLine="1315" w:firstLineChars="548"/>
        <w:rPr>
          <w:rFonts w:hint="default" w:eastAsia="宋体" w:cs="Times New Roman"/>
          <w:b/>
          <w:lang w:val="en-US" w:eastAsia="zh-C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N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b>
        </m:sSub>
        <m:r>
          <m:rPr/>
          <w:rPr>
            <w:rFonts w:ascii="Cambria Math" w:hAnsi="Cambria Math" w:cs="Times New Roman"/>
          </w:rPr>
          <m:t>=C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ρ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ω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H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拌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400g</m:t>
            </m:r>
            <m:ctrlPr>
              <w:rPr>
                <w:rFonts w:ascii="Cambria Math" w:hAnsi="Cambria Math" w:cs="Times New Roman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拌外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</w:rPr>
                  <m:t>/2）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r>
              <m:rPr/>
              <w:rPr>
                <w:rFonts w:ascii="Cambria Math" w:hAnsi="Cambria Math" w:cs="Times New Roman"/>
              </w:rPr>
              <m:t>−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拌内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</w:rPr>
                  <m:t>/2）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Z=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{key126} </w:t>
      </w:r>
      <m:oMath>
        <m:r>
          <m:rPr>
            <m:sty m:val="p"/>
          </m:rPr>
          <w:rPr>
            <w:rFonts w:ascii="Cambria Math" w:hAnsi="Cambria Math" w:cs="Times New Roman"/>
          </w:rPr>
          <m:t>KW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提升和搅拌功率之和  N=N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+N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={key127}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KW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电机机械效率η"={key128}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电机功率N</w:t>
      </w:r>
      <w:r>
        <w:rPr>
          <w:rFonts w:cs="Times New Roman"/>
          <w:vertAlign w:val="subscript"/>
        </w:rPr>
        <w:t>A</w:t>
      </w:r>
      <w:r>
        <w:rPr>
          <w:rFonts w:cs="Times New Roman"/>
        </w:rPr>
        <w:t>=N/η"={key129}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KW，取{key130}</w:t>
      </w:r>
      <w:r>
        <w:rPr>
          <w:rFonts w:hint="eastAsia" w:cs="Times New Roman"/>
          <w:lang w:val="en-US" w:eastAsia="zh-CN"/>
        </w:rPr>
        <w:t xml:space="preserve"> </w:t>
      </w:r>
      <w:bookmarkStart w:id="58" w:name="_GoBack"/>
      <w:bookmarkEnd w:id="58"/>
      <w:r>
        <w:rPr>
          <w:rFonts w:cs="Times New Roman"/>
        </w:rPr>
        <w:t>KW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4D0B1B"/>
    <w:rsid w:val="015E0632"/>
    <w:rsid w:val="050B6D23"/>
    <w:rsid w:val="05455794"/>
    <w:rsid w:val="072919FB"/>
    <w:rsid w:val="07866B35"/>
    <w:rsid w:val="07E775D3"/>
    <w:rsid w:val="07F10452"/>
    <w:rsid w:val="0CB35CD6"/>
    <w:rsid w:val="0DB53CD0"/>
    <w:rsid w:val="0E6255D4"/>
    <w:rsid w:val="0FDF6DE2"/>
    <w:rsid w:val="110A7E8F"/>
    <w:rsid w:val="11702FA8"/>
    <w:rsid w:val="12633CFA"/>
    <w:rsid w:val="13386F35"/>
    <w:rsid w:val="13A04ADA"/>
    <w:rsid w:val="14986CC5"/>
    <w:rsid w:val="151E03AD"/>
    <w:rsid w:val="17400AAE"/>
    <w:rsid w:val="18D56FD4"/>
    <w:rsid w:val="19087540"/>
    <w:rsid w:val="1C250273"/>
    <w:rsid w:val="1EE73F05"/>
    <w:rsid w:val="205E1FA5"/>
    <w:rsid w:val="2173382E"/>
    <w:rsid w:val="24B37C49"/>
    <w:rsid w:val="254C4AC2"/>
    <w:rsid w:val="25CB1E8B"/>
    <w:rsid w:val="26DC646A"/>
    <w:rsid w:val="274517C9"/>
    <w:rsid w:val="293B2E83"/>
    <w:rsid w:val="2B6A39AF"/>
    <w:rsid w:val="2B715282"/>
    <w:rsid w:val="2D3B5B48"/>
    <w:rsid w:val="322E1CC9"/>
    <w:rsid w:val="35FA5E74"/>
    <w:rsid w:val="3A215A2B"/>
    <w:rsid w:val="3A971EE4"/>
    <w:rsid w:val="3B2F036E"/>
    <w:rsid w:val="3C9708C1"/>
    <w:rsid w:val="3D204412"/>
    <w:rsid w:val="3F406FEE"/>
    <w:rsid w:val="47024B89"/>
    <w:rsid w:val="47356D0C"/>
    <w:rsid w:val="48343468"/>
    <w:rsid w:val="48EC5AF0"/>
    <w:rsid w:val="497C6E74"/>
    <w:rsid w:val="4B67579C"/>
    <w:rsid w:val="4E8974AF"/>
    <w:rsid w:val="4F2E04D0"/>
    <w:rsid w:val="52AA2CA4"/>
    <w:rsid w:val="53927BD7"/>
    <w:rsid w:val="55B55BE8"/>
    <w:rsid w:val="570F2E86"/>
    <w:rsid w:val="57452F9B"/>
    <w:rsid w:val="591C5F7E"/>
    <w:rsid w:val="59682F71"/>
    <w:rsid w:val="5A5F48DF"/>
    <w:rsid w:val="5C074CC3"/>
    <w:rsid w:val="5DF26102"/>
    <w:rsid w:val="5F585957"/>
    <w:rsid w:val="610F0176"/>
    <w:rsid w:val="617A1A94"/>
    <w:rsid w:val="621E78AA"/>
    <w:rsid w:val="622A5268"/>
    <w:rsid w:val="62BF1D86"/>
    <w:rsid w:val="642F7CE0"/>
    <w:rsid w:val="65F07C88"/>
    <w:rsid w:val="66846F11"/>
    <w:rsid w:val="69825989"/>
    <w:rsid w:val="6B9876E6"/>
    <w:rsid w:val="6CED3FF7"/>
    <w:rsid w:val="6DB225B5"/>
    <w:rsid w:val="6DF40E20"/>
    <w:rsid w:val="6E9E3A4E"/>
    <w:rsid w:val="6FD66A2F"/>
    <w:rsid w:val="705D0EFE"/>
    <w:rsid w:val="70D34D1C"/>
    <w:rsid w:val="722717C4"/>
    <w:rsid w:val="722B17DF"/>
    <w:rsid w:val="7318110C"/>
    <w:rsid w:val="7349576A"/>
    <w:rsid w:val="742C1313"/>
    <w:rsid w:val="74D33F0B"/>
    <w:rsid w:val="74E219D2"/>
    <w:rsid w:val="75104791"/>
    <w:rsid w:val="7B204C45"/>
    <w:rsid w:val="7BD858DD"/>
    <w:rsid w:val="7F596D35"/>
    <w:rsid w:val="7FE01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2025-04-17T08:17:28Z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9C0E88835F1A4DE79A880AB18475E7B7_12</vt:lpwstr>
  </property>
</Properties>
</file>