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086"/>
      <w:bookmarkStart w:id="1" w:name="_Toc57922651"/>
      <w:bookmarkStart w:id="2" w:name="_Toc57917538"/>
      <w:bookmarkStart w:id="3" w:name="_Toc57968148"/>
      <w:bookmarkStart w:id="4" w:name="_Toc57982476"/>
      <w:bookmarkStart w:id="5" w:name="_Toc57972207"/>
      <w:bookmarkStart w:id="6" w:name="_Toc57883686"/>
      <w:bookmarkStart w:id="7" w:name="_Toc57972368"/>
      <w:bookmarkStart w:id="8" w:name="_Toc57973490"/>
      <w:bookmarkStart w:id="9" w:name="_Toc57919541"/>
      <w:bookmarkStart w:id="10" w:name="_Toc57883717"/>
      <w:bookmarkStart w:id="11" w:name="_Toc57920011"/>
      <w:bookmarkStart w:id="12" w:name="_Toc57973722"/>
      <w:bookmarkStart w:id="13" w:name="_Toc57966280"/>
      <w:bookmarkStart w:id="14" w:name="_Toc57970521"/>
      <w:r>
        <w:rPr>
          <w:rFonts w:hint="eastAsia"/>
        </w:rPr>
        <w:t>紫外线消毒设备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73491"/>
      <w:bookmarkStart w:id="16" w:name="_Toc57973723"/>
      <w:bookmarkStart w:id="17" w:name="_Toc57917539"/>
      <w:bookmarkStart w:id="18" w:name="_Toc57982477"/>
      <w:bookmarkStart w:id="19" w:name="_Toc57919542"/>
      <w:bookmarkStart w:id="20" w:name="_Toc57972369"/>
      <w:bookmarkStart w:id="21" w:name="_Toc57922087"/>
      <w:bookmarkStart w:id="22" w:name="_Toc57972208"/>
      <w:bookmarkStart w:id="23" w:name="_Toc57922652"/>
      <w:bookmarkStart w:id="24" w:name="_Toc57920012"/>
      <w:bookmarkStart w:id="25" w:name="_Toc57966281"/>
      <w:bookmarkStart w:id="26" w:name="_Toc57970522"/>
      <w:bookmarkStart w:id="27" w:name="_Toc57968149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t>细菌、病毒和其他病原微生物在吸收波段200~280nm的紫外线能量后，其微生物机体细胞中的DNA或RNA的分子结构遭到破坏，造成生长性细胞死亡和（或）再生性细胞死亡，达到杀菌消毒的目的。</w:t>
      </w:r>
    </w:p>
    <w:p>
      <w:pPr>
        <w:pStyle w:val="3"/>
        <w:spacing w:before="166" w:after="166"/>
      </w:pPr>
      <w:bookmarkStart w:id="28" w:name="_Toc57968150"/>
      <w:bookmarkStart w:id="29" w:name="_Toc57917540"/>
      <w:bookmarkStart w:id="30" w:name="_Toc57920013"/>
      <w:bookmarkStart w:id="31" w:name="_Toc57922653"/>
      <w:bookmarkStart w:id="32" w:name="_Toc57922088"/>
      <w:bookmarkStart w:id="33" w:name="_Toc57982478"/>
      <w:bookmarkStart w:id="34" w:name="_Toc57973724"/>
      <w:bookmarkStart w:id="35" w:name="_Toc57972209"/>
      <w:bookmarkStart w:id="36" w:name="_Toc57970523"/>
      <w:bookmarkStart w:id="37" w:name="_Toc57919543"/>
      <w:bookmarkStart w:id="38" w:name="_Toc57966282"/>
      <w:bookmarkStart w:id="39" w:name="_Toc57973492"/>
      <w:bookmarkStart w:id="40" w:name="_Toc57972370"/>
      <w: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</w:pPr>
      <w:bookmarkStart w:id="41" w:name="_GoBack"/>
      <w:bookmarkEnd w:id="41"/>
      <w:r>
        <w:t>平均流量Q</w:t>
      </w:r>
      <w:r>
        <w:rPr>
          <w:vertAlign w:val="subscript"/>
        </w:rPr>
        <w:t>平</w:t>
      </w:r>
      <w:r>
        <w:t>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/d，最大流量Q</w:t>
      </w:r>
      <w:r>
        <w:rPr>
          <w:vertAlign w:val="subscript"/>
        </w:rPr>
        <w:t>max</w:t>
      </w:r>
      <w:r>
        <w:t xml:space="preserve"> =</w:t>
      </w:r>
      <w:r>
        <w:rPr>
          <w:rFonts w:hint="eastAsia"/>
          <w:lang w:val="en-US" w:eastAsia="zh-CN"/>
        </w:rPr>
        <w:t xml:space="preserve">{key2}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t>水体紫外光穿透率（UVT）</w:t>
      </w:r>
      <w:r>
        <w:rPr>
          <w:rFonts w:hint="eastAsia"/>
          <w:lang w:val="en-US" w:eastAsia="zh-CN"/>
        </w:rPr>
        <w:t xml:space="preserve">{key3} </w:t>
      </w:r>
      <w:r>
        <w:t>%</w:t>
      </w:r>
    </w:p>
    <w:p>
      <w:pPr>
        <w:ind w:firstLine="480"/>
      </w:pPr>
      <w:r>
        <w:t>浊度=</w:t>
      </w:r>
      <w:r>
        <w:rPr>
          <w:rFonts w:hint="eastAsia"/>
          <w:lang w:val="en-US" w:eastAsia="zh-CN"/>
        </w:rPr>
        <w:t xml:space="preserve">{key4} </w:t>
      </w:r>
      <w:r>
        <w:t>NTU</w:t>
      </w:r>
    </w:p>
    <w:p>
      <w:pPr>
        <w:ind w:firstLine="480"/>
      </w:pPr>
      <w:r>
        <w:t>目标剂量取</w:t>
      </w:r>
      <w:r>
        <w:rPr>
          <w:rFonts w:hint="eastAsia"/>
          <w:lang w:val="en-US" w:eastAsia="zh-CN"/>
        </w:rPr>
        <w:t xml:space="preserve">{key5} </w:t>
      </w:r>
      <w:r>
        <w:t>MJ/cm</w:t>
      </w:r>
      <w:r>
        <w:rPr>
          <w:vertAlign w:val="superscript"/>
        </w:rPr>
        <w:t>2</w:t>
      </w:r>
    </w:p>
    <w:p>
      <w:pPr>
        <w:ind w:firstLine="480"/>
      </w:pPr>
      <w:r>
        <w:t>老化系数取</w:t>
      </w:r>
      <w:r>
        <w:rPr>
          <w:rFonts w:hint="eastAsia"/>
          <w:lang w:val="en-US" w:eastAsia="zh-CN"/>
        </w:rPr>
        <w:t xml:space="preserve">{key6} </w:t>
      </w:r>
    </w:p>
    <w:p>
      <w:pPr>
        <w:ind w:firstLine="480"/>
        <w:rPr>
          <w:rFonts w:hint="eastAsia"/>
        </w:rPr>
      </w:pPr>
      <w:r>
        <w:t>结垢系数取</w:t>
      </w:r>
      <w:r>
        <w:rPr>
          <w:rFonts w:hint="eastAsia"/>
          <w:lang w:val="en-US" w:eastAsia="zh-CN"/>
        </w:rPr>
        <w:t xml:space="preserve">{key7}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327E425D"/>
    <w:rsid w:val="50360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A99A33849AC647E498C1DA3B55EFA257_12</vt:lpwstr>
  </property>
</Properties>
</file>