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0EB351">
      <w:pPr>
        <w:pStyle w:val="2"/>
        <w:spacing w:before="166" w:after="166"/>
      </w:pPr>
      <w:bookmarkStart w:id="0" w:name="_Toc57972207"/>
      <w:bookmarkStart w:id="1" w:name="_Toc57920011"/>
      <w:bookmarkStart w:id="2" w:name="_Toc57922651"/>
      <w:bookmarkStart w:id="3" w:name="_Toc57982476"/>
      <w:bookmarkStart w:id="4" w:name="_Toc57973490"/>
      <w:bookmarkStart w:id="5" w:name="_Toc57883686"/>
      <w:bookmarkStart w:id="6" w:name="_Toc57966280"/>
      <w:bookmarkStart w:id="7" w:name="_Toc57973722"/>
      <w:bookmarkStart w:id="8" w:name="_Toc57883717"/>
      <w:bookmarkStart w:id="9" w:name="_Toc57970521"/>
      <w:bookmarkStart w:id="10" w:name="_Toc57972368"/>
      <w:bookmarkStart w:id="11" w:name="_Toc57922086"/>
      <w:bookmarkStart w:id="12" w:name="_Toc57968148"/>
      <w:bookmarkStart w:id="13" w:name="_Toc57917538"/>
      <w:bookmarkStart w:id="14" w:name="_Toc57919541"/>
      <w:r>
        <w:rPr>
          <w:rFonts w:hint="eastAsia"/>
        </w:rPr>
        <w:t>紫外线消毒设备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1BE574EF">
      <w:pPr>
        <w:pStyle w:val="3"/>
        <w:numPr>
          <w:numId w:val="0"/>
        </w:numPr>
        <w:spacing w:before="166" w:after="166"/>
        <w:ind w:leftChars="0"/>
      </w:pPr>
      <w:bookmarkStart w:id="15" w:name="_Toc57922652"/>
      <w:bookmarkStart w:id="16" w:name="_Toc57972369"/>
      <w:bookmarkStart w:id="17" w:name="_Toc57968149"/>
      <w:bookmarkStart w:id="18" w:name="_Toc57920012"/>
      <w:bookmarkStart w:id="19" w:name="_Toc57966281"/>
      <w:bookmarkStart w:id="20" w:name="_Toc57919542"/>
      <w:bookmarkStart w:id="21" w:name="_Toc57917539"/>
      <w:bookmarkStart w:id="22" w:name="_Toc57922087"/>
      <w:bookmarkStart w:id="23" w:name="_Toc57982477"/>
      <w:bookmarkStart w:id="24" w:name="_Toc57970522"/>
      <w:bookmarkStart w:id="25" w:name="_Toc57972208"/>
      <w:bookmarkStart w:id="26" w:name="_Toc57973491"/>
      <w:bookmarkStart w:id="27" w:name="_Toc57973723"/>
      <w:r>
        <w:t>单元功能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10D313D6">
      <w:pPr>
        <w:ind w:firstLine="480"/>
      </w:pPr>
      <w:r>
        <w:t>细菌、病毒和其他病原微生物在吸收波段200~280nm的紫外线能量后，其微生物机体细胞中的DNA或RNA的分子结构遭到破坏，造成生长性细胞死亡和（或）再生性细胞死亡，达到杀菌消毒的目的。</w:t>
      </w:r>
    </w:p>
    <w:p w14:paraId="1682778E">
      <w:pPr>
        <w:pStyle w:val="3"/>
        <w:numPr>
          <w:numId w:val="0"/>
        </w:numPr>
        <w:spacing w:before="166" w:after="166"/>
        <w:ind w:leftChars="0"/>
      </w:pPr>
      <w:bookmarkStart w:id="28" w:name="_Toc57920013"/>
      <w:bookmarkStart w:id="29" w:name="_Toc57922088"/>
      <w:bookmarkStart w:id="30" w:name="_Toc57973724"/>
      <w:bookmarkStart w:id="31" w:name="_Toc57973492"/>
      <w:bookmarkStart w:id="32" w:name="_Toc57966282"/>
      <w:bookmarkStart w:id="33" w:name="_Toc57982478"/>
      <w:bookmarkStart w:id="34" w:name="_Toc57970523"/>
      <w:bookmarkStart w:id="35" w:name="_Toc57919543"/>
      <w:bookmarkStart w:id="36" w:name="_Toc57972209"/>
      <w:bookmarkStart w:id="37" w:name="_Toc57972370"/>
      <w:bookmarkStart w:id="38" w:name="_Toc57917540"/>
      <w:bookmarkStart w:id="39" w:name="_Toc57968150"/>
      <w:bookmarkStart w:id="40" w:name="_Toc57922653"/>
      <w:r>
        <w:t>设计参数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1A11D55B">
      <w:pPr>
        <w:ind w:firstLine="480"/>
      </w:pPr>
      <w:r>
        <w:t>平均流量Q</w:t>
      </w:r>
      <w:r>
        <w:rPr>
          <w:vertAlign w:val="subscript"/>
        </w:rPr>
        <w:t>平</w:t>
      </w:r>
      <w:r>
        <w:t>=</w:t>
      </w:r>
      <w:r>
        <w:rPr>
          <w:rFonts w:hint="eastAsia"/>
          <w:lang w:val="en-US" w:eastAsia="zh-CN"/>
        </w:rPr>
        <w:t xml:space="preserve">{key1} </w:t>
      </w:r>
      <w:r>
        <w:t>m</w:t>
      </w:r>
      <w:r>
        <w:rPr>
          <w:vertAlign w:val="superscript"/>
        </w:rPr>
        <w:t>3</w:t>
      </w:r>
      <w:r>
        <w:t>/d，最大流量Q</w:t>
      </w:r>
      <w:r>
        <w:rPr>
          <w:vertAlign w:val="subscript"/>
        </w:rPr>
        <w:t>max</w:t>
      </w:r>
      <w:r>
        <w:t xml:space="preserve"> =</w:t>
      </w:r>
      <w:r>
        <w:rPr>
          <w:rFonts w:hint="eastAsia"/>
          <w:lang w:val="en-US" w:eastAsia="zh-CN"/>
        </w:rPr>
        <w:t xml:space="preserve">{key2} </w:t>
      </w:r>
      <w:r>
        <w:t>m</w:t>
      </w:r>
      <w:r>
        <w:rPr>
          <w:vertAlign w:val="superscript"/>
        </w:rPr>
        <w:t>3</w:t>
      </w:r>
      <w:r>
        <w:t>/d</w:t>
      </w:r>
    </w:p>
    <w:p w14:paraId="5FCC93DC">
      <w:pPr>
        <w:ind w:firstLine="480"/>
      </w:pPr>
      <w:r>
        <w:t>水体紫外光穿透率（UVT）</w:t>
      </w:r>
      <w:r>
        <w:rPr>
          <w:rFonts w:hint="eastAsia"/>
          <w:lang w:val="en-US" w:eastAsia="zh-CN"/>
        </w:rPr>
        <w:t xml:space="preserve">{key3} </w:t>
      </w:r>
      <w:r>
        <w:t>%</w:t>
      </w:r>
    </w:p>
    <w:p w14:paraId="04B619A9">
      <w:pPr>
        <w:ind w:firstLine="480"/>
      </w:pPr>
      <w:r>
        <w:t>浊度=</w:t>
      </w:r>
      <w:r>
        <w:rPr>
          <w:rFonts w:hint="eastAsia"/>
          <w:lang w:val="en-US" w:eastAsia="zh-CN"/>
        </w:rPr>
        <w:t xml:space="preserve">{key4} </w:t>
      </w:r>
      <w:r>
        <w:t>NTU</w:t>
      </w:r>
    </w:p>
    <w:p w14:paraId="73255D6D">
      <w:pPr>
        <w:ind w:firstLine="480"/>
      </w:pPr>
      <w:r>
        <w:t>目标剂量取</w:t>
      </w:r>
      <w:r>
        <w:rPr>
          <w:rFonts w:hint="eastAsia"/>
          <w:lang w:val="en-US" w:eastAsia="zh-CN"/>
        </w:rPr>
        <w:t xml:space="preserve">{key5} </w:t>
      </w:r>
      <w:r>
        <w:t>MJ/cm</w:t>
      </w:r>
      <w:r>
        <w:rPr>
          <w:vertAlign w:val="superscript"/>
        </w:rPr>
        <w:t>2</w:t>
      </w:r>
    </w:p>
    <w:p w14:paraId="3EE7FAD8">
      <w:pPr>
        <w:ind w:firstLine="480"/>
      </w:pPr>
      <w:r>
        <w:t>老化系数取</w:t>
      </w:r>
      <w:r>
        <w:rPr>
          <w:rFonts w:hint="eastAsia"/>
          <w:lang w:val="en-US" w:eastAsia="zh-CN"/>
        </w:rPr>
        <w:t xml:space="preserve">{key6} </w:t>
      </w:r>
    </w:p>
    <w:p w14:paraId="54FABFAF">
      <w:pPr>
        <w:ind w:firstLine="480"/>
        <w:rPr>
          <w:rFonts w:hint="eastAsia"/>
        </w:rPr>
      </w:pPr>
      <w:r>
        <w:t>结垢系数取</w:t>
      </w:r>
      <w:r>
        <w:rPr>
          <w:rFonts w:hint="eastAsia"/>
          <w:lang w:val="en-US" w:eastAsia="zh-CN"/>
        </w:rPr>
        <w:t>{key7</w:t>
      </w:r>
      <w:bookmarkStart w:id="41" w:name="_GoBack"/>
      <w:bookmarkEnd w:id="41"/>
      <w:r>
        <w:rPr>
          <w:rFonts w:hint="eastAsia"/>
          <w:lang w:val="en-US" w:eastAsia="zh-CN"/>
        </w:rPr>
        <w:t xml:space="preserve">} </w:t>
      </w:r>
    </w:p>
    <w:p w14:paraId="163E4F5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503609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2024-09-06T06:16:42Z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A99A33849AC647E498C1DA3B55EFA257_12</vt:lpwstr>
  </property>
</Properties>
</file>