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bookmarkStart w:id="0" w:name="_Toc57919545"/>
      <w:bookmarkStart w:id="1" w:name="_Toc57968152"/>
      <w:bookmarkStart w:id="2" w:name="_Toc57972372"/>
      <w:bookmarkStart w:id="3" w:name="_Toc57917542"/>
      <w:bookmarkStart w:id="4" w:name="_Toc57966284"/>
      <w:bookmarkStart w:id="5" w:name="_Toc57970525"/>
      <w:bookmarkStart w:id="6" w:name="_Toc57922655"/>
      <w:bookmarkStart w:id="7" w:name="_Toc57982480"/>
      <w:bookmarkStart w:id="8" w:name="_Toc57973726"/>
      <w:bookmarkStart w:id="9" w:name="_Toc57972211"/>
      <w:bookmarkStart w:id="10" w:name="_Toc57973494"/>
      <w:bookmarkStart w:id="11" w:name="_Toc57920015"/>
      <w:bookmarkStart w:id="12" w:name="_Toc57922090"/>
      <w:r>
        <w:rPr>
          <w:rFonts w:hint="eastAsia"/>
        </w:rPr>
        <w:t>臭氧消毒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>
      <w:pPr>
        <w:pStyle w:val="4"/>
        <w:spacing w:before="166" w:after="166"/>
      </w:pPr>
      <w:bookmarkStart w:id="13" w:name="_Toc57966285"/>
      <w:bookmarkStart w:id="14" w:name="_Toc57922091"/>
      <w:bookmarkStart w:id="15" w:name="_Toc57883688"/>
      <w:bookmarkStart w:id="16" w:name="_Toc57972212"/>
      <w:bookmarkStart w:id="17" w:name="_Toc57970526"/>
      <w:bookmarkStart w:id="18" w:name="_Toc57968153"/>
      <w:bookmarkStart w:id="19" w:name="_Toc57919546"/>
      <w:bookmarkStart w:id="20" w:name="_Toc57972373"/>
      <w:bookmarkStart w:id="21" w:name="_Toc57883719"/>
      <w:bookmarkStart w:id="22" w:name="_Toc57973727"/>
      <w:bookmarkStart w:id="23" w:name="_Toc57922656"/>
      <w:bookmarkStart w:id="24" w:name="_Toc57920016"/>
      <w:bookmarkStart w:id="25" w:name="_Toc57973495"/>
      <w:bookmarkStart w:id="26" w:name="_Toc57917543"/>
      <w:r>
        <w:rPr>
          <w:rFonts w:hint="eastAsia"/>
        </w:rPr>
        <w:t>单元功能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>
      <w:pPr>
        <w:ind w:firstLine="480"/>
      </w:pPr>
      <w:r>
        <w:rPr>
          <w:rFonts w:hint="eastAsia"/>
        </w:rPr>
        <w:t>臭氧可用空气中的氧通过高压放电制取。臭氧氧化工艺主要由气源系统、臭氧发生系统、臭氧—水的接触反应系统和尾气处理系统组成。供臭氧发生器的气源可以是空气，也可以是纯氧。纯氧可以在现场制备，也可以购买液态氧通过蒸发取得。</w:t>
      </w:r>
    </w:p>
    <w:p>
      <w:pPr>
        <w:ind w:firstLine="480"/>
      </w:pPr>
      <w:r>
        <w:rPr>
          <w:rFonts w:hint="eastAsia"/>
        </w:rPr>
        <w:t>臭氧消毒法的优点是：不会产生异味；水中增加氧气可改善水质；能在水厂直接制造使用，避免了运输；消毒作用不受水中氨氮、pH值及水温的影响。其缺点是：制造臭氧耗电量大，需专门的复杂装置，故费用高；消毒后的水在管道中无抑制细菌繁殖的能力；需边生产边使用，不能储存；当水质或水量变化时，臭氧投加量的调节比较困难。臭氧作为消毒剂具有广阔的前途，目前在国外正得到广泛应用，我国在给水消毒剂上使用尚少。</w:t>
      </w:r>
    </w:p>
    <w:p>
      <w:pPr>
        <w:ind w:firstLine="480"/>
      </w:pPr>
      <w:r>
        <w:rPr>
          <w:rFonts w:hint="eastAsia"/>
        </w:rPr>
        <w:t>臭氧在给水处理中的应用不局限于生活饮用水、有用水的消毒，还可用于去除水中可溶性铁盐、锰盐、氰化物、硫化物、亚硝酸盐、色、味、嗅、微量有机物，并使原水中溶解性有机物产生微絮凝作用，强化水的澄清、沉淀和过滤效果，提高出水水质，节省消毒剂用量。</w:t>
      </w:r>
    </w:p>
    <w:p>
      <w:pPr>
        <w:pStyle w:val="4"/>
        <w:spacing w:before="166" w:after="166"/>
      </w:pPr>
      <w:bookmarkStart w:id="27" w:name="_Toc57922092"/>
      <w:bookmarkStart w:id="28" w:name="_Toc57968154"/>
      <w:bookmarkStart w:id="29" w:name="_Toc57917544"/>
      <w:bookmarkStart w:id="30" w:name="_Toc57970527"/>
      <w:bookmarkStart w:id="31" w:name="_Toc57973728"/>
      <w:bookmarkStart w:id="32" w:name="_Toc57972374"/>
      <w:bookmarkStart w:id="33" w:name="_Toc57922657"/>
      <w:bookmarkStart w:id="34" w:name="_Toc57966286"/>
      <w:bookmarkStart w:id="35" w:name="_Toc57919547"/>
      <w:bookmarkStart w:id="36" w:name="_Toc57883720"/>
      <w:bookmarkStart w:id="37" w:name="_Toc57920017"/>
      <w:bookmarkStart w:id="38" w:name="_Toc57972213"/>
      <w:bookmarkStart w:id="39" w:name="_Toc57973496"/>
      <w:bookmarkStart w:id="40" w:name="_Toc57883689"/>
      <w:r>
        <w:rPr>
          <w:rFonts w:hint="eastAsia"/>
        </w:rPr>
        <w:t>设计参数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设计规模</w:t>
      </w:r>
    </w:p>
    <w:p>
      <w:pPr>
        <w:ind w:left="480" w:firstLine="0" w:firstLineChars="0"/>
        <w:rPr>
          <w:rFonts w:cs="Times New Roman"/>
        </w:rPr>
      </w:pPr>
      <w:r>
        <w:rPr>
          <w:rFonts w:cs="Times New Roman"/>
        </w:rPr>
        <w:t>设计消毒水量为{key1}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/d={key2}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/h。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设计参数</w:t>
      </w:r>
    </w:p>
    <w:p>
      <w:pPr>
        <w:ind w:firstLine="600" w:firstLineChars="250"/>
      </w:pPr>
      <w:r>
        <w:rPr>
          <w:rFonts w:hint="eastAsia"/>
        </w:rPr>
        <w:t>1）臭氧应加在过滤后的水中，用于消毒时，投量一般为1~3mg/L；用于去色除臭时，投加量需增至2.5~3.5 mg/L。与水的接触时间一般为10~15min。本次设计臭氧投加量为5 mg/L，与水接触时间为10min。</w:t>
      </w:r>
    </w:p>
    <w:p>
      <w:pPr>
        <w:ind w:firstLine="600" w:firstLineChars="250"/>
      </w:pPr>
      <w:r>
        <w:rPr>
          <w:rFonts w:hint="eastAsia"/>
        </w:rPr>
        <w:t>2）为保证杀菌的持续性，加臭氧的出水厂中需加少量的氯。</w:t>
      </w:r>
    </w:p>
    <w:p>
      <w:pPr>
        <w:ind w:firstLine="600" w:firstLineChars="250"/>
      </w:pPr>
      <w:r>
        <w:rPr>
          <w:rFonts w:hint="eastAsia"/>
        </w:rPr>
        <w:t>3）实际投加的臭氧量D（kgO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/h）</w:t>
      </w:r>
    </w:p>
    <w:p>
      <w:pPr>
        <w:ind w:firstLine="480"/>
        <w:jc w:val="center"/>
      </w:pPr>
      <w:r>
        <w:rPr>
          <w:rFonts w:hint="eastAsia"/>
        </w:rPr>
        <w:t>D=1.06aQ</w:t>
      </w:r>
    </w:p>
    <w:p>
      <w:pPr>
        <w:ind w:firstLine="480"/>
      </w:pPr>
      <w:r>
        <w:rPr>
          <w:rFonts w:hint="eastAsia"/>
        </w:rPr>
        <w:t>式中：a——臭氧投加量，kg/m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；</w:t>
      </w:r>
    </w:p>
    <w:p>
      <w:pPr>
        <w:ind w:firstLine="480"/>
      </w:pPr>
      <w:r>
        <w:rPr>
          <w:rFonts w:hint="eastAsia"/>
        </w:rPr>
        <w:t xml:space="preserve">      1.06——安全系数；</w:t>
      </w:r>
    </w:p>
    <w:p>
      <w:pPr>
        <w:ind w:firstLine="480"/>
      </w:pPr>
      <w:r>
        <w:rPr>
          <w:rFonts w:hint="eastAsia"/>
        </w:rPr>
        <w:t xml:space="preserve">      Q——所处理的水量m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/h。</w:t>
      </w:r>
    </w:p>
    <w:p>
      <w:pPr>
        <w:ind w:firstLine="480"/>
      </w:pPr>
      <w:r>
        <w:rPr>
          <w:rFonts w:hint="eastAsia"/>
        </w:rPr>
        <w:t>另外需考虑25~35%的备用，但备用不得少于一台。</w:t>
      </w:r>
    </w:p>
    <w:p>
      <w:pPr>
        <w:ind w:firstLine="600" w:firstLineChars="250"/>
      </w:pPr>
      <w:r>
        <w:rPr>
          <w:rFonts w:hint="eastAsia"/>
        </w:rPr>
        <w:t>4）臭氧发生器的工作压力H（m）</w:t>
      </w:r>
    </w:p>
    <w:p>
      <w:pPr>
        <w:ind w:firstLine="480"/>
        <w:jc w:val="center"/>
      </w:pPr>
      <w:r>
        <w:rPr>
          <w:rFonts w:hint="eastAsia"/>
        </w:rPr>
        <w:t>H</w:t>
      </w:r>
      <w:r>
        <w:rPr>
          <w:rFonts w:cs="Times New Roman"/>
        </w:rPr>
        <w:t>≥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+h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+h</w:t>
      </w:r>
      <w:r>
        <w:rPr>
          <w:rFonts w:hint="eastAsia"/>
          <w:vertAlign w:val="subscript"/>
        </w:rPr>
        <w:t>3</w:t>
      </w:r>
    </w:p>
    <w:p>
      <w:pPr>
        <w:ind w:firstLine="480"/>
      </w:pPr>
      <w:r>
        <w:rPr>
          <w:rFonts w:hint="eastAsia"/>
        </w:rPr>
        <w:t>式中  h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——接触池水深，m；</w:t>
      </w:r>
    </w:p>
    <w:p>
      <w:pPr>
        <w:ind w:firstLine="480"/>
      </w:pPr>
      <w:r>
        <w:rPr>
          <w:rFonts w:hint="eastAsia"/>
        </w:rPr>
        <w:t xml:space="preserve">      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——布气装置水头损失，m。</w:t>
      </w:r>
    </w:p>
    <w:p>
      <w:pPr>
        <w:ind w:firstLine="1200" w:firstLineChars="50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——臭氧化空气输送管的水头损失，m。</w:t>
      </w:r>
    </w:p>
    <w:p>
      <w:pPr>
        <w:ind w:firstLine="600" w:firstLineChars="250"/>
        <w:jc w:val="left"/>
      </w:pPr>
      <w:r>
        <w:rPr>
          <w:rFonts w:hint="eastAsia"/>
        </w:rPr>
        <w:t>5）所产生的臭氧化空气中的臭氧浓度根据产品样确定，一般为10~20 g/m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，本次设计取20 g/m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。</w:t>
      </w:r>
    </w:p>
    <w:p>
      <w:pPr>
        <w:ind w:firstLine="600" w:firstLineChars="250"/>
        <w:jc w:val="left"/>
      </w:pPr>
      <w:r>
        <w:rPr>
          <w:rFonts w:hint="eastAsia"/>
        </w:rPr>
        <w:t>6）原水污染轻或只是用于氧化铁、锰时，用单格接触池，池底布置扩散布气装置，接触时间4~6min。如需可靠灭菌，应设双格接触池，第一格臭氧投加量为0.4~0.6 g/m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，第二格进水剩余臭氧至少0.4 g/m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，接触时间4min。布气量可按6：4分配。</w:t>
      </w:r>
    </w:p>
    <w:p>
      <w:pPr>
        <w:ind w:firstLine="600" w:firstLineChars="250"/>
        <w:jc w:val="left"/>
      </w:pPr>
      <w:r>
        <w:rPr>
          <w:rFonts w:hint="eastAsia"/>
        </w:rPr>
        <w:t>7）原水污染重时，臭氧投加量可达5 g/m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以上，接触时间4~12min；用喷射器接触时需有2m的水头，全部处理水吸入臭氧化空气后从底部进入接触池。</w:t>
      </w:r>
    </w:p>
    <w:p>
      <w:pPr>
        <w:ind w:firstLine="600" w:firstLineChars="250"/>
        <w:jc w:val="left"/>
      </w:pPr>
      <w:r>
        <w:rPr>
          <w:rFonts w:hint="eastAsia"/>
        </w:rPr>
        <w:t>8）常用的臭氧-水接触反应装置有微孔扩散鼓泡接触塔、固定螺旋混合器、涡轮注入器、喷射器、填料接触塔等，应根据实际情况选用。</w:t>
      </w:r>
    </w:p>
    <w:p>
      <w:pPr>
        <w:ind w:firstLine="600" w:firstLineChars="250"/>
        <w:jc w:val="left"/>
      </w:pPr>
      <w:r>
        <w:rPr>
          <w:rFonts w:hint="eastAsia"/>
        </w:rPr>
        <w:t>9）接触池排出的尾气不许直接进入大气，应予以必要的处置。尾气的处置方法有燃烧法、活性炭法、药剂法等。本次设计采用“霍加拉特”剂催化法分解。</w:t>
      </w:r>
    </w:p>
    <w:p>
      <w:pPr>
        <w:pStyle w:val="4"/>
        <w:spacing w:before="166" w:after="166"/>
      </w:pPr>
      <w:bookmarkStart w:id="41" w:name="_Toc57922093"/>
      <w:bookmarkStart w:id="42" w:name="_Toc57968155"/>
      <w:bookmarkStart w:id="43" w:name="_Toc57972214"/>
      <w:bookmarkStart w:id="44" w:name="_Toc57883690"/>
      <w:bookmarkStart w:id="45" w:name="_Toc57922658"/>
      <w:bookmarkStart w:id="46" w:name="_Toc57966287"/>
      <w:bookmarkStart w:id="47" w:name="_Toc57972375"/>
      <w:bookmarkStart w:id="48" w:name="_Toc57973497"/>
      <w:bookmarkStart w:id="49" w:name="_Toc57883721"/>
      <w:bookmarkStart w:id="50" w:name="_Toc57917545"/>
      <w:bookmarkStart w:id="51" w:name="_Toc57970528"/>
      <w:bookmarkStart w:id="52" w:name="_Toc57920018"/>
      <w:bookmarkStart w:id="53" w:name="_Toc57973729"/>
      <w:bookmarkStart w:id="54" w:name="_Toc57919548"/>
      <w:r>
        <w:rPr>
          <w:rFonts w:hint="eastAsia"/>
        </w:rPr>
        <w:t>设计计算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>
      <w:pPr>
        <w:ind w:firstLine="480"/>
        <w:jc w:val="left"/>
        <w:rPr>
          <w:rFonts w:cs="Times New Roman"/>
        </w:rPr>
      </w:pPr>
      <w:r>
        <w:rPr>
          <w:rFonts w:cs="Times New Roman"/>
        </w:rPr>
        <w:t>（1）已知条件：</w:t>
      </w:r>
    </w:p>
    <w:p>
      <w:pPr>
        <w:ind w:firstLine="480"/>
        <w:jc w:val="left"/>
        <w:rPr>
          <w:rFonts w:cs="Times New Roman"/>
        </w:rPr>
      </w:pPr>
      <w:r>
        <w:rPr>
          <w:rFonts w:cs="Times New Roman"/>
        </w:rPr>
        <w:t>消毒水量Q={key1}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/d={key2}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/h，臭氧投加量a={key3}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kg/m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，安全系数k={key4}。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（2）所需臭氧量D</w:t>
      </w:r>
    </w:p>
    <w:p>
      <w:pPr>
        <w:ind w:firstLine="480"/>
        <w:jc w:val="center"/>
        <w:rPr>
          <w:rFonts w:cs="Times New Roman"/>
        </w:rPr>
      </w:pPr>
      <w:r>
        <w:rPr>
          <w:rFonts w:cs="Times New Roman"/>
        </w:rPr>
        <w:t>D=k×a×Q={key5}（kgO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/h）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式中：a—臭氧投加量，kg/m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；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 xml:space="preserve">      Q—所处理的水量m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考虑到设备制造及操作管理水平较低等因素，臭氧利用率只有60%-80%，此处取c={key6}，确定选用臭氧发生器的产率可按D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=D/c={key7}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kgO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/h计。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设置臭氧发生器两台，n={key8}台工作，{key9}台备用，每台臭氧产量D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/n={key10}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kgO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/h，取{key11}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kgO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/h.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（3）接触装置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1）臭氧接触池容积V</w:t>
      </w:r>
    </w:p>
    <w:p>
      <w:pPr>
        <w:spacing w:line="240" w:lineRule="auto"/>
        <w:ind w:firstLine="2985" w:firstLineChars="1244"/>
        <w:rPr>
          <w:rFonts w:hint="default" w:eastAsia="宋体" w:cs="Times New Roman"/>
          <w:lang w:val="en-US" w:eastAsia="zh-CN"/>
        </w:rPr>
      </w:pP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V=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Q×t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60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=</m:t>
        </m:r>
      </m:oMath>
      <w:r>
        <m:rPr/>
        <w:rPr>
          <w:rFonts w:hint="eastAsia" w:hAnsi="Cambria Math" w:cs="Times New Roman"/>
          <w:b w:val="0"/>
          <w:i w:val="0"/>
          <w:lang w:val="en-US" w:eastAsia="zh-CN"/>
        </w:rPr>
        <w:t>{key13}</w:t>
      </w:r>
      <m:oMath>
        <m:sSup>
          <m:sSupPr>
            <m:ctrlPr>
              <w:rPr>
                <w:rFonts w:ascii="Cambria Math" w:hAnsi="Cambria Math" w:cs="Times New Roman"/>
                <w:i/>
                <w:szCs w:val="22"/>
              </w:rPr>
            </m:ctrlPr>
          </m:sSupPr>
          <m:e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m</m:t>
            </m:r>
            <m:ctrlPr>
              <w:rPr>
                <w:rFonts w:ascii="Cambria Math" w:hAnsi="Cambria Math" w:cs="Times New Roman"/>
                <w:i/>
                <w:szCs w:val="22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3</m:t>
            </m:r>
            <m:ctrlPr>
              <w:rPr>
                <w:rFonts w:ascii="Cambria Math" w:hAnsi="Cambria Math" w:cs="Times New Roman"/>
                <w:i/>
                <w:szCs w:val="22"/>
              </w:rPr>
            </m:ctrlPr>
          </m:sup>
        </m:sSup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式中：Q—消毒水量，m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/d；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 xml:space="preserve">      V—接触池容积，m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；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 xml:space="preserve">      t—水力停留时间，取{key12}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min。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2）接触池面积A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接触池设计水深取h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={key14}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m，超高取h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={key15}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m，则</w:t>
      </w:r>
    </w:p>
    <w:p>
      <w:pPr>
        <w:spacing w:line="240" w:lineRule="auto"/>
        <w:ind w:firstLine="480"/>
        <w:jc w:val="center"/>
        <w:rPr>
          <w:rFonts w:hint="default" w:eastAsia="宋体" w:cs="Times New Roman"/>
          <w:lang w:val="en-US" w:eastAsia="zh-CN"/>
        </w:rPr>
      </w:pP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A=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V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h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ub>
            </m:sSub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=</m:t>
        </m:r>
      </m:oMath>
      <w:r>
        <m:rPr/>
        <w:rPr>
          <w:rFonts w:hint="eastAsia" w:hAnsi="Cambria Math" w:cs="Times New Roman"/>
          <w:b w:val="0"/>
          <w:i w:val="0"/>
          <w:lang w:val="en-US" w:eastAsia="zh-CN"/>
        </w:rPr>
        <w:t xml:space="preserve"> {key16} </w:t>
      </w:r>
      <m:oMath>
        <m:sSup>
          <m:sSupPr>
            <m:ctrlPr>
              <w:rPr>
                <w:rFonts w:ascii="Cambria Math" w:hAnsi="Cambria Math" w:cs="Times New Roman"/>
                <w:i/>
                <w:szCs w:val="22"/>
              </w:rPr>
            </m:ctrlPr>
          </m:sSupPr>
          <m:e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m</m:t>
            </m:r>
            <m:ctrlPr>
              <w:rPr>
                <w:rFonts w:ascii="Cambria Math" w:hAnsi="Cambria Math" w:cs="Times New Roman"/>
                <w:i/>
                <w:szCs w:val="22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2</m:t>
            </m:r>
            <m:ctrlPr>
              <w:rPr>
                <w:rFonts w:ascii="Cambria Math" w:hAnsi="Cambria Math" w:cs="Times New Roman"/>
                <w:i/>
                <w:szCs w:val="22"/>
              </w:rPr>
            </m:ctrlPr>
          </m:sup>
        </m:sSup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式中：A—接触池面积，m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；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 xml:space="preserve">      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—接触池设计水深，m。</w:t>
      </w:r>
    </w:p>
    <w:p>
      <w:pPr>
        <w:ind w:firstLine="480"/>
        <w:jc w:val="left"/>
        <w:rPr>
          <w:rFonts w:cs="Times New Roman"/>
        </w:rPr>
      </w:pPr>
      <w:r>
        <w:rPr>
          <w:rFonts w:cs="Times New Roman"/>
        </w:rPr>
        <w:t>接触池池宽取B={key17}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m，则总池长L</w:t>
      </w:r>
    </w:p>
    <w:p>
      <w:pPr>
        <w:spacing w:line="240" w:lineRule="auto"/>
        <w:ind w:firstLine="480"/>
        <w:jc w:val="center"/>
        <w:rPr>
          <w:rFonts w:hint="default" w:eastAsia="宋体" w:cs="Times New Roman"/>
          <w:lang w:val="en-US" w:eastAsia="zh-CN"/>
        </w:rPr>
      </w:pP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L=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A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B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=</m:t>
        </m:r>
      </m:oMath>
      <w:r>
        <m:rPr/>
        <w:rPr>
          <w:rFonts w:hint="eastAsia" w:hAnsi="Cambria Math" w:cs="Times New Roman"/>
          <w:b w:val="0"/>
          <w:i w:val="0"/>
          <w:lang w:val="en-US" w:eastAsia="zh-CN"/>
        </w:rPr>
        <w:t xml:space="preserve"> {key18} </w:t>
      </w: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m</m:t>
        </m:r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式中：L—池总长，m；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 xml:space="preserve">      B—接触池池宽，m。</w:t>
      </w:r>
    </w:p>
    <w:p>
      <w:pPr>
        <w:ind w:firstLine="480"/>
        <w:jc w:val="left"/>
        <w:rPr>
          <w:rFonts w:cs="Times New Roman"/>
        </w:rPr>
      </w:pPr>
      <w:r>
        <w:rPr>
          <w:rFonts w:cs="Times New Roman"/>
        </w:rPr>
        <w:t>总池长取L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={key19}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m，采用两格串联的臭氧接触池，第一、二格臭氧接触池容积和布气量按6：4分配，则第一格池长L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={key20}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m，第二格池长L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={key21}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m。</w:t>
      </w:r>
    </w:p>
    <w:p>
      <w:pPr>
        <w:ind w:firstLine="480"/>
        <w:jc w:val="left"/>
        <w:rPr>
          <w:rFonts w:cs="Times New Roman"/>
        </w:rPr>
      </w:pPr>
      <w:r>
        <w:rPr>
          <w:rFonts w:cs="Times New Roman"/>
        </w:rPr>
        <w:t>则实际接触池容积V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=L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×B×h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={key22} 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&gt;{key</w:t>
      </w:r>
      <w:r>
        <w:rPr>
          <w:rFonts w:hint="eastAsia" w:cs="Times New Roman"/>
          <w:lang w:val="en-US" w:eastAsia="zh-CN"/>
        </w:rPr>
        <w:t>2</w:t>
      </w:r>
      <w:r>
        <w:rPr>
          <w:rFonts w:cs="Times New Roman"/>
        </w:rPr>
        <w:t>3} 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。</w:t>
      </w:r>
    </w:p>
    <w:p>
      <w:pPr>
        <w:ind w:firstLine="480"/>
        <w:jc w:val="left"/>
        <w:rPr>
          <w:rFonts w:cs="Times New Roman"/>
          <w:vertAlign w:val="subscript"/>
        </w:rPr>
      </w:pPr>
      <w:r>
        <w:rPr>
          <w:rFonts w:cs="Times New Roman"/>
        </w:rPr>
        <w:t>3）臭氧化气流量Q</w:t>
      </w:r>
      <w:r>
        <w:rPr>
          <w:rFonts w:cs="Times New Roman"/>
          <w:vertAlign w:val="subscript"/>
        </w:rPr>
        <w:t>气</w:t>
      </w:r>
    </w:p>
    <w:p>
      <w:pPr>
        <w:spacing w:line="240" w:lineRule="auto"/>
        <w:ind w:firstLine="480"/>
        <w:jc w:val="center"/>
        <w:rPr>
          <w:rFonts w:hint="default" w:eastAsia="宋体" w:cs="Times New Roman"/>
          <w:lang w:val="en-US" w:eastAsia="zh-CN"/>
        </w:rPr>
      </w:pPr>
      <m:oMath>
        <m:sSub>
          <m:sSubPr>
            <m:ctrlPr>
              <w:rPr>
                <w:rFonts w:ascii="Cambria Math" w:hAnsi="Cambria Math" w:cs="Times New Roman"/>
                <w:szCs w:val="22"/>
              </w:rPr>
            </m:ctrlPr>
          </m:sSubPr>
          <m:e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Q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气</m:t>
            </m:r>
            <m:ctrlPr>
              <w:rPr>
                <w:rFonts w:ascii="Cambria Math" w:hAnsi="Cambria Math" w:cs="Times New Roman"/>
                <w:szCs w:val="22"/>
              </w:rPr>
            </m:ctrlPr>
          </m:sub>
        </m:sSub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=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1000×</m:t>
            </m:r>
            <m:sSub>
              <m:sSubPr>
                <m:ctrlPr>
                  <w:rPr>
                    <w:rFonts w:ascii="Cambria Math" w:hAnsi="Cambria Math" w:cs="Times New Roman"/>
                    <w:szCs w:val="22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D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1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sub>
            </m:sSub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Y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=</m:t>
        </m:r>
      </m:oMath>
      <w:r>
        <m:rPr/>
        <w:rPr>
          <w:rFonts w:hint="eastAsia" w:hAnsi="Cambria Math" w:cs="Times New Roman"/>
          <w:b w:val="0"/>
          <w:i w:val="0"/>
          <w:lang w:val="en-US" w:eastAsia="zh-CN"/>
        </w:rPr>
        <w:t xml:space="preserve"> {key25} </w:t>
      </w:r>
      <m:oMath>
        <m:sSup>
          <m:sSupPr>
            <m:ctrlPr>
              <w:rPr>
                <w:rFonts w:ascii="Cambria Math" w:hAnsi="Cambria Math" w:cs="Times New Roman"/>
                <w:i/>
                <w:szCs w:val="22"/>
              </w:rPr>
            </m:ctrlPr>
          </m:sSupPr>
          <m:e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m</m:t>
            </m:r>
            <m:ctrlPr>
              <w:rPr>
                <w:rFonts w:ascii="Cambria Math" w:hAnsi="Cambria Math" w:cs="Times New Roman"/>
                <w:i/>
                <w:szCs w:val="22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3</m:t>
            </m:r>
            <m:ctrlPr>
              <w:rPr>
                <w:rFonts w:ascii="Cambria Math" w:hAnsi="Cambria Math" w:cs="Times New Roman"/>
                <w:i/>
                <w:szCs w:val="22"/>
              </w:rPr>
            </m:ctrlPr>
          </m:sup>
        </m:sSup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/h</m:t>
        </m:r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式中：Y—臭氧化气浓度，g/m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，取{key24} g/m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折算成发生器工作状态（T=20℃，P=0.08MPa）下的臭氧化气流量</w:t>
      </w:r>
    </w:p>
    <w:p>
      <w:pPr>
        <w:ind w:firstLine="480"/>
        <w:jc w:val="center"/>
        <w:rPr>
          <w:rFonts w:cs="Times New Roman"/>
        </w:rPr>
      </w:pPr>
      <w:r>
        <w:rPr>
          <w:rFonts w:cs="Times New Roman"/>
        </w:rPr>
        <w:t>Q’</w:t>
      </w:r>
      <w:r>
        <w:rPr>
          <w:rFonts w:cs="Times New Roman"/>
          <w:vertAlign w:val="subscript"/>
        </w:rPr>
        <w:t>气</w:t>
      </w:r>
      <w:r>
        <w:rPr>
          <w:rFonts w:cs="Times New Roman"/>
        </w:rPr>
        <w:t>=0.614 Q</w:t>
      </w:r>
      <w:r>
        <w:rPr>
          <w:rFonts w:cs="Times New Roman"/>
          <w:vertAlign w:val="subscript"/>
        </w:rPr>
        <w:t>气</w:t>
      </w:r>
      <w:r>
        <w:rPr>
          <w:rFonts w:cs="Times New Roman"/>
        </w:rPr>
        <w:t>={key26}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式中：Q’</w:t>
      </w:r>
      <w:r>
        <w:rPr>
          <w:rFonts w:cs="Times New Roman"/>
          <w:vertAlign w:val="subscript"/>
        </w:rPr>
        <w:t>气</w:t>
      </w:r>
      <w:r>
        <w:rPr>
          <w:rFonts w:cs="Times New Roman"/>
        </w:rPr>
        <w:t>—折算成工作状态下的臭氧化气流量，m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/h；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 xml:space="preserve">      Q</w:t>
      </w:r>
      <w:r>
        <w:rPr>
          <w:rFonts w:cs="Times New Roman"/>
          <w:vertAlign w:val="subscript"/>
        </w:rPr>
        <w:t>气</w:t>
      </w:r>
      <w:r>
        <w:rPr>
          <w:rFonts w:cs="Times New Roman"/>
        </w:rPr>
        <w:t>—臭氧化气流量，m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/h；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 xml:space="preserve">      0.614—系数。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4）微孔扩散板个数n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根据产品样本提供的资料，所选微孔扩散板的直径d={key27}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m，则每个扩散板的面积f</w:t>
      </w:r>
    </w:p>
    <w:p>
      <w:pPr>
        <w:spacing w:line="240" w:lineRule="auto"/>
        <w:ind w:firstLine="480"/>
        <w:jc w:val="center"/>
        <w:rPr>
          <w:rFonts w:hint="default" w:eastAsia="宋体" w:cs="Times New Roman"/>
          <w:szCs w:val="22"/>
          <w:lang w:val="en-US" w:eastAsia="zh-CN"/>
        </w:rPr>
      </w:pP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  <w:szCs w:val="22"/>
          </w:rPr>
          <m:t>f=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  <w:szCs w:val="22"/>
              </w:rPr>
              <m:t>π×</m:t>
            </m:r>
            <m:sSup>
              <m:sSupPr>
                <m:ctrlPr>
                  <w:rPr>
                    <w:rFonts w:ascii="Cambria Math" w:hAnsi="Cambria Math" w:cs="Times New Roman"/>
                    <w:szCs w:val="22"/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  <w:szCs w:val="22"/>
                  </w:rPr>
                  <m:t>d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e>
              <m:sup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  <w:szCs w:val="22"/>
              </w:rPr>
              <m:t>4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  <w:szCs w:val="22"/>
          </w:rPr>
          <m:t>=</m:t>
        </m:r>
      </m:oMath>
      <w:r>
        <m:rPr/>
        <w:rPr>
          <w:rFonts w:hint="eastAsia" w:hAnsi="Cambria Math" w:cs="Times New Roman"/>
          <w:b w:val="0"/>
          <w:i w:val="0"/>
          <w:szCs w:val="22"/>
          <w:lang w:val="en-US" w:eastAsia="zh-CN"/>
        </w:rPr>
        <w:t xml:space="preserve"> {key28} </w:t>
      </w:r>
      <m:oMath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  <w:szCs w:val="22"/>
              </w:rPr>
              <m:t>m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式中：f—每个扩散板的面积，m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；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 xml:space="preserve">      d—扩散板的直径，m。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使用微孔钛板，微孔孔径R={key29}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um，使用钛板时，系数a={key30}，b={key31}，气泡一般为1~2mm，本设计直径取d</w:t>
      </w:r>
      <w:r>
        <w:rPr>
          <w:rFonts w:cs="Times New Roman"/>
          <w:vertAlign w:val="subscript"/>
        </w:rPr>
        <w:t>气</w:t>
      </w:r>
      <w:r>
        <w:rPr>
          <w:rFonts w:cs="Times New Roman"/>
        </w:rPr>
        <w:t>={key32}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mm，则气体扩散速度w</w:t>
      </w:r>
    </w:p>
    <w:p>
      <w:pPr>
        <w:spacing w:line="240" w:lineRule="auto"/>
        <w:ind w:firstLine="480"/>
        <w:jc w:val="center"/>
        <w:rPr>
          <w:rFonts w:hint="default" w:eastAsia="宋体" w:cs="Times New Roman"/>
          <w:lang w:val="en-US" w:eastAsia="zh-CN"/>
        </w:rPr>
      </w:pP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w=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2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d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气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-a×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e>
              <m:sup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1/3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b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=</m:t>
        </m:r>
      </m:oMath>
      <w:r>
        <m:rPr/>
        <w:rPr>
          <w:rFonts w:hint="eastAsia" w:hAnsi="Cambria Math" w:cs="Times New Roman"/>
          <w:b w:val="0"/>
          <w:i w:val="0"/>
          <w:lang w:val="en-US" w:eastAsia="zh-CN"/>
        </w:rPr>
        <w:t xml:space="preserve"> {key33} </w:t>
      </w: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m/h</m:t>
        </m:r>
      </m:oMath>
    </w:p>
    <w:p>
      <w:pPr>
        <w:ind w:firstLine="480"/>
        <w:jc w:val="left"/>
        <w:rPr>
          <w:rFonts w:cs="Times New Roman"/>
        </w:rPr>
      </w:pPr>
      <w:r>
        <w:rPr>
          <w:rFonts w:cs="Times New Roman"/>
        </w:rPr>
        <w:t>微孔扩散板的个数n</w:t>
      </w:r>
    </w:p>
    <w:p>
      <w:pPr>
        <w:spacing w:line="240" w:lineRule="auto"/>
        <w:ind w:firstLine="480"/>
        <w:jc w:val="center"/>
        <w:rPr>
          <w:rFonts w:hint="default" w:eastAsia="宋体" w:cs="Times New Roman"/>
          <w:lang w:val="en-US" w:eastAsia="zh-CN"/>
        </w:rPr>
      </w:pP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n=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Q'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气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ub>
            </m:sSub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w×f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=</m:t>
        </m:r>
      </m:oMath>
      <w:r>
        <m:rPr/>
        <w:rPr>
          <w:rFonts w:hint="eastAsia" w:hAnsi="Cambria Math" w:cs="Times New Roman"/>
          <w:b w:val="0"/>
          <w:i w:val="0"/>
          <w:lang w:val="en-US" w:eastAsia="zh-CN"/>
        </w:rPr>
        <w:t xml:space="preserve"> {key34} </w:t>
      </w: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个</m:t>
        </m:r>
      </m:oMath>
    </w:p>
    <w:p>
      <w:pPr>
        <w:ind w:firstLine="480"/>
        <w:jc w:val="left"/>
        <w:rPr>
          <w:rFonts w:cs="Times New Roman"/>
        </w:rPr>
      </w:pPr>
      <w:r>
        <w:rPr>
          <w:rFonts w:cs="Times New Roman"/>
        </w:rPr>
        <w:t>5）每个扩散器的过气流量q</w:t>
      </w:r>
    </w:p>
    <w:p>
      <w:pPr>
        <w:spacing w:line="240" w:lineRule="auto"/>
        <w:ind w:firstLine="480"/>
        <w:jc w:val="center"/>
        <w:rPr>
          <w:rFonts w:hint="default" w:eastAsia="宋体" w:cs="Times New Roman"/>
          <w:lang w:val="en-US" w:eastAsia="zh-CN"/>
        </w:rPr>
      </w:pP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q=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Q'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气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ub>
            </m:sSub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f×n×10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=</m:t>
        </m:r>
      </m:oMath>
      <w:r>
        <m:rPr/>
        <w:rPr>
          <w:rFonts w:hint="eastAsia" w:hAnsi="Cambria Math" w:cs="Times New Roman"/>
          <w:b w:val="0"/>
          <w:i w:val="0"/>
          <w:lang w:val="en-US" w:eastAsia="zh-CN"/>
        </w:rPr>
        <w:t xml:space="preserve"> {key35} </w:t>
      </w: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L/（c</m:t>
        </m:r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m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∙h）</m:t>
        </m:r>
      </m:oMath>
    </w:p>
    <w:p>
      <w:pPr>
        <w:ind w:firstLine="480"/>
        <w:jc w:val="left"/>
        <w:rPr>
          <w:rFonts w:cs="Times New Roman"/>
        </w:rPr>
      </w:pPr>
      <w:r>
        <w:rPr>
          <w:rFonts w:cs="Times New Roman"/>
        </w:rPr>
        <w:t>6）臭氧发生器的工作压力H</w:t>
      </w:r>
    </w:p>
    <w:p>
      <w:pPr>
        <w:spacing w:line="240" w:lineRule="auto"/>
        <w:ind w:firstLine="480"/>
        <w:jc w:val="center"/>
        <w:rPr>
          <w:rFonts w:cs="Times New Roman"/>
        </w:rPr>
      </w:pPr>
      <w:r>
        <w:rPr>
          <w:rFonts w:cs="Times New Roman"/>
        </w:rPr>
        <w:t>根据产品样本文件，微孔扩散板的直径d={key36}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m，每个扩散板的面积f=π/4×d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={key37}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，过气流量</w:t>
      </w: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q=</m:t>
        </m:r>
      </m:oMath>
      <w:r>
        <m:rPr/>
        <w:rPr>
          <w:rFonts w:hint="eastAsia" w:hAnsi="Cambria Math" w:cs="Times New Roman"/>
          <w:b w:val="0"/>
          <w:i w:val="0"/>
          <w:lang w:val="en-US" w:eastAsia="zh-CN"/>
        </w:rPr>
        <w:t xml:space="preserve">{key38} </w:t>
      </w: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L/（c</m:t>
        </m:r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m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∙h）</m:t>
        </m:r>
      </m:oMath>
      <w:r>
        <w:rPr>
          <w:rFonts w:cs="Times New Roman"/>
        </w:rPr>
        <w:t>，布气装置的水头损失取h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={key39}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m，臭氧化空气管路损失h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={key40}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m，则</w:t>
      </w:r>
    </w:p>
    <w:p>
      <w:pPr>
        <w:ind w:firstLine="480"/>
        <w:jc w:val="center"/>
        <w:rPr>
          <w:rFonts w:cs="Times New Roman"/>
        </w:rPr>
      </w:pPr>
      <w:r>
        <w:rPr>
          <w:rFonts w:cs="Times New Roman"/>
        </w:rPr>
        <w:t>H≥ 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+ 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+ h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={key41}</w:t>
      </w:r>
      <w:r>
        <w:rPr>
          <w:rFonts w:hint="eastAsia" w:cs="Times New Roman"/>
          <w:lang w:val="en-US" w:eastAsia="zh-CN"/>
        </w:rPr>
        <w:t xml:space="preserve"> </w:t>
      </w:r>
      <w:bookmarkStart w:id="55" w:name="_GoBack"/>
      <w:bookmarkEnd w:id="55"/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式中：H—臭氧发生器的工作压力，m；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 xml:space="preserve">      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—接触池设计水深，m；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 xml:space="preserve">      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—布气装置的水头损失，m；</w:t>
      </w:r>
    </w:p>
    <w:p>
      <w:pPr>
        <w:ind w:firstLine="1200" w:firstLineChars="500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—臭氧化空气管路损失，m。</w:t>
      </w:r>
    </w:p>
    <w:p>
      <w:pPr>
        <w:ind w:firstLine="480"/>
        <w:jc w:val="left"/>
        <w:rPr>
          <w:rFonts w:cs="Times New Roman"/>
        </w:rPr>
      </w:pPr>
      <w:r>
        <w:rPr>
          <w:rFonts w:cs="Times New Roman"/>
        </w:rPr>
        <w:t>7）尾气处理</w:t>
      </w:r>
    </w:p>
    <w:p>
      <w:pPr>
        <w:ind w:firstLine="480"/>
        <w:jc w:val="left"/>
        <w:rPr>
          <w:rFonts w:cs="Times New Roman"/>
        </w:rPr>
      </w:pPr>
      <w:r>
        <w:rPr>
          <w:rFonts w:cs="Times New Roman"/>
        </w:rPr>
        <w:t>尾气经除湿处理后用“霍加拉特”剂催化法分解。</w:t>
      </w:r>
    </w:p>
    <w:p>
      <w:pPr>
        <w:pStyle w:val="8"/>
        <w:rPr>
          <w:rFonts w:cs="Times New Roman"/>
        </w:rPr>
      </w:pPr>
      <w:r>
        <w:rPr>
          <w:rFonts w:cs="Times New Roman"/>
        </w:rPr>
        <w:t xml:space="preserve">      </w:t>
      </w:r>
      <w:r>
        <w:rPr>
          <w:rFonts w:cs="Times New Roman"/>
          <w:b/>
          <w:sz w:val="28"/>
        </w:rPr>
        <w:t>国产微孔扩散材料压力损失实测值</w:t>
      </w:r>
      <w:r>
        <w:rPr>
          <w:rFonts w:cs="Times New Roman"/>
          <w:b/>
        </w:rPr>
        <w:t xml:space="preserve">      单位：kPa</w:t>
      </w:r>
    </w:p>
    <w:tbl>
      <w:tblPr>
        <w:tblStyle w:val="6"/>
        <w:tblW w:w="8522" w:type="dxa"/>
        <w:tblInd w:w="0" w:type="dxa"/>
        <w:tblBorders>
          <w:top w:val="single" w:color="auto" w:sz="24" w:space="0"/>
          <w:left w:val="none" w:color="auto" w:sz="0" w:space="0"/>
          <w:bottom w:val="single" w:color="auto" w:sz="24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850"/>
        <w:gridCol w:w="851"/>
        <w:gridCol w:w="850"/>
        <w:gridCol w:w="851"/>
        <w:gridCol w:w="798"/>
        <w:gridCol w:w="689"/>
        <w:gridCol w:w="709"/>
        <w:gridCol w:w="689"/>
      </w:tblGrid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材料型号及规格</w:t>
            </w:r>
          </w:p>
        </w:tc>
        <w:tc>
          <w:tcPr>
            <w:tcW w:w="6287" w:type="dxa"/>
            <w:gridSpan w:val="8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不同过气流量[L/（cm</w:t>
            </w:r>
            <w:r>
              <w:rPr>
                <w:vertAlign w:val="superscript"/>
              </w:rPr>
              <w:t>2</w:t>
            </w:r>
            <w:r>
              <w:t>•h）]下的压力损失/kPa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0.2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0.45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0.93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1.65</w:t>
            </w:r>
          </w:p>
        </w:tc>
        <w:tc>
          <w:tcPr>
            <w:tcW w:w="798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2.74</w:t>
            </w:r>
          </w:p>
        </w:tc>
        <w:tc>
          <w:tcPr>
            <w:tcW w:w="68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3.8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4.7</w:t>
            </w:r>
          </w:p>
        </w:tc>
        <w:tc>
          <w:tcPr>
            <w:tcW w:w="68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5.4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WTDIS型钛板（孔径小于10um，厚4mm）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5.80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6.00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6.40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6.80</w:t>
            </w:r>
          </w:p>
        </w:tc>
        <w:tc>
          <w:tcPr>
            <w:tcW w:w="798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7.06</w:t>
            </w:r>
          </w:p>
        </w:tc>
        <w:tc>
          <w:tcPr>
            <w:tcW w:w="68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7.333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7.60</w:t>
            </w:r>
          </w:p>
        </w:tc>
        <w:tc>
          <w:tcPr>
            <w:tcW w:w="68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8.00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WTDZ型钛板（孔径小于10~20um，厚4mm）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6.53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7.06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7.60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8.26</w:t>
            </w:r>
          </w:p>
        </w:tc>
        <w:tc>
          <w:tcPr>
            <w:tcW w:w="798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8.80</w:t>
            </w:r>
          </w:p>
        </w:tc>
        <w:tc>
          <w:tcPr>
            <w:tcW w:w="68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8.93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9.33</w:t>
            </w:r>
          </w:p>
        </w:tc>
        <w:tc>
          <w:tcPr>
            <w:tcW w:w="68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9.60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WTD3型钛板（孔径小于25~40um，厚4mm）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3.47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3.73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4.00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4.27</w:t>
            </w:r>
          </w:p>
        </w:tc>
        <w:tc>
          <w:tcPr>
            <w:tcW w:w="798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4.53</w:t>
            </w:r>
          </w:p>
        </w:tc>
        <w:tc>
          <w:tcPr>
            <w:tcW w:w="68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4.80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5.07</w:t>
            </w:r>
          </w:p>
        </w:tc>
        <w:tc>
          <w:tcPr>
            <w:tcW w:w="68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5.20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锡青铜微孔板（孔径未测，厚6mm）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0.67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0.93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1.20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1.73</w:t>
            </w:r>
          </w:p>
        </w:tc>
        <w:tc>
          <w:tcPr>
            <w:tcW w:w="798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2.27</w:t>
            </w:r>
          </w:p>
        </w:tc>
        <w:tc>
          <w:tcPr>
            <w:tcW w:w="68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3.07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4.00</w:t>
            </w:r>
          </w:p>
        </w:tc>
        <w:tc>
          <w:tcPr>
            <w:tcW w:w="68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4.67</w:t>
            </w:r>
          </w:p>
        </w:tc>
      </w:tr>
      <w:tr>
        <w:tblPrEx>
          <w:tblBorders>
            <w:top w:val="single" w:color="auto" w:sz="24" w:space="0"/>
            <w:left w:val="none" w:color="auto" w:sz="0" w:space="0"/>
            <w:bottom w:val="single" w:color="auto" w:sz="2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刚玉石微孔板</w:t>
            </w:r>
          </w:p>
          <w:p>
            <w:pPr>
              <w:pStyle w:val="8"/>
            </w:pPr>
            <w:r>
              <w:t>（厚20mm）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8.26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10.13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12.00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13.86</w:t>
            </w:r>
          </w:p>
        </w:tc>
        <w:tc>
          <w:tcPr>
            <w:tcW w:w="798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15.33</w:t>
            </w:r>
          </w:p>
        </w:tc>
        <w:tc>
          <w:tcPr>
            <w:tcW w:w="68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17.20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18.00</w:t>
            </w:r>
          </w:p>
        </w:tc>
        <w:tc>
          <w:tcPr>
            <w:tcW w:w="689" w:type="dxa"/>
            <w:tcMar>
              <w:left w:w="28" w:type="dxa"/>
              <w:right w:w="28" w:type="dxa"/>
            </w:tcMar>
            <w:vAlign w:val="center"/>
          </w:tcPr>
          <w:p>
            <w:pPr>
              <w:pStyle w:val="8"/>
            </w:pPr>
            <w:r>
              <w:t>18.93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307114F"/>
    <w:multiLevelType w:val="multilevel"/>
    <w:tmpl w:val="7307114F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62C5D5F"/>
    <w:rsid w:val="0CFE46F5"/>
    <w:rsid w:val="0D6671EC"/>
    <w:rsid w:val="0E9D75E1"/>
    <w:rsid w:val="145F04F1"/>
    <w:rsid w:val="1B024A1B"/>
    <w:rsid w:val="273245C8"/>
    <w:rsid w:val="2D2E3629"/>
    <w:rsid w:val="2D6230D5"/>
    <w:rsid w:val="2DCF44E2"/>
    <w:rsid w:val="37021484"/>
    <w:rsid w:val="4E3D6974"/>
    <w:rsid w:val="5980259E"/>
    <w:rsid w:val="65D3619D"/>
    <w:rsid w:val="66973DE5"/>
    <w:rsid w:val="739810C5"/>
    <w:rsid w:val="748E002A"/>
    <w:rsid w:val="790E72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Mar>
        <w:left w:w="28" w:type="dxa"/>
        <w:right w:w="28" w:type="dxa"/>
      </w:tcMar>
      <w:vAlign w:val="center"/>
    </w:tcPr>
  </w:style>
  <w:style w:type="paragraph" w:customStyle="1" w:styleId="8">
    <w:name w:val="表内文字"/>
    <w:basedOn w:val="1"/>
    <w:autoRedefine/>
    <w:qFormat/>
    <w:uiPriority w:val="0"/>
    <w:pPr>
      <w:ind w:firstLine="0" w:firstLineChars="0"/>
      <w:jc w:val="center"/>
    </w:pPr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2025-04-19T07:13:25Z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DD9F862247464641AC865C4BAD0574F1_12</vt:lpwstr>
  </property>
</Properties>
</file>