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66" w:after="166"/>
      </w:pPr>
      <w:bookmarkStart w:id="0" w:name="_Toc57966292"/>
      <w:bookmarkStart w:id="1" w:name="_Toc57972219"/>
      <w:bookmarkStart w:id="2" w:name="_Toc57968160"/>
      <w:bookmarkStart w:id="3" w:name="_Toc57970533"/>
      <w:bookmarkStart w:id="4" w:name="_Toc57973734"/>
      <w:bookmarkStart w:id="5" w:name="_Toc57982488"/>
      <w:bookmarkStart w:id="6" w:name="_Toc57922663"/>
      <w:bookmarkStart w:id="7" w:name="_Toc57973502"/>
      <w:bookmarkStart w:id="8" w:name="_Toc57972380"/>
      <w:bookmarkStart w:id="9" w:name="_Toc57920023"/>
      <w:bookmarkStart w:id="10" w:name="_Toc57922098"/>
      <w:bookmarkStart w:id="11" w:name="_Toc57917550"/>
      <w:bookmarkStart w:id="12" w:name="_Toc57919553"/>
      <w:r>
        <w:rPr>
          <w:rFonts w:hint="eastAsia"/>
        </w:rPr>
        <w:t>提升泵房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>
      <w:pPr>
        <w:pStyle w:val="3"/>
        <w:spacing w:before="166" w:after="166"/>
      </w:pPr>
      <w:bookmarkStart w:id="13" w:name="_Toc57982489"/>
      <w:bookmarkStart w:id="14" w:name="_Toc57966293"/>
      <w:bookmarkStart w:id="15" w:name="_Toc57970534"/>
      <w:bookmarkStart w:id="16" w:name="_Toc57920024"/>
      <w:bookmarkStart w:id="17" w:name="_Toc57919554"/>
      <w:bookmarkStart w:id="18" w:name="_Toc57922099"/>
      <w:bookmarkStart w:id="19" w:name="_Toc57972220"/>
      <w:bookmarkStart w:id="20" w:name="_Toc57973735"/>
      <w:bookmarkStart w:id="21" w:name="_Toc57968161"/>
      <w:bookmarkStart w:id="22" w:name="_Toc57972381"/>
      <w:bookmarkStart w:id="23" w:name="_Toc57922664"/>
      <w:bookmarkStart w:id="24" w:name="_Toc57973503"/>
      <w:bookmarkStart w:id="25" w:name="_Toc57917551"/>
      <w:r>
        <w:rPr>
          <w:rFonts w:hint="eastAsia"/>
        </w:rPr>
        <w:t>单元功能</w:t>
      </w:r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</w:p>
    <w:p>
      <w:pPr>
        <w:ind w:firstLine="480"/>
      </w:pPr>
      <w:r>
        <w:rPr>
          <w:rFonts w:hint="eastAsia"/>
        </w:rPr>
        <w:t>泵房用以提升水头高度。在给水厂中分为一级泵站和二级泵站。</w:t>
      </w:r>
    </w:p>
    <w:p>
      <w:pPr>
        <w:pStyle w:val="3"/>
        <w:spacing w:before="166" w:after="166"/>
      </w:pPr>
      <w:bookmarkStart w:id="26" w:name="_Toc57922100"/>
      <w:bookmarkStart w:id="27" w:name="_Toc57972382"/>
      <w:bookmarkStart w:id="28" w:name="_Toc57973504"/>
      <w:bookmarkStart w:id="29" w:name="_Toc57922665"/>
      <w:bookmarkStart w:id="30" w:name="_Toc57968162"/>
      <w:bookmarkStart w:id="31" w:name="_Toc57966294"/>
      <w:bookmarkStart w:id="32" w:name="_Toc57970535"/>
      <w:bookmarkStart w:id="33" w:name="_Toc57920025"/>
      <w:bookmarkStart w:id="34" w:name="_Toc57973736"/>
      <w:bookmarkStart w:id="35" w:name="_Toc57919555"/>
      <w:bookmarkStart w:id="36" w:name="_Toc57972221"/>
      <w:bookmarkStart w:id="37" w:name="_Toc57982490"/>
      <w:bookmarkStart w:id="38" w:name="_Toc57917552"/>
      <w:r>
        <w:rPr>
          <w:rFonts w:hint="eastAsia"/>
        </w:rPr>
        <w:t>设计参数</w:t>
      </w:r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</w:p>
    <w:p>
      <w:pPr>
        <w:ind w:firstLine="480"/>
      </w:pPr>
      <w:r>
        <w:rPr>
          <w:rFonts w:hint="eastAsia"/>
        </w:rPr>
        <w:t>设计规模Q</w:t>
      </w:r>
      <w:r>
        <w:rPr>
          <w:vertAlign w:val="subscript"/>
        </w:rPr>
        <w:t>d</w:t>
      </w:r>
      <w:r>
        <w:rPr>
          <w:rFonts w:hint="eastAsia"/>
        </w:rPr>
        <w:t>=</w:t>
      </w:r>
      <w:r>
        <w:rPr>
          <w:rFonts w:hint="eastAsia"/>
          <w:lang w:val="en-US" w:eastAsia="zh-CN"/>
        </w:rPr>
        <w:t xml:space="preserve">{key1} </w:t>
      </w:r>
      <w:r>
        <w:t>m</w:t>
      </w:r>
      <w:r>
        <w:rPr>
          <w:vertAlign w:val="superscript"/>
        </w:rPr>
        <w:t>3</w:t>
      </w:r>
      <w:r>
        <w:t>/d</w:t>
      </w:r>
    </w:p>
    <w:p>
      <w:pPr>
        <w:ind w:firstLine="480"/>
      </w:pPr>
      <w:r>
        <w:rPr>
          <w:rFonts w:hint="eastAsia"/>
        </w:rPr>
        <w:t>扬程H</w:t>
      </w:r>
      <w:r>
        <w:t>=</w:t>
      </w:r>
      <w:r>
        <w:rPr>
          <w:rFonts w:hint="eastAsia"/>
          <w:lang w:val="en-US" w:eastAsia="zh-CN"/>
        </w:rPr>
        <w:t xml:space="preserve">{key2} </w:t>
      </w:r>
      <w:r>
        <w:t>m</w:t>
      </w:r>
    </w:p>
    <w:p>
      <w:pPr>
        <w:ind w:firstLine="480"/>
      </w:pPr>
      <w:r>
        <w:rPr>
          <w:rFonts w:hint="eastAsia"/>
        </w:rPr>
        <w:t>输水管漏损率</w:t>
      </w:r>
      <w:r>
        <w:rPr>
          <w:rFonts w:hint="eastAsia"/>
          <w:lang w:val="en-US" w:eastAsia="zh-CN"/>
        </w:rPr>
        <w:t xml:space="preserve">{key3} </w:t>
      </w:r>
      <w:r>
        <w:rPr>
          <w:rFonts w:hint="eastAsia"/>
        </w:rPr>
        <w:t>%</w:t>
      </w:r>
    </w:p>
    <w:p>
      <w:pPr>
        <w:ind w:firstLine="480"/>
      </w:pPr>
      <w:r>
        <w:rPr>
          <w:rFonts w:hint="eastAsia"/>
        </w:rPr>
        <w:t>水厂自用水率</w:t>
      </w:r>
      <w:r>
        <w:rPr>
          <w:rFonts w:hint="eastAsia"/>
          <w:lang w:val="en-US" w:eastAsia="zh-CN"/>
        </w:rPr>
        <w:t xml:space="preserve">{key4} </w:t>
      </w:r>
      <w:r>
        <w:rPr>
          <w:rFonts w:hint="eastAsia"/>
        </w:rPr>
        <w:t>%</w:t>
      </w:r>
    </w:p>
    <w:p>
      <w:pPr>
        <w:ind w:firstLine="480"/>
      </w:pPr>
      <w:r>
        <w:rPr>
          <w:rFonts w:hint="eastAsia"/>
        </w:rPr>
        <w:t>时变化系数K</w:t>
      </w:r>
      <w:r>
        <w:rPr>
          <w:rFonts w:hint="eastAsia"/>
          <w:vertAlign w:val="subscript"/>
        </w:rPr>
        <w:t>h</w:t>
      </w:r>
      <w:r>
        <w:t>=</w:t>
      </w:r>
      <w:r>
        <w:rPr>
          <w:rFonts w:hint="eastAsia"/>
          <w:lang w:val="en-US" w:eastAsia="zh-CN"/>
        </w:rPr>
        <w:t xml:space="preserve">{key5} </w:t>
      </w:r>
      <w:bookmarkStart w:id="39" w:name="_GoBack"/>
      <w:bookmarkEnd w:id="39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0C41CF"/>
    <w:multiLevelType w:val="multilevel"/>
    <w:tmpl w:val="350C41CF"/>
    <w:lvl w:ilvl="0" w:tentative="0">
      <w:start w:val="1"/>
      <w:numFmt w:val="decimal"/>
      <w:lvlText w:val="%1"/>
      <w:lvlJc w:val="left"/>
      <w:pPr>
        <w:ind w:left="432" w:hanging="432"/>
      </w:pPr>
    </w:lvl>
    <w:lvl w:ilvl="1" w:tentative="0">
      <w:start w:val="1"/>
      <w:numFmt w:val="decimal"/>
      <w:pStyle w:val="2"/>
      <w:lvlText w:val="%1.%2"/>
      <w:lvlJc w:val="left"/>
      <w:pPr>
        <w:ind w:left="576" w:hanging="576"/>
      </w:pPr>
    </w:lvl>
    <w:lvl w:ilvl="2" w:tentative="0">
      <w:start w:val="1"/>
      <w:numFmt w:val="decimal"/>
      <w:pStyle w:val="3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IzMjUwMGQ2Y2VmNmNhYmU0MTJmMzU4ZGZkZDc3ZjYifQ=="/>
  </w:docVars>
  <w:rsids>
    <w:rsidRoot w:val="00000000"/>
    <w:rsid w:val="04FA68C4"/>
    <w:rsid w:val="2EB84255"/>
    <w:rsid w:val="421F1E1F"/>
    <w:rsid w:val="4EB64BD7"/>
    <w:rsid w:val="52CD0741"/>
    <w:rsid w:val="5A1E56B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40" w:lineRule="exact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1"/>
      <w:lang w:val="en-US" w:eastAsia="zh-CN" w:bidi="ar-SA"/>
    </w:rPr>
  </w:style>
  <w:style w:type="paragraph" w:styleId="2">
    <w:name w:val="heading 2"/>
    <w:next w:val="1"/>
    <w:unhideWhenUsed/>
    <w:qFormat/>
    <w:uiPriority w:val="0"/>
    <w:pPr>
      <w:keepNext/>
      <w:keepLines/>
      <w:numPr>
        <w:ilvl w:val="1"/>
        <w:numId w:val="1"/>
      </w:numPr>
      <w:spacing w:before="50" w:beforeLines="50" w:after="50" w:afterLines="50"/>
      <w:outlineLvl w:val="1"/>
    </w:pPr>
    <w:rPr>
      <w:rFonts w:asciiTheme="minorHAnsi" w:hAnsiTheme="minorHAnsi" w:eastAsiaTheme="minorEastAsia" w:cstheme="majorBidi"/>
      <w:b/>
      <w:bCs/>
      <w:kern w:val="2"/>
      <w:sz w:val="30"/>
      <w:szCs w:val="32"/>
      <w:lang w:val="en-US" w:eastAsia="zh-CN" w:bidi="ar-SA"/>
    </w:rPr>
  </w:style>
  <w:style w:type="paragraph" w:styleId="3">
    <w:name w:val="heading 3"/>
    <w:next w:val="1"/>
    <w:unhideWhenUsed/>
    <w:qFormat/>
    <w:uiPriority w:val="0"/>
    <w:pPr>
      <w:keepNext/>
      <w:keepLines/>
      <w:numPr>
        <w:ilvl w:val="2"/>
        <w:numId w:val="1"/>
      </w:numPr>
      <w:spacing w:before="50" w:beforeLines="50" w:after="50" w:afterLines="50"/>
      <w:outlineLvl w:val="2"/>
    </w:pPr>
    <w:rPr>
      <w:rFonts w:asciiTheme="minorHAnsi" w:hAnsiTheme="minorHAnsi" w:eastAsiaTheme="minorEastAsia" w:cstheme="minorBidi"/>
      <w:b/>
      <w:bCs/>
      <w:kern w:val="2"/>
      <w:sz w:val="28"/>
      <w:szCs w:val="32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G003247</dc:creator>
  <cp:lastModifiedBy>夂夂鱼</cp:lastModifiedBy>
  <dcterms:modified xsi:type="dcterms:W3CDTF">2024-10-22T05:47:03Z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E3061481BD6A432FB612BE1FCD13320E_12</vt:lpwstr>
  </property>
</Properties>
</file>