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73502"/>
      <w:bookmarkStart w:id="1" w:name="_Toc57968160"/>
      <w:bookmarkStart w:id="2" w:name="_Toc57972380"/>
      <w:bookmarkStart w:id="3" w:name="_Toc57972219"/>
      <w:bookmarkStart w:id="4" w:name="_Toc57922663"/>
      <w:bookmarkStart w:id="5" w:name="_Toc57920023"/>
      <w:bookmarkStart w:id="6" w:name="_Toc57966292"/>
      <w:bookmarkStart w:id="7" w:name="_Toc57922098"/>
      <w:bookmarkStart w:id="8" w:name="_Toc57982488"/>
      <w:bookmarkStart w:id="9" w:name="_Toc57917550"/>
      <w:bookmarkStart w:id="10" w:name="_Toc57919553"/>
      <w:bookmarkStart w:id="11" w:name="_Toc57970533"/>
      <w:bookmarkStart w:id="12" w:name="_Toc57973734"/>
      <w:r>
        <w:rPr>
          <w:rFonts w:hint="eastAsia"/>
        </w:rPr>
        <w:t>提升泵房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3"/>
        <w:spacing w:before="166" w:after="166"/>
      </w:pPr>
      <w:bookmarkStart w:id="13" w:name="_Toc57922664"/>
      <w:bookmarkStart w:id="14" w:name="_Toc57973503"/>
      <w:bookmarkStart w:id="15" w:name="_Toc57919554"/>
      <w:bookmarkStart w:id="16" w:name="_Toc57922099"/>
      <w:bookmarkStart w:id="17" w:name="_Toc57973735"/>
      <w:bookmarkStart w:id="18" w:name="_Toc57972381"/>
      <w:bookmarkStart w:id="19" w:name="_Toc57968161"/>
      <w:bookmarkStart w:id="20" w:name="_Toc57920024"/>
      <w:bookmarkStart w:id="21" w:name="_Toc57966293"/>
      <w:bookmarkStart w:id="22" w:name="_Toc57917551"/>
      <w:bookmarkStart w:id="23" w:name="_Toc57970534"/>
      <w:bookmarkStart w:id="24" w:name="_Toc57972220"/>
      <w:bookmarkStart w:id="25" w:name="_Toc6783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ind w:firstLine="480"/>
      </w:pPr>
      <w:r>
        <w:rPr>
          <w:rFonts w:hint="eastAsia"/>
        </w:rPr>
        <w:t>泵房用以提升水头高度。在给水厂中分为一级泵站和二级泵站。</w:t>
      </w:r>
    </w:p>
    <w:p>
      <w:pPr>
        <w:pStyle w:val="3"/>
        <w:spacing w:before="166" w:after="166"/>
      </w:pPr>
      <w:bookmarkStart w:id="26" w:name="_Toc57972382"/>
      <w:bookmarkStart w:id="27" w:name="_Toc57922100"/>
      <w:bookmarkStart w:id="28" w:name="_Toc57968162"/>
      <w:bookmarkStart w:id="29" w:name="_Toc57920025"/>
      <w:bookmarkStart w:id="30" w:name="_Toc57966294"/>
      <w:bookmarkStart w:id="31" w:name="_Toc29516"/>
      <w:bookmarkStart w:id="32" w:name="_Toc57972221"/>
      <w:bookmarkStart w:id="33" w:name="_Toc57919555"/>
      <w:bookmarkStart w:id="34" w:name="_Toc57973504"/>
      <w:bookmarkStart w:id="35" w:name="_Toc57970535"/>
      <w:bookmarkStart w:id="36" w:name="_Toc57922665"/>
      <w:bookmarkStart w:id="37" w:name="_Toc57973736"/>
      <w:bookmarkStart w:id="38" w:name="_Toc57917552"/>
      <w:r>
        <w:rPr>
          <w:rFonts w:hint="eastAsia"/>
        </w:rPr>
        <w:t>设计参数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firstLine="480"/>
      </w:pPr>
      <w:r>
        <w:rPr>
          <w:rFonts w:hint="eastAsia"/>
        </w:rPr>
        <w:t>扬程H</w:t>
      </w:r>
      <w:r>
        <w:t>=</w:t>
      </w:r>
      <w:r>
        <w:rPr>
          <w:rFonts w:hint="eastAsia"/>
          <w:lang w:val="en-US" w:eastAsia="zh-CN"/>
        </w:rPr>
        <w:t>{key11}</w:t>
      </w:r>
      <w:r>
        <w:t>m</w:t>
      </w:r>
      <w:r>
        <w:rPr>
          <w:rFonts w:hint="eastAsia"/>
        </w:rPr>
        <w:t>，输水管漏损率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>%，水厂自用水率</w:t>
      </w:r>
      <w:r>
        <w:rPr>
          <w:rFonts w:hint="eastAsia"/>
          <w:lang w:val="en-US" w:eastAsia="zh-CN"/>
        </w:rPr>
        <w:t>{key3}</w:t>
      </w:r>
      <w:r>
        <w:rPr>
          <w:rFonts w:hint="eastAsia"/>
        </w:rPr>
        <w:t>%，设计规模Q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/>
        </w:rPr>
        <w:t>，时变化系数K</w:t>
      </w:r>
      <w:r>
        <w:rPr>
          <w:rFonts w:hint="eastAsia"/>
          <w:vertAlign w:val="subscript"/>
        </w:rPr>
        <w:t>h</w:t>
      </w:r>
      <w:r>
        <w:t>=</w:t>
      </w:r>
      <w:r>
        <w:rPr>
          <w:rFonts w:hint="eastAsia"/>
          <w:lang w:val="en-US" w:eastAsia="zh-CN"/>
        </w:rPr>
        <w:t>{key16}</w:t>
      </w:r>
      <w:r>
        <w:rPr>
          <w:rFonts w:hint="eastAsia"/>
        </w:rPr>
        <w:t>。</w:t>
      </w:r>
    </w:p>
    <w:p>
      <w:pPr>
        <w:pStyle w:val="3"/>
        <w:spacing w:before="166" w:after="166"/>
      </w:pPr>
      <w:bookmarkStart w:id="39" w:name="_Toc57919556"/>
      <w:bookmarkStart w:id="40" w:name="_Toc57917553"/>
      <w:bookmarkStart w:id="41" w:name="_Toc57972383"/>
      <w:bookmarkStart w:id="42" w:name="_Toc57922666"/>
      <w:bookmarkStart w:id="43" w:name="_Toc57968163"/>
      <w:bookmarkStart w:id="44" w:name="_Toc57922101"/>
      <w:bookmarkStart w:id="45" w:name="_Toc57973505"/>
      <w:bookmarkStart w:id="46" w:name="_Toc57970536"/>
      <w:bookmarkStart w:id="47" w:name="_Toc57920026"/>
      <w:bookmarkStart w:id="48" w:name="_Toc57966295"/>
      <w:bookmarkStart w:id="49" w:name="_Toc57973737"/>
      <w:bookmarkStart w:id="50" w:name="_Toc26009"/>
      <w:bookmarkStart w:id="51" w:name="_Toc57972222"/>
      <w:r>
        <w:rPr>
          <w:rFonts w:hint="eastAsia"/>
        </w:rPr>
        <w:t>设计计算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ind w:firstLine="480"/>
      </w:pPr>
      <w:r>
        <w:rPr>
          <w:rFonts w:hint="eastAsia"/>
        </w:rPr>
        <w:t>（1）一级泵站设计流量</w:t>
      </w:r>
    </w:p>
    <w:p>
      <w:pPr>
        <w:ind w:firstLine="480"/>
      </w:pPr>
      <w:r>
        <w:rPr>
          <w:rFonts w:hint="eastAsia"/>
        </w:rPr>
        <w:t>①一级泵站设计流量</w:t>
      </w:r>
    </w:p>
    <w:p>
      <w:pPr>
        <w:spacing w:line="240" w:lineRule="auto"/>
        <w:ind w:left="420" w:leftChars="0" w:firstLine="420" w:firstLineChars="0"/>
        <w:jc w:val="both"/>
      </w:pPr>
      <m:oMath>
        <m:sSub>
          <m:sSubPr>
            <m:ctrlPr>
              <w:rPr>
                <w:rFonts w:ascii="Cambria Math" w:hAnsi="Cambria Math" w:eastAsia="Cambria Math" w:cs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 w:cs="Cambria Math" w:eastAsiaTheme="minorEastAsia"/>
              </w:rPr>
              <m:t>Q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 w:cs="Cambria Math" w:eastAsiaTheme="minorEastAsia"/>
              </w:rPr>
              <m:t>1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 w:cs="Cambria Math" w:eastAsiaTheme="minorEastAsia"/>
          </w:rPr>
          <m:t>‘=</m:t>
        </m:r>
        <m:d>
          <m:dPr>
            <m:ctrlPr>
              <w:rPr>
                <w:rFonts w:ascii="Cambria Math" w:hAnsi="Cambria Math" w:cs="Cambria Math" w:eastAsiaTheme="minorEastAsia"/>
                <w:i/>
                <w:iCs/>
              </w:rPr>
            </m:ctrlPr>
          </m:dPr>
          <m:e>
            <m:r>
              <m:rPr/>
              <w:rPr>
                <w:rFonts w:ascii="Cambria Math" w:hAnsi="Cambria Math" w:cs="Cambria Math" w:eastAsiaTheme="minorEastAsia"/>
              </w:rPr>
              <m:t>1+α+β</m:t>
            </m:r>
            <m:ctrlPr>
              <w:rPr>
                <w:rFonts w:ascii="Cambria Math" w:hAnsi="Cambria Math" w:cs="Cambria Math" w:eastAsiaTheme="minorEastAsia"/>
                <w:i/>
                <w:iCs/>
              </w:rPr>
            </m:ctrlPr>
          </m:e>
        </m:d>
        <m:r>
          <m:rPr/>
          <w:rPr>
            <w:rFonts w:ascii="Cambria Math" w:hAnsi="Cambria Math" w:eastAsia="Cambria Math" w:cs="Cambria Math"/>
          </w:rPr>
          <m:t>×</m:t>
        </m:r>
        <m:f>
          <m:fPr>
            <m:ctrlPr>
              <w:rPr>
                <w:rFonts w:ascii="Cambria Math" w:hAnsi="Cambria Math" w:eastAsia="Cambria Math" w:cs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cs="Cambria Math" w:eastAsiaTheme="minorEastAsia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cs="Cambria Math" w:eastAsiaTheme="minorEastAsia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i/>
                <w:iCs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(1+{key3}% + {key2}%) </w:t>
      </w:r>
      <m:oMath>
        <m:r>
          <m:rPr/>
          <w:rPr>
            <w:rFonts w:ascii="Cambria Math" w:hAnsi="Cambria Math" w:eastAsia="Cambria Math" w:cs="Cambria Math"/>
          </w:rPr>
          <m:t>×</m:t>
        </m:r>
      </m:oMath>
      <w:r>
        <m:rPr/>
        <w:rPr>
          <w:rFonts w:hint="eastAsia" w:hAnsi="Cambria Math" w:cs="Cambria Math"/>
          <w:i w:val="0"/>
          <w:lang w:val="en-US" w:eastAsia="zh-CN"/>
        </w:rPr>
        <w:t xml:space="preserve"> {key1} / 24 = 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hint="eastAsia"/>
        </w:rPr>
        <w:t>，取</w:t>
      </w:r>
      <w:r>
        <w:rPr>
          <w:rFonts w:hint="eastAsia"/>
          <w:lang w:val="en-US" w:eastAsia="zh-CN"/>
        </w:rPr>
        <w:t>{key5}</w:t>
      </w:r>
      <w:r>
        <w:t xml:space="preserve"> m</w:t>
      </w:r>
      <w:r>
        <w:rPr>
          <w:vertAlign w:val="superscript"/>
        </w:rPr>
        <w:t>3</w:t>
      </w:r>
      <w:r>
        <w:t>/</w:t>
      </w:r>
      <w:r>
        <w:rPr>
          <w:rFonts w:hint="eastAsia"/>
        </w:rPr>
        <w:t>h</w:t>
      </w:r>
    </w:p>
    <w:p>
      <w:pPr>
        <w:ind w:firstLine="480"/>
      </w:pPr>
      <w:r>
        <w:rPr>
          <w:rFonts w:hint="eastAsia"/>
        </w:rPr>
        <w:t>②水泵数量</w:t>
      </w:r>
    </w:p>
    <w:p>
      <w:pPr>
        <w:ind w:firstLine="480"/>
      </w:pPr>
      <w:r>
        <w:rPr>
          <w:rFonts w:hint="eastAsia"/>
        </w:rPr>
        <w:t>水泵按</w:t>
      </w:r>
      <w:r>
        <w:rPr>
          <w:rFonts w:hint="eastAsia"/>
          <w:lang w:val="en-US" w:eastAsia="zh-CN"/>
        </w:rPr>
        <w:t>{key6}</w:t>
      </w:r>
      <w:r>
        <w:rPr>
          <w:rFonts w:hint="eastAsia"/>
        </w:rPr>
        <w:t>台设计，泵房应设计备用水泵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台</w:t>
      </w:r>
    </w:p>
    <w:p>
      <w:pPr>
        <w:ind w:firstLine="480"/>
      </w:pPr>
      <w:r>
        <w:rPr>
          <w:rFonts w:hint="eastAsia"/>
        </w:rPr>
        <w:t>③水泵选型</w:t>
      </w:r>
    </w:p>
    <w:p>
      <w:pPr>
        <w:ind w:firstLine="480"/>
      </w:pPr>
      <w:r>
        <w:rPr>
          <w:rFonts w:hint="eastAsia"/>
        </w:rPr>
        <w:t>单台水泵水量</w:t>
      </w:r>
    </w:p>
    <w:p>
      <w:pPr>
        <w:spacing w:line="240" w:lineRule="auto"/>
        <w:ind w:firstLine="480"/>
        <w:jc w:val="center"/>
      </w:pPr>
      <m:oMath>
        <m:sSub>
          <m:sSubPr>
            <m:ctrlPr>
              <w:rPr>
                <w:rFonts w:ascii="Cambria Math" w:hAnsi="Cambria Math" w:eastAsia="Cambria Math" w:cs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 w:cs="Cambria Math" w:eastAsiaTheme="minorEastAsia"/>
              </w:rPr>
              <m:t>Q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 w:cs="Cambria Math" w:eastAsiaTheme="minorEastAsia"/>
              </w:rPr>
              <m:t>单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 w:cs="Cambria Math" w:eastAsiaTheme="minorEastAsia"/>
          </w:rPr>
          <m:t>=</m:t>
        </m:r>
        <m:f>
          <m:fPr>
            <m:ctrlPr>
              <w:rPr>
                <w:rFonts w:ascii="Cambria Math" w:hAnsi="Cambria Math" w:eastAsia="Cambria Math" w:cs="Cambria Math"/>
                <w:i/>
                <w:iCs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Q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 w:cs="Cambria Math" w:eastAsiaTheme="minorEastAsia"/>
              </w:rPr>
              <m:t>n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{key5} / {key6} = {key8}</w:t>
      </w:r>
      <w:r>
        <w:t>m</w:t>
      </w:r>
      <w:r>
        <w:rPr>
          <w:vertAlign w:val="superscript"/>
        </w:rPr>
        <w:t>3</w:t>
      </w:r>
      <w:r>
        <w:t>/h</w:t>
      </w:r>
    </w:p>
    <w:p>
      <w:pPr>
        <w:ind w:firstLine="480"/>
      </w:pPr>
      <w:r>
        <w:rPr>
          <w:rFonts w:hint="eastAsia"/>
        </w:rPr>
        <w:t>根据厂商手册，对水泵进行选型。</w:t>
      </w:r>
    </w:p>
    <w:p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）二级泵站设计流量</w:t>
      </w:r>
    </w:p>
    <w:p>
      <w:pPr>
        <w:ind w:firstLine="480"/>
      </w:pPr>
      <w:r>
        <w:rPr>
          <w:rFonts w:hint="eastAsia"/>
        </w:rPr>
        <w:t>①二级泵站设计流量</w:t>
      </w:r>
    </w:p>
    <w:p>
      <w:pPr>
        <w:spacing w:line="240" w:lineRule="auto"/>
        <w:ind w:firstLine="480"/>
        <w:jc w:val="center"/>
      </w:pPr>
      <m:oMath>
        <m:sSub>
          <m:sSubPr>
            <m:ctrlPr>
              <w:rPr>
                <w:rFonts w:ascii="Cambria Math" w:hAnsi="Cambria Math" w:eastAsia="Cambria Math" w:cs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 w:cs="Cambria Math" w:eastAsiaTheme="minorEastAsia"/>
              </w:rPr>
              <m:t>Q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 w:cs="Cambria Math" w:eastAsiaTheme="minorEastAsia"/>
              </w:rPr>
              <m:t>1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 w:cs="Cambria Math" w:eastAsiaTheme="minorEastAsia"/>
          </w:rPr>
          <m:t>‘=</m:t>
        </m:r>
        <m:sSub>
          <m:sSubPr>
            <m:ctrlPr>
              <w:rPr>
                <w:rFonts w:ascii="Cambria Math" w:hAnsi="Cambria Math" w:eastAsia="Cambria Math" w:cs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 w:cs="Cambria Math" w:eastAsiaTheme="minorEastAsia"/>
              </w:rPr>
              <m:t>K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 w:cs="Cambria Math" w:eastAsiaTheme="minorEastAsia"/>
              </w:rPr>
              <m:t>ℎ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sub>
        </m:sSub>
        <m:r>
          <m:rPr/>
          <w:rPr>
            <w:rFonts w:ascii="Cambria Math" w:hAnsi="Cambria Math" w:eastAsia="Cambria Math" w:cs="Cambria Math"/>
          </w:rPr>
          <m:t>×</m:t>
        </m:r>
        <m:f>
          <m:fPr>
            <m:ctrlPr>
              <w:rPr>
                <w:rFonts w:ascii="Cambria Math" w:hAnsi="Cambria Math" w:eastAsia="Cambria Math" w:cs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cs="Cambria Math" w:eastAsiaTheme="minorEastAsia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cs="Cambria Math" w:eastAsiaTheme="minorEastAsia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i/>
                <w:iCs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{key16}</w:t>
      </w:r>
      <m:oMath>
        <m:r>
          <m:rPr/>
          <w:rPr>
            <w:rFonts w:ascii="Cambria Math" w:hAnsi="Cambria Math" w:eastAsia="Cambria Math" w:cs="Cambria Math"/>
          </w:rPr>
          <m:t>×</m:t>
        </m:r>
      </m:oMath>
      <w:r>
        <m:rPr/>
        <w:rPr>
          <w:rFonts w:hint="eastAsia" w:hAnsi="Cambria Math" w:cs="Cambria Math"/>
          <w:i w:val="0"/>
          <w:lang w:val="en-US" w:eastAsia="zh-CN"/>
        </w:rPr>
        <w:t xml:space="preserve"> {key1} /24 = {key17}</w:t>
      </w:r>
      <w:r>
        <m:rPr/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hint="eastAsia"/>
        </w:rPr>
        <w:t>，取</w:t>
      </w:r>
      <w:r>
        <w:rPr>
          <w:rFonts w:hint="eastAsia"/>
          <w:lang w:val="en-US" w:eastAsia="zh-CN"/>
        </w:rPr>
        <w:t>{key18}</w:t>
      </w:r>
      <w:r>
        <w:t xml:space="preserve"> m</w:t>
      </w:r>
      <w:r>
        <w:rPr>
          <w:vertAlign w:val="superscript"/>
        </w:rPr>
        <w:t>3</w:t>
      </w:r>
      <w:r>
        <w:t>/</w:t>
      </w:r>
      <w:r>
        <w:rPr>
          <w:rFonts w:hint="eastAsia"/>
        </w:rPr>
        <w:t>h</w:t>
      </w:r>
    </w:p>
    <w:p>
      <w:pPr>
        <w:ind w:firstLine="480"/>
      </w:pPr>
      <w:r>
        <w:rPr>
          <w:rFonts w:hint="eastAsia"/>
        </w:rPr>
        <w:t>②水泵数量</w:t>
      </w:r>
    </w:p>
    <w:p>
      <w:pPr>
        <w:ind w:firstLine="480"/>
      </w:pPr>
      <w:r>
        <w:rPr>
          <w:rFonts w:hint="eastAsia"/>
        </w:rPr>
        <w:t>水泵按</w:t>
      </w:r>
      <w:r>
        <w:rPr>
          <w:rFonts w:hint="eastAsia"/>
          <w:lang w:val="en-US" w:eastAsia="zh-CN"/>
        </w:rPr>
        <w:t>{key19}</w:t>
      </w:r>
      <w:r>
        <w:rPr>
          <w:rFonts w:hint="eastAsia"/>
        </w:rPr>
        <w:t>台设计，泵房应设计备用水泵取</w:t>
      </w:r>
      <w:r>
        <w:rPr>
          <w:rFonts w:hint="eastAsia"/>
          <w:lang w:val="en-US" w:eastAsia="zh-CN"/>
        </w:rPr>
        <w:t>{key20}</w:t>
      </w:r>
      <w:r>
        <w:rPr>
          <w:rFonts w:hint="eastAsia"/>
        </w:rPr>
        <w:t>台</w:t>
      </w:r>
    </w:p>
    <w:p>
      <w:pPr>
        <w:ind w:firstLine="480"/>
      </w:pPr>
      <w:r>
        <w:rPr>
          <w:rFonts w:hint="eastAsia"/>
        </w:rPr>
        <w:t>③水泵选型</w:t>
      </w:r>
    </w:p>
    <w:p>
      <w:pPr>
        <w:ind w:firstLine="480"/>
      </w:pPr>
      <w:r>
        <w:rPr>
          <w:rFonts w:hint="eastAsia"/>
        </w:rPr>
        <w:t>单台水泵水量</w:t>
      </w:r>
    </w:p>
    <w:p>
      <w:pPr>
        <w:spacing w:line="240" w:lineRule="auto"/>
        <w:ind w:firstLine="480"/>
        <w:jc w:val="center"/>
      </w:pPr>
      <m:oMath>
        <m:sSub>
          <m:sSubPr>
            <m:ctrlPr>
              <w:rPr>
                <w:rFonts w:ascii="Cambria Math" w:hAnsi="Cambria Math" w:eastAsia="Cambria Math" w:cs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 w:cs="Cambria Math" w:eastAsiaTheme="minorEastAsia"/>
              </w:rPr>
              <m:t>Q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 w:cs="Cambria Math" w:eastAsiaTheme="minorEastAsia"/>
              </w:rPr>
              <m:t>单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 w:cs="Cambria Math" w:eastAsiaTheme="minorEastAsia"/>
          </w:rPr>
          <m:t>=</m:t>
        </m:r>
        <m:f>
          <m:fPr>
            <m:ctrlPr>
              <w:rPr>
                <w:rFonts w:ascii="Cambria Math" w:hAnsi="Cambria Math" w:eastAsia="Cambria Math" w:cs="Cambria Math"/>
                <w:i/>
                <w:iCs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Q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num>
          <m:den>
            <m:r>
              <m:rPr/>
              <w:rPr>
                <w:rFonts w:hint="eastAsia" w:ascii="Cambria Math" w:hAnsi="Cambria Math" w:cs="Cambria Math" w:eastAsiaTheme="minorEastAsia"/>
              </w:rPr>
              <m:t>n</m:t>
            </m:r>
            <m:ctrlPr>
              <w:rPr>
                <w:rFonts w:ascii="Cambria Math" w:hAnsi="Cambria Math" w:eastAsia="Cambria Math" w:cs="Cambria Math"/>
                <w:i/>
                <w:iCs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{key18}/ {key19} = {key21}</w:t>
      </w:r>
      <w:r>
        <w:t>m</w:t>
      </w:r>
      <w:r>
        <w:rPr>
          <w:vertAlign w:val="superscript"/>
        </w:rPr>
        <w:t>3</w:t>
      </w:r>
      <w:r>
        <w:t>/h</w:t>
      </w:r>
    </w:p>
    <w:p>
      <w:pPr>
        <w:ind w:firstLine="480"/>
      </w:pPr>
      <w:r>
        <w:rPr>
          <w:rFonts w:hint="eastAsia"/>
        </w:rPr>
        <w:t>根据厂商手册，对水泵进</w:t>
      </w:r>
      <w:bookmarkStart w:id="52" w:name="_GoBack"/>
      <w:bookmarkEnd w:id="52"/>
      <w:r>
        <w:rPr>
          <w:rFonts w:hint="eastAsia"/>
        </w:rPr>
        <w:t>行选型。</w:t>
      </w: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25F28B4"/>
    <w:rsid w:val="04FA68C4"/>
    <w:rsid w:val="05E5389B"/>
    <w:rsid w:val="1767588B"/>
    <w:rsid w:val="18743B51"/>
    <w:rsid w:val="1E9516DF"/>
    <w:rsid w:val="1FF57F5C"/>
    <w:rsid w:val="247578BD"/>
    <w:rsid w:val="2AF5102E"/>
    <w:rsid w:val="2EB84255"/>
    <w:rsid w:val="3676374D"/>
    <w:rsid w:val="3E183853"/>
    <w:rsid w:val="421F1E1F"/>
    <w:rsid w:val="439114F9"/>
    <w:rsid w:val="47EE3067"/>
    <w:rsid w:val="494816FA"/>
    <w:rsid w:val="4EB64BD7"/>
    <w:rsid w:val="4EC10539"/>
    <w:rsid w:val="503736B8"/>
    <w:rsid w:val="5041477D"/>
    <w:rsid w:val="50865D61"/>
    <w:rsid w:val="526513ED"/>
    <w:rsid w:val="52CD0741"/>
    <w:rsid w:val="53193986"/>
    <w:rsid w:val="56A95021"/>
    <w:rsid w:val="57016C0B"/>
    <w:rsid w:val="58B53004"/>
    <w:rsid w:val="5A1E56BA"/>
    <w:rsid w:val="5AF423C3"/>
    <w:rsid w:val="60073585"/>
    <w:rsid w:val="633F4CF0"/>
    <w:rsid w:val="6B6E08BB"/>
    <w:rsid w:val="6F35349E"/>
    <w:rsid w:val="7C232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2025-04-19T09:01:47Z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E3061481BD6A432FB612BE1FCD13320E_12</vt:lpwstr>
  </property>
</Properties>
</file>