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C4F347">
      <w:pPr>
        <w:pStyle w:val="2"/>
        <w:spacing w:before="166" w:after="166"/>
      </w:pPr>
      <w:r>
        <w:rPr>
          <w:rFonts w:hint="eastAsia"/>
        </w:rPr>
        <w:t>浓缩池</w:t>
      </w:r>
    </w:p>
    <w:p w14:paraId="38444DDD">
      <w:pPr>
        <w:pStyle w:val="3"/>
        <w:spacing w:before="166" w:after="166"/>
      </w:pPr>
      <w:r>
        <w:rPr>
          <w:rFonts w:hint="eastAsia"/>
        </w:rPr>
        <w:t>单元功能</w:t>
      </w:r>
    </w:p>
    <w:p w14:paraId="124058EC">
      <w:pPr>
        <w:ind w:firstLine="480"/>
      </w:pPr>
      <w:r>
        <w:rPr>
          <w:rFonts w:hint="eastAsia"/>
        </w:rPr>
        <w:t>浓缩池的功能是对调节后的泥水进一步浓缩，减少脱水污泥的体积，从而减轻后续脱水处理的负荷。</w:t>
      </w:r>
    </w:p>
    <w:p w14:paraId="0998FD4B">
      <w:pPr>
        <w:ind w:firstLine="480"/>
      </w:pPr>
      <w:r>
        <w:rPr>
          <w:rFonts w:hint="eastAsia"/>
        </w:rPr>
        <w:t>污泥浓缩池是整个排泥水处理过程的核心部分，底部流出的污泥浓度将直接影响污泥的脱水效果。排泥水浓缩是通过重力或机械的作用使间液分离从而降低排泥水体积的重要手段。浓缩法有重力浓缩、气浮浓缩和机械浓缩等，其中送用最广泛、操作最简单的是重力浓缩法。常用的重力浓缩池有圆形辐流式浓缩池上向流斜板或斜管浓缩池等。</w:t>
      </w:r>
    </w:p>
    <w:p w14:paraId="03828394">
      <w:pPr>
        <w:ind w:firstLine="480"/>
      </w:pPr>
      <w:r>
        <w:rPr>
          <w:rFonts w:hint="eastAsia"/>
        </w:rPr>
        <w:t>排泥水浓缩宜采用重力浓缩当采用气浮浓缩和离心浓缩时，应通过技术经济比较确定。浓缩后污泥的含固率应满足选用脱水机械的进机浓度要求，且不低于2%。</w:t>
      </w:r>
    </w:p>
    <w:p w14:paraId="7EF3F6FA">
      <w:pPr>
        <w:ind w:firstLine="480"/>
      </w:pPr>
      <w:r>
        <w:rPr>
          <w:rFonts w:hint="eastAsia"/>
        </w:rPr>
        <w:t>重力浓缩池宜采用圆形或方形辐流式浓缩池，当占地面积受限制时，通过技术经济比较；可采用斜板(管)浓缩池。</w:t>
      </w:r>
    </w:p>
    <w:p w14:paraId="6210147E">
      <w:pPr>
        <w:ind w:firstLine="480"/>
      </w:pPr>
      <w:r>
        <w:rPr>
          <w:rFonts w:hint="eastAsia"/>
        </w:rPr>
        <w:t>重力浓缩池面积可按固体通量计算，并按液面负荷校核。固体通量、液面负荷通过沉降浓缩试验或按相似排泥水浓缩数据确定。当无试验数据和资料时，辐流式浓缩池固体通量可取0.5～1.0kg干固体/(m²·h)，液面负荷不大于1.0m³/(m²·h)。</w:t>
      </w:r>
    </w:p>
    <w:p w14:paraId="34C6263F">
      <w:pPr>
        <w:ind w:firstLine="480"/>
      </w:pPr>
      <w:r>
        <w:rPr>
          <w:rFonts w:hint="eastAsia"/>
        </w:rPr>
        <w:t>重力浓缩池为间歇进水和间歇出泥时，可采用浮动槽收集上清液，提高浓缩效果。</w:t>
      </w:r>
    </w:p>
    <w:p w14:paraId="410E8304">
      <w:pPr>
        <w:ind w:firstLine="480"/>
      </w:pPr>
      <w:r>
        <w:rPr>
          <w:rFonts w:hint="eastAsia"/>
        </w:rPr>
        <w:t>浓缩池处理的泥量除沉淀池排泥量外还需考虑清洗沉淀池、排水池、排泥池所排出的水量以及脱水机的分离液量等。</w:t>
      </w:r>
    </w:p>
    <w:p w14:paraId="2D2F0EAF">
      <w:pPr>
        <w:ind w:firstLine="480"/>
      </w:pPr>
      <w:r>
        <w:rPr>
          <w:rFonts w:hint="eastAsia"/>
        </w:rPr>
        <w:t>浓缩池池数宜采用2个或2个以上。</w:t>
      </w:r>
    </w:p>
    <w:p w14:paraId="525456D2">
      <w:pPr>
        <w:ind w:firstLine="480"/>
      </w:pPr>
      <w:r>
        <w:rPr>
          <w:rFonts w:hint="eastAsia"/>
        </w:rPr>
        <w:t>重力浓缩池池边水深宜为3.5～4.5m,当考虑泥水在浓缩池作临时储存时，池边水深可适当增大。</w:t>
      </w:r>
    </w:p>
    <w:p w14:paraId="513E949F">
      <w:pPr>
        <w:ind w:firstLine="480"/>
      </w:pPr>
      <w:r>
        <w:rPr>
          <w:rFonts w:hint="eastAsia"/>
        </w:rPr>
        <w:t>进流部分应尽量不使进水扰乱污泥界面和浓缩区域。</w:t>
      </w:r>
    </w:p>
    <w:p w14:paraId="1A570330">
      <w:pPr>
        <w:ind w:firstLine="480"/>
      </w:pPr>
      <w:r>
        <w:rPr>
          <w:rFonts w:hint="eastAsia"/>
        </w:rPr>
        <w:t>浓缩池上清液一般采用固定式溢流堰，为了不使沉降污泥随上清液流出，溢流堰负荷率应控制在150m³/(m·d)以下。</w:t>
      </w:r>
    </w:p>
    <w:p w14:paraId="5190CC5E">
      <w:pPr>
        <w:ind w:firstLine="480"/>
      </w:pPr>
      <w:r>
        <w:rPr>
          <w:rFonts w:hint="eastAsia"/>
        </w:rPr>
        <w:t>为使污泥进一步浓缩，刮泥机上宜设置浓缩栅条提高浓缩效果。为避免污泥再上浮，外缘线速度不宜大于2m/min。</w:t>
      </w:r>
    </w:p>
    <w:p w14:paraId="0F225112">
      <w:pPr>
        <w:ind w:firstLine="480"/>
      </w:pPr>
      <w:r>
        <w:rPr>
          <w:rFonts w:hint="eastAsia"/>
        </w:rPr>
        <w:t>重力浓缩池底部应有一定坡度以便刮泥和将泥集中刮到池中央集泥斗，池底坡度为8%～10%。</w:t>
      </w:r>
    </w:p>
    <w:p w14:paraId="1FAC9288">
      <w:pPr>
        <w:ind w:firstLine="480"/>
      </w:pPr>
      <w:r>
        <w:rPr>
          <w:rFonts w:hint="eastAsia"/>
        </w:rPr>
        <w:t>污泥引出管管径不应小于DN200mm。</w:t>
      </w:r>
    </w:p>
    <w:p w14:paraId="19C2A8C7">
      <w:pPr>
        <w:pStyle w:val="3"/>
        <w:spacing w:before="166" w:after="166"/>
      </w:pPr>
      <w:r>
        <w:rPr>
          <w:rFonts w:hint="eastAsia"/>
        </w:rPr>
        <w:t>设计参数</w:t>
      </w:r>
    </w:p>
    <w:p w14:paraId="07CE08F1">
      <w:pPr>
        <w:ind w:firstLine="480"/>
      </w:pPr>
      <w:r>
        <w:rPr>
          <w:rFonts w:hint="eastAsia"/>
        </w:rPr>
        <w:t>设计规模</w:t>
      </w:r>
      <w:r>
        <w:rPr>
          <w:rFonts w:hint="eastAsia"/>
          <w:lang w:val="en-US" w:eastAsia="zh-CN"/>
        </w:rPr>
        <w:t xml:space="preserve">{key1} </w:t>
      </w:r>
      <w:r>
        <w:t>m</w:t>
      </w:r>
      <w:r>
        <w:rPr>
          <w:vertAlign w:val="superscript"/>
        </w:rPr>
        <w:t>3</w:t>
      </w:r>
      <w:r>
        <w:t>/</w:t>
      </w:r>
      <w:r>
        <w:rPr>
          <w:rFonts w:hint="eastAsia"/>
        </w:rPr>
        <w:t>d</w:t>
      </w:r>
    </w:p>
    <w:p w14:paraId="4563C5A1">
      <w:pPr>
        <w:ind w:firstLine="480"/>
      </w:pPr>
      <w:r>
        <w:rPr>
          <w:rFonts w:hint="eastAsia"/>
        </w:rPr>
        <w:t>进水SS为D</w:t>
      </w:r>
      <w:r>
        <w:t>=</w:t>
      </w:r>
      <w:r>
        <w:rPr>
          <w:rFonts w:hint="eastAsia"/>
          <w:lang w:val="en-US" w:eastAsia="zh-CN"/>
        </w:rPr>
        <w:t xml:space="preserve">{key2} </w:t>
      </w:r>
      <w:r>
        <w:rPr>
          <w:rFonts w:hint="eastAsia"/>
        </w:rPr>
        <w:t>mg</w:t>
      </w:r>
      <w:r>
        <w:t>/</w:t>
      </w:r>
      <w:r>
        <w:rPr>
          <w:rFonts w:hint="eastAsia"/>
        </w:rPr>
        <w:t>L</w:t>
      </w:r>
    </w:p>
    <w:p w14:paraId="3750B315">
      <w:pPr>
        <w:ind w:firstLine="480"/>
      </w:pPr>
      <w:r>
        <w:rPr>
          <w:rFonts w:hint="eastAsia"/>
        </w:rPr>
        <w:t>去除的浊度为A</w:t>
      </w:r>
      <w:r>
        <w:t>=</w:t>
      </w:r>
      <w:r>
        <w:rPr>
          <w:rFonts w:hint="eastAsia"/>
          <w:lang w:val="en-US" w:eastAsia="zh-CN"/>
        </w:rPr>
        <w:t xml:space="preserve">{key3} </w:t>
      </w:r>
      <w:r>
        <w:rPr>
          <w:rFonts w:hint="eastAsia"/>
        </w:rPr>
        <w:t>NTU</w:t>
      </w:r>
    </w:p>
    <w:p w14:paraId="545C74AE">
      <w:pPr>
        <w:ind w:firstLine="480"/>
      </w:pPr>
      <w:r>
        <w:rPr>
          <w:rFonts w:hint="eastAsia"/>
        </w:rPr>
        <w:t>去除的色度为B</w:t>
      </w:r>
      <w:r>
        <w:t>=</w:t>
      </w:r>
      <w:r>
        <w:rPr>
          <w:rFonts w:hint="eastAsia"/>
          <w:lang w:val="en-US" w:eastAsia="zh-CN"/>
        </w:rPr>
        <w:t xml:space="preserve">{key4} </w:t>
      </w:r>
    </w:p>
    <w:p w14:paraId="3BA4E6A5">
      <w:pPr>
        <w:ind w:firstLine="480"/>
      </w:pPr>
      <w:r>
        <w:rPr>
          <w:rFonts w:hint="eastAsia"/>
        </w:rPr>
        <w:t>投加的铝盐混凝剂</w:t>
      </w:r>
      <w:r>
        <w:t>Al</w:t>
      </w:r>
      <w:r>
        <w:rPr>
          <w:vertAlign w:val="subscript"/>
        </w:rPr>
        <w:t>2</w:t>
      </w:r>
      <w:r>
        <w:t>O</w:t>
      </w:r>
      <w:r>
        <w:rPr>
          <w:vertAlign w:val="subscript"/>
        </w:rPr>
        <w:t>3</w:t>
      </w:r>
      <w:r>
        <w:rPr>
          <w:rFonts w:hint="eastAsia"/>
        </w:rPr>
        <w:t>为C</w:t>
      </w:r>
      <w:r>
        <w:t>=</w:t>
      </w:r>
      <w:r>
        <w:rPr>
          <w:rFonts w:hint="eastAsia"/>
          <w:lang w:val="en-US" w:eastAsia="zh-CN"/>
        </w:rPr>
        <w:t xml:space="preserve">{key5} </w:t>
      </w:r>
      <w:r>
        <w:rPr>
          <w:rFonts w:hint="eastAsia"/>
        </w:rPr>
        <w:t>mg</w:t>
      </w:r>
      <w:r>
        <w:t>/</w:t>
      </w:r>
      <w:r>
        <w:rPr>
          <w:rFonts w:hint="eastAsia"/>
        </w:rPr>
        <w:t>L</w:t>
      </w:r>
    </w:p>
    <w:p w14:paraId="435E5C10">
      <w:pPr>
        <w:ind w:firstLine="480"/>
      </w:pPr>
      <w:r>
        <w:rPr>
          <w:rFonts w:hint="eastAsia"/>
        </w:rPr>
        <w:t>投加的铁盐混凝剂F</w:t>
      </w:r>
      <w:r>
        <w:t>=</w:t>
      </w:r>
      <w:r>
        <w:rPr>
          <w:rFonts w:hint="eastAsia"/>
          <w:lang w:val="en-US" w:eastAsia="zh-CN"/>
        </w:rPr>
        <w:t xml:space="preserve">{key6} </w:t>
      </w:r>
      <w:r>
        <w:rPr>
          <w:rFonts w:hint="eastAsia"/>
        </w:rPr>
        <w:t>mg</w:t>
      </w:r>
      <w:r>
        <w:t>/</w:t>
      </w:r>
      <w:r>
        <w:rPr>
          <w:rFonts w:hint="eastAsia"/>
        </w:rPr>
        <w:t>L</w:t>
      </w:r>
    </w:p>
    <w:p w14:paraId="0A1A79BD">
      <w:pPr>
        <w:ind w:firstLine="480"/>
      </w:pPr>
      <w:r>
        <w:rPr>
          <w:rFonts w:hint="eastAsia"/>
        </w:rPr>
        <w:t>浊度与悬浮物换算系数S=</w:t>
      </w:r>
      <w:r>
        <w:rPr>
          <w:rFonts w:hint="eastAsia"/>
          <w:lang w:val="en-US" w:eastAsia="zh-CN"/>
        </w:rPr>
        <w:t xml:space="preserve">{key7} </w:t>
      </w:r>
    </w:p>
    <w:p w14:paraId="7C740176">
      <w:pPr>
        <w:ind w:firstLine="480"/>
      </w:pPr>
      <w:r>
        <w:rPr>
          <w:rFonts w:hint="eastAsia"/>
        </w:rPr>
        <w:t>排泥水含水率为p</w:t>
      </w:r>
      <w:r>
        <w:rPr>
          <w:vertAlign w:val="subscript"/>
        </w:rPr>
        <w:t>0</w:t>
      </w:r>
      <w:r>
        <w:t>=</w:t>
      </w:r>
      <w:r>
        <w:rPr>
          <w:rFonts w:hint="eastAsia"/>
          <w:lang w:val="en-US" w:eastAsia="zh-CN"/>
        </w:rPr>
        <w:t xml:space="preserve">{key8} </w:t>
      </w:r>
      <w:r>
        <w:t>%</w:t>
      </w:r>
    </w:p>
    <w:p w14:paraId="23E00BD5">
      <w:pPr>
        <w:ind w:firstLine="480"/>
      </w:pPr>
      <w:r>
        <w:rPr>
          <w:rFonts w:hint="eastAsia"/>
        </w:rPr>
        <w:t>浓缩后含水率为p</w:t>
      </w:r>
      <w:r>
        <w:rPr>
          <w:vertAlign w:val="subscript"/>
        </w:rPr>
        <w:t>1</w:t>
      </w:r>
      <w:r>
        <w:t>=</w:t>
      </w:r>
      <w:r>
        <w:rPr>
          <w:rFonts w:hint="eastAsia"/>
          <w:lang w:val="en-US" w:eastAsia="zh-CN"/>
        </w:rPr>
        <w:t xml:space="preserve">{key9} </w:t>
      </w:r>
      <w:r>
        <w:t>%</w:t>
      </w:r>
    </w:p>
    <w:p w14:paraId="1AA81036">
      <w:pPr>
        <w:ind w:firstLine="480"/>
      </w:pPr>
      <w:r>
        <w:rPr>
          <w:rFonts w:hint="eastAsia"/>
        </w:rPr>
        <w:t>浓缩池数量n</w:t>
      </w:r>
      <w:r>
        <w:t>=</w:t>
      </w:r>
      <w:r>
        <w:rPr>
          <w:rFonts w:hint="eastAsia"/>
          <w:lang w:val="en-US" w:eastAsia="zh-CN"/>
        </w:rPr>
        <w:t xml:space="preserve">{key10} </w:t>
      </w:r>
    </w:p>
    <w:p w14:paraId="744AFDAB">
      <w:pPr>
        <w:ind w:firstLine="480"/>
      </w:pPr>
      <w:r>
        <w:rPr>
          <w:rFonts w:hint="eastAsia"/>
        </w:rPr>
        <w:t>污泥固体通量G</w:t>
      </w:r>
      <w:r>
        <w:t>=</w:t>
      </w:r>
      <w:r>
        <w:rPr>
          <w:rFonts w:hint="eastAsia"/>
          <w:lang w:val="en-US" w:eastAsia="zh-CN"/>
        </w:rPr>
        <w:t xml:space="preserve">{key11} </w:t>
      </w:r>
      <w:bookmarkStart w:id="0" w:name="_GoBack"/>
      <w:bookmarkEnd w:id="0"/>
      <w:r>
        <w:t>kg/m</w:t>
      </w:r>
      <w:r>
        <w:rPr>
          <w:vertAlign w:val="superscript"/>
        </w:rPr>
        <w:t>2</w:t>
      </w:r>
      <w:r>
        <w:t>*d</w:t>
      </w:r>
    </w:p>
    <w:p w14:paraId="4824C8F4"/>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0C41CF"/>
    <w:multiLevelType w:val="multilevel"/>
    <w:tmpl w:val="350C41CF"/>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pStyle w:val="2"/>
      <w:lvlText w:val="%1.%2.%3"/>
      <w:lvlJc w:val="left"/>
      <w:pPr>
        <w:ind w:left="720" w:hanging="720"/>
      </w:pPr>
    </w:lvl>
    <w:lvl w:ilvl="3" w:tentative="0">
      <w:start w:val="1"/>
      <w:numFmt w:val="decimal"/>
      <w:pStyle w:val="3"/>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zMjUwMGQ2Y2VmNmNhYmU0MTJmMzU4ZGZkZDc3ZjYifQ=="/>
  </w:docVars>
  <w:rsids>
    <w:rsidRoot w:val="00000000"/>
    <w:rsid w:val="7A110E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3"/>
    <w:next w:val="1"/>
    <w:unhideWhenUsed/>
    <w:qFormat/>
    <w:uiPriority w:val="0"/>
    <w:pPr>
      <w:keepNext/>
      <w:keepLines/>
      <w:numPr>
        <w:ilvl w:val="2"/>
        <w:numId w:val="1"/>
      </w:numPr>
      <w:spacing w:before="50" w:beforeLines="50" w:after="50" w:afterLines="50"/>
      <w:outlineLvl w:val="2"/>
    </w:pPr>
    <w:rPr>
      <w:rFonts w:asciiTheme="minorHAnsi" w:hAnsiTheme="minorHAnsi" w:eastAsiaTheme="minorEastAsia" w:cstheme="minorBidi"/>
      <w:b/>
      <w:bCs/>
      <w:kern w:val="2"/>
      <w:sz w:val="28"/>
      <w:szCs w:val="32"/>
      <w:lang w:val="en-US" w:eastAsia="zh-CN" w:bidi="ar-SA"/>
    </w:rPr>
  </w:style>
  <w:style w:type="paragraph" w:styleId="3">
    <w:name w:val="heading 4"/>
    <w:next w:val="1"/>
    <w:unhideWhenUsed/>
    <w:qFormat/>
    <w:uiPriority w:val="0"/>
    <w:pPr>
      <w:keepNext/>
      <w:keepLines/>
      <w:numPr>
        <w:ilvl w:val="3"/>
        <w:numId w:val="1"/>
      </w:numPr>
      <w:spacing w:before="50" w:beforeLines="50" w:after="50" w:afterLines="50"/>
      <w:outlineLvl w:val="3"/>
    </w:pPr>
    <w:rPr>
      <w:rFonts w:asciiTheme="minorHAnsi" w:hAnsiTheme="minorHAnsi" w:eastAsiaTheme="minorEastAsia" w:cstheme="majorBidi"/>
      <w:b/>
      <w:bCs/>
      <w:kern w:val="2"/>
      <w:sz w:val="24"/>
      <w:szCs w:val="28"/>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G003247</dc:creator>
  <cp:lastModifiedBy>夂夂鱼</cp:lastModifiedBy>
  <dcterms:modified xsi:type="dcterms:W3CDTF">2024-09-06T06:35:27Z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D07538B262F94BB086EAB85CD862CF76_12</vt:lpwstr>
  </property>
</Properties>
</file>