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C23BD">
      <w:pPr>
        <w:pStyle w:val="2"/>
        <w:numPr>
          <w:ilvl w:val="1"/>
          <w:numId w:val="0"/>
        </w:numPr>
        <w:spacing w:before="166" w:after="166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脱水加药</w:t>
      </w:r>
    </w:p>
    <w:p w14:paraId="3EC4C7CA">
      <w:pPr>
        <w:pStyle w:val="3"/>
        <w:numPr>
          <w:ilvl w:val="2"/>
          <w:numId w:val="0"/>
        </w:numPr>
        <w:spacing w:before="166" w:after="166"/>
        <w:ind w:leftChars="0"/>
      </w:pPr>
      <w:bookmarkStart w:id="0" w:name="_Toc57973503"/>
      <w:bookmarkStart w:id="1" w:name="_Toc57920024"/>
      <w:bookmarkStart w:id="2" w:name="_Toc57922664"/>
      <w:bookmarkStart w:id="3" w:name="_Toc57982489"/>
      <w:bookmarkStart w:id="4" w:name="_Toc57966293"/>
      <w:bookmarkStart w:id="5" w:name="_Toc57973735"/>
      <w:bookmarkStart w:id="6" w:name="_Toc57970534"/>
      <w:bookmarkStart w:id="7" w:name="_Toc57919554"/>
      <w:bookmarkStart w:id="8" w:name="_Toc57972220"/>
      <w:bookmarkStart w:id="9" w:name="_Toc57917551"/>
      <w:bookmarkStart w:id="10" w:name="_Toc57972381"/>
      <w:bookmarkStart w:id="11" w:name="_Toc57968161"/>
      <w:bookmarkStart w:id="12" w:name="_Toc57922099"/>
      <w:r>
        <w:rPr>
          <w:rFonts w:hint="eastAsia"/>
        </w:rPr>
        <w:t>单元功能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7B3FA347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脱水加药</w:t>
      </w:r>
    </w:p>
    <w:p w14:paraId="550F5367">
      <w:pPr>
        <w:pStyle w:val="3"/>
        <w:numPr>
          <w:ilvl w:val="2"/>
          <w:numId w:val="0"/>
        </w:numPr>
        <w:spacing w:before="166" w:after="166"/>
        <w:ind w:leftChars="0"/>
      </w:pPr>
      <w:bookmarkStart w:id="13" w:name="_Toc57917552"/>
      <w:bookmarkStart w:id="14" w:name="_Toc57966294"/>
      <w:bookmarkStart w:id="15" w:name="_Toc57972221"/>
      <w:bookmarkStart w:id="16" w:name="_Toc57973736"/>
      <w:bookmarkStart w:id="17" w:name="_Toc57968162"/>
      <w:bookmarkStart w:id="18" w:name="_Toc57922665"/>
      <w:bookmarkStart w:id="19" w:name="_Toc57920025"/>
      <w:bookmarkStart w:id="20" w:name="_Toc57972382"/>
      <w:bookmarkStart w:id="21" w:name="_Toc57970535"/>
      <w:bookmarkStart w:id="22" w:name="_Toc57919555"/>
      <w:bookmarkStart w:id="23" w:name="_Toc57973504"/>
      <w:bookmarkStart w:id="24" w:name="_Toc57982490"/>
      <w:bookmarkStart w:id="25" w:name="_Toc57922100"/>
      <w:r>
        <w:rPr>
          <w:rFonts w:hint="eastAsia"/>
        </w:rPr>
        <w:t>设计参数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6440FADC">
      <w:pPr>
        <w:ind w:firstLine="480"/>
      </w:pPr>
      <w:r>
        <w:rPr>
          <w:rFonts w:hint="eastAsia"/>
          <w:lang w:val="en-US" w:eastAsia="zh-CN"/>
        </w:rPr>
        <w:t>污泥量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{key1} kg</w:t>
      </w:r>
      <w:r>
        <w:t>/d</w:t>
      </w:r>
    </w:p>
    <w:p w14:paraId="2BE6A9DD">
      <w:pPr>
        <w:ind w:firstLine="480"/>
        <w:rPr>
          <w:rFonts w:hint="default"/>
          <w:lang w:val="en-US"/>
        </w:rPr>
      </w:pPr>
      <w:r>
        <w:rPr>
          <w:rFonts w:hint="eastAsia"/>
        </w:rPr>
        <w:t>浓缩后污泥含水率</w:t>
      </w:r>
      <w:r>
        <w:t>=</w:t>
      </w:r>
      <w:r>
        <w:rPr>
          <w:rFonts w:hint="eastAsia"/>
          <w:lang w:val="en-US" w:eastAsia="zh-CN"/>
        </w:rPr>
        <w:t>{key2} %</w:t>
      </w:r>
    </w:p>
    <w:p w14:paraId="1911D18E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湿污泥量</w:t>
      </w:r>
      <w:r>
        <w:rPr>
          <w:rFonts w:hint="eastAsia"/>
          <w:lang w:val="en-US" w:eastAsia="zh-CN"/>
        </w:rPr>
        <w:t xml:space="preserve">{key3} </w:t>
      </w:r>
      <w:r>
        <w:t>m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/d</w:t>
      </w:r>
    </w:p>
    <w:p w14:paraId="7C661712">
      <w:bookmarkStart w:id="26" w:name="_GoBack"/>
      <w:bookmarkEnd w:id="2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1EA832BA"/>
    <w:rsid w:val="57A22B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2024-09-06T06:34:17Z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A1EFA9FD84224271BF5DB46F48C33C22_12</vt:lpwstr>
  </property>
</Properties>
</file>