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Auf — Statement of Purpose / Zweckerklärung</w:t>
      </w:r>
    </w:p>
    <w:p>
      <w:pPr>
        <w:pStyle w:val="Heading1"/>
      </w:pPr>
      <w:r>
        <w:t>English</w:t>
      </w:r>
    </w:p>
    <w:p>
      <w:pPr>
        <w:pStyle w:val="Heading2"/>
      </w:pPr>
      <w:r>
        <w:t>About Auf</w:t>
      </w:r>
    </w:p>
    <w:p>
      <w:r>
        <w:t>Auf is a non-profit organization — no equity, no income, no strings attached — focused on supporting and fostering young and technical entrepreneurs in their ambition of building a CHF 1bn+ company. Together we want to push Zurich to the frontiers of technology and industry. We build this for the sake of building: no recognition sought, no returns expected. Auf is currently in the process of incorporating and fundraising.</w:t>
      </w:r>
    </w:p>
    <w:p>
      <w:pPr>
        <w:pStyle w:val="Heading2"/>
      </w:pPr>
      <w:r>
        <w:t>Overview</w:t>
      </w:r>
    </w:p>
    <w:tbl>
      <w:tblPr>
        <w:tblStyle w:val="LightGrid-Accent1"/>
        <w:tblW w:type="auto" w:w="0"/>
        <w:tblLook w:firstColumn="1" w:firstRow="1" w:lastColumn="0" w:lastRow="0" w:noHBand="0" w:noVBand="1" w:val="04A0"/>
      </w:tblPr>
      <w:tblGrid>
        <w:gridCol w:w="4320"/>
        <w:gridCol w:w="4320"/>
      </w:tblGrid>
      <w:tr>
        <w:tc>
          <w:tcPr>
            <w:tcW w:type="dxa" w:w="4320"/>
          </w:tcPr>
          <w:p>
            <w:r>
              <w:rPr>
                <w:b/>
              </w:rPr>
              <w:t>Size</w:t>
            </w:r>
          </w:p>
        </w:tc>
        <w:tc>
          <w:tcPr>
            <w:tcW w:type="dxa" w:w="4320"/>
          </w:tcPr>
          <w:p>
            <w:r>
              <w:t>Up to 10 supported companies.</w:t>
            </w:r>
          </w:p>
        </w:tc>
      </w:tr>
      <w:tr>
        <w:tc>
          <w:tcPr>
            <w:tcW w:type="dxa" w:w="4320"/>
          </w:tcPr>
          <w:p>
            <w:r>
              <w:rPr>
                <w:b/>
              </w:rPr>
              <w:t>Beneficiary profiles</w:t>
            </w:r>
          </w:p>
        </w:tc>
        <w:tc>
          <w:tcPr>
            <w:tcW w:type="dxa" w:w="4320"/>
          </w:tcPr>
          <w:p>
            <w:r>
              <w:t>Extraordinary technical talent across disciplines — not limited to currently enrolled students. Explicitly includes recent graduates and alumni of ETH, UZH, and ZHAW (someone who graduated years ago is as much a candidate as someone still enrolled).</w:t>
            </w:r>
          </w:p>
        </w:tc>
      </w:tr>
      <w:tr>
        <w:tc>
          <w:tcPr>
            <w:tcW w:type="dxa" w:w="4320"/>
          </w:tcPr>
          <w:p>
            <w:r>
              <w:rPr>
                <w:b/>
              </w:rPr>
              <w:t>Program scope</w:t>
            </w:r>
          </w:p>
        </w:tc>
        <w:tc>
          <w:tcPr>
            <w:tcW w:type="dxa" w:w="4320"/>
          </w:tcPr>
          <w:p>
            <w:r>
              <w:t>On-demand support, pulled in as needed: entrepreneurial mentoring, fundraising help, curated introductions, high-profile and intimate events, and non-dilutive prototyping grants of up to CHF 10k.</w:t>
            </w:r>
          </w:p>
        </w:tc>
      </w:tr>
      <w:tr>
        <w:tc>
          <w:tcPr>
            <w:tcW w:type="dxa" w:w="4320"/>
          </w:tcPr>
          <w:p>
            <w:r>
              <w:rPr>
                <w:b/>
              </w:rPr>
              <w:t>Offer to supporters</w:t>
            </w:r>
          </w:p>
        </w:tc>
        <w:tc>
          <w:tcPr>
            <w:tcW w:type="dxa" w:w="4320"/>
          </w:tcPr>
          <w:p>
            <w:r>
              <w:t>Access to Zurich's best and most hungry builders, future deal flow, and an exclusive invitation into the new frontier of European entrepreneurship.</w:t>
            </w:r>
          </w:p>
        </w:tc>
      </w:tr>
    </w:tbl>
    <w:p/>
    <w:p>
      <w:r>
        <w:t>Beneficiaries are supported, not members of the association — (passive) membership is reserved for supporters, not for people currently being funded (see the Articles of Association, Art. 3/4).</w:t>
      </w:r>
    </w:p>
    <w:p>
      <w:pPr>
        <w:pStyle w:val="Heading2"/>
      </w:pPr>
      <w:r>
        <w:t>Desired profile</w:t>
      </w:r>
    </w:p>
    <w:p>
      <w:r>
        <w:t>The circle of potential beneficiaries is deliberately open — this is an aspirational sketch of who Auf hopes to support, not an exhaustive list of who actually qualifies. The focus is on technologically and scientifically demanding ("hard science") ventures:</w:t>
      </w:r>
    </w:p>
    <w:p>
      <w:pPr>
        <w:pStyle w:val="ListBullet"/>
      </w:pPr>
      <w:r>
        <w:t>Founders with out-of-distribution backgrounds, world-class in their own field of expertise.</w:t>
      </w:r>
    </w:p>
    <w:p>
      <w:pPr>
        <w:pStyle w:val="ListBullet"/>
      </w:pPr>
      <w:r>
        <w:t>Drawn largely from the final stretch of bachelor, master, and PhD study, alongside postdocs and faculty founders.</w:t>
      </w:r>
    </w:p>
    <w:p>
      <w:pPr>
        <w:pStyle w:val="ListBullet"/>
      </w:pPr>
      <w:r>
        <w:t>Competitive programmers, leading researchers, and founding engineers of top technology companies.</w:t>
      </w:r>
    </w:p>
    <w:p>
      <w:pPr>
        <w:pStyle w:val="ListBullet"/>
      </w:pPr>
      <w:r>
        <w:t>Olympiad medalists (IMO, IPhO), among others.</w:t>
      </w:r>
    </w:p>
    <w:p>
      <w:pPr>
        <w:pStyle w:val="Heading2"/>
      </w:pPr>
      <w:r>
        <w:t>Programming details</w:t>
      </w:r>
    </w:p>
    <w:p>
      <w:r>
        <w:t>Auf is deliberately lightweight. We are not a heavy, time-boxed program but a standing resource that Switzerland's strongest founders can draw on whenever they need it — an introduction, a fundraise, or a quick injection of capital to test an idea. Everything we run (speaking events, large dinners and gatherings) is optional; our only job is to remove whatever is slowing a company down and keep it compounding. We optimize for velocity as well. The aim is to produce great companies, and to produce them at the pace of the tech world, which is faster than ever. We believe that surrounding exceptional talent with maximal creative, technical, and entrepreneurial entropy generates ideas that change the world. Because our founders' ambitions reach well beyond Switzerland, we frequently travel to London, Berlin, Munich, and other major European hubs to meet leading founders, investors, and operators. Our thesis is rooted in Zurich, where we are building the deepest network.</w:t>
      </w:r>
    </w:p>
    <w:p>
      <w:pPr>
        <w:pStyle w:val="Heading2"/>
      </w:pPr>
      <w:r>
        <w:t>Impact statement</w:t>
      </w:r>
    </w:p>
    <w:p>
      <w:r>
        <w:t>Auf is sparking the Swiss startup renaissance. To build a true power-law engine that channels the world's top talent into market-defining companies, and to do it at speed, we need significant institutional support. The return is felt by the ecosystem, not by us. Auf shapes a generation of founders from one of the finest research ecosystems in Europe, with impact that will be felt immediately and for decades across the broader Swiss and global economy.</w:t>
      </w:r>
    </w:p>
    <w:p>
      <w:r>
        <w:t>For questions: nj0130@princeton.edu</w:t>
      </w:r>
    </w:p>
    <w:p>
      <w:r>
        <w:br w:type="page"/>
      </w:r>
    </w:p>
    <w:p>
      <w:pPr>
        <w:pStyle w:val="Heading1"/>
      </w:pPr>
      <w:r>
        <w:t>Deutsch</w:t>
      </w:r>
    </w:p>
    <w:p>
      <w:pPr>
        <w:pStyle w:val="Heading2"/>
      </w:pPr>
      <w:r>
        <w:t>Über Auf</w:t>
      </w:r>
    </w:p>
    <w:p>
      <w:r>
        <w:t>Auf ist eine gemeinnützige Organisation — keine Beteiligungen, kein Erwerbszweck, keine Bedingungen —, die junge und technisch versierte Gründerinnen und Gründer bei ihrem Vorhaben unterstützt, ein Unternehmen mit einem Wert von über CHF 1 Mrd. aufzubauen. Gemeinsam wollen wir Zürich an die Spitze von Technologie und Industrie führen. Wir tun dies um der Sache willen: ohne Anerkennung zu suchen, ohne eine Gegenleistung zu erwarten. Auf befindet sich derzeit in Gründung und im Fundraising-Prozess.</w:t>
      </w:r>
    </w:p>
    <w:p>
      <w:pPr>
        <w:pStyle w:val="Heading2"/>
      </w:pPr>
      <w:r>
        <w:t>Überblick</w:t>
      </w:r>
    </w:p>
    <w:tbl>
      <w:tblPr>
        <w:tblStyle w:val="LightGrid-Accent1"/>
        <w:tblW w:type="auto" w:w="0"/>
        <w:tblLook w:firstColumn="1" w:firstRow="1" w:lastColumn="0" w:lastRow="0" w:noHBand="0" w:noVBand="1" w:val="04A0"/>
      </w:tblPr>
      <w:tblGrid>
        <w:gridCol w:w="4320"/>
        <w:gridCol w:w="4320"/>
      </w:tblGrid>
      <w:tr>
        <w:tc>
          <w:tcPr>
            <w:tcW w:type="dxa" w:w="4320"/>
          </w:tcPr>
          <w:p>
            <w:r>
              <w:rPr>
                <w:b/>
              </w:rPr>
              <w:t>Grösse</w:t>
            </w:r>
          </w:p>
        </w:tc>
        <w:tc>
          <w:tcPr>
            <w:tcW w:type="dxa" w:w="4320"/>
          </w:tcPr>
          <w:p>
            <w:r>
              <w:t>Bis zu 10 unterstützte Unternehmen.</w:t>
            </w:r>
          </w:p>
        </w:tc>
      </w:tr>
      <w:tr>
        <w:tc>
          <w:tcPr>
            <w:tcW w:type="dxa" w:w="4320"/>
          </w:tcPr>
          <w:p>
            <w:r>
              <w:rPr>
                <w:b/>
              </w:rPr>
              <w:t>Profile der Geförderten</w:t>
            </w:r>
          </w:p>
        </w:tc>
        <w:tc>
          <w:tcPr>
            <w:tcW w:type="dxa" w:w="4320"/>
          </w:tcPr>
          <w:p>
            <w:r>
              <w:t>Aussergewöhnliches technisches Talent über verschiedene Disziplinen hinweg — nicht beschränkt auf aktuell Studierende. Ausdrücklich eingeschlossen sind auch Studienabgängerinnen und -abgänger sowie Alumni von ETH, UZH und ZHAW (wer vor Jahren abgeschlossen hat, ist ebenso ein Kandidat/eine Kandidatin wie jemand, der/die noch immatrikuliert ist).</w:t>
            </w:r>
          </w:p>
        </w:tc>
      </w:tr>
      <w:tr>
        <w:tc>
          <w:tcPr>
            <w:tcW w:type="dxa" w:w="4320"/>
          </w:tcPr>
          <w:p>
            <w:r>
              <w:rPr>
                <w:b/>
              </w:rPr>
              <w:t>Programmumfang</w:t>
            </w:r>
          </w:p>
        </w:tc>
        <w:tc>
          <w:tcPr>
            <w:tcW w:type="dxa" w:w="4320"/>
          </w:tcPr>
          <w:p>
            <w:r>
              <w:t>Bedarfsgerechte Unterstützung, die bei Bedarf abgerufen wird: unternehmerisches Mentoring, Unterstützung beim Fundraising, kuratierte Kontakte/Vorstellungen, hochkarätige und persönliche Veranstaltungen sowie nicht verwässernde Prototyping-Grants von bis zu CHF 10'000.</w:t>
            </w:r>
          </w:p>
        </w:tc>
      </w:tr>
      <w:tr>
        <w:tc>
          <w:tcPr>
            <w:tcW w:type="dxa" w:w="4320"/>
          </w:tcPr>
          <w:p>
            <w:r>
              <w:rPr>
                <w:b/>
              </w:rPr>
              <w:t>Angebot an Unterstützer</w:t>
            </w:r>
          </w:p>
        </w:tc>
        <w:tc>
          <w:tcPr>
            <w:tcW w:type="dxa" w:w="4320"/>
          </w:tcPr>
          <w:p>
            <w:r>
              <w:t>Zugang zu den besten und ambitioniertesten Builderinnen und Buildern Zürichs, künftigem Deal-Flow und eine exklusive Einladung in die neue Grenzregion des europäischen Unternehmertums.</w:t>
            </w:r>
          </w:p>
        </w:tc>
      </w:tr>
    </w:tbl>
    <w:p/>
    <w:p>
      <w:r>
        <w:t>Geförderte werden unterstützt, sind aber nicht Mitglieder des Vereins — die (passive) Mitgliedschaft ist den Unterstützern vorbehalten, nicht den aktuell Geförderten (siehe Statuten, Art. 3/4).</w:t>
      </w:r>
    </w:p>
    <w:p>
      <w:pPr>
        <w:pStyle w:val="Heading2"/>
      </w:pPr>
      <w:r>
        <w:t>Wunschprofil</w:t>
      </w:r>
    </w:p>
    <w:p>
      <w:r>
        <w:t>Der Kreis der potenziellen Begünstigten ist bewusst offen — das Folgende ist eine angestrebte, aspirationale Skizze und keine abschliessende Aufzählung der tatsächlich Geförderten. Der Fokus liegt auf technologisch bzw. naturwissenschaftlich anspruchsvollen Vorhaben ("Hard Science"):</w:t>
      </w:r>
    </w:p>
    <w:p>
      <w:pPr>
        <w:pStyle w:val="ListBullet"/>
      </w:pPr>
      <w:r>
        <w:t>Gründerinnen und Gründer mit aussergewöhnlichen Werdegängen, die in ihrem jeweiligen Fachgebiet Weltklasse sind.</w:t>
      </w:r>
    </w:p>
    <w:p>
      <w:pPr>
        <w:pStyle w:val="ListBullet"/>
      </w:pPr>
      <w:r>
        <w:t>Mehrheitlich aus der Schlussphase des Bachelor-, Master- oder Doktoratsstudiums, ebenso Postdocs und Faculty-Founders.</w:t>
      </w:r>
    </w:p>
    <w:p>
      <w:pPr>
        <w:pStyle w:val="ListBullet"/>
      </w:pPr>
      <w:r>
        <w:t>Kompetitive Programmiererinnen und Programmierer, führende Forschende und Gründungsingenieurinnen und -ingenieure führender Technologieunternehmen.</w:t>
      </w:r>
    </w:p>
    <w:p>
      <w:pPr>
        <w:pStyle w:val="ListBullet"/>
      </w:pPr>
      <w:r>
        <w:t>Gewinnerinnen und Gewinner von Olympiaden (IMO, IPhO), unter anderen.</w:t>
      </w:r>
    </w:p>
    <w:p>
      <w:pPr>
        <w:pStyle w:val="Heading2"/>
      </w:pPr>
      <w:r>
        <w:t>Programmdetails</w:t>
      </w:r>
    </w:p>
    <w:p>
      <w:r>
        <w:t>Auf ist bewusst leichtgewichtig konzipiert. Wir sind kein zeitlich fest getaktetes, intensives Programm, sondern eine ständige Anlaufstelle, auf die die stärksten Gründerinnen und Gründer der Schweiz zurückgreifen können, wann immer sie es brauchen — sei es eine Kontaktvermittlung, eine Finanzierungsrunde oder eine schnelle Kapitalspritze, um eine Idee zu testen. Alles, was wir anbieten (Vortragsveranstaltungen, grössere Dinners und Zusammenkünfte), ist freiwillig; unsere einzige Aufgabe ist es, alles zu beseitigen, was ein Unternehmen ausbremst, und dessen Wachstum aufrechtzuerhalten. Wir optimieren auch auf Geschwindigkeit. Ziel ist es, herausragende Unternehmen hervorzubringen — und zwar im Tempo der Tech-Welt, das schneller ist als je zuvor. Wir sind überzeugt, dass aussergewöhnliches Talent, umgeben von maximaler kreativer, technischer und unternehmerischer Entropie, Ideen hervorbringt, die die Welt verändern. Da die Ambitionen unserer Gründerinnen und Gründer weit über die Schweiz hinausreichen, reisen wir regelmässig nach London, Berlin, München und in andere grosse europäische Zentren, um mit führenden Gründerinnen und Gründern, Investorinnen und Investoren sowie Operators zusammenzutreffen. Unsere These ist in Zürich verwurzelt, wo wir das dichteste Netzwerk aufbauen.</w:t>
      </w:r>
    </w:p>
    <w:p>
      <w:pPr>
        <w:pStyle w:val="Heading2"/>
      </w:pPr>
      <w:r>
        <w:t>Wirkungserklärung</w:t>
      </w:r>
    </w:p>
    <w:p>
      <w:r>
        <w:t>Auf ist der Auslöser für die Schweizer Startup-Renaissance. Um eine echte "Power-Law"-Maschine aufzubauen, welche die weltweit besten Talente in marktprägende Unternehmen kanalisiert, und dies mit hoher Geschwindigkeit zu tun, benötigen wir substanzielle institutionelle Unterstützung. Der Ertrag kommt dem Ökosystem zugute, nicht uns. Auf prägt eine Generation von Gründerinnen und Gründern aus einem der besten Forschungsökosysteme Europas — mit einer Wirkung, die unmittelbar und über Jahrzehnte hinweg auf die gesamte Schweizer und globale Wirtschaft spürbar sein wird.</w:t>
      </w:r>
    </w:p>
    <w:p>
      <w:r>
        <w:t>Für Rückfragen: nj0130@princeton.edu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