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Times New Roman" w:hAnsi="Times New Roman"/>
          <w:b/>
          <w:sz w:val="40"/>
        </w:rPr>
        <w:t>PASANG SURUT</w:t>
      </w:r>
    </w:p>
    <w:p>
      <w:pPr>
        <w:jc w:val="center"/>
      </w:pPr>
      <w:r>
        <w:rPr>
          <w:rFonts w:ascii="Times New Roman" w:hAnsi="Times New Roman"/>
          <w:i/>
          <w:sz w:val="26"/>
        </w:rPr>
        <w:t>Sistem Perutean Sadar Banjir Rob Berbasis Rekonstruksi Pasang Surut Terkalibrasi untuk Mobilitas Rendah Karbon di Kota Semarang</w:t>
      </w:r>
    </w:p>
    <w:p/>
    <w:p/>
    <w:p/>
    <w:p>
      <w:pPr>
        <w:jc w:val="center"/>
      </w:pPr>
      <w:r>
        <w:rPr>
          <w:rFonts w:ascii="Times New Roman" w:hAnsi="Times New Roman"/>
          <w:b/>
        </w:rPr>
        <w:t xml:space="preserve">Tim: </w:t>
      </w:r>
      <w:r>
        <w:rPr>
          <w:rFonts w:ascii="Times New Roman" w:hAnsi="Times New Roman"/>
        </w:rPr>
        <w:t>trio la albiceleste</w:t>
      </w:r>
    </w:p>
    <w:p>
      <w:pPr>
        <w:jc w:val="center"/>
      </w:pPr>
      <w:r>
        <w:rPr>
          <w:rFonts w:ascii="Times New Roman" w:hAnsi="Times New Roman"/>
          <w:b/>
        </w:rPr>
        <w:t xml:space="preserve">Institusi: </w:t>
      </w:r>
      <w:r>
        <w:rPr>
          <w:rFonts w:ascii="Times New Roman" w:hAnsi="Times New Roman"/>
        </w:rPr>
        <w:t>Institut Teknologi Sepuluh Nopember (ITS), Surabaya</w:t>
      </w:r>
    </w:p>
    <w:p>
      <w:pPr>
        <w:jc w:val="center"/>
      </w:pPr>
      <w:r>
        <w:rPr>
          <w:rFonts w:ascii="Times New Roman" w:hAnsi="Times New Roman"/>
          <w:b/>
        </w:rPr>
        <w:t xml:space="preserve">Subtema: </w:t>
      </w:r>
      <w:r>
        <w:rPr>
          <w:rFonts w:ascii="Times New Roman" w:hAnsi="Times New Roman"/>
        </w:rPr>
        <w:t>4 — Smart Low-Carbon Urban Mobility</w:t>
      </w:r>
    </w:p>
    <w:p>
      <w:pPr>
        <w:jc w:val="center"/>
      </w:pPr>
      <w:r>
        <w:rPr>
          <w:rFonts w:ascii="Times New Roman" w:hAnsi="Times New Roman"/>
          <w:b/>
        </w:rPr>
        <w:t xml:space="preserve">Kompetisi: </w:t>
      </w:r>
      <w:r>
        <w:rPr>
          <w:rFonts w:ascii="Times New Roman" w:hAnsi="Times New Roman"/>
        </w:rPr>
        <w:t>Diponegoro Software Development Competition, ANFORCOM 2026</w:t>
      </w:r>
    </w:p>
    <w:p>
      <w:r>
        <w:br w:type="page"/>
      </w:r>
    </w:p>
    <w:p>
      <w:pPr>
        <w:pStyle w:val="Heading1"/>
      </w:pPr>
      <w:r>
        <w:t>1. Judul Karya</w:t>
      </w:r>
    </w:p>
    <w:p>
      <w:pPr>
        <w:jc w:val="both"/>
      </w:pPr>
      <w:r>
        <w:rPr>
          <w:rFonts w:ascii="Times New Roman" w:hAnsi="Times New Roman"/>
          <w:b/>
          <w:sz w:val="24"/>
        </w:rPr>
        <w:t>PASANG SURUT</w:t>
      </w:r>
    </w:p>
    <w:p>
      <w:pPr>
        <w:jc w:val="both"/>
      </w:pPr>
      <w:r>
        <w:rPr>
          <w:rFonts w:ascii="Times New Roman" w:hAnsi="Times New Roman"/>
          <w:i/>
          <w:sz w:val="24"/>
        </w:rPr>
        <w:t>Sistem Perutean Sadar Banjir Rob Berbasis Rekonstruksi Pasang Surut Terkalibrasi untuk Mobilitas Rendah Karbon di Kota Semarang</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Atribut</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Keterangan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trio la albiceleste</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Institusi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Institut Teknologi Sepuluh Nopember (ITS), Surabaya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Tema ANFORCOM 2026</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Circular Economy for Eco-Health Cities</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Tema DSDC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Engineering the Circular City: Software Solutions for a Sustainable and Healthy Urban Future</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Subtema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 — Smart Low-Carbon Urban Mobility</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SDG yang disasar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SDG 3 Good Health and Well-Being; SDG 11 Sustainable Cities and Communities</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Muhammad Dzaky Ahnaf (5027231039), Daffa Rajendra Priyatama (5027231009), Naufal Syafi' Hakim (5027231022)</w:t>
            </w:r>
          </w:p>
        </w:tc>
      </w:tr>
    </w:tbl>
    <w:p/>
    <w:p>
      <w:pPr>
        <w:jc w:val="both"/>
      </w:pPr>
      <w:r>
        <w:rPr>
          <w:rFonts w:ascii="Times New Roman" w:hAnsi="Times New Roman"/>
          <w:b/>
          <w:sz w:val="24"/>
        </w:rPr>
        <w:t>Catatan atas perubahan subjudul.</w:t>
      </w:r>
      <w:r>
        <w:rPr>
          <w:rFonts w:ascii="Times New Roman" w:hAnsi="Times New Roman"/>
          <w:sz w:val="24"/>
        </w:rPr>
        <w:t xml:space="preserve"> Subjudul semula "Berbasis Kalibrasi Citra Radar Sentinel-1". Kalibrasi itu dikerjakan — 725 citra, 1,81 juta nilai backscatter — lalu ditolak tim sendiri (Bagian 9). Sistem yang dikumpulkan tidak lagi berdiri di atasnya, maka subjudulnya diubah: menyisakan klaim yang tidak lagi benar adalah overclaim.</w:t>
      </w:r>
    </w:p>
    <w:p>
      <w:pPr>
        <w:pStyle w:val="Heading1"/>
      </w:pPr>
      <w:r>
        <w:t>2. Abstrak</w:t>
      </w:r>
    </w:p>
    <w:p>
      <w:pPr>
        <w:jc w:val="both"/>
      </w:pPr>
      <w:r>
        <w:rPr>
          <w:rFonts w:ascii="Times New Roman" w:hAnsi="Times New Roman"/>
          <w:sz w:val="24"/>
        </w:rPr>
        <w:t>Kota Semarang mengalami penurunan muka tanah terukur hingga 9,4 sentimeter per tahun, dengan rata-rata 5,8 sentimeter per tahun di Kecamatan Genuk yang menaungi Terboyo dan Kaligawe [1]. Akibatnya banjir rob berulang menggenangi jalur utama kota, termasuk akses Pelabuhan Tanjung Emas dan kawasan industri. Riset World Resources Institute Indonesia yang dipublikasikan April 2026 memperkirakan sekitar 10 persen jaringan jalan Semarang, setara 11 persen aktivitas mobilitas warga, berpotensi terdampak rob, dengan total kerugian akibat gangguan transportasi sekitar Rp848 miliar per tahun [2].</w:t>
      </w:r>
    </w:p>
    <w:p>
      <w:pPr>
        <w:jc w:val="both"/>
      </w:pPr>
      <w:r>
        <w:rPr>
          <w:rFonts w:ascii="Times New Roman" w:hAnsi="Times New Roman"/>
          <w:sz w:val="24"/>
        </w:rPr>
        <w:t xml:space="preserve">PASANG SURUT memprediksi </w:t>
      </w:r>
      <w:r>
        <w:rPr>
          <w:rFonts w:ascii="Times New Roman" w:hAnsi="Times New Roman"/>
          <w:b/>
          <w:sz w:val="24"/>
        </w:rPr>
        <w:t>kapan</w:t>
      </w:r>
      <w:r>
        <w:rPr>
          <w:rFonts w:ascii="Times New Roman" w:hAnsi="Times New Roman"/>
          <w:sz w:val="24"/>
        </w:rPr>
        <w:t xml:space="preserve"> setiap ruas jalan berisiko tergenang untuk 72 jam ke depan pada resolusi per jam. Komponen waktunya berasal dari rekonstruksi harmonik pasang surut yang tervalidasi terhadap muka air terukur stasiun pasut Badan Informasi Geospasial, dengan korelasi 0,78 hingga 0,91 dan RMSE 0,10 hingga 0,12 meter [3][4]; komponen ruangnya dari indeks kerentanan per ruas yang disusun dari elevasi relatif, jarak ke pantai, dan laju penurunan muka tanah. Keduanya menjadi bobot dinamis pada graf jaringan jalan, sehingga perutean menghindari ruas berisiko pada jam keberangkatan, bukan yang tergenang saat ini.</w:t>
      </w:r>
    </w:p>
    <w:p>
      <w:pPr>
        <w:jc w:val="both"/>
      </w:pPr>
      <w:r>
        <w:rPr>
          <w:rFonts w:ascii="Times New Roman" w:hAnsi="Times New Roman"/>
          <w:sz w:val="24"/>
        </w:rPr>
        <w:t xml:space="preserve">Model genangan berbasis 725 citra radar Sentinel-1 sepanjang 2015 hingga 2026 sudah dilatih, namun </w:t>
      </w:r>
      <w:r>
        <w:rPr>
          <w:rFonts w:ascii="Times New Roman" w:hAnsi="Times New Roman"/>
          <w:b/>
          <w:sz w:val="24"/>
        </w:rPr>
        <w:t>ditolak oleh tim sendiri</w:t>
      </w:r>
      <w:r>
        <w:rPr>
          <w:rFonts w:ascii="Times New Roman" w:hAnsi="Times New Roman"/>
          <w:sz w:val="24"/>
        </w:rPr>
        <w:t xml:space="preserve"> karena label basahnya terbukti tidak berkorelasi dengan pasang surut; angka dan alasannya dilaporkan terbuka pada Bagian 9. Elevasi tidak pernah dipakai sebagai ambang genangan, karena galat vertikal model elevasi nasional mencapai 2,79 meter [5], jauh melampaui tinggi rob 10 hingga 50 sentimeter.</w:t>
      </w:r>
    </w:p>
    <w:p>
      <w:pPr>
        <w:jc w:val="both"/>
      </w:pPr>
      <w:r>
        <w:rPr>
          <w:rFonts w:ascii="Times New Roman" w:hAnsi="Times New Roman"/>
          <w:sz w:val="24"/>
        </w:rPr>
        <w:t>Sistem juga menghitung biaya adaptasi tiap perjalanan — selisih waktu, jarak, bahan bakar, dan emisi CO2e terhadap rute yang mengabaikan genangan, disajikan sebagai rentang — serta menerbitkan peringatan paparan kesehatan bila rute terpaksa menembus genangan.</w:t>
      </w:r>
    </w:p>
    <w:p>
      <w:pPr>
        <w:jc w:val="both"/>
      </w:pPr>
      <w:r>
        <w:rPr>
          <w:rFonts w:ascii="Times New Roman" w:hAnsi="Times New Roman"/>
          <w:b/>
          <w:sz w:val="24"/>
        </w:rPr>
        <w:t>Kata kunci:</w:t>
      </w:r>
      <w:r>
        <w:rPr>
          <w:rFonts w:ascii="Times New Roman" w:hAnsi="Times New Roman"/>
          <w:sz w:val="24"/>
        </w:rPr>
        <w:t xml:space="preserve"> banjir rob, penurunan muka tanah, perutean bergantung waktu, Sentinel-1, adaptasi iklim perkotaan, mobilitas rendah karbon</w:t>
      </w:r>
    </w:p>
    <w:p>
      <w:pPr>
        <w:pStyle w:val="Heading1"/>
      </w:pPr>
      <w:r>
        <w:t>3. Latar Belakang Masalah</w:t>
      </w:r>
    </w:p>
    <w:p>
      <w:pPr>
        <w:pStyle w:val="Heading2"/>
      </w:pPr>
      <w:r>
        <w:t>3.1 Kota yang turun sementara lautnya naik</w:t>
      </w:r>
    </w:p>
    <w:p>
      <w:pPr>
        <w:jc w:val="both"/>
      </w:pPr>
      <w:r>
        <w:rPr>
          <w:rFonts w:ascii="Times New Roman" w:hAnsi="Times New Roman"/>
          <w:sz w:val="24"/>
        </w:rPr>
        <w:t>Semarang menghadapi dua tekanan yang saling memperkuat. Dari bawah, muka tanah turun akibat pengambilan air tanah dan pembebanan kawasan terbangun. Penelitian SBAS atas 13 citra Sentinel-1A periode 2015–2018 mencatat laju rata-rata 5,8 sentimeter per tahun di Genuk dan 4,6 di Semarang Utara, dengan nilai tertinggi 9,4 sentimeter per tahun, pada ketidakpastian ±1,3 sentimeter per tahun [1].</w:t>
      </w:r>
    </w:p>
    <w:p>
      <w:pPr>
        <w:jc w:val="both"/>
      </w:pPr>
      <w:r>
        <w:rPr>
          <w:rFonts w:ascii="Times New Roman" w:hAnsi="Times New Roman"/>
          <w:sz w:val="24"/>
        </w:rPr>
        <w:t xml:space="preserve">Dari atas, muka air laut naik. Rekaman stasiun pasut IOC </w:t>
      </w:r>
      <w:r>
        <w:rPr>
          <w:rFonts w:ascii="Times New Roman" w:hAnsi="Times New Roman"/>
          <w:i/>
          <w:sz w:val="24"/>
        </w:rPr>
        <w:t>sema</w:t>
      </w:r>
      <w:r>
        <w:rPr>
          <w:rFonts w:ascii="Times New Roman" w:hAnsi="Times New Roman"/>
          <w:sz w:val="24"/>
        </w:rPr>
        <w:t xml:space="preserve"> menunjukkan kenaikan muka air </w:t>
      </w:r>
      <w:r>
        <w:rPr>
          <w:rFonts w:ascii="Times New Roman" w:hAnsi="Times New Roman"/>
          <w:b/>
          <w:sz w:val="24"/>
        </w:rPr>
        <w:t>relatif</w:t>
      </w:r>
      <w:r>
        <w:rPr>
          <w:rFonts w:ascii="Times New Roman" w:hAnsi="Times New Roman"/>
          <w:sz w:val="24"/>
        </w:rPr>
        <w:t xml:space="preserve"> sekitar 9 sentimeter per tahun sepanjang 2015–2025 [4] — bukan kenaikan muka laut absolut, melainkan campuran kenaikan laut, penurunan tanah tempat alat berdiri, dan kemungkinan perubahan datum.</w:t>
      </w:r>
    </w:p>
    <w:p>
      <w:pPr>
        <w:jc w:val="both"/>
      </w:pPr>
      <w:r>
        <w:rPr>
          <w:rFonts w:ascii="Times New Roman" w:hAnsi="Times New Roman"/>
          <w:sz w:val="24"/>
        </w:rPr>
        <w:t>Karena elevasi pesisirnya hampir setara permukaan laut, kombinasi keduanya membuat rob berulang bukan kejadian luar biasa melainkan kondisi harian yang dapat diperkirakan.</w:t>
      </w:r>
    </w:p>
    <w:p>
      <w:pPr>
        <w:pStyle w:val="Heading2"/>
      </w:pPr>
      <w:r>
        <w:t>3.2 Kerugian mobilitas yang jarang dihitung</w:t>
      </w:r>
    </w:p>
    <w:p>
      <w:pPr>
        <w:jc w:val="both"/>
      </w:pPr>
      <w:r>
        <w:rPr>
          <w:rFonts w:ascii="Times New Roman" w:hAnsi="Times New Roman"/>
          <w:sz w:val="24"/>
        </w:rPr>
        <w:t>Diskusi publik tentang rob umumnya berhenti pada rumah tergenang dan tanggul yang belum selesai. Yang jarang dihitung adalah kerugian mobilitas. Riset WRI Indonesia April 2026 mengisi kekosongan itu: sekitar 10 persen jaringan jalan Semarang dan 11 persen aktivitas mobilitas berpotensi terdampak, dengan kerugian gangguan transportasi sekitar Rp848 miliar per tahun [2].</w:t>
      </w:r>
    </w:p>
    <w:p>
      <w:pPr>
        <w:pStyle w:val="Heading2"/>
      </w:pPr>
      <w:r>
        <w:t>3.3 Celah yang dinyatakan lembaga riset itu sendiri</w:t>
      </w:r>
    </w:p>
    <w:p>
      <w:pPr>
        <w:jc w:val="both"/>
      </w:pPr>
      <w:r>
        <w:rPr>
          <w:rFonts w:ascii="Times New Roman" w:hAnsi="Times New Roman"/>
          <w:sz w:val="24"/>
        </w:rPr>
        <w:t>Riset yang sama menyimpulkan penanganan yang bertumpu pada infrastruktur fisik belum cukup, dan menyerukan pergeseran ke perencanaan transportasi yang lebih adaptif [2]. Tanggul tidak akan selesai sebelum besok pagi, sementara warga tetap harus berangkat kerja.</w:t>
      </w:r>
    </w:p>
    <w:p>
      <w:pPr>
        <w:pStyle w:val="Heading2"/>
      </w:pPr>
      <w:r>
        <w:t>3.4 Dampak berlapis pada kesehatan</w:t>
      </w:r>
    </w:p>
    <w:p>
      <w:pPr>
        <w:jc w:val="both"/>
      </w:pPr>
      <w:r>
        <w:rPr>
          <w:rFonts w:ascii="Times New Roman" w:hAnsi="Times New Roman"/>
          <w:sz w:val="24"/>
        </w:rPr>
        <w:t>Kasus leptospirosis di Kota Semarang tercatat naik dari 32 pada 2024 menjadi 59 pada 2025 [9]. Penularannya lewat kontak kulit dengan air terkontaminasi urin tikus, dan genangan rob di jalan adalah medium yang tepat untuk itu.</w:t>
      </w:r>
    </w:p>
    <w:p>
      <w:pPr>
        <w:pStyle w:val="Heading2"/>
      </w:pPr>
      <w:r>
        <w:t>3.5 Rumusan masalah</w:t>
      </w:r>
    </w:p>
    <w:p>
      <w:pPr>
        <w:pStyle w:val="ListNumber"/>
        <w:spacing w:line="360" w:lineRule="auto"/>
      </w:pPr>
      <w:r>
        <w:rPr>
          <w:rFonts w:ascii="Times New Roman" w:hAnsi="Times New Roman"/>
          <w:sz w:val="24"/>
        </w:rPr>
        <w:t xml:space="preserve">Bagaimana memperkirakan </w:t>
      </w:r>
      <w:r>
        <w:rPr>
          <w:rFonts w:ascii="Times New Roman" w:hAnsi="Times New Roman"/>
          <w:b/>
          <w:sz w:val="24"/>
        </w:rPr>
        <w:t>kapan</w:t>
      </w:r>
      <w:r>
        <w:rPr>
          <w:rFonts w:ascii="Times New Roman" w:hAnsi="Times New Roman"/>
          <w:sz w:val="24"/>
        </w:rPr>
        <w:t xml:space="preserve"> ruas jalan tertentu berisiko tergenang rob, bukan sekadar apakah ia rawan?</w:t>
      </w:r>
    </w:p>
    <w:p>
      <w:pPr>
        <w:pStyle w:val="ListNumber"/>
        <w:spacing w:line="360" w:lineRule="auto"/>
      </w:pPr>
      <w:r>
        <w:rPr>
          <w:rFonts w:ascii="Times New Roman" w:hAnsi="Times New Roman"/>
          <w:sz w:val="24"/>
        </w:rPr>
        <w:t>Bagaimana memasukkan perkiraan itu ke keputusan perjalanan harian tanpa menuntut warga memahami pasang surut?</w:t>
      </w:r>
    </w:p>
    <w:p>
      <w:pPr>
        <w:pStyle w:val="ListNumber"/>
        <w:spacing w:line="360" w:lineRule="auto"/>
      </w:pPr>
      <w:r>
        <w:rPr>
          <w:rFonts w:ascii="Times New Roman" w:hAnsi="Times New Roman"/>
          <w:sz w:val="24"/>
        </w:rPr>
        <w:t>Bagaimana menyatakan biaya menghindari genangan secara terukur, sehingga dapat dibandingkan dan dievaluasi?</w:t>
      </w:r>
    </w:p>
    <w:p>
      <w:pPr>
        <w:pStyle w:val="Heading1"/>
      </w:pPr>
      <w:r>
        <w:t>4. Tujuan dan Manfaat Dikembangkannya Perangkat Lunak</w:t>
      </w:r>
    </w:p>
    <w:p>
      <w:pPr>
        <w:pStyle w:val="Heading2"/>
      </w:pPr>
      <w:r>
        <w:t>4.1 Tujuan</w:t>
      </w:r>
    </w:p>
    <w:p>
      <w:pPr>
        <w:pStyle w:val="ListNumber"/>
        <w:spacing w:line="360" w:lineRule="auto"/>
      </w:pPr>
      <w:r>
        <w:rPr>
          <w:rFonts w:ascii="Times New Roman" w:hAnsi="Times New Roman"/>
          <w:sz w:val="24"/>
        </w:rPr>
        <w:t>Memprediksi kapan tiap ruas jalan di wilayah pilot berisiko tergenang untuk 72 jam ke depan pada resolusi per jam.</w:t>
      </w:r>
    </w:p>
    <w:p>
      <w:pPr>
        <w:pStyle w:val="ListNumber"/>
        <w:spacing w:line="360" w:lineRule="auto"/>
      </w:pPr>
      <w:r>
        <w:rPr>
          <w:rFonts w:ascii="Times New Roman" w:hAnsi="Times New Roman"/>
          <w:sz w:val="24"/>
        </w:rPr>
        <w:t xml:space="preserve">Merutekan perjalanan dengan bobot yang bergantung waktu, sehingga biaya ruas dihitung pada waktu </w:t>
      </w:r>
      <w:r>
        <w:rPr>
          <w:rFonts w:ascii="Times New Roman" w:hAnsi="Times New Roman"/>
          <w:b/>
          <w:sz w:val="24"/>
        </w:rPr>
        <w:t>tiba</w:t>
      </w:r>
      <w:r>
        <w:rPr>
          <w:rFonts w:ascii="Times New Roman" w:hAnsi="Times New Roman"/>
          <w:sz w:val="24"/>
        </w:rPr>
        <w:t xml:space="preserve"> di ruas itu.</w:t>
      </w:r>
    </w:p>
    <w:p>
      <w:pPr>
        <w:pStyle w:val="ListNumber"/>
        <w:spacing w:line="360" w:lineRule="auto"/>
      </w:pPr>
      <w:r>
        <w:rPr>
          <w:rFonts w:ascii="Times New Roman" w:hAnsi="Times New Roman"/>
          <w:sz w:val="24"/>
        </w:rPr>
        <w:t>Menyatakan biaya adaptasi tiap perjalanan sebagai rentang terukur.</w:t>
      </w:r>
    </w:p>
    <w:p>
      <w:pPr>
        <w:pStyle w:val="ListNumber"/>
        <w:spacing w:line="360" w:lineRule="auto"/>
      </w:pPr>
      <w:r>
        <w:rPr>
          <w:rFonts w:ascii="Times New Roman" w:hAnsi="Times New Roman"/>
          <w:sz w:val="24"/>
        </w:rPr>
        <w:t>Menerbitkan peringatan paparan kesehatan dan menyarankan jam berangkat alternatif ketika genangan tidak dapat dihindari.</w:t>
      </w:r>
    </w:p>
    <w:p>
      <w:pPr>
        <w:pStyle w:val="ListNumber"/>
        <w:spacing w:line="360" w:lineRule="auto"/>
      </w:pPr>
      <w:r>
        <w:rPr>
          <w:rFonts w:ascii="Times New Roman" w:hAnsi="Times New Roman"/>
          <w:sz w:val="24"/>
        </w:rPr>
        <w:t>Melaporkan seluruh batasan dan angka validasi apa adanya, termasuk yang tidak menguntungkan.</w:t>
      </w:r>
    </w:p>
    <w:p>
      <w:pPr>
        <w:pStyle w:val="Heading2"/>
      </w:pPr>
      <w:r>
        <w:t>4.2 Manfaat bagi warga</w:t>
      </w:r>
    </w:p>
    <w:p>
      <w:pPr>
        <w:jc w:val="both"/>
      </w:pPr>
      <w:r>
        <w:rPr>
          <w:rFonts w:ascii="Times New Roman" w:hAnsi="Times New Roman"/>
          <w:sz w:val="24"/>
        </w:rPr>
        <w:t>Warga mengetahui jam berapa jalur yang biasa dilalui berisiko, dan berapa lama tambahan waktu bila memutar. Peringatan paparan memberi informasi kesehatan yang selama ini tidak menyertai keputusan perjalanan.</w:t>
      </w:r>
    </w:p>
    <w:p>
      <w:pPr>
        <w:pStyle w:val="Heading2"/>
      </w:pPr>
      <w:r>
        <w:t>4.3 Manfaat bagi pelaku usaha dan logistik</w:t>
      </w:r>
    </w:p>
    <w:p>
      <w:pPr>
        <w:jc w:val="both"/>
      </w:pPr>
      <w:r>
        <w:rPr>
          <w:rFonts w:ascii="Times New Roman" w:hAnsi="Times New Roman"/>
          <w:sz w:val="24"/>
        </w:rPr>
        <w:t>Truk menuju Pelabuhan Tanjung Emas dan kawasan industri Terboyo dapat menggeser jam keberangkatan berdasarkan prediksi, bukan laporan lisan.</w:t>
      </w:r>
    </w:p>
    <w:p>
      <w:pPr>
        <w:pStyle w:val="Heading2"/>
      </w:pPr>
      <w:r>
        <w:t>4.4 Manfaat bagi pemerintah kota</w:t>
      </w:r>
    </w:p>
    <w:p>
      <w:pPr>
        <w:jc w:val="both"/>
      </w:pPr>
      <w:r>
        <w:rPr>
          <w:rFonts w:ascii="Times New Roman" w:hAnsi="Times New Roman"/>
          <w:sz w:val="24"/>
        </w:rPr>
        <w:t>Indeks kerentanan per ruas dan rekonstruksi pasut menyediakan dasar kuantitatif untuk memprioritaskan penanganan. Seluruh metode dan datanya terbuka.</w:t>
      </w:r>
    </w:p>
    <w:p>
      <w:pPr>
        <w:pStyle w:val="Heading2"/>
      </w:pPr>
      <w:r>
        <w:t>4.5 Letaknya terhadap tema ANFORCOM 2026</w:t>
      </w:r>
    </w:p>
    <w:p>
      <w:pPr>
        <w:jc w:val="both"/>
      </w:pPr>
      <w:r>
        <w:rPr>
          <w:rFonts w:ascii="Times New Roman" w:hAnsi="Times New Roman"/>
          <w:sz w:val="24"/>
        </w:rPr>
        <w:t xml:space="preserve">Rulebook membolehkan karya bersandar pada </w:t>
      </w:r>
      <w:r>
        <w:rPr>
          <w:rFonts w:ascii="Times New Roman" w:hAnsi="Times New Roman"/>
          <w:b/>
          <w:sz w:val="24"/>
        </w:rPr>
        <w:t>salah satu atau keduanya</w:t>
      </w:r>
      <w:r>
        <w:rPr>
          <w:rFonts w:ascii="Times New Roman" w:hAnsi="Times New Roman"/>
          <w:sz w:val="24"/>
        </w:rPr>
        <w:t xml:space="preserve"> dari Circular Economy dan Eco-Health. Karya ini bersandar pada </w:t>
      </w:r>
      <w:r>
        <w:rPr>
          <w:rFonts w:ascii="Times New Roman" w:hAnsi="Times New Roman"/>
          <w:b/>
          <w:sz w:val="24"/>
        </w:rPr>
        <w:t>Eco-Health</w:t>
      </w:r>
      <w:r>
        <w:rPr>
          <w:rFonts w:ascii="Times New Roman" w:hAnsi="Times New Roman"/>
          <w:sz w:val="24"/>
        </w:rPr>
        <w:t>, dan kami menyebutkannya terang-terangan daripada memaksakan kaitan circular economy yang tidak ada.</w:t>
      </w:r>
    </w:p>
    <w:p>
      <w:pPr>
        <w:jc w:val="both"/>
      </w:pPr>
      <w:r>
        <w:rPr>
          <w:rFonts w:ascii="Times New Roman" w:hAnsi="Times New Roman"/>
          <w:b/>
          <w:sz w:val="24"/>
        </w:rPr>
        <w:t>Eco-Health, menjawab SDG 3.</w:t>
      </w:r>
      <w:r>
        <w:rPr>
          <w:rFonts w:ascii="Times New Roman" w:hAnsi="Times New Roman"/>
          <w:sz w:val="24"/>
        </w:rPr>
        <w:t xml:space="preserve"> Genangan rob bukan hanya penghalang lalu lintas melainkan medium penularan: kasus leptospirosis Kota Semarang naik dari 32 pada 2024 menjadi 59 pada 2025 [9]. Sistem ini menghubungkan kesehatan lingkungan dengan kesehatan manusia pada titik keputusan yang paling menentukan — saat orang memilih lewat mana dan jam berapa — lewat peringatan paparan yang terbit ketika rute terpaksa menembus air di atas ambang moda.</w:t>
      </w:r>
    </w:p>
    <w:p>
      <w:pPr>
        <w:jc w:val="both"/>
      </w:pPr>
      <w:r>
        <w:rPr>
          <w:rFonts w:ascii="Times New Roman" w:hAnsi="Times New Roman"/>
          <w:b/>
          <w:sz w:val="24"/>
        </w:rPr>
        <w:t>Kota sehat dan berkelanjutan, menjawab SDG 11.</w:t>
      </w:r>
      <w:r>
        <w:rPr>
          <w:rFonts w:ascii="Times New Roman" w:hAnsi="Times New Roman"/>
          <w:sz w:val="24"/>
        </w:rPr>
        <w:t xml:space="preserve"> Adaptasi harian tidak menunggu tanggul selesai; warga tetap harus berangkat kerja besok pagi.</w:t>
      </w:r>
    </w:p>
    <w:p>
      <w:pPr>
        <w:jc w:val="both"/>
      </w:pPr>
      <w:r>
        <w:rPr>
          <w:rFonts w:ascii="Times New Roman" w:hAnsi="Times New Roman"/>
          <w:b/>
          <w:sz w:val="24"/>
        </w:rPr>
        <w:t>Mobilitas rendah karbon, subtema 4.</w:t>
      </w:r>
      <w:r>
        <w:rPr>
          <w:rFonts w:ascii="Times New Roman" w:hAnsi="Times New Roman"/>
          <w:sz w:val="24"/>
        </w:rPr>
        <w:t xml:space="preserve"> Tiap rute disertai selisih waktu, jarak, bahan bakar, dan emisi CO2e terhadap rute yang mengabaikan genangan. Menghindari genangan berarti memutar, dan memutar berarti bahan bakar — biaya itu </w:t>
      </w:r>
      <w:r>
        <w:rPr>
          <w:rFonts w:ascii="Times New Roman" w:hAnsi="Times New Roman"/>
          <w:b/>
          <w:sz w:val="24"/>
        </w:rPr>
        <w:t>dihitung dan ditampilkan</w:t>
      </w:r>
      <w:r>
        <w:rPr>
          <w:rFonts w:ascii="Times New Roman" w:hAnsi="Times New Roman"/>
          <w:sz w:val="24"/>
        </w:rPr>
        <w:t>, bukan disembunyikan.</w:t>
      </w:r>
    </w:p>
    <w:p>
      <w:pPr>
        <w:jc w:val="both"/>
      </w:pPr>
      <w:r>
        <w:rPr>
          <w:rFonts w:ascii="Times New Roman" w:hAnsi="Times New Roman"/>
          <w:b/>
          <w:sz w:val="24"/>
        </w:rPr>
        <w:t>Konteks lokal, bukan solusi generik.</w:t>
      </w:r>
      <w:r>
        <w:rPr>
          <w:rFonts w:ascii="Times New Roman" w:hAnsi="Times New Roman"/>
          <w:sz w:val="24"/>
        </w:rPr>
        <w:t xml:space="preserve"> Sistem dibangun dari konstanta pasut stasiun Semarang, DEMNAS, subsidensi per kecamatan, dan graf jalan wilayah pilot. Ia </w:t>
      </w:r>
      <w:r>
        <w:rPr>
          <w:rFonts w:ascii="Times New Roman" w:hAnsi="Times New Roman"/>
          <w:b/>
          <w:sz w:val="24"/>
        </w:rPr>
        <w:t>tidak dapat dipindah</w:t>
      </w:r>
      <w:r>
        <w:rPr>
          <w:rFonts w:ascii="Times New Roman" w:hAnsi="Times New Roman"/>
          <w:sz w:val="24"/>
        </w:rPr>
        <w:t xml:space="preserve"> ke kota lain tanpa mengulang kalibrasinya.</w:t>
      </w:r>
    </w:p>
    <w:p>
      <w:pPr>
        <w:pStyle w:val="Heading1"/>
      </w:pPr>
      <w:r>
        <w:t>5. Batasan Perangkat Lunak yang Dikembangkan</w:t>
      </w:r>
    </w:p>
    <w:p>
      <w:pPr>
        <w:jc w:val="both"/>
      </w:pPr>
      <w:r>
        <w:rPr>
          <w:rFonts w:ascii="Times New Roman" w:hAnsi="Times New Roman"/>
          <w:sz w:val="24"/>
        </w:rPr>
        <w:t>Batasan yang kami tulis sendiri lebih baik daripada yang ditemukan juri. Daftar ini lengkap.</w:t>
      </w:r>
    </w:p>
    <w:p>
      <w:pPr>
        <w:pStyle w:val="Heading2"/>
      </w:pPr>
      <w:r>
        <w:t>5.1 Batasan metodologis</w:t>
      </w:r>
    </w:p>
    <w:p>
      <w:pPr>
        <w:pStyle w:val="ListNumber"/>
        <w:spacing w:line="360" w:lineRule="auto"/>
      </w:pPr>
      <w:r>
        <w:rPr>
          <w:rFonts w:ascii="Times New Roman" w:hAnsi="Times New Roman"/>
          <w:b/>
          <w:sz w:val="24"/>
        </w:rPr>
        <w:t>Yang digunakan indeks kerentanan berbasis aturan yang diskalakan pasang surut</w:t>
      </w:r>
      <w:r>
        <w:rPr>
          <w:rFonts w:ascii="Times New Roman" w:hAnsi="Times New Roman"/>
          <w:sz w:val="24"/>
        </w:rPr>
        <w:t xml:space="preserve">, bukan model hidrodinamik maupun model statistik dari genangan teramati. Sistem </w:t>
      </w:r>
      <w:r>
        <w:rPr>
          <w:rFonts w:ascii="Times New Roman" w:hAnsi="Times New Roman"/>
          <w:b/>
          <w:sz w:val="24"/>
        </w:rPr>
        <w:t>tidak mengklaim akurasi prediksi genangan</w:t>
      </w:r>
      <w:r>
        <w:rPr>
          <w:rFonts w:ascii="Times New Roman" w:hAnsi="Times New Roman"/>
          <w:sz w:val="24"/>
        </w:rPr>
        <w:t>, karena tidak ada pengamatan genangan per ruas untuk mengujinya.</w:t>
      </w:r>
    </w:p>
    <w:p>
      <w:pPr>
        <w:pStyle w:val="ListNumber"/>
        <w:spacing w:line="360" w:lineRule="auto"/>
      </w:pPr>
      <w:r>
        <w:rPr>
          <w:rFonts w:ascii="Times New Roman" w:hAnsi="Times New Roman"/>
          <w:b/>
          <w:sz w:val="24"/>
        </w:rPr>
        <w:t>Kedalaman genangan adalah estimasi turunan.</w:t>
      </w:r>
      <w:r>
        <w:rPr>
          <w:rFonts w:ascii="Times New Roman" w:hAnsi="Times New Roman"/>
          <w:sz w:val="24"/>
        </w:rPr>
        <w:t xml:space="preserve"> Citra radar Sentinel-1 hanya memberikan label permukaan basah atau kering. Angka sentimeter lahir dari fungsi monotonik yang dibatasi 10 sampai 50 sentimeter; batas itu sendiri asumsi, bukan hasil pengukuran tim.</w:t>
      </w:r>
    </w:p>
    <w:p>
      <w:pPr>
        <w:pStyle w:val="ListNumber"/>
        <w:spacing w:line="360" w:lineRule="auto"/>
      </w:pPr>
      <w:r>
        <w:rPr>
          <w:rFonts w:ascii="Times New Roman" w:hAnsi="Times New Roman"/>
          <w:b/>
          <w:sz w:val="24"/>
        </w:rPr>
        <w:t>Bobot indeks sepertiga tiap komponen adalah asumsi.</w:t>
      </w:r>
      <w:r>
        <w:rPr>
          <w:rFonts w:ascii="Times New Roman" w:hAnsi="Times New Roman"/>
          <w:sz w:val="24"/>
        </w:rPr>
        <w:t xml:space="preserve"> Menyetelnya tanpa data uji hanya menyembunyikan tebakan di balik desimal.</w:t>
      </w:r>
    </w:p>
    <w:p>
      <w:pPr>
        <w:pStyle w:val="ListNumber"/>
        <w:spacing w:line="360" w:lineRule="auto"/>
      </w:pPr>
      <w:r>
        <w:rPr>
          <w:rFonts w:ascii="Times New Roman" w:hAnsi="Times New Roman"/>
          <w:b/>
          <w:sz w:val="24"/>
        </w:rPr>
        <w:t>DEMNAS bergalat vertikal RMSE 2,79 meter</w:t>
      </w:r>
      <w:r>
        <w:rPr>
          <w:rFonts w:ascii="Times New Roman" w:hAnsi="Times New Roman"/>
          <w:sz w:val="24"/>
        </w:rPr>
        <w:t xml:space="preserve"> [5] sedangkan rob yang dimodelkan 10 sampai 50 sentimeter. Karena itu elevasi dipakai </w:t>
      </w:r>
      <w:r>
        <w:rPr>
          <w:rFonts w:ascii="Times New Roman" w:hAnsi="Times New Roman"/>
          <w:b/>
          <w:sz w:val="24"/>
        </w:rPr>
        <w:t>relatif</w:t>
      </w:r>
      <w:r>
        <w:rPr>
          <w:rFonts w:ascii="Times New Roman" w:hAnsi="Times New Roman"/>
          <w:sz w:val="24"/>
        </w:rPr>
        <w:t xml:space="preserve"> terhadap ruas tetangga dalam radius 500 meter; simpangan bakunya turun dari 5,86 menjadi 2,99 meter.</w:t>
      </w:r>
    </w:p>
    <w:p>
      <w:pPr>
        <w:pStyle w:val="ListNumber"/>
        <w:spacing w:line="360" w:lineRule="auto"/>
      </w:pPr>
      <w:r>
        <w:rPr>
          <w:rFonts w:ascii="Times New Roman" w:hAnsi="Times New Roman"/>
          <w:b/>
          <w:sz w:val="24"/>
        </w:rPr>
        <w:t>Keterbatasan tiap masukan.</w:t>
      </w:r>
      <w:r>
        <w:rPr>
          <w:rFonts w:ascii="Times New Roman" w:hAnsi="Times New Roman"/>
          <w:sz w:val="24"/>
        </w:rPr>
        <w:t xml:space="preserve"> Laju penurunan muka tanah berdaya pisah per kecamatan, bukan per ruas, dan periodenya 2015–2018 [1] — memakainya untuk 2026 adalah ekstrapolasi delapan tahun, dengan ketidakpastian ±1,3 cm/tahun yang setara 36 persen bagi kecamatan berlaju 3,6. Curah hujan berasal dari reanalisis satu titik untuk AOI seluas 13 × 8 km, sehingga hujan konvektif setempat tidak tertangkap. Konstanta pasut berasal dari rekaman 15 hari [3]; dua dari tujuh komponen (P1 dan K2) diturunkan dari K1 dan S2 memakai rasio baku Admiralty, dan koreksi nodal 18,6 tahun belum diterapkan.</w:t>
      </w:r>
    </w:p>
    <w:p>
      <w:pPr>
        <w:pStyle w:val="ListNumber"/>
        <w:spacing w:line="360" w:lineRule="auto"/>
      </w:pPr>
      <w:r>
        <w:rPr>
          <w:rFonts w:ascii="Times New Roman" w:hAnsi="Times New Roman"/>
          <w:b/>
          <w:sz w:val="24"/>
        </w:rPr>
        <w:t>Faktor emisi dan konsumsi kini bersitasi, dengan satu pengecualian.</w:t>
      </w:r>
      <w:r>
        <w:rPr>
          <w:rFonts w:ascii="Times New Roman" w:hAnsi="Times New Roman"/>
          <w:sz w:val="24"/>
        </w:rPr>
        <w:t xml:space="preserve"> Faktor emisi diturunkan dengan cara baku IPCC [10]; keduanya faktor bahan bakar murni, sehingga emisi solar cenderung DILEBIHKAN untuk Indonesia yang memakai biodiesel. Konsumsi motor 50 km/liter cocok dengan angka pabrikan skuter [11], dan konsumsi mobil 11,1 km/liter berada di dalam rentang yang dilaporkan untuk mobil penumpang di Indonesia [14]. Keduanya rentang industri, </w:t>
      </w:r>
      <w:r>
        <w:rPr>
          <w:rFonts w:ascii="Times New Roman" w:hAnsi="Times New Roman"/>
          <w:b/>
          <w:sz w:val="24"/>
        </w:rPr>
        <w:t>bukan rata-rata nasional resmi</w:t>
      </w:r>
      <w:r>
        <w:rPr>
          <w:rFonts w:ascii="Times New Roman" w:hAnsi="Times New Roman"/>
          <w:sz w:val="24"/>
        </w:rPr>
        <w:t xml:space="preserve"> — tidak ada yang diterbitkan. Angka truk 4 km/liter tetap tanpa sitasi, tetapi truk </w:t>
      </w:r>
      <w:r>
        <w:rPr>
          <w:rFonts w:ascii="Times New Roman" w:hAnsi="Times New Roman"/>
          <w:b/>
          <w:sz w:val="24"/>
        </w:rPr>
        <w:t>tidak dapat dipilih pengguna</w:t>
      </w:r>
      <w:r>
        <w:rPr>
          <w:rFonts w:ascii="Times New Roman" w:hAnsi="Times New Roman"/>
          <w:sz w:val="24"/>
        </w:rPr>
        <w:t xml:space="preserve"> di antarmuka dan karenanya tidak pernah masuk angka yang ditampilkan.</w:t>
      </w:r>
    </w:p>
    <w:p>
      <w:pPr>
        <w:pStyle w:val="ListNumber"/>
        <w:spacing w:line="360" w:lineRule="auto"/>
      </w:pPr>
      <w:r>
        <w:rPr>
          <w:rFonts w:ascii="Times New Roman" w:hAnsi="Times New Roman"/>
          <w:b/>
          <w:sz w:val="24"/>
        </w:rPr>
        <w:t>Penalti perutean adalah angka rancangan, bukan pengukuran.</w:t>
      </w:r>
      <w:r>
        <w:rPr>
          <w:rFonts w:ascii="Times New Roman" w:hAnsi="Times New Roman"/>
          <w:sz w:val="24"/>
        </w:rPr>
        <w:t xml:space="preserve"> Biaya ruas dikalikan 1,0 saat kering, 2,5 di atas ambang lambat, 8,0 di atas ambang berisiko; di atas ambang tak-bisa-lewat ruas dibuang dari graf. Keempat angka itu ditetapkan tim berdasarkan pertimbangan, bukan hasil pengamatan lapangan tentang seberapa lambat kendaraan sesungguhnya melintasi genangan setinggi tertentu. Penalti inilah yang menentukan selisih antar-rute, dan selisih itulah seluruh isi Bagian 11. Ambangnya sendiri dibaca dari tabel konfigurasi moda, bukan ditulis tetap di dalam kode, sehingga dapat dikoreksi tanpa menyentuh program begitu ada pengukuran.</w:t>
      </w:r>
    </w:p>
    <w:p>
      <w:pPr>
        <w:pStyle w:val="ListNumber"/>
        <w:spacing w:line="360" w:lineRule="auto"/>
      </w:pPr>
      <w:r>
        <w:rPr>
          <w:rFonts w:ascii="Times New Roman" w:hAnsi="Times New Roman"/>
          <w:b/>
          <w:sz w:val="24"/>
        </w:rPr>
        <w:t>Sebagian besar kejadian rob pemvalidasi belum terverifikasi.</w:t>
      </w:r>
      <w:r>
        <w:rPr>
          <w:rFonts w:ascii="Times New Roman" w:hAnsi="Times New Roman"/>
          <w:sz w:val="24"/>
        </w:rPr>
        <w:t xml:space="preserve"> Uji silang Bagian 9.4 memakai 16 kejadian; hanya dua berstatus verifikasi primer, sisanya bertanggal dari pemberitaan. Liputan 2015–2019 juga tipis. Median persentil 80,2 berdiri di atas bukti yang lebih lemah daripada kesan angkanya.</w:t>
      </w:r>
    </w:p>
    <w:p>
      <w:pPr>
        <w:pStyle w:val="Heading2"/>
      </w:pPr>
      <w:r>
        <w:t>5.2 Batasan cakupan</w:t>
      </w:r>
    </w:p>
    <w:p>
      <w:pPr>
        <w:pStyle w:val="ListBullet"/>
        <w:spacing w:line="360" w:lineRule="auto"/>
      </w:pPr>
      <w:r>
        <w:rPr>
          <w:rFonts w:ascii="Times New Roman" w:hAnsi="Times New Roman"/>
          <w:sz w:val="24"/>
        </w:rPr>
        <w:t>Wilayah kerja dibatasi pilot Semarang Utara dan Semarang Timur — Tanjungmas,</w:t>
      </w:r>
    </w:p>
    <w:p>
      <w:pPr>
        <w:jc w:val="both"/>
      </w:pPr>
      <w:r>
        <w:rPr>
          <w:rFonts w:ascii="Times New Roman" w:hAnsi="Times New Roman"/>
          <w:sz w:val="24"/>
        </w:rPr>
        <w:t>Bandarharjo, Kemijen, Kaligawe, Terboyo Kulon, Terboyo Wetan. Bukan seluruh Kota Semarang.</w:t>
      </w:r>
    </w:p>
    <w:p>
      <w:pPr>
        <w:pStyle w:val="ListBullet"/>
        <w:spacing w:line="360" w:lineRule="auto"/>
      </w:pPr>
      <w:r>
        <w:rPr>
          <w:rFonts w:ascii="Times New Roman" w:hAnsi="Times New Roman"/>
          <w:sz w:val="24"/>
        </w:rPr>
        <w:t>Moda yang didukung sepeda motor dan mobil; angkutan umum dan pejalan kaki</w:t>
      </w:r>
    </w:p>
    <w:p>
      <w:pPr>
        <w:jc w:val="both"/>
      </w:pPr>
      <w:r>
        <w:rPr>
          <w:rFonts w:ascii="Times New Roman" w:hAnsi="Times New Roman"/>
          <w:sz w:val="24"/>
        </w:rPr>
        <w:t>belum dimodelkan.</w:t>
      </w:r>
    </w:p>
    <w:p>
      <w:pPr>
        <w:pStyle w:val="ListBullet"/>
        <w:spacing w:line="360" w:lineRule="auto"/>
      </w:pPr>
      <w:r>
        <w:rPr>
          <w:rFonts w:ascii="Times New Roman" w:hAnsi="Times New Roman"/>
          <w:sz w:val="24"/>
        </w:rPr>
        <w:t>Horizon prediksi 72 jam.</w:t>
      </w:r>
    </w:p>
    <w:p>
      <w:pPr>
        <w:pStyle w:val="ListBullet"/>
        <w:spacing w:line="360" w:lineRule="auto"/>
      </w:pPr>
      <w:r>
        <w:rPr>
          <w:rFonts w:ascii="Times New Roman" w:hAnsi="Times New Roman"/>
          <w:sz w:val="24"/>
        </w:rPr>
        <w:t>Sistem tidak menerima laporan genangan dari warga secara waktu nyata.</w:t>
      </w:r>
    </w:p>
    <w:p>
      <w:pPr>
        <w:pStyle w:val="ListBullet"/>
        <w:spacing w:line="360" w:lineRule="auto"/>
      </w:pPr>
      <w:r>
        <w:rPr>
          <w:rFonts w:ascii="Times New Roman" w:hAnsi="Times New Roman"/>
          <w:b/>
          <w:sz w:val="24"/>
        </w:rPr>
        <w:t>Sistem ini bukan peringatan dini resmi.</w:t>
      </w:r>
      <w:r>
        <w:rPr>
          <w:rFonts w:ascii="Times New Roman" w:hAnsi="Times New Roman"/>
          <w:sz w:val="24"/>
        </w:rPr>
        <w:t xml:space="preserve"> Untuk keputusan evakuasi, rujukan</w:t>
      </w:r>
    </w:p>
    <w:p>
      <w:pPr>
        <w:jc w:val="both"/>
      </w:pPr>
      <w:r>
        <w:rPr>
          <w:rFonts w:ascii="Times New Roman" w:hAnsi="Times New Roman"/>
          <w:sz w:val="24"/>
        </w:rPr>
        <w:t>yang berlaku adalah BPBD.</w:t>
      </w:r>
    </w:p>
    <w:p>
      <w:pPr>
        <w:pStyle w:val="Heading2"/>
      </w:pPr>
      <w:r>
        <w:t>5.3 Batasan operasional</w:t>
      </w:r>
    </w:p>
    <w:p>
      <w:pPr>
        <w:pStyle w:val="ListBullet"/>
        <w:spacing w:line="360" w:lineRule="auto"/>
      </w:pPr>
      <w:r>
        <w:rPr>
          <w:rFonts w:ascii="Times New Roman" w:hAnsi="Times New Roman"/>
          <w:sz w:val="24"/>
        </w:rPr>
        <w:t>Prediksi dihitung sebelumnya secara luring, sehingga sistem tahan gangguan</w:t>
      </w:r>
    </w:p>
    <w:p>
      <w:pPr>
        <w:jc w:val="both"/>
      </w:pPr>
      <w:r>
        <w:rPr>
          <w:rFonts w:ascii="Times New Roman" w:hAnsi="Times New Roman"/>
          <w:sz w:val="24"/>
        </w:rPr>
        <w:t>jaringan tetapi tidak memutakhirkan diri sendiri.</w:t>
      </w:r>
    </w:p>
    <w:p>
      <w:pPr>
        <w:pStyle w:val="ListBullet"/>
        <w:spacing w:line="360" w:lineRule="auto"/>
      </w:pPr>
      <w:r>
        <w:rPr>
          <w:rFonts w:ascii="Times New Roman" w:hAnsi="Times New Roman"/>
          <w:sz w:val="24"/>
        </w:rPr>
        <w:t>Waktu tempuh dari kecepatan bebas hambatan yang dikoreksi genangan;</w:t>
      </w:r>
    </w:p>
    <w:p>
      <w:pPr>
        <w:jc w:val="both"/>
      </w:pPr>
      <w:r>
        <w:rPr>
          <w:rFonts w:ascii="Times New Roman" w:hAnsi="Times New Roman"/>
          <w:sz w:val="24"/>
        </w:rPr>
        <w:t xml:space="preserve">kemacetan biasa tidak diperhitungkan, dan kecepatan ruas tanpa tag </w:t>
      </w:r>
      <w:r>
        <w:rPr>
          <w:rFonts w:ascii="Times New Roman" w:hAnsi="Times New Roman"/>
          <w:i/>
          <w:sz w:val="24"/>
        </w:rPr>
        <w:t>maxspeed</w:t>
      </w:r>
      <w:r>
        <w:rPr>
          <w:rFonts w:ascii="Times New Roman" w:hAnsi="Times New Roman"/>
          <w:sz w:val="24"/>
        </w:rPr>
        <w:t xml:space="preserve"> berasal dari imputasi OSMnx.</w:t>
      </w:r>
    </w:p>
    <w:p>
      <w:pPr>
        <w:pStyle w:val="ListBullet"/>
        <w:spacing w:line="360" w:lineRule="auto"/>
      </w:pPr>
      <w:r>
        <w:rPr>
          <w:rFonts w:ascii="Times New Roman" w:hAnsi="Times New Roman"/>
          <w:sz w:val="24"/>
        </w:rPr>
        <w:t>Jaringan jalan adalah potret OpenStreetMap 24 Agustus 2026; dari 19.394</w:t>
      </w:r>
    </w:p>
    <w:p>
      <w:pPr>
        <w:jc w:val="both"/>
      </w:pPr>
      <w:r>
        <w:rPr>
          <w:rFonts w:ascii="Times New Roman" w:hAnsi="Times New Roman"/>
          <w:sz w:val="24"/>
        </w:rPr>
        <w:t>ruas, 6.518 tanpa nama jalan.</w:t>
      </w:r>
    </w:p>
    <w:p>
      <w:pPr>
        <w:pStyle w:val="Heading1"/>
      </w:pPr>
      <w:r>
        <w:t>6. Metodologi Pengembangan</w:t>
      </w:r>
    </w:p>
    <w:p>
      <w:pPr>
        <w:pStyle w:val="Heading2"/>
      </w:pPr>
      <w:r>
        <w:t>6.1 Pendekatan</w:t>
      </w:r>
    </w:p>
    <w:p>
      <w:pPr>
        <w:jc w:val="both"/>
      </w:pPr>
      <w:r>
        <w:rPr>
          <w:rFonts w:ascii="Times New Roman" w:hAnsi="Times New Roman"/>
          <w:sz w:val="24"/>
        </w:rPr>
        <w:t>Pengembangan dijalankan sebagai tujuh milestone harian dengan pembekuan fitur pada milestone kelima. Setiap milestone ditutup dengan memperbarui catatan progres, catatan validasi, dan daftar batasan — sehingga temuan yang tidak menguntungkan tercatat pada saat ditemukan, bukan disaring di akhir. Ketiga catatan itu ikut dalam repositori yang ditautkan pada Lampiran A.</w:t>
      </w:r>
    </w:p>
    <w:p>
      <w:pPr>
        <w:pStyle w:val="Heading2"/>
      </w:pPr>
      <w:r>
        <w:t>6.2 Mengapa bukan model bathtub berbasis ambang elevasi</w:t>
      </w:r>
    </w:p>
    <w:p>
      <w:pPr>
        <w:jc w:val="both"/>
      </w:pPr>
      <w:r>
        <w:rPr>
          <w:rFonts w:ascii="Times New Roman" w:hAnsi="Times New Roman"/>
          <w:sz w:val="24"/>
        </w:rPr>
        <w:t xml:space="preserve">Pendekatan yang lazim adalah model </w:t>
      </w:r>
      <w:r>
        <w:rPr>
          <w:rFonts w:ascii="Times New Roman" w:hAnsi="Times New Roman"/>
          <w:i/>
          <w:sz w:val="24"/>
        </w:rPr>
        <w:t>bathtub</w:t>
      </w:r>
      <w:r>
        <w:rPr>
          <w:rFonts w:ascii="Times New Roman" w:hAnsi="Times New Roman"/>
          <w:sz w:val="24"/>
        </w:rPr>
        <w:t xml:space="preserve">: menandai setiap sel yang elevasinya di bawah tinggi muka air sebagai tergenang. Untuk kasus ini pendekatan itu </w:t>
      </w:r>
      <w:r>
        <w:rPr>
          <w:rFonts w:ascii="Times New Roman" w:hAnsi="Times New Roman"/>
          <w:b/>
          <w:sz w:val="24"/>
        </w:rPr>
        <w:t>tidak sah</w:t>
      </w:r>
      <w:r>
        <w:rPr>
          <w:rFonts w:ascii="Times New Roman" w:hAnsi="Times New Roman"/>
          <w:sz w:val="24"/>
        </w:rPr>
        <w:t>, dan alasannya aritmetis. DEMNAS bergalat vertikal RMSE 2,79 meter [5] sementara rob yang dimodelkan 10 sampai 50 sentimeter — alat ukurnya lima sampai dua puluh delapan kali lebih kasar daripada besaran yang diukur. Terlihat pula dari data wilayah pilot sendiri: selisih antara persentil ke-25 dan median elevasi di dalam AOI hanya 2,44 meter, masih di bawah ketidakpastian alat ukurnya.</w:t>
      </w:r>
    </w:p>
    <w:p>
      <w:pPr>
        <w:jc w:val="both"/>
      </w:pPr>
      <w:r>
        <w:rPr>
          <w:rFonts w:ascii="Times New Roman" w:hAnsi="Times New Roman"/>
          <w:sz w:val="24"/>
        </w:rPr>
        <w:t xml:space="preserve">Karena itu elevasi dipakai secara </w:t>
      </w:r>
      <w:r>
        <w:rPr>
          <w:rFonts w:ascii="Times New Roman" w:hAnsi="Times New Roman"/>
          <w:b/>
          <w:sz w:val="24"/>
        </w:rPr>
        <w:t>relatif</w:t>
      </w:r>
      <w:r>
        <w:rPr>
          <w:rFonts w:ascii="Times New Roman" w:hAnsi="Times New Roman"/>
          <w:sz w:val="24"/>
        </w:rPr>
        <w:t xml:space="preserve"> terhadap ruas tetangga dalam radius 500 meter. Galat DEM sebagian besar berkorelasi spasial: bila satu petak terangkat, tetangganya ikut terangkat kira-kira sama, sehingga pengurangan terhadap nilai tengah tetangga meniadakan sebagian besarnya. Terukur, simpangan bakunya turun dari 5,86 menjadi 2,99 meter. Yang tersisa adalah beda tinggi setempat antar ruas — dan itulah yang menentukan ke mana air mengalir.</w:t>
      </w:r>
    </w:p>
    <w:p>
      <w:pPr>
        <w:pStyle w:val="Heading2"/>
      </w:pPr>
      <w:r>
        <w:t>6.3 Mengapa kalibrasi Sentinel-1 dikerjakan, dan mengapa akhirnya ditolak</w:t>
      </w:r>
    </w:p>
    <w:p>
      <w:pPr>
        <w:jc w:val="both"/>
      </w:pPr>
      <w:r>
        <w:rPr>
          <w:rFonts w:ascii="Times New Roman" w:hAnsi="Times New Roman"/>
          <w:sz w:val="24"/>
        </w:rPr>
        <w:t xml:space="preserve">Rencana semula adalah mengganti ambang elevasi dengan </w:t>
      </w:r>
      <w:r>
        <w:rPr>
          <w:rFonts w:ascii="Times New Roman" w:hAnsi="Times New Roman"/>
          <w:b/>
          <w:sz w:val="24"/>
        </w:rPr>
        <w:t>kebenaran lapangan dari citra radar</w:t>
      </w:r>
      <w:r>
        <w:rPr>
          <w:rFonts w:ascii="Times New Roman" w:hAnsi="Times New Roman"/>
          <w:sz w:val="24"/>
        </w:rPr>
        <w:t>: mengambil seluruh citra Sentinel-1 di atas AOI sejak 2015, mencatat tinggi pasut dan curah hujan pada tiap akuisisi, lalu melatih model untuk mempelajari sendiri hubungan antara pemicu dan genangan teramati.</w:t>
      </w:r>
    </w:p>
    <w:p>
      <w:pPr>
        <w:jc w:val="both"/>
      </w:pPr>
      <w:r>
        <w:rPr>
          <w:rFonts w:ascii="Times New Roman" w:hAnsi="Times New Roman"/>
          <w:sz w:val="24"/>
        </w:rPr>
        <w:t>Rencana itu dijalankan tuntas lewat Google Earth Engine [8]: 725 citra, 2.502 ruas berstrata, 1.813.950 nilai backscatter. Hasilnya ditolak; angka, sebab, dan lima upaya penyelamatannya ada di Bagian 9.</w:t>
      </w:r>
    </w:p>
    <w:p>
      <w:pPr>
        <w:jc w:val="both"/>
      </w:pPr>
      <w:r>
        <w:rPr>
          <w:rFonts w:ascii="Times New Roman" w:hAnsi="Times New Roman"/>
          <w:sz w:val="24"/>
        </w:rPr>
        <w:t xml:space="preserve">Satu keberatan sempat diperiksa dan </w:t>
      </w:r>
      <w:r>
        <w:rPr>
          <w:rFonts w:ascii="Times New Roman" w:hAnsi="Times New Roman"/>
          <w:b/>
          <w:sz w:val="24"/>
        </w:rPr>
        <w:t>terbantah</w:t>
      </w:r>
      <w:r>
        <w:rPr>
          <w:rFonts w:ascii="Times New Roman" w:hAnsi="Times New Roman"/>
          <w:sz w:val="24"/>
        </w:rPr>
        <w:t>: meski Sentinel-1 sinkron matahari, arsipnya justru memuat lebih banyak pasang tinggi daripada pencuplikan acak — persentil ke-95 +0,338 berbanding +0,302 meter. Yang tidak terwakili justru surut terdalam, dan rob tidak terjadi saat surut. Akibat kedua dari sinkronisitas yang sama dibahas di Bagian 9.3.</w:t>
      </w:r>
    </w:p>
    <w:p>
      <w:pPr>
        <w:pStyle w:val="Heading2"/>
      </w:pPr>
      <w:r>
        <w:t>6.4 Pembagian data dan pencegahan kebocoran</w:t>
      </w:r>
    </w:p>
    <w:p>
      <w:pPr>
        <w:jc w:val="both"/>
      </w:pPr>
      <w:r>
        <w:rPr>
          <w:rFonts w:ascii="Times New Roman" w:hAnsi="Times New Roman"/>
          <w:sz w:val="24"/>
        </w:rPr>
        <w:t xml:space="preserve">Pemisahan latih dan uji dilakukan </w:t>
      </w:r>
      <w:r>
        <w:rPr>
          <w:rFonts w:ascii="Times New Roman" w:hAnsi="Times New Roman"/>
          <w:b/>
          <w:sz w:val="24"/>
        </w:rPr>
        <w:t>berdasarkan waktu</w:t>
      </w:r>
      <w:r>
        <w:rPr>
          <w:rFonts w:ascii="Times New Roman" w:hAnsi="Times New Roman"/>
          <w:sz w:val="24"/>
        </w:rPr>
        <w:t>, tidak pernah acak: latih 2015–2023, uji 2024–2026. Pemisahan acak akan menempatkan ruas dari citra yang sama di kedua sisi, dan akurasi yang dihasilkan akan palsu.</w:t>
      </w:r>
    </w:p>
    <w:p>
      <w:pPr>
        <w:pStyle w:val="Heading1"/>
      </w:pPr>
      <w:r>
        <w:t>7. Analisis Kebutuhan dan Desain Solusi Perangkat Lunak</w:t>
      </w:r>
    </w:p>
    <w:p>
      <w:pPr>
        <w:pStyle w:val="Heading2"/>
      </w:pPr>
      <w:r>
        <w:t>7.1 Pengguna sasaran</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Pengguna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Kebutuhan utama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Warga pesisir Semarang Utara dan Timur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tahu jam berapa jalur biasanya berisiko</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Pengemudi logistik menuju Tanjung Emas dan Terboyo</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menggeser jam berangkat berdasarkan prediksi</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Perencana kota dan BPBD</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dasar kuantitatif untuk prioritas penanganan</w:t>
            </w:r>
          </w:p>
        </w:tc>
      </w:tr>
    </w:tbl>
    <w:p/>
    <w:p>
      <w:pPr>
        <w:pStyle w:val="Heading2"/>
      </w:pPr>
      <w:r>
        <w:t>7.2 Kebutuhan fungsional</w:t>
      </w:r>
    </w:p>
    <w:p>
      <w:pPr>
        <w:pStyle w:val="ListNumber"/>
        <w:spacing w:line="360" w:lineRule="auto"/>
      </w:pPr>
      <w:r>
        <w:rPr>
          <w:rFonts w:ascii="Times New Roman" w:hAnsi="Times New Roman"/>
          <w:sz w:val="24"/>
        </w:rPr>
        <w:t>Menampilkan peta jaringan jalan dengan kedalaman genangan per jam.</w:t>
      </w:r>
    </w:p>
    <w:p>
      <w:pPr>
        <w:pStyle w:val="ListNumber"/>
        <w:spacing w:line="360" w:lineRule="auto"/>
      </w:pPr>
      <w:r>
        <w:rPr>
          <w:rFonts w:ascii="Times New Roman" w:hAnsi="Times New Roman"/>
          <w:sz w:val="24"/>
        </w:rPr>
        <w:t>Penggeser waktu 72 jam yang menampilkan kurva pasang surut (Pita Pasut).</w:t>
      </w:r>
    </w:p>
    <w:p>
      <w:pPr>
        <w:pStyle w:val="ListNumber"/>
        <w:spacing w:line="360" w:lineRule="auto"/>
      </w:pPr>
      <w:r>
        <w:rPr>
          <w:rFonts w:ascii="Times New Roman" w:hAnsi="Times New Roman"/>
          <w:sz w:val="24"/>
        </w:rPr>
        <w:t>Perutean dua jalur sekaligus: sadar rob dan pembanding yang mengabaikannya.</w:t>
      </w:r>
    </w:p>
    <w:p>
      <w:pPr>
        <w:pStyle w:val="ListNumber"/>
        <w:spacing w:line="360" w:lineRule="auto"/>
      </w:pPr>
      <w:r>
        <w:rPr>
          <w:rFonts w:ascii="Times New Roman" w:hAnsi="Times New Roman"/>
          <w:sz w:val="24"/>
        </w:rPr>
        <w:t>Panel dampak: selisih waktu, jarak, bahan bakar, emisi — sebagai rentang.</w:t>
      </w:r>
    </w:p>
    <w:p>
      <w:pPr>
        <w:pStyle w:val="ListNumber"/>
        <w:spacing w:line="360" w:lineRule="auto"/>
      </w:pPr>
      <w:r>
        <w:rPr>
          <w:rFonts w:ascii="Times New Roman" w:hAnsi="Times New Roman"/>
          <w:sz w:val="24"/>
        </w:rPr>
        <w:t>Peringatan paparan kesehatan bila rute tetap menembus genangan.</w:t>
      </w:r>
    </w:p>
    <w:p>
      <w:pPr>
        <w:pStyle w:val="ListNumber"/>
        <w:spacing w:line="360" w:lineRule="auto"/>
      </w:pPr>
      <w:r>
        <w:rPr>
          <w:rFonts w:ascii="Times New Roman" w:hAnsi="Times New Roman"/>
          <w:sz w:val="24"/>
        </w:rPr>
        <w:t>Saran jam berangkat alternatif yang dapat ditekan.</w:t>
      </w:r>
    </w:p>
    <w:p>
      <w:pPr>
        <w:pStyle w:val="ListNumber"/>
        <w:spacing w:line="360" w:lineRule="auto"/>
      </w:pPr>
      <w:r>
        <w:rPr>
          <w:rFonts w:ascii="Times New Roman" w:hAnsi="Times New Roman"/>
          <w:sz w:val="24"/>
        </w:rPr>
        <w:t>Tombol tujuan cepat untuk empat titik penting.</w:t>
      </w:r>
    </w:p>
    <w:p>
      <w:pPr>
        <w:pStyle w:val="ListNumber"/>
        <w:spacing w:line="360" w:lineRule="auto"/>
      </w:pPr>
      <w:r>
        <w:rPr>
          <w:rFonts w:ascii="Times New Roman" w:hAnsi="Times New Roman"/>
          <w:sz w:val="24"/>
        </w:rPr>
        <w:t>Halaman validasi yang menampilkan metrik apa adanya.</w:t>
      </w:r>
    </w:p>
    <w:p>
      <w:pPr>
        <w:pStyle w:val="ListNumber"/>
        <w:spacing w:line="360" w:lineRule="auto"/>
      </w:pPr>
      <w:r>
        <w:rPr>
          <w:rFonts w:ascii="Times New Roman" w:hAnsi="Times New Roman"/>
          <w:sz w:val="24"/>
        </w:rPr>
        <w:t>Lencana peringatan sumber data yang tidak punya saklar manual.</w:t>
      </w:r>
    </w:p>
    <w:p>
      <w:pPr>
        <w:pStyle w:val="Heading2"/>
      </w:pPr>
      <w:r>
        <w:t>7.3 Kebutuhan non-fungsional</w:t>
      </w:r>
    </w:p>
    <w:p>
      <w:pPr>
        <w:pStyle w:val="ListNumber"/>
        <w:spacing w:line="360" w:lineRule="auto"/>
      </w:pPr>
      <w:r>
        <w:rPr>
          <w:rFonts w:ascii="Times New Roman" w:hAnsi="Times New Roman"/>
          <w:b/>
          <w:sz w:val="24"/>
        </w:rPr>
        <w:t>Nol panggilan jaringan keluar saat melayani.</w:t>
      </w:r>
      <w:r>
        <w:rPr>
          <w:rFonts w:ascii="Times New Roman" w:hAnsi="Times New Roman"/>
          <w:sz w:val="24"/>
        </w:rPr>
        <w:t xml:space="preserve"> Ditegakkan tiga lapis: lapisan API tidak mengimpor pustaka jaringan, gaya peta ditulis inline tanpa ubin eksternal, dan citra Docker tidak memasang pustaka pipeline.</w:t>
      </w:r>
    </w:p>
    <w:p>
      <w:pPr>
        <w:pStyle w:val="ListNumber"/>
        <w:spacing w:line="360" w:lineRule="auto"/>
      </w:pPr>
      <w:r>
        <w:rPr>
          <w:rFonts w:ascii="Times New Roman" w:hAnsi="Times New Roman"/>
          <w:b/>
          <w:sz w:val="24"/>
        </w:rPr>
        <w:t>Tetap melayani tanpa database.</w:t>
      </w:r>
      <w:r>
        <w:rPr>
          <w:rFonts w:ascii="Times New Roman" w:hAnsi="Times New Roman"/>
          <w:sz w:val="24"/>
        </w:rPr>
        <w:t xml:space="preserve"> Diuji: tujuh dari tujuh endpoint hidup dengan koneksi database sengaja dirusak, dan perutean tetap menghitung sungguhan dari potret beku.</w:t>
      </w:r>
    </w:p>
    <w:p>
      <w:pPr>
        <w:pStyle w:val="ListNumber"/>
        <w:spacing w:line="360" w:lineRule="auto"/>
      </w:pPr>
      <w:r>
        <w:rPr>
          <w:rFonts w:ascii="Times New Roman" w:hAnsi="Times New Roman"/>
          <w:sz w:val="24"/>
        </w:rPr>
        <w:t xml:space="preserve">Seluruh teks antarmuka berasal dari satu berkas; helper </w:t>
      </w:r>
      <w:r>
        <w:rPr>
          <w:rFonts w:ascii="Times New Roman" w:hAnsi="Times New Roman"/>
          <w:i/>
          <w:sz w:val="24"/>
        </w:rPr>
        <w:t>t()</w:t>
      </w:r>
      <w:r>
        <w:rPr>
          <w:rFonts w:ascii="Times New Roman" w:hAnsi="Times New Roman"/>
          <w:sz w:val="24"/>
        </w:rPr>
        <w:t xml:space="preserve"> melempar galat bila kunci atau placeholder tidak ditemukan.</w:t>
      </w:r>
    </w:p>
    <w:p>
      <w:pPr>
        <w:pStyle w:val="ListNumber"/>
        <w:spacing w:line="360" w:lineRule="auto"/>
      </w:pPr>
      <w:r>
        <w:rPr>
          <w:rFonts w:ascii="Times New Roman" w:hAnsi="Times New Roman"/>
          <w:sz w:val="24"/>
        </w:rPr>
        <w:t>Kedalaman tidak pernah disampaikan lewat warna saja — dua kelas terdalam ditumpuk pola titik agar terbaca dalam cetakan hitam putih.</w:t>
      </w:r>
    </w:p>
    <w:p>
      <w:pPr>
        <w:pStyle w:val="ListNumber"/>
        <w:spacing w:line="360" w:lineRule="auto"/>
      </w:pPr>
      <w:r>
        <w:rPr>
          <w:rFonts w:ascii="Times New Roman" w:hAnsi="Times New Roman"/>
          <w:sz w:val="24"/>
        </w:rPr>
        <w:t>Sasaran sentuh minimal 44 × 44 piksel; kontras teks minimal 4,5:1.</w:t>
      </w:r>
    </w:p>
    <w:p>
      <w:pPr>
        <w:pStyle w:val="Heading2"/>
      </w:pPr>
      <w:r>
        <w:t>7.4 Alur pengguna</w:t>
      </w:r>
    </w:p>
    <w:p>
      <w:pPr>
        <w:jc w:val="both"/>
      </w:pPr>
      <w:r>
        <w:rPr>
          <w:rFonts w:ascii="Times New Roman" w:hAnsi="Times New Roman"/>
          <w:sz w:val="24"/>
        </w:rPr>
        <w:t>Buka aplikasi → tekan dua tujuan cepat → rute muncul → geser Pita Pasut ke jam pasut tinggi → ruas terisi → baca panel dampak → bila peringatan paparan muncul, tekan saran jam alternatif → Pita Pasut melompat ke jam itu.</w:t>
      </w:r>
    </w:p>
    <w:p>
      <w:pPr>
        <w:pStyle w:val="Heading1"/>
      </w:pPr>
      <w:r>
        <w:t>8. Arsitektur Sistem dan Spesifikasi Tools/Teknologi</w:t>
      </w:r>
    </w:p>
    <w:p>
      <w:pPr>
        <w:pStyle w:val="Heading2"/>
      </w:pPr>
      <w:r>
        <w:t>8.1 Arsitektur</w:t>
      </w:r>
    </w:p>
    <w:p>
      <w:pPr>
        <w:jc w:val="both"/>
      </w:pPr>
      <w:r>
        <w:rPr>
          <w:rFonts w:ascii="Times New Roman" w:hAnsi="Times New Roman"/>
          <w:sz w:val="24"/>
        </w:rPr>
        <w:t xml:space="preserve">Sistem dipisah tegas menjadi dua dunia. </w:t>
      </w:r>
      <w:r>
        <w:rPr>
          <w:rFonts w:ascii="Times New Roman" w:hAnsi="Times New Roman"/>
          <w:b/>
          <w:sz w:val="24"/>
        </w:rPr>
        <w:t>Dunia penyiapan</w:t>
      </w:r>
      <w:r>
        <w:rPr>
          <w:rFonts w:ascii="Times New Roman" w:hAnsi="Times New Roman"/>
          <w:sz w:val="24"/>
        </w:rPr>
        <w:t xml:space="preserve"> berjalan di laptop dan menyentuh OpenStreetMap, DEMNAS, Open-Meteo, dan Earth Engine. </w:t>
      </w:r>
      <w:r>
        <w:rPr>
          <w:rFonts w:ascii="Times New Roman" w:hAnsi="Times New Roman"/>
          <w:b/>
          <w:sz w:val="24"/>
        </w:rPr>
        <w:t>Dunia melayani</w:t>
      </w:r>
      <w:r>
        <w:rPr>
          <w:rFonts w:ascii="Times New Roman" w:hAnsi="Times New Roman"/>
          <w:sz w:val="24"/>
        </w:rPr>
        <w:t xml:space="preserve"> berjalan di server dan tidak menyentuh satu pun di antaranya.</w:t>
      </w:r>
    </w:p>
    <w:p>
      <w:pPr>
        <w:jc w:val="both"/>
      </w:pPr>
      <w:r>
        <w:rPr>
          <w:rFonts w:ascii="Times New Roman" w:hAnsi="Times New Roman"/>
          <w:sz w:val="24"/>
        </w:rPr>
        <w:t xml:space="preserve">Pemisahan itu ditegakkan, bukan sekadar disepakati: citra Docker yang di-deploy </w:t>
      </w:r>
      <w:r>
        <w:rPr>
          <w:rFonts w:ascii="Times New Roman" w:hAnsi="Times New Roman"/>
          <w:b/>
          <w:sz w:val="24"/>
        </w:rPr>
        <w:t>tidak memasang</w:t>
      </w:r>
      <w:r>
        <w:rPr>
          <w:rFonts w:ascii="Times New Roman" w:hAnsi="Times New Roman"/>
          <w:sz w:val="24"/>
        </w:rPr>
        <w:t xml:space="preserve"> </w:t>
      </w:r>
      <w:r>
        <w:rPr>
          <w:rFonts w:ascii="Times New Roman" w:hAnsi="Times New Roman"/>
          <w:i/>
          <w:sz w:val="24"/>
        </w:rPr>
        <w:t>earthengine-api</w:t>
      </w:r>
      <w:r>
        <w:rPr>
          <w:rFonts w:ascii="Times New Roman" w:hAnsi="Times New Roman"/>
          <w:sz w:val="24"/>
        </w:rPr>
        <w:t xml:space="preserve">, </w:t>
      </w:r>
      <w:r>
        <w:rPr>
          <w:rFonts w:ascii="Times New Roman" w:hAnsi="Times New Roman"/>
          <w:i/>
          <w:sz w:val="24"/>
        </w:rPr>
        <w:t>osmnx</w:t>
      </w:r>
      <w:r>
        <w:rPr>
          <w:rFonts w:ascii="Times New Roman" w:hAnsi="Times New Roman"/>
          <w:sz w:val="24"/>
        </w:rPr>
        <w:t xml:space="preserve">, </w:t>
      </w:r>
      <w:r>
        <w:rPr>
          <w:rFonts w:ascii="Times New Roman" w:hAnsi="Times New Roman"/>
          <w:i/>
          <w:sz w:val="24"/>
        </w:rPr>
        <w:t>geopandas</w:t>
      </w:r>
      <w:r>
        <w:rPr>
          <w:rFonts w:ascii="Times New Roman" w:hAnsi="Times New Roman"/>
          <w:sz w:val="24"/>
        </w:rPr>
        <w:t xml:space="preserve">, </w:t>
      </w:r>
      <w:r>
        <w:rPr>
          <w:rFonts w:ascii="Times New Roman" w:hAnsi="Times New Roman"/>
          <w:i/>
          <w:sz w:val="24"/>
        </w:rPr>
        <w:t>rasterio</w:t>
      </w:r>
      <w:r>
        <w:rPr>
          <w:rFonts w:ascii="Times New Roman" w:hAnsi="Times New Roman"/>
          <w:sz w:val="24"/>
        </w:rPr>
        <w:t xml:space="preserve">, </w:t>
      </w:r>
      <w:r>
        <w:rPr>
          <w:rFonts w:ascii="Times New Roman" w:hAnsi="Times New Roman"/>
          <w:i/>
          <w:sz w:val="24"/>
        </w:rPr>
        <w:t>scikit-learn</w:t>
      </w:r>
      <w:r>
        <w:rPr>
          <w:rFonts w:ascii="Times New Roman" w:hAnsi="Times New Roman"/>
          <w:sz w:val="24"/>
        </w:rPr>
        <w:t xml:space="preserve">, maupun </w:t>
      </w:r>
      <w:r>
        <w:rPr>
          <w:rFonts w:ascii="Times New Roman" w:hAnsi="Times New Roman"/>
          <w:i/>
          <w:sz w:val="24"/>
        </w:rPr>
        <w:t>pandas</w:t>
      </w:r>
      <w:r>
        <w:rPr>
          <w:rFonts w:ascii="Times New Roman" w:hAnsi="Times New Roman"/>
          <w:sz w:val="24"/>
        </w:rPr>
        <w:t>. Kode yang keliru memanggilnya gagal saat start, bukan diam-diam saat juri memakainya.</w:t>
      </w:r>
    </w:p>
    <w:p>
      <w:pPr>
        <w:pStyle w:val="Heading2"/>
      </w:pPr>
      <w:r>
        <w:t>8.2 Spesifikasi teknologi</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Lapisan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Pilihan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Alasan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FastAPI + Uvicorn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dokumentasi OpenAPI otomatis, tipe terperiksa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Basis data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PostgreSQL + PostGIS (Supabase)</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kueri spasial tanpa ORM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Perutean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Dijkstra bergantung waktu, ditulis sendiri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biaya dihitung pada waktu tiba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Frontend</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React + Vite + MapLibre GL JS</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bebas token, gaya dapat ditulis inline</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Gaya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CSS custom property</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tiap warna dari satu berkas, nol heks di komponen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Model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HistGradientBoostingClassifier</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dilatih lalu ditolak, Bagian 9</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Kontainer</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Docker, 244 MB</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hanya lima paket runtime</w:t>
            </w:r>
          </w:p>
        </w:tc>
      </w:tr>
    </w:tbl>
    <w:p/>
    <w:p>
      <w:pPr>
        <w:pStyle w:val="Heading2"/>
      </w:pPr>
      <w:r>
        <w:t>8.3 Sumber data</w:t>
      </w:r>
    </w:p>
    <w:p>
      <w:pPr>
        <w:jc w:val="both"/>
      </w:pPr>
      <w:r>
        <w:rPr>
          <w:rFonts w:ascii="Times New Roman" w:hAnsi="Times New Roman"/>
          <w:sz w:val="24"/>
        </w:rPr>
        <w:t xml:space="preserve">Seluruh sumber terbuka. Jaringan jalan OpenStreetMap via OSMnx (ODbL); elevasi DEMNAS [5]; garis pantai OSM </w:t>
      </w:r>
      <w:r>
        <w:rPr>
          <w:rFonts w:ascii="Times New Roman" w:hAnsi="Times New Roman"/>
          <w:i/>
          <w:sz w:val="24"/>
        </w:rPr>
        <w:t>natural=coastline</w:t>
      </w:r>
      <w:r>
        <w:rPr>
          <w:rFonts w:ascii="Times New Roman" w:hAnsi="Times New Roman"/>
          <w:sz w:val="24"/>
        </w:rPr>
        <w:t xml:space="preserve">; laju penurunan muka tanah Rahmawati dkk [1]; konstanta pasut Rachman dkk [3]; muka air terukur stasiun IOC </w:t>
      </w:r>
      <w:r>
        <w:rPr>
          <w:rFonts w:ascii="Times New Roman" w:hAnsi="Times New Roman"/>
          <w:i/>
          <w:sz w:val="24"/>
        </w:rPr>
        <w:t>sema</w:t>
      </w:r>
      <w:r>
        <w:rPr>
          <w:rFonts w:ascii="Times New Roman" w:hAnsi="Times New Roman"/>
          <w:sz w:val="24"/>
        </w:rPr>
        <w:t xml:space="preserve"> [4]; curah hujan Open-Meteo ERA5 [6]; label genangan Sentinel-1 GRD IW VV via Earth Engine [7]; faktor emisi IPCC 2006 dikali nilai kalor [10]; konsumsi BBM motor angka pabrikan [11]; baseline dampak WRI Indonesia [2]. </w:t>
      </w:r>
      <w:r>
        <w:rPr>
          <w:rFonts w:ascii="Times New Roman" w:hAnsi="Times New Roman"/>
          <w:b/>
          <w:sz w:val="24"/>
        </w:rPr>
        <w:t>Konsumsi BBM mobil dan truk tetap asumsi rancangan.</w:t>
      </w:r>
    </w:p>
    <w:p>
      <w:pPr>
        <w:pStyle w:val="Heading1"/>
      </w:pPr>
      <w:r>
        <w:t>9. Implementasi Perangkat Lunak</w:t>
      </w:r>
    </w:p>
    <w:p>
      <w:pPr>
        <w:pStyle w:val="Heading2"/>
      </w:pPr>
      <w:r>
        <w:t>9.1 Status modul</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Modul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Status</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Progres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Pembangunan graf jalan dari OpenStreetMap</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19.394 ruas, 1.289,4 km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Skema basis data dan lapisan repositori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5 tabel, 4 repositori</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Rekonstruksi harmonik pasang surut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acuan fase WIB, terkalibrasi</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Fitur ruas dan variabel pemicu</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19.394 ruas, 102.552 jam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Ekstraksi label genangan Sentinel-1</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725 citra, 1,81 juta nilai</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Pelatihan dan validasi model genangan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Selesai, </w:t>
            </w:r>
            <w:r>
              <w:rPr>
                <w:rFonts w:ascii="Times New Roman" w:hAnsi="Times New Roman"/>
                <w:b/>
                <w:sz w:val="20"/>
              </w:rPr>
              <w:t>ditolak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lihat 9.2 dan 9.3</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Indeks kerentanan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19.394 ruas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Mesin perutean bergantung waktu</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13 uji lolos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Modul akuntansi dampak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rentang, bukan angka tunggal</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REST API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 endpoint, 35 uji lapisan HTTP lolos</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Antarmuka PWA dan peta</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manifest dan service worker</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Halaman validasi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metrik apa adanya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Potret tahan banting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7/7 endpoint hidup tanpa basis data</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Penerapan ke Render dan Vercel</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Selesai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daring, lihat Lampiran A</w:t>
            </w:r>
          </w:p>
        </w:tc>
      </w:tr>
    </w:tbl>
    <w:p/>
    <w:p>
      <w:pPr>
        <w:pStyle w:val="Heading2"/>
      </w:pPr>
      <w:r>
        <w:t>9.2 Hasil validasi model — apa adanya</w:t>
      </w:r>
    </w:p>
    <w:p>
      <w:pPr>
        <w:jc w:val="both"/>
      </w:pPr>
      <w:r>
        <w:rPr>
          <w:rFonts w:ascii="Times New Roman" w:hAnsi="Times New Roman"/>
          <w:sz w:val="24"/>
        </w:rPr>
        <w:t>Pemisahan berdasarkan waktu: latih 2015–2023 (1.366.092 baris, 546 citra), uji 2024–2026 (447.858 baris, 179 citra).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Metrik</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Nilai</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ROC-AUC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0,6579</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PR-AUC</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0,0371 (proporsi dasar 0,0160)</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Skor F1</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0,0894 pada ambang 0,665</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Skor Brier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0,1942</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Matriks konfusi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TN 422.350 · FP 18.352 · FN 5.962 · TP 1.194</w:t>
            </w:r>
          </w:p>
        </w:tc>
      </w:tr>
    </w:tbl>
    <w:p/>
    <w:p>
      <w:pPr>
        <w:jc w:val="both"/>
      </w:pPr>
      <w:r>
        <w:rPr>
          <w:rFonts w:ascii="Times New Roman" w:hAnsi="Times New Roman"/>
          <w:b/>
          <w:sz w:val="24"/>
        </w:rPr>
        <w:t>Model ini ditolak.</w:t>
      </w:r>
      <w:r>
        <w:rPr>
          <w:rFonts w:ascii="Times New Roman" w:hAnsi="Times New Roman"/>
          <w:sz w:val="24"/>
        </w:rPr>
        <w:t xml:space="preserve"> Kepentingan permutasi pada data uji menunjukkan sebabnya:</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Fitur</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Penurunan ROC-AUC</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Jarak ke pantai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+0,1417 ± 0,0039</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Elevasi DEMNAS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+0,0619 ± 0,0016</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Laju subsidensi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+0,0342 ± 0,0014</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Tinggi pasut saat akuisisi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+0,0010 ± 0,0014</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Hujan 24 jam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+0,0004 ± 0,0010</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Hujan 72 jam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−0,0026 ± 0,0011</w:t>
            </w:r>
          </w:p>
        </w:tc>
      </w:tr>
    </w:tbl>
    <w:p/>
    <w:p>
      <w:pPr>
        <w:jc w:val="both"/>
      </w:pPr>
      <w:r>
        <w:rPr>
          <w:rFonts w:ascii="Times New Roman" w:hAnsi="Times New Roman"/>
          <w:sz w:val="24"/>
        </w:rPr>
        <w:t xml:space="preserve">Ketiga fitur bergantung waktu nol dalam batas ketidakpastiannya: model ini mempelajari ruas mana yang sering beranomali, bukan </w:t>
      </w:r>
      <w:r>
        <w:rPr>
          <w:rFonts w:ascii="Times New Roman" w:hAnsi="Times New Roman"/>
          <w:b/>
          <w:sz w:val="24"/>
        </w:rPr>
        <w:t>kapan</w:t>
      </w:r>
      <w:r>
        <w:rPr>
          <w:rFonts w:ascii="Times New Roman" w:hAnsi="Times New Roman"/>
          <w:sz w:val="24"/>
        </w:rPr>
        <w:t xml:space="preserve"> ruas tergenang. Aturan "pasut saja" menghasilkan ROC-AUC 0,4935 — setara lemparan koin.</w:t>
      </w:r>
    </w:p>
    <w:p>
      <w:pPr>
        <w:pStyle w:val="Heading2"/>
      </w:pPr>
      <w:r>
        <w:t>9.3 Lima upaya penyelamatan, seluruhnya gagal</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Upaya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Hasil</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Cuplikan areal radius 100 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ROC-AUC 0,5982 pada ambang setara — lebih buruk</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Kriteria dua arah (pantulan ganda di kawasan terbangun)</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arah benar, besarnya hanya 0,47 simpangan baku pada 12 citra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Luas air kawasan terbuka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korelasi terhadap pasut </w:t>
            </w:r>
            <w:r>
              <w:rPr>
                <w:rFonts w:ascii="Times New Roman" w:hAnsi="Times New Roman"/>
                <w:b/>
                <w:sz w:val="20"/>
              </w:rPr>
              <w:t>negatif</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Muka air </w:t>
            </w:r>
            <w:r>
              <w:rPr>
                <w:rFonts w:ascii="Times New Roman" w:hAnsi="Times New Roman"/>
                <w:b/>
                <w:sz w:val="20"/>
              </w:rPr>
              <w:t>terukur</w:t>
            </w:r>
            <w:r>
              <w:rPr>
                <w:rFonts w:ascii="Times New Roman" w:hAnsi="Times New Roman"/>
                <w:sz w:val="20"/>
              </w:rPr>
              <w:t>, bukan astronomis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mentah −0,29, ternyata </w:t>
            </w:r>
            <w:r>
              <w:rPr>
                <w:rFonts w:ascii="Times New Roman" w:hAnsi="Times New Roman"/>
                <w:b/>
                <w:sz w:val="20"/>
              </w:rPr>
              <w:t>semu</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Topeng air permanen, lalu label per ruas</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 xml:space="preserve">mentah </w:t>
            </w:r>
            <w:r>
              <w:rPr>
                <w:rFonts w:ascii="Times New Roman" w:hAnsi="Times New Roman"/>
                <w:b/>
                <w:sz w:val="20"/>
              </w:rPr>
              <w:t>+0,362</w:t>
            </w:r>
            <w:r>
              <w:rPr>
                <w:rFonts w:ascii="Times New Roman" w:hAnsi="Times New Roman"/>
                <w:sz w:val="20"/>
              </w:rPr>
              <w:t xml:space="preserve">, tersisa </w:t>
            </w:r>
            <w:r>
              <w:rPr>
                <w:rFonts w:ascii="Times New Roman" w:hAnsi="Times New Roman"/>
                <w:b/>
                <w:sz w:val="20"/>
              </w:rPr>
              <w:t>+0,107</w:t>
            </w:r>
          </w:p>
        </w:tc>
      </w:tr>
    </w:tbl>
    <w:p/>
    <w:p>
      <w:pPr>
        <w:jc w:val="both"/>
      </w:pPr>
      <w:r>
        <w:rPr>
          <w:rFonts w:ascii="Times New Roman" w:hAnsi="Times New Roman"/>
          <w:sz w:val="24"/>
        </w:rPr>
        <w:t>Dua upaya terakhir sempat tampak berhasil, dan keduanya runtuh saat diperiksa.</w:t>
      </w:r>
    </w:p>
    <w:p>
      <w:pPr>
        <w:jc w:val="both"/>
      </w:pPr>
      <w:r>
        <w:rPr>
          <w:rFonts w:ascii="Times New Roman" w:hAnsi="Times New Roman"/>
          <w:sz w:val="24"/>
        </w:rPr>
        <w:t>Upaya keempat memberi −0,29, sepuluh kali lebih kuat, tetapi semu: rekaman stasiun melayang naik 0,92 meter dalam sepuluh tahun, dan setelah layangan diluruskan sisanya +0,05.</w:t>
      </w:r>
    </w:p>
    <w:p>
      <w:pPr>
        <w:jc w:val="both"/>
      </w:pPr>
      <w:r>
        <w:rPr>
          <w:rFonts w:ascii="Times New Roman" w:hAnsi="Times New Roman"/>
          <w:sz w:val="24"/>
        </w:rPr>
        <w:t xml:space="preserve">Upaya kelima bertahan paling lama. Setelah tubuh air tetap ditopengkan, luas DARATAN yang tampak berair berkorelasi </w:t>
      </w:r>
      <w:r>
        <w:rPr>
          <w:rFonts w:ascii="Times New Roman" w:hAnsi="Times New Roman"/>
          <w:b/>
          <w:sz w:val="24"/>
        </w:rPr>
        <w:t>+0,362</w:t>
      </w:r>
      <w:r>
        <w:rPr>
          <w:rFonts w:ascii="Times New Roman" w:hAnsi="Times New Roman"/>
          <w:sz w:val="24"/>
        </w:rPr>
        <w:t xml:space="preserve"> terhadap pasut pada orbit 76 — arah yang benar secara fisika. Dua keberatan lalu diuji. </w:t>
      </w:r>
      <w:r>
        <w:rPr>
          <w:rFonts w:ascii="Times New Roman" w:hAnsi="Times New Roman"/>
          <w:b/>
          <w:sz w:val="24"/>
        </w:rPr>
        <w:t>Pertama</w:t>
      </w:r>
      <w:r>
        <w:rPr>
          <w:rFonts w:ascii="Times New Roman" w:hAnsi="Times New Roman"/>
          <w:sz w:val="24"/>
        </w:rPr>
        <w:t xml:space="preserve">, yang diukur luas kawasan sedangkan sistem merutekan per ruas; label per ruas dari 487.890 cuplikan atas 2.502 ruas menurunkannya ke </w:t>
      </w:r>
      <w:r>
        <w:rPr>
          <w:rFonts w:ascii="Times New Roman" w:hAnsi="Times New Roman"/>
          <w:b/>
          <w:sz w:val="24"/>
        </w:rPr>
        <w:t>+0,230</w:t>
      </w:r>
      <w:r>
        <w:rPr>
          <w:rFonts w:ascii="Times New Roman" w:hAnsi="Times New Roman"/>
          <w:sz w:val="24"/>
        </w:rPr>
        <w:t xml:space="preserve">. </w:t>
      </w:r>
      <w:r>
        <w:rPr>
          <w:rFonts w:ascii="Times New Roman" w:hAnsi="Times New Roman"/>
          <w:b/>
          <w:sz w:val="24"/>
        </w:rPr>
        <w:t>Kedua</w:t>
      </w:r>
      <w:r>
        <w:rPr>
          <w:rFonts w:ascii="Times New Roman" w:hAnsi="Times New Roman"/>
          <w:sz w:val="24"/>
        </w:rPr>
        <w:t xml:space="preserve">, Sentinel-1 sinkron matahari sehingga komponen K1 dan P1 bergeser fase berperiode setahun dan dapat rancu dengan musim hujan; setelah hari-dalam-tahun diregresikan, sisanya </w:t>
      </w:r>
      <w:r>
        <w:rPr>
          <w:rFonts w:ascii="Times New Roman" w:hAnsi="Times New Roman"/>
          <w:b/>
          <w:sz w:val="24"/>
        </w:rPr>
        <w:t>+0,107</w:t>
      </w:r>
      <w:r>
        <w:rPr>
          <w:rFonts w:ascii="Times New Roman" w:hAnsi="Times New Roman"/>
          <w:sz w:val="24"/>
        </w:rPr>
        <w:t xml:space="preserve"> — musim ternyata menjelaskan 38,6 persen ragam pasut pada waktu akuisisi. Bukti bebas berupa tanggal kejadian rob bahkan </w:t>
      </w:r>
      <w:r>
        <w:rPr>
          <w:rFonts w:ascii="Times New Roman" w:hAnsi="Times New Roman"/>
          <w:b/>
          <w:sz w:val="24"/>
        </w:rPr>
        <w:t>berlawanan arah</w:t>
      </w:r>
      <w:r>
        <w:rPr>
          <w:rFonts w:ascii="Times New Roman" w:hAnsi="Times New Roman"/>
          <w:sz w:val="24"/>
        </w:rPr>
        <w:t xml:space="preserve"> (−0,77 simpangan baku).</w:t>
      </w:r>
    </w:p>
    <w:p>
      <w:pPr>
        <w:jc w:val="both"/>
      </w:pPr>
      <w:r>
        <w:rPr>
          <w:rFonts w:ascii="Times New Roman" w:hAnsi="Times New Roman"/>
          <w:sz w:val="24"/>
        </w:rPr>
        <w:t>Korelasi +0,11 dengan bukti kejadian yang berlawanan bukan dasar untuk melabeli 19.394 ruas.</w:t>
      </w:r>
    </w:p>
    <w:p>
      <w:pPr>
        <w:pStyle w:val="Heading2"/>
      </w:pPr>
      <w:r>
        <w:t>9.4 Yang tervalidasi: rekonstruksi pasang surut</w:t>
      </w:r>
    </w:p>
    <w:p>
      <w:pPr>
        <w:jc w:val="both"/>
      </w:pPr>
      <w:r>
        <w:rPr>
          <w:rFonts w:ascii="Times New Roman" w:hAnsi="Times New Roman"/>
          <w:sz w:val="24"/>
        </w:rPr>
        <w:t xml:space="preserve">Acuan waktu fase konstanta tidak dinyatakan sumbernya, sehingga seluruh offset −12 sampai +12 jam disisir terhadap muka air terukur stasiun IOC </w:t>
      </w:r>
      <w:r>
        <w:rPr>
          <w:rFonts w:ascii="Times New Roman" w:hAnsi="Times New Roman"/>
          <w:i/>
          <w:sz w:val="24"/>
        </w:rPr>
        <w:t>sema</w:t>
      </w:r>
      <w:r>
        <w:rPr>
          <w:rFonts w:ascii="Times New Roman" w:hAnsi="Times New Roman"/>
          <w:sz w:val="24"/>
        </w:rPr>
        <w:t xml:space="preserve"> [4]:</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Jendela uji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Fase = UTC</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Fase = WIB</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2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−0,289</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+0,907</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−0,362</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+0,909</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7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−0,427</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+0,858</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10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−0,465</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+0,782</w:t>
            </w:r>
          </w:p>
        </w:tc>
      </w:tr>
    </w:tbl>
    <w:p/>
    <w:p>
      <w:pPr>
        <w:jc w:val="both"/>
      </w:pPr>
      <w:r>
        <w:rPr>
          <w:rFonts w:ascii="Times New Roman" w:hAnsi="Times New Roman"/>
          <w:sz w:val="24"/>
        </w:rPr>
        <w:t xml:space="preserve">Memakai UTC bukan sekadar kurang tepat melainkan </w:t>
      </w:r>
      <w:r>
        <w:rPr>
          <w:rFonts w:ascii="Times New Roman" w:hAnsi="Times New Roman"/>
          <w:b/>
          <w:sz w:val="24"/>
        </w:rPr>
        <w:t>berkebalikan</w:t>
      </w:r>
      <w:r>
        <w:rPr>
          <w:rFonts w:ascii="Times New Roman" w:hAnsi="Times New Roman"/>
          <w:sz w:val="24"/>
        </w:rPr>
        <w:t>. RMSE pada acuan WIB 0,097–0,116 meter terhadap rentang terukur 0,920 meter. Diuji silang terhadap 16 kejadian rob terdokumentasi, median persentil tinggi pasut pada hari kejadian 80,2 — dari 50 yang diharapkan bila tidak berhubungan.</w:t>
      </w:r>
    </w:p>
    <w:p>
      <w:pPr>
        <w:pStyle w:val="Heading1"/>
      </w:pPr>
      <w:r>
        <w:t>10. Mockup dan Tangkapan Layar Aplikasi</w:t>
      </w:r>
    </w:p>
    <w:p>
      <w:pPr>
        <w:jc w:val="both"/>
      </w:pPr>
      <w:r>
        <w:rPr>
          <w:rFonts w:ascii="Times New Roman" w:hAnsi="Times New Roman"/>
          <w:sz w:val="24"/>
        </w:rPr>
        <w:t>Seluruh gambar berikut diambil dari aplikasi yang berjalan.</w:t>
      </w:r>
    </w:p>
    <w:p>
      <w:pPr>
        <w:spacing w:after="60"/>
        <w:jc w:val="center"/>
      </w:pPr>
      <w:r>
        <w:drawing>
          <wp:inline xmlns:a="http://schemas.openxmlformats.org/drawingml/2006/main" xmlns:pic="http://schemas.openxmlformats.org/drawingml/2006/picture">
            <wp:extent cx="5040000" cy="2481500"/>
            <wp:docPr id="1" name="Picture 1"/>
            <wp:cNvGraphicFramePr>
              <a:graphicFrameLocks noChangeAspect="1"/>
            </wp:cNvGraphicFramePr>
            <a:graphic>
              <a:graphicData uri="http://schemas.openxmlformats.org/drawingml/2006/picture">
                <pic:pic>
                  <pic:nvPicPr>
                    <pic:cNvPr id="0" name="01_peta_genangan.jpg"/>
                    <pic:cNvPicPr/>
                  </pic:nvPicPr>
                  <pic:blipFill>
                    <a:blip r:embed="rId9"/>
                    <a:stretch>
                      <a:fillRect/>
                    </a:stretch>
                  </pic:blipFill>
                  <pic:spPr>
                    <a:xfrm>
                      <a:off x="0" y="0"/>
                      <a:ext cx="5040000" cy="2481500"/>
                    </a:xfrm>
                    <a:prstGeom prst="rect"/>
                  </pic:spPr>
                </pic:pic>
              </a:graphicData>
            </a:graphic>
          </wp:inline>
        </w:drawing>
      </w:r>
    </w:p>
    <w:p>
      <w:pPr>
        <w:jc w:val="both"/>
      </w:pPr>
      <w:r>
        <w:rPr>
          <w:rFonts w:ascii="Times New Roman" w:hAnsi="Times New Roman"/>
          <w:b/>
          <w:sz w:val="24"/>
        </w:rPr>
        <w:t>Gambar 1 — Peta genangan dan Pita Pasut.</w:t>
      </w:r>
      <w:r>
        <w:rPr>
          <w:rFonts w:ascii="Times New Roman" w:hAnsi="Times New Roman"/>
          <w:sz w:val="24"/>
        </w:rPr>
        <w:t xml:space="preserve"> Ruas diwarnai menurut tangga kedalaman; dua kelas terdalam ditumpuk pola titik agar urutannya tetap terbaca dalam cetakan hitam putih dan oleh pengguna buta warna. Bilah di dasar layar adalah </w:t>
      </w:r>
      <w:r>
        <w:rPr>
          <w:rFonts w:ascii="Times New Roman" w:hAnsi="Times New Roman"/>
          <w:b/>
          <w:sz w:val="24"/>
        </w:rPr>
        <w:t>Pita Pasut</w:t>
      </w:r>
      <w:r>
        <w:rPr>
          <w:rFonts w:ascii="Times New Roman" w:hAnsi="Times New Roman"/>
          <w:sz w:val="24"/>
        </w:rPr>
        <w:t>, penggeser waktu 72 jam berisi kurva pasang surut dan palang penanda jam tergenang. Spanduk merah menyatakan yang ditampilkan adalah indeks kerentanan, bukan prediksi genangan.</w:t>
      </w:r>
    </w:p>
    <w:p>
      <w:pPr>
        <w:spacing w:after="60"/>
        <w:jc w:val="center"/>
      </w:pPr>
      <w:r>
        <w:drawing>
          <wp:inline xmlns:a="http://schemas.openxmlformats.org/drawingml/2006/main" xmlns:pic="http://schemas.openxmlformats.org/drawingml/2006/picture">
            <wp:extent cx="5040000" cy="2481429"/>
            <wp:docPr id="2" name="Picture 2"/>
            <wp:cNvGraphicFramePr>
              <a:graphicFrameLocks noChangeAspect="1"/>
            </wp:cNvGraphicFramePr>
            <a:graphic>
              <a:graphicData uri="http://schemas.openxmlformats.org/drawingml/2006/picture">
                <pic:pic>
                  <pic:nvPicPr>
                    <pic:cNvPr id="0" name="02_rute_dan_peringatan.jpg"/>
                    <pic:cNvPicPr/>
                  </pic:nvPicPr>
                  <pic:blipFill>
                    <a:blip r:embed="rId10"/>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2 — Rute dan peringatan paparan.</w:t>
      </w:r>
      <w:r>
        <w:rPr>
          <w:rFonts w:ascii="Times New Roman" w:hAnsi="Times New Roman"/>
          <w:sz w:val="24"/>
        </w:rPr>
        <w:t xml:space="preserve"> Rute sadar rob digambar ambar di atas peta biru, mengikuti konvensi navigasi laut. Panel kiri memuat waktu tempuh, jarak, jumlah ruas dilewati, dan jumlah ruas tergenang. Peringatan paparan terbit karena rute menembus genangan di atas ambang moda, lengkap dengan kedalaman, nama ruas, dan jamnya.</w:t>
      </w:r>
    </w:p>
    <w:p>
      <w:pPr>
        <w:spacing w:after="60"/>
        <w:jc w:val="center"/>
      </w:pPr>
      <w:r>
        <w:drawing>
          <wp:inline xmlns:a="http://schemas.openxmlformats.org/drawingml/2006/main" xmlns:pic="http://schemas.openxmlformats.org/drawingml/2006/picture">
            <wp:extent cx="5040000" cy="2481429"/>
            <wp:docPr id="3" name="Picture 3"/>
            <wp:cNvGraphicFramePr>
              <a:graphicFrameLocks noChangeAspect="1"/>
            </wp:cNvGraphicFramePr>
            <a:graphic>
              <a:graphicData uri="http://schemas.openxmlformats.org/drawingml/2006/picture">
                <pic:pic>
                  <pic:nvPicPr>
                    <pic:cNvPr id="0" name="03_selisih_rute.jpg"/>
                    <pic:cNvPicPr/>
                  </pic:nvPicPr>
                  <pic:blipFill>
                    <a:blip r:embed="rId11"/>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3 — Selisih terhadap rute yang mengabaikan genangan.</w:t>
      </w:r>
      <w:r>
        <w:rPr>
          <w:rFonts w:ascii="Times New Roman" w:hAnsi="Times New Roman"/>
          <w:sz w:val="24"/>
        </w:rPr>
        <w:t xml:space="preserve"> Biaya adaptasi dinyatakan sebagai selisih terhadap rute pembanding, bukan sebagai klaim penghematan.</w:t>
      </w:r>
    </w:p>
    <w:p>
      <w:pPr>
        <w:spacing w:after="60"/>
        <w:jc w:val="center"/>
      </w:pPr>
      <w:r>
        <w:drawing>
          <wp:inline xmlns:a="http://schemas.openxmlformats.org/drawingml/2006/main" xmlns:pic="http://schemas.openxmlformats.org/drawingml/2006/picture">
            <wp:extent cx="5040000" cy="2676667"/>
            <wp:docPr id="4" name="Picture 4"/>
            <wp:cNvGraphicFramePr>
              <a:graphicFrameLocks noChangeAspect="1"/>
            </wp:cNvGraphicFramePr>
            <a:graphic>
              <a:graphicData uri="http://schemas.openxmlformats.org/drawingml/2006/picture">
                <pic:pic>
                  <pic:nvPicPr>
                    <pic:cNvPr id="0" name="04_validasi_model_ditolak.jpg"/>
                    <pic:cNvPicPr/>
                  </pic:nvPicPr>
                  <pic:blipFill>
                    <a:blip r:embed="rId12"/>
                    <a:stretch>
                      <a:fillRect/>
                    </a:stretch>
                  </pic:blipFill>
                  <pic:spPr>
                    <a:xfrm>
                      <a:off x="0" y="0"/>
                      <a:ext cx="5040000" cy="2676667"/>
                    </a:xfrm>
                    <a:prstGeom prst="rect"/>
                  </pic:spPr>
                </pic:pic>
              </a:graphicData>
            </a:graphic>
          </wp:inline>
        </w:drawing>
      </w:r>
    </w:p>
    <w:p>
      <w:pPr>
        <w:spacing w:after="60"/>
        <w:jc w:val="center"/>
      </w:pPr>
      <w:r>
        <w:drawing>
          <wp:inline xmlns:a="http://schemas.openxmlformats.org/drawingml/2006/main" xmlns:pic="http://schemas.openxmlformats.org/drawingml/2006/picture">
            <wp:extent cx="5040000" cy="2481429"/>
            <wp:docPr id="5" name="Picture 5"/>
            <wp:cNvGraphicFramePr>
              <a:graphicFrameLocks noChangeAspect="1"/>
            </wp:cNvGraphicFramePr>
            <a:graphic>
              <a:graphicData uri="http://schemas.openxmlformats.org/drawingml/2006/picture">
                <pic:pic>
                  <pic:nvPicPr>
                    <pic:cNvPr id="0" name="05_validasi_yang_tidak_diklaim.jpg"/>
                    <pic:cNvPicPr/>
                  </pic:nvPicPr>
                  <pic:blipFill>
                    <a:blip r:embed="rId13"/>
                    <a:stretch>
                      <a:fillRect/>
                    </a:stretch>
                  </pic:blipFill>
                  <pic:spPr>
                    <a:xfrm>
                      <a:off x="0" y="0"/>
                      <a:ext cx="5040000" cy="2481429"/>
                    </a:xfrm>
                    <a:prstGeom prst="rect"/>
                  </pic:spPr>
                </pic:pic>
              </a:graphicData>
            </a:graphic>
          </wp:inline>
        </w:drawing>
      </w:r>
    </w:p>
    <w:p>
      <w:pPr>
        <w:jc w:val="both"/>
      </w:pPr>
      <w:r>
        <w:rPr>
          <w:rFonts w:ascii="Times New Roman" w:hAnsi="Times New Roman"/>
          <w:b/>
          <w:sz w:val="24"/>
        </w:rPr>
        <w:t>Gambar 4 dan 5 — Halaman validasi.</w:t>
      </w:r>
      <w:r>
        <w:rPr>
          <w:rFonts w:ascii="Times New Roman" w:hAnsi="Times New Roman"/>
          <w:sz w:val="24"/>
        </w:rPr>
        <w:t xml:space="preserve"> Metrik model Sentinel-1 ditampilkan apa adanya di dalam aplikasi, termasuk ROC-AUC 0,6579 dan matriks kebingungannya, dengan tiga fitur bergantung waktu ditandai "sumbangannya nol". Gambar kelima memuat pernyataan aplikasi sendiri tentang apa yang </w:t>
      </w:r>
      <w:r>
        <w:rPr>
          <w:rFonts w:ascii="Times New Roman" w:hAnsi="Times New Roman"/>
          <w:b/>
          <w:sz w:val="24"/>
        </w:rPr>
        <w:t>tidak</w:t>
      </w:r>
      <w:r>
        <w:rPr>
          <w:rFonts w:ascii="Times New Roman" w:hAnsi="Times New Roman"/>
          <w:sz w:val="24"/>
        </w:rPr>
        <w:t xml:space="preserve"> diklaim.</w:t>
      </w:r>
    </w:p>
    <w:p>
      <w:pPr>
        <w:spacing w:after="60"/>
        <w:jc w:val="center"/>
      </w:pPr>
      <w:r>
        <w:drawing>
          <wp:inline xmlns:a="http://schemas.openxmlformats.org/drawingml/2006/main" xmlns:pic="http://schemas.openxmlformats.org/drawingml/2006/picture">
            <wp:extent cx="5040000" cy="507857"/>
            <wp:docPr id="6" name="Picture 6"/>
            <wp:cNvGraphicFramePr>
              <a:graphicFrameLocks noChangeAspect="1"/>
            </wp:cNvGraphicFramePr>
            <a:graphic>
              <a:graphicData uri="http://schemas.openxmlformats.org/drawingml/2006/picture">
                <pic:pic>
                  <pic:nvPicPr>
                    <pic:cNvPr id="0" name="06_pita_pasut.png"/>
                    <pic:cNvPicPr/>
                  </pic:nvPicPr>
                  <pic:blipFill>
                    <a:blip r:embed="rId14"/>
                    <a:stretch>
                      <a:fillRect/>
                    </a:stretch>
                  </pic:blipFill>
                  <pic:spPr>
                    <a:xfrm>
                      <a:off x="0" y="0"/>
                      <a:ext cx="5040000" cy="507857"/>
                    </a:xfrm>
                    <a:prstGeom prst="rect"/>
                  </pic:spPr>
                </pic:pic>
              </a:graphicData>
            </a:graphic>
          </wp:inline>
        </w:drawing>
      </w:r>
    </w:p>
    <w:p>
      <w:pPr>
        <w:jc w:val="both"/>
      </w:pPr>
      <w:r>
        <w:rPr>
          <w:rFonts w:ascii="Times New Roman" w:hAnsi="Times New Roman"/>
          <w:b/>
          <w:sz w:val="24"/>
        </w:rPr>
        <w:t>Gambar 6 — Pita Pasut, rinci.</w:t>
      </w:r>
      <w:r>
        <w:rPr>
          <w:rFonts w:ascii="Times New Roman" w:hAnsi="Times New Roman"/>
          <w:sz w:val="24"/>
        </w:rPr>
        <w:t xml:space="preserve"> Garis ukurnya meniru papan duga air pelabuhan; palang merah menandai jam tergenang, pegangan ambar menunjukkan jam yang sedang dilihat.</w:t>
      </w:r>
    </w:p>
    <w:p>
      <w:pPr>
        <w:spacing w:after="60"/>
        <w:jc w:val="center"/>
      </w:pPr>
      <w:r>
        <w:drawing>
          <wp:inline xmlns:a="http://schemas.openxmlformats.org/drawingml/2006/main" xmlns:pic="http://schemas.openxmlformats.org/drawingml/2006/picture">
            <wp:extent cx="5040000" cy="2171279"/>
            <wp:docPr id="7" name="Picture 7"/>
            <wp:cNvGraphicFramePr>
              <a:graphicFrameLocks noChangeAspect="1"/>
            </wp:cNvGraphicFramePr>
            <a:graphic>
              <a:graphicData uri="http://schemas.openxmlformats.org/drawingml/2006/picture">
                <pic:pic>
                  <pic:nvPicPr>
                    <pic:cNvPr id="0" name="pasut_saat_akuisisi.png"/>
                    <pic:cNvPicPr/>
                  </pic:nvPicPr>
                  <pic:blipFill>
                    <a:blip r:embed="rId15"/>
                    <a:stretch>
                      <a:fillRect/>
                    </a:stretch>
                  </pic:blipFill>
                  <pic:spPr>
                    <a:xfrm>
                      <a:off x="0" y="0"/>
                      <a:ext cx="5040000" cy="2171279"/>
                    </a:xfrm>
                    <a:prstGeom prst="rect"/>
                  </pic:spPr>
                </pic:pic>
              </a:graphicData>
            </a:graphic>
          </wp:inline>
        </w:drawing>
      </w:r>
    </w:p>
    <w:p>
      <w:pPr>
        <w:jc w:val="both"/>
      </w:pPr>
      <w:r>
        <w:rPr>
          <w:rFonts w:ascii="Times New Roman" w:hAnsi="Times New Roman"/>
          <w:b/>
          <w:sz w:val="24"/>
        </w:rPr>
        <w:t>Gambar 7 — Sebaran tinggi pasut saat akuisisi Sentinel-1.</w:t>
      </w:r>
      <w:r>
        <w:rPr>
          <w:rFonts w:ascii="Times New Roman" w:hAnsi="Times New Roman"/>
          <w:sz w:val="24"/>
        </w:rPr>
        <w:t xml:space="preserve"> Membantah kekhawatiran bahwa arsip citra tidak memuat pasang tinggi: persentil ke-95 justru lebih tinggi daripada pencuplikan acak.</w:t>
      </w:r>
    </w:p>
    <w:p>
      <w:pPr>
        <w:spacing w:after="60"/>
        <w:jc w:val="center"/>
      </w:pPr>
      <w:r>
        <w:drawing>
          <wp:inline xmlns:a="http://schemas.openxmlformats.org/drawingml/2006/main" xmlns:pic="http://schemas.openxmlformats.org/drawingml/2006/picture">
            <wp:extent cx="5040000" cy="2486322"/>
            <wp:docPr id="8" name="Picture 8"/>
            <wp:cNvGraphicFramePr>
              <a:graphicFrameLocks noChangeAspect="1"/>
            </wp:cNvGraphicFramePr>
            <a:graphic>
              <a:graphicData uri="http://schemas.openxmlformats.org/drawingml/2006/picture">
                <pic:pic>
                  <pic:nvPicPr>
                    <pic:cNvPr id="0" name="kepentingan_fitur.png"/>
                    <pic:cNvPicPr/>
                  </pic:nvPicPr>
                  <pic:blipFill>
                    <a:blip r:embed="rId16"/>
                    <a:stretch>
                      <a:fillRect/>
                    </a:stretch>
                  </pic:blipFill>
                  <pic:spPr>
                    <a:xfrm>
                      <a:off x="0" y="0"/>
                      <a:ext cx="5040000" cy="2486322"/>
                    </a:xfrm>
                    <a:prstGeom prst="rect"/>
                  </pic:spPr>
                </pic:pic>
              </a:graphicData>
            </a:graphic>
          </wp:inline>
        </w:drawing>
      </w:r>
    </w:p>
    <w:p>
      <w:pPr>
        <w:jc w:val="both"/>
      </w:pPr>
      <w:r>
        <w:rPr>
          <w:rFonts w:ascii="Times New Roman" w:hAnsi="Times New Roman"/>
          <w:b/>
          <w:sz w:val="24"/>
        </w:rPr>
        <w:t>Gambar 8 — Kepentingan permutasi fitur model yang ditolak.</w:t>
      </w:r>
      <w:r>
        <w:rPr>
          <w:rFonts w:ascii="Times New Roman" w:hAnsi="Times New Roman"/>
          <w:sz w:val="24"/>
        </w:rPr>
        <w:t xml:space="preserve"> Dasar visual bagi keputusan penolakan pada Bagian 9.2: ketiga fitur yang bergantung waktu nol dalam batas ketidakpastiannya.</w:t>
      </w:r>
    </w:p>
    <w:p>
      <w:pPr>
        <w:pStyle w:val="Heading1"/>
      </w:pPr>
      <w:r>
        <w:t>11. Impact Projection</w:t>
      </w:r>
    </w:p>
    <w:p>
      <w:pPr>
        <w:jc w:val="both"/>
      </w:pPr>
      <w:r>
        <w:rPr>
          <w:rFonts w:ascii="Times New Roman" w:hAnsi="Times New Roman"/>
          <w:sz w:val="24"/>
        </w:rPr>
        <w:t>Proyeksi disusun sebagai rantai estimasi eksplisit: tiap tautan menyatakan sumbernya, tiap asumsi dinyatakan sebagai asumsi.</w:t>
      </w:r>
    </w:p>
    <w:p>
      <w:pPr>
        <w:pStyle w:val="Heading2"/>
      </w:pPr>
      <w:r>
        <w:t>11.1 Baseline</w:t>
      </w:r>
    </w:p>
    <w:p>
      <w:pPr>
        <w:jc w:val="both"/>
      </w:pPr>
      <w:r>
        <w:rPr>
          <w:rFonts w:ascii="Times New Roman" w:hAnsi="Times New Roman"/>
          <w:sz w:val="24"/>
        </w:rPr>
        <w:t xml:space="preserve">Kerugian gangguan transportasi akibat rob di Kota Semarang sekitar </w:t>
      </w:r>
      <w:r>
        <w:rPr>
          <w:rFonts w:ascii="Times New Roman" w:hAnsi="Times New Roman"/>
          <w:b/>
          <w:sz w:val="24"/>
        </w:rPr>
        <w:t>Rp848 miliar per tahun</w:t>
      </w:r>
      <w:r>
        <w:rPr>
          <w:rFonts w:ascii="Times New Roman" w:hAnsi="Times New Roman"/>
          <w:sz w:val="24"/>
        </w:rPr>
        <w:t>, dengan sekitar 10 persen jaringan jalan dan 11 persen aktivitas mobilitas terdampak [2]. Baseline ini dipilih karena berasal dari lembaga riset independen, bersatuan rupiah per tahun sehingga langsung dapat dijadikan penyebut, dan terbit pada tahun berjalan.</w:t>
      </w:r>
    </w:p>
    <w:p>
      <w:pPr>
        <w:pStyle w:val="Heading2"/>
      </w:pPr>
      <w:r>
        <w:t>11.2 Rantai estimasi</w:t>
      </w:r>
    </w:p>
    <w:tbl>
      <w:tblPr>
        <w:tblStyle w:val="TableGrid"/>
        <w:tblW w:type="auto" w:w="0"/>
        <w:jc w:val="center"/>
        <w:tblLayout w:type="autofit"/>
        <w:tblLook w:firstColumn="1" w:firstRow="1" w:lastColumn="0" w:lastRow="0" w:noHBand="0" w:noVBand="1" w:val="04A0"/>
      </w:tblPr>
      <w:tblGrid>
        <w:gridCol w:w="2646"/>
        <w:gridCol w:w="2646"/>
        <w:gridCol w:w="2646"/>
      </w:tblGrid>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Tautan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Nilai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Dasar</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Baseline kerugian transportasi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Rp848 miliar/tahun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WRI Indonesia 2026 [2]</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Panjang jaringan jalan wilayah pilot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1.289,4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diukur dari graf OSM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Panjang jaringan jalan Kota Semarang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839,90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BPS dan DPU Kota Semarang, 2025 [13]</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Bagian jaringan di wilayah pilot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tidak dapat dihitung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dasar ukurnya berbeda, lihat di bawah</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Ruas terdampak pada pasut puncak</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1.028 dari 19.394 (5,3%)</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Perjalanan yang rutenya berubah</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44% dari 150 pasangan uji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Selisih waktu per perjalanan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0,12 mnt · p75 1,67 mnt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Selisih jarak per perjalanan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0,00 km · p75 0,14 km</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Hemat menggeser jam berangkat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median 0,14 mnt · p90 2,99 mnt · maks 6,83 mnt</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keluaran sistem</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Perjalanan terdampak per hari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belum diperoleh</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tidak dipakai menghitung</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Tingkat adopsi</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asumsi, belum ditetapkan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bukan pengukuran</w:t>
            </w:r>
          </w:p>
        </w:tc>
      </w:tr>
      <w:tr>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Proyeksi nilai terselamatkan</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b/>
                <w:sz w:val="20"/>
              </w:rPr>
              <w:t>tidak dihitung</w:t>
            </w:r>
          </w:p>
        </w:tc>
        <w:tc>
          <w:tcPr>
            <w:tcW w:type="dxa" w:w="2646"/>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lihat 11.5</w:t>
            </w:r>
          </w:p>
        </w:tc>
      </w:tr>
    </w:tbl>
    <w:p/>
    <w:p>
      <w:pPr>
        <w:jc w:val="both"/>
      </w:pPr>
      <w:r>
        <w:rPr>
          <w:rFonts w:ascii="Times New Roman" w:hAnsi="Times New Roman"/>
          <w:b/>
          <w:sz w:val="24"/>
        </w:rPr>
        <w:t>Mengapa bagian jaringan tidak dapat dihitung.</w:t>
      </w:r>
      <w:r>
        <w:rPr>
          <w:rFonts w:ascii="Times New Roman" w:hAnsi="Times New Roman"/>
          <w:sz w:val="24"/>
        </w:rPr>
        <w:t xml:space="preserve"> Angka 839,90 km mencakup </w:t>
      </w:r>
      <w:r>
        <w:rPr>
          <w:rFonts w:ascii="Times New Roman" w:hAnsi="Times New Roman"/>
          <w:b/>
          <w:sz w:val="24"/>
        </w:rPr>
        <w:t>hanya jalan berkewenangan pemerintah kota</w:t>
      </w:r>
      <w:r>
        <w:rPr>
          <w:rFonts w:ascii="Times New Roman" w:hAnsi="Times New Roman"/>
          <w:sz w:val="24"/>
        </w:rPr>
        <w:t xml:space="preserve"> — BPS menyatakannya sendiri — sedangkan graf kami 1.289,4 km mencakup seluruh ruas yang dapat dilalui, termasuk gang. Membaginya menghasilkan angka di atas 100 persen. Keduanya mengukur hal berbeda, dan kami memilih tidak memaksakan rasio daripada menerbitkan persentase yang salah.</w:t>
      </w:r>
    </w:p>
    <w:p>
      <w:pPr>
        <w:jc w:val="both"/>
      </w:pPr>
      <w:r>
        <w:rPr>
          <w:rFonts w:ascii="Times New Roman" w:hAnsi="Times New Roman"/>
          <w:b/>
          <w:sz w:val="24"/>
        </w:rPr>
        <w:t>Cara angka sistem diperoleh.</w:t>
      </w:r>
      <w:r>
        <w:rPr>
          <w:rFonts w:ascii="Times New Roman" w:hAnsi="Times New Roman"/>
          <w:sz w:val="24"/>
        </w:rPr>
        <w:t xml:space="preserve"> 150 pasangan asal-tujuan acak berjarak minimal 2 km, dirutekan pada jam pasut tertinggi di dalam jendela prediksi (keadaan terburuk, bukan rata-rata harian), moda sepeda motor. Dilaporkan median dan kuartil, bukan rata-rata, karena sebarannya sangat menceng: sebagian besar perjalanan tidak terpengaruh sama sekali.</w:t>
      </w:r>
    </w:p>
    <w:p>
      <w:pPr>
        <w:pStyle w:val="Heading2"/>
      </w:pPr>
      <w:r>
        <w:t>11.3 Dampak lingkungan</w:t>
      </w:r>
    </w:p>
    <w:p>
      <w:pPr>
        <w:jc w:val="both"/>
      </w:pPr>
      <w:r>
        <w:rPr>
          <w:rFonts w:ascii="Times New Roman" w:hAnsi="Times New Roman"/>
          <w:sz w:val="24"/>
        </w:rPr>
        <w:t>Pada perjalanan persentil ke-75, selisih bahan bakar 0,002–0,004 liter dan emisi 0,004–0,008 kg CO₂e; pada perjalanan median keduanya di bawah 0,001. Faktor emisi mengikuti cara baku IPCC [10], konsumsi motor bersitasi angka pabrikan [11], sedangkan konsumsi mobil dan truk serta rentang ±30 persen masih asumsi.</w:t>
      </w:r>
    </w:p>
    <w:p>
      <w:pPr>
        <w:pStyle w:val="Heading2"/>
      </w:pPr>
      <w:r>
        <w:t>11.4 Dampak kesehatan</w:t>
      </w:r>
    </w:p>
    <w:p>
      <w:pPr>
        <w:jc w:val="both"/>
      </w:pPr>
      <w:r>
        <w:rPr>
          <w:rFonts w:ascii="Times New Roman" w:hAnsi="Times New Roman"/>
          <w:sz w:val="24"/>
        </w:rPr>
        <w:t xml:space="preserve">Sistem menerbitkan peringatan paparan bila rute tetap menembus genangan di atas ambang berisiko moda. </w:t>
      </w:r>
      <w:r>
        <w:rPr>
          <w:rFonts w:ascii="Times New Roman" w:hAnsi="Times New Roman"/>
          <w:b/>
          <w:sz w:val="24"/>
        </w:rPr>
        <w:t>Batas klaim:</w:t>
      </w:r>
      <w:r>
        <w:rPr>
          <w:rFonts w:ascii="Times New Roman" w:hAnsi="Times New Roman"/>
          <w:sz w:val="24"/>
        </w:rPr>
        <w:t xml:space="preserve"> tim </w:t>
      </w:r>
      <w:r>
        <w:rPr>
          <w:rFonts w:ascii="Times New Roman" w:hAnsi="Times New Roman"/>
          <w:b/>
          <w:sz w:val="24"/>
        </w:rPr>
        <w:t>tidak</w:t>
      </w:r>
      <w:r>
        <w:rPr>
          <w:rFonts w:ascii="Times New Roman" w:hAnsi="Times New Roman"/>
          <w:sz w:val="24"/>
        </w:rPr>
        <w:t xml:space="preserve"> mengklaim sistem ini menurunkan angka kasus leptospirosis — hubungan itu dipengaruhi banyak faktor di luar kendali perangkat lunak.</w:t>
      </w:r>
    </w:p>
    <w:p>
      <w:pPr>
        <w:pStyle w:val="Heading2"/>
      </w:pPr>
      <w:r>
        <w:t>11.5 Keterbatasan proyeksi — dan mengapa nilai rupiah tidak dihitung</w:t>
      </w:r>
    </w:p>
    <w:p>
      <w:pPr>
        <w:jc w:val="both"/>
      </w:pPr>
      <w:r>
        <w:rPr>
          <w:rFonts w:ascii="Times New Roman" w:hAnsi="Times New Roman"/>
          <w:sz w:val="24"/>
        </w:rPr>
        <w:t>Ini bagian terpenting dari Bagian 11, dan kami memilih menuliskannya alih-alih menghasilkan angka besar.</w:t>
      </w:r>
    </w:p>
    <w:p>
      <w:pPr>
        <w:jc w:val="both"/>
      </w:pPr>
      <w:r>
        <w:rPr>
          <w:rFonts w:ascii="Times New Roman" w:hAnsi="Times New Roman"/>
          <w:b/>
          <w:sz w:val="24"/>
        </w:rPr>
        <w:t>Penghematan per perjalanan yang terukur sangat kecil.</w:t>
      </w:r>
      <w:r>
        <w:rPr>
          <w:rFonts w:ascii="Times New Roman" w:hAnsi="Times New Roman"/>
          <w:sz w:val="24"/>
        </w:rPr>
        <w:t xml:space="preserve"> Median 0,12 menit untuk perutean dan 0,14 menit untuk pergeseran jam. Bahkan pada persentil ke-90, penghematan pergeseran jam hanya 2,99 menit.</w:t>
      </w:r>
    </w:p>
    <w:p>
      <w:pPr>
        <w:jc w:val="both"/>
      </w:pPr>
      <w:r>
        <w:rPr>
          <w:rFonts w:ascii="Times New Roman" w:hAnsi="Times New Roman"/>
          <w:sz w:val="24"/>
        </w:rPr>
        <w:t>Sebabnya dapat dijelaskan: jaringan jalan Semarang cukup rapat sehingga memutar mengelilingi ruas tergenang biasanya pendek, dan pada jendela yang diuji tidak ada ruas yang melampaui ambang tak-bisa-lewat sehingga tidak ada ruas yang benar-benar dibuang dari graf.</w:t>
      </w:r>
    </w:p>
    <w:p>
      <w:pPr>
        <w:jc w:val="both"/>
      </w:pPr>
      <w:r>
        <w:rPr>
          <w:rFonts w:ascii="Times New Roman" w:hAnsi="Times New Roman"/>
          <w:sz w:val="24"/>
        </w:rPr>
        <w:t xml:space="preserve">Mengalikan angka sekecil itu dengan jumlah perjalanan yang belum bersumber dan tingkat adopsi yang kami tetapkan sendiri akan menghasilkan angka rupiah besar yang seluruh besarnya berasal dari dua bilangan karangan. </w:t>
      </w:r>
      <w:r>
        <w:rPr>
          <w:rFonts w:ascii="Times New Roman" w:hAnsi="Times New Roman"/>
          <w:b/>
          <w:sz w:val="24"/>
        </w:rPr>
        <w:t>Kami memilih tidak melakukannya.</w:t>
      </w:r>
    </w:p>
    <w:p>
      <w:pPr>
        <w:jc w:val="both"/>
      </w:pPr>
      <w:r>
        <w:rPr>
          <w:rFonts w:ascii="Times New Roman" w:hAnsi="Times New Roman"/>
          <w:sz w:val="24"/>
        </w:rPr>
        <w:t>Tiga keterbatasan lain:</w:t>
      </w:r>
    </w:p>
    <w:p>
      <w:pPr>
        <w:pStyle w:val="ListNumber"/>
        <w:spacing w:line="360" w:lineRule="auto"/>
      </w:pPr>
      <w:r>
        <w:rPr>
          <w:rFonts w:ascii="Times New Roman" w:hAnsi="Times New Roman"/>
          <w:sz w:val="24"/>
        </w:rPr>
        <w:t>Genangan yang mendasarinya berasal dari indeks kerentanan, bukan model tervalidasi. Seluruh angka di bagian ini mewarisi batasan itu.</w:t>
      </w:r>
    </w:p>
    <w:p>
      <w:pPr>
        <w:pStyle w:val="ListNumber"/>
        <w:spacing w:line="360" w:lineRule="auto"/>
      </w:pPr>
      <w:r>
        <w:rPr>
          <w:rFonts w:ascii="Times New Roman" w:hAnsi="Times New Roman"/>
          <w:sz w:val="24"/>
        </w:rPr>
        <w:t>Baseline WRI mencakup seluruh Kota Semarang sedangkan sistem mencakup wilayah pilot; alokasi proporsional adalah penyederhanaan.</w:t>
      </w:r>
    </w:p>
    <w:p>
      <w:pPr>
        <w:pStyle w:val="ListNumber"/>
        <w:spacing w:line="360" w:lineRule="auto"/>
      </w:pPr>
      <w:r>
        <w:rPr>
          <w:rFonts w:ascii="Times New Roman" w:hAnsi="Times New Roman"/>
          <w:sz w:val="24"/>
        </w:rPr>
        <w:t xml:space="preserve">Nilai sesungguhnya sistem ini kemungkinan besar </w:t>
      </w:r>
      <w:r>
        <w:rPr>
          <w:rFonts w:ascii="Times New Roman" w:hAnsi="Times New Roman"/>
          <w:b/>
          <w:sz w:val="24"/>
        </w:rPr>
        <w:t>bukan</w:t>
      </w:r>
      <w:r>
        <w:rPr>
          <w:rFonts w:ascii="Times New Roman" w:hAnsi="Times New Roman"/>
          <w:sz w:val="24"/>
        </w:rPr>
        <w:t xml:space="preserve"> pada menit yang dihemat, melainkan pada kerusakan kendaraan dan paparan kesehatan yang dihindari — dan keduanya tidak kami ukur.</w:t>
      </w:r>
    </w:p>
    <w:p>
      <w:pPr>
        <w:pStyle w:val="Heading1"/>
      </w:pPr>
      <w:r>
        <w:t>12. Penutup</w:t>
      </w:r>
    </w:p>
    <w:p>
      <w:pPr>
        <w:jc w:val="both"/>
      </w:pPr>
      <w:r>
        <w:rPr>
          <w:rFonts w:ascii="Times New Roman" w:hAnsi="Times New Roman"/>
          <w:sz w:val="24"/>
        </w:rPr>
        <w:t>PASANG SURUT memprediksi kapan tiap ruas berisiko tergenang rob untuk 72 jam ke depan, lalu merutekan menghindarinya pada jam keberangkatan. Komponen waktunya tervalidasi terhadap data terukur; komponen ruangnya indeks berbasis aturan yang tidak kami klaim punya akurasi.</w:t>
      </w:r>
    </w:p>
    <w:p>
      <w:pPr>
        <w:jc w:val="both"/>
      </w:pPr>
      <w:r>
        <w:rPr>
          <w:rFonts w:ascii="Times New Roman" w:hAnsi="Times New Roman"/>
          <w:sz w:val="24"/>
        </w:rPr>
        <w:t xml:space="preserve">Bagian yang paling ingin kami tekankan bukan yang berhasil. Model berbasis 725 citra Sentinel-1 dibangun tuntas, diuji, </w:t>
      </w:r>
      <w:r>
        <w:rPr>
          <w:rFonts w:ascii="Times New Roman" w:hAnsi="Times New Roman"/>
          <w:b/>
          <w:sz w:val="24"/>
        </w:rPr>
        <w:t>lima kali</w:t>
      </w:r>
      <w:r>
        <w:rPr>
          <w:rFonts w:ascii="Times New Roman" w:hAnsi="Times New Roman"/>
          <w:sz w:val="24"/>
        </w:rPr>
        <w:t xml:space="preserve"> diupayakan diselamatkan, lalu ditolak — dan angkanya kami laporkan seluruhnya, termasuk di dalam aplikasinya sendiri. Hasil negatif yang terdokumentasi lebih berharga daripada angka akurasi yang tidak dapat dipertanggungjawabkan.</w:t>
      </w:r>
    </w:p>
    <w:p>
      <w:pPr>
        <w:pStyle w:val="Heading1"/>
      </w:pPr>
      <w:r>
        <w:t>13. Daftar Pustaka</w:t>
      </w:r>
    </w:p>
    <w:p>
      <w:pPr>
        <w:jc w:val="both"/>
      </w:pPr>
      <w:r>
        <w:rPr>
          <w:rFonts w:ascii="Times New Roman" w:hAnsi="Times New Roman"/>
          <w:sz w:val="24"/>
        </w:rPr>
        <w:t xml:space="preserve">[1] Rahmawati, A. N. T., Prasetyo, Y., dan Sasmito, B. "Studi Penurunan Muka Tanah dengan Metode Small Baseline Area Subset (SBAS) Menggunakan Citra Sentinel-1A: Studi Kasus Kota Semarang." </w:t>
      </w:r>
      <w:r>
        <w:rPr>
          <w:rFonts w:ascii="Times New Roman" w:hAnsi="Times New Roman"/>
          <w:i/>
          <w:sz w:val="24"/>
        </w:rPr>
        <w:t>Jurnal Geodesi Undip</w:t>
      </w:r>
      <w:r>
        <w:rPr>
          <w:rFonts w:ascii="Times New Roman" w:hAnsi="Times New Roman"/>
          <w:sz w:val="24"/>
        </w:rPr>
        <w:t>, 9(1), 29–36,</w:t>
      </w:r>
    </w:p>
    <w:p>
      <w:pPr>
        <w:pStyle w:val="ListNumber"/>
        <w:spacing w:line="360" w:lineRule="auto"/>
      </w:pPr>
      <w:r>
        <w:rPr>
          <w:rFonts w:ascii="Times New Roman" w:hAnsi="Times New Roman"/>
          <w:sz w:val="24"/>
        </w:rPr>
        <w:t>ISSN 2337-845X.</w:t>
      </w:r>
    </w:p>
    <w:p>
      <w:pPr>
        <w:jc w:val="both"/>
      </w:pPr>
      <w:r>
        <w:rPr>
          <w:rFonts w:ascii="Times New Roman" w:hAnsi="Times New Roman"/>
          <w:sz w:val="24"/>
        </w:rPr>
        <w:t>[2] Ma'arif, A. (Sustainable Mobility Analyst, WRI Indonesia). Paparan studi kasus banjir rob Semarang, diskusi WRI Indonesia 8 April 2026, dilaporkan Suara.com 9 April 2026, suara.com/news/2026/04/09/165500 (30 Agustus 2026). Riset primernya belum terbit.</w:t>
      </w:r>
    </w:p>
    <w:p>
      <w:pPr>
        <w:jc w:val="both"/>
      </w:pPr>
      <w:r>
        <w:rPr>
          <w:rFonts w:ascii="Times New Roman" w:hAnsi="Times New Roman"/>
          <w:sz w:val="24"/>
        </w:rPr>
        <w:t xml:space="preserve">[3] Rachman, R. K., Ismunarti, D. H., dan Handoyo, G. "Pengaruh Pasang Surut Terhadap Sebaran Genangan Banjir Rob di Kecamatan Semarang Utara." </w:t>
      </w:r>
      <w:r>
        <w:rPr>
          <w:rFonts w:ascii="Times New Roman" w:hAnsi="Times New Roman"/>
          <w:i/>
          <w:sz w:val="24"/>
        </w:rPr>
        <w:t>Jurnal Oseanografi</w:t>
      </w:r>
      <w:r>
        <w:rPr>
          <w:rFonts w:ascii="Times New Roman" w:hAnsi="Times New Roman"/>
          <w:sz w:val="24"/>
        </w:rPr>
        <w:t>, Universitas Diponegoro, 4(1), 1–9, 2015.</w:t>
      </w:r>
    </w:p>
    <w:p>
      <w:pPr>
        <w:jc w:val="both"/>
      </w:pPr>
      <w:r>
        <w:rPr>
          <w:rFonts w:ascii="Times New Roman" w:hAnsi="Times New Roman"/>
          <w:sz w:val="24"/>
        </w:rPr>
        <w:t xml:space="preserve">[4] IOC Sea Level Monitoring. Stasiun </w:t>
      </w:r>
      <w:r>
        <w:rPr>
          <w:rFonts w:ascii="Times New Roman" w:hAnsi="Times New Roman"/>
          <w:i/>
          <w:sz w:val="24"/>
        </w:rPr>
        <w:t>sema</w:t>
      </w:r>
      <w:r>
        <w:rPr>
          <w:rFonts w:ascii="Times New Roman" w:hAnsi="Times New Roman"/>
          <w:sz w:val="24"/>
        </w:rPr>
        <w:t>, Semarang. Badan Informasi Geospasial dan GeoForschungsZentrum. ioc-sealevelmonitoring.org (29 Agustus 2026).</w:t>
      </w:r>
    </w:p>
    <w:p>
      <w:pPr>
        <w:jc w:val="both"/>
      </w:pPr>
      <w:r>
        <w:rPr>
          <w:rFonts w:ascii="Times New Roman" w:hAnsi="Times New Roman"/>
          <w:sz w:val="24"/>
        </w:rPr>
        <w:t>[5] Badan Informasi Geospasial. "DEMNAS: Model Elevasi Digital Nasional." tanahair.indonesia.go.id/portal-web/unduh/demnas (28 Agustus 2026).</w:t>
      </w:r>
    </w:p>
    <w:p>
      <w:pPr>
        <w:jc w:val="both"/>
      </w:pPr>
      <w:r>
        <w:rPr>
          <w:rFonts w:ascii="Times New Roman" w:hAnsi="Times New Roman"/>
          <w:sz w:val="24"/>
        </w:rPr>
        <w:t>[6] Open-Meteo. "Historical Weather API (ERA5 reanalysis)." open-meteo.com (28 Agustus 2026).</w:t>
      </w:r>
    </w:p>
    <w:p>
      <w:pPr>
        <w:jc w:val="both"/>
      </w:pPr>
      <w:r>
        <w:rPr>
          <w:rFonts w:ascii="Times New Roman" w:hAnsi="Times New Roman"/>
          <w:sz w:val="24"/>
        </w:rPr>
        <w:t>[7] European Space Agency. "Sentinel-1 mission and data products." sentiwiki.copernicus.eu/web/s1-mission (28 Agustus 2026).</w:t>
      </w:r>
    </w:p>
    <w:p>
      <w:pPr>
        <w:jc w:val="both"/>
      </w:pPr>
      <w:r>
        <w:rPr>
          <w:rFonts w:ascii="Times New Roman" w:hAnsi="Times New Roman"/>
          <w:sz w:val="24"/>
        </w:rPr>
        <w:t>[8] Google Earth Engine. "Sentinel-1 SAR GRD collection." developers.google.com/earth-engine/datasets/catalog/COPERNICUS_S1_GRD (28 Agustus 2026).</w:t>
      </w:r>
    </w:p>
    <w:p>
      <w:pPr>
        <w:jc w:val="both"/>
      </w:pPr>
      <w:r>
        <w:rPr>
          <w:rFonts w:ascii="Times New Roman" w:hAnsi="Times New Roman"/>
          <w:sz w:val="24"/>
        </w:rPr>
        <w:t>[9] Hakam, A. (Kepala Dinas Kesehatan Kota Semarang), dikutip Beritajateng.id, Tribun Jateng, dan JPNN Jateng: 32 kasus leptospirosis pada 2024, 59 kasus dan 8 kematian pada 2025 (30 Agustus 2026).</w:t>
      </w:r>
    </w:p>
    <w:p>
      <w:pPr>
        <w:jc w:val="both"/>
      </w:pPr>
      <w:r>
        <w:rPr>
          <w:rFonts w:ascii="Times New Roman" w:hAnsi="Times New Roman"/>
          <w:sz w:val="24"/>
        </w:rPr>
        <w:t xml:space="preserve">[10] IPCC, </w:t>
      </w:r>
      <w:r>
        <w:rPr>
          <w:rFonts w:ascii="Times New Roman" w:hAnsi="Times New Roman"/>
          <w:i/>
          <w:sz w:val="24"/>
        </w:rPr>
        <w:t>2006 Guidelines for National Greenhouse Gas Inventories</w:t>
      </w:r>
      <w:r>
        <w:rPr>
          <w:rFonts w:ascii="Times New Roman" w:hAnsi="Times New Roman"/>
          <w:sz w:val="24"/>
        </w:rPr>
        <w:t>, Vol. 2 Tabel 1.4 (bensin 69.300, solar 74.100 kg CO2/TJ) dikali nilai kalor acuan KLHK (solar 36 x 10^-6 TJ/liter): solar 2,67 dan bensin 2,31 kg CO2/liter.</w:t>
      </w:r>
    </w:p>
    <w:p>
      <w:pPr>
        <w:jc w:val="both"/>
      </w:pPr>
      <w:r>
        <w:rPr>
          <w:rFonts w:ascii="Times New Roman" w:hAnsi="Times New Roman"/>
          <w:sz w:val="24"/>
        </w:rPr>
        <w:t>[11] Konsumsi motor 0,020 liter/km setara 50 km/liter, di dalam rentang angka pabrikan skuter Indonesia — Honda BeAT 55–60 km/liter (Kompas Otomotif, 30 Agustus 2026).</w:t>
      </w:r>
    </w:p>
    <w:p>
      <w:pPr>
        <w:jc w:val="both"/>
      </w:pPr>
      <w:r>
        <w:rPr>
          <w:rFonts w:ascii="Times New Roman" w:hAnsi="Times New Roman"/>
          <w:sz w:val="24"/>
        </w:rPr>
        <w:t>[13] Badan Pusat Statistik Kota Semarang, "Panjang Jalan Menurut Jenis Permukaan Jalan di Kota Semarang (Kilometer), 2025", bersumber Dinas Pekerjaan Umum Kota Semarang, diperbarui 17 Maret 2026. semarangkota.bps.go.id (30 Agustus 2026).</w:t>
      </w:r>
    </w:p>
    <w:p>
      <w:pPr>
        <w:jc w:val="both"/>
      </w:pPr>
      <w:r>
        <w:rPr>
          <w:rFonts w:ascii="Times New Roman" w:hAnsi="Times New Roman"/>
          <w:sz w:val="24"/>
        </w:rPr>
        <w:t>[14] Konsumsi mobil penumpang di Indonesia dilaporkan 8–12 km/liter (Premium), 12–16 (Pertalite), 16–20 (Pertamax) — Auto2000 dan Wuling Indonesia (30 Agustus 2026).</w:t>
      </w:r>
    </w:p>
    <w:p>
      <w:pPr>
        <w:jc w:val="both"/>
      </w:pPr>
      <w:r>
        <w:rPr>
          <w:rFonts w:ascii="Times New Roman" w:hAnsi="Times New Roman"/>
          <w:sz w:val="24"/>
        </w:rPr>
        <w:t xml:space="preserve">[12] Himpunan Mahasiswa Informatika Universitas Diponegoro. </w:t>
      </w:r>
      <w:r>
        <w:rPr>
          <w:rFonts w:ascii="Times New Roman" w:hAnsi="Times New Roman"/>
          <w:i/>
          <w:sz w:val="24"/>
        </w:rPr>
        <w:t>Rulebook Diponegoro Software Development Competition ANFORCOM 2026</w:t>
      </w:r>
      <w:r>
        <w:rPr>
          <w:rFonts w:ascii="Times New Roman" w:hAnsi="Times New Roman"/>
          <w:sz w:val="24"/>
        </w:rPr>
        <w:t>. Semarang, 2026.</w:t>
      </w:r>
    </w:p>
    <w:p>
      <w:pPr>
        <w:pStyle w:val="Heading1"/>
      </w:pPr>
      <w:r>
        <w:t>14. Lampiran</w:t>
      </w:r>
    </w:p>
    <w:p>
      <w:pPr>
        <w:jc w:val="both"/>
      </w:pPr>
      <w:r>
        <w:rPr>
          <w:rFonts w:ascii="Times New Roman" w:hAnsi="Times New Roman"/>
          <w:sz w:val="24"/>
        </w:rPr>
        <w:t>Seluruh butir lampiran mengikuti ketentuan rulebook kompetisi [12].</w:t>
      </w:r>
    </w:p>
    <w:p>
      <w:pPr>
        <w:pStyle w:val="Heading2"/>
      </w:pPr>
      <w:r>
        <w:t>Lampiran A — Tautan wajib</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Bukti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Tautan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Video demo YouTube</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Repositori GitHub</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https://github.com/dzakyahnaf/pasang-surut</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Prototipe Figma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(diisi saat pengumpulan)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Aplikasi live</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https://pasang-surut.vercel.app</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API</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https://pasang-surut-api.onrender.com</w:t>
            </w:r>
          </w:p>
        </w:tc>
      </w:tr>
    </w:tbl>
    <w:p/>
    <w:p>
      <w:pPr>
        <w:pStyle w:val="Heading2"/>
      </w:pPr>
      <w:r>
        <w:t>Lampiran B — Peta jalan pengembangan</w:t>
      </w:r>
    </w:p>
    <w:p>
      <w:pPr>
        <w:pStyle w:val="ListNumber"/>
        <w:spacing w:line="360" w:lineRule="auto"/>
      </w:pPr>
      <w:r>
        <w:rPr>
          <w:rFonts w:ascii="Times New Roman" w:hAnsi="Times New Roman"/>
          <w:sz w:val="24"/>
        </w:rPr>
        <w:t xml:space="preserve">Ground truth genangan per ruas dari BPBD atau laporan warga — prasyarat bagi perbandingan prediksi versus genangan teramati, yang tidak kami tampilkan </w:t>
      </w:r>
      <w:r>
        <w:rPr>
          <w:rFonts w:ascii="Times New Roman" w:hAnsi="Times New Roman"/>
          <w:b/>
          <w:sz w:val="24"/>
        </w:rPr>
        <w:t>karena bahannya tidak ada</w:t>
      </w:r>
      <w:r>
        <w:rPr>
          <w:rFonts w:ascii="Times New Roman" w:hAnsi="Times New Roman"/>
          <w:sz w:val="24"/>
        </w:rPr>
        <w:t>.</w:t>
      </w:r>
    </w:p>
    <w:p>
      <w:pPr>
        <w:pStyle w:val="ListNumber"/>
        <w:spacing w:line="360" w:lineRule="auto"/>
      </w:pPr>
      <w:r>
        <w:rPr>
          <w:rFonts w:ascii="Times New Roman" w:hAnsi="Times New Roman"/>
          <w:sz w:val="24"/>
        </w:rPr>
        <w:t>Cakupan seluruh Kota Semarang; moda angkutan umum dan pejalan kaki.</w:t>
      </w:r>
    </w:p>
    <w:p>
      <w:pPr>
        <w:pStyle w:val="ListNumber"/>
        <w:spacing w:line="360" w:lineRule="auto"/>
      </w:pPr>
      <w:r>
        <w:rPr>
          <w:rFonts w:ascii="Times New Roman" w:hAnsi="Times New Roman"/>
          <w:sz w:val="24"/>
        </w:rPr>
        <w:t>Koreksi nodal 18,6 tahun, prakiraan gelombang badai, model hidrodinamik, dan integrasi lalu lintas waktu nyata.</w:t>
      </w:r>
    </w:p>
    <w:p>
      <w:pPr>
        <w:pStyle w:val="Heading2"/>
      </w:pPr>
      <w:r>
        <w:t>Lampiran C — Pembagian peran tim</w:t>
      </w:r>
    </w:p>
    <w:tbl>
      <w:tblPr>
        <w:tblStyle w:val="TableGrid"/>
        <w:tblW w:type="auto" w:w="0"/>
        <w:jc w:val="center"/>
        <w:tblLayout w:type="autofit"/>
        <w:tblLook w:firstColumn="1" w:firstRow="1" w:lastColumn="0" w:lastRow="0" w:noHBand="0" w:noVBand="1" w:val="04A0"/>
      </w:tblPr>
      <w:tblGrid>
        <w:gridCol w:w="3968"/>
        <w:gridCol w:w="3968"/>
      </w:tblGrid>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Anggota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b/>
                <w:sz w:val="20"/>
              </w:rPr>
            </w:r>
            <w:r>
              <w:rPr>
                <w:rFonts w:ascii="Times New Roman" w:hAnsi="Times New Roman"/>
                <w:b/>
                <w:sz w:val="20"/>
              </w:rPr>
              <w:t>Peran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Muhammad Dzaky Ahnaf</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Ketua tim; rekayasa data dan pemodelan</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Daffa Rajendra Priyatama</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Pengembangan antarmuka dan visualisasi peta</w:t>
            </w:r>
          </w:p>
        </w:tc>
      </w:tr>
      <w:tr>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Naufal Syafi' Hakim</w:t>
            </w:r>
          </w:p>
        </w:tc>
        <w:tc>
          <w:tcPr>
            <w:tcW w:type="dxa" w:w="3968"/>
            <w:tcBorders>
              <w:top w:val="single" w:sz="4" w:color="808080"/>
              <w:left w:val="single" w:sz="4" w:color="808080"/>
              <w:bottom w:val="single" w:sz="4" w:color="808080"/>
              <w:right w:val="single" w:sz="4" w:color="808080"/>
            </w:tcBorders>
          </w:tcPr>
          <w:p>
            <w:pPr>
              <w:spacing w:line="240" w:lineRule="auto" w:after="40"/>
            </w:pPr>
            <w:r>
              <w:rPr>
                <w:rFonts w:ascii="Times New Roman" w:hAnsi="Times New Roman"/>
                <w:sz w:val="20"/>
              </w:rPr>
            </w:r>
            <w:r>
              <w:rPr>
                <w:rFonts w:ascii="Times New Roman" w:hAnsi="Times New Roman"/>
                <w:sz w:val="20"/>
              </w:rPr>
              <w:t>Analisis dampak, dokumentasi, dan pengujian</w:t>
            </w:r>
          </w:p>
        </w:tc>
      </w:tr>
    </w:tbl>
    <w:p/>
    <w:sectPr w:rsidR="00FC693F" w:rsidRPr="0006063C" w:rsidSect="00034616">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