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40"/>
        </w:rPr>
        <w:t>PASANG SURUT</w:t>
      </w:r>
    </w:p>
    <w:p>
      <w:pPr>
        <w:jc w:val="center"/>
      </w:pPr>
      <w:r>
        <w:rPr>
          <w:rFonts w:ascii="Times New Roman" w:hAnsi="Times New Roman"/>
          <w:i/>
          <w:sz w:val="26"/>
        </w:rPr>
        <w:t>Sistem Perutean Sadar Banjir Rob Berbasis Rekonstruksi Pasang Surut Terkalibrasi untuk Mobilitas Rendah Karbon di Kota Semarang</w:t>
      </w:r>
    </w:p>
    <w:p/>
    <w:p/>
    <w:p/>
    <w:p>
      <w:pPr>
        <w:jc w:val="center"/>
      </w:pPr>
      <w:r>
        <w:rPr>
          <w:rFonts w:ascii="Times New Roman" w:hAnsi="Times New Roman"/>
          <w:b/>
        </w:rPr>
        <w:t xml:space="preserve">Tim: </w:t>
      </w:r>
      <w:r>
        <w:rPr>
          <w:rFonts w:ascii="Times New Roman" w:hAnsi="Times New Roman"/>
        </w:rPr>
        <w:t>trio la albiceleste</w:t>
      </w:r>
    </w:p>
    <w:p>
      <w:pPr>
        <w:jc w:val="center"/>
      </w:pPr>
      <w:r>
        <w:rPr>
          <w:rFonts w:ascii="Times New Roman" w:hAnsi="Times New Roman"/>
          <w:b/>
        </w:rPr>
        <w:t xml:space="preserve">Institusi: </w:t>
      </w:r>
      <w:r>
        <w:rPr>
          <w:rFonts w:ascii="Times New Roman" w:hAnsi="Times New Roman"/>
        </w:rPr>
        <w:t>Institut Teknologi Sepuluh Nopember (ITS), Surabaya</w:t>
      </w:r>
    </w:p>
    <w:p>
      <w:pPr>
        <w:jc w:val="center"/>
      </w:pPr>
      <w:r>
        <w:rPr>
          <w:rFonts w:ascii="Times New Roman" w:hAnsi="Times New Roman"/>
          <w:b/>
        </w:rPr>
        <w:t xml:space="preserve">Subtema: </w:t>
      </w:r>
      <w:r>
        <w:rPr>
          <w:rFonts w:ascii="Times New Roman" w:hAnsi="Times New Roman"/>
        </w:rPr>
        <w:t>4 — Smart Low-Carbon Urban Mobility</w:t>
      </w:r>
    </w:p>
    <w:p>
      <w:pPr>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pStyle w:val="Heading1"/>
      </w:pPr>
      <w:r>
        <w:t>1.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"Berbasis Kalibrasi Citra Radar Sentinel-1". Kalibrasi itu dikerjakan — 725 citra, 1,81 juta nilai backscatter — lalu ditolak tim sendiri (Bagian 9). Sistem yang dikumpulkan tidak lagi berdiri di atasnya, maka subjudulnya diubah: menyisakan klaim yang tidak lagi benar adalah overclaim.</w:t>
      </w:r>
    </w:p>
    <w:p>
      <w:pPr>
        <w:pStyle w:val="Heading1"/>
      </w:pPr>
      <w:r>
        <w:t>2.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 xml:space="preserve">PASANG SURUT memprediksi </w:t>
      </w:r>
      <w:r>
        <w:rPr>
          <w:rFonts w:ascii="Times New Roman" w:hAnsi="Times New Roman"/>
          <w:b/>
          <w:sz w:val="24"/>
        </w:rPr>
        <w:t>kapan</w:t>
      </w:r>
      <w:r>
        <w:rPr>
          <w:rFonts w:ascii="Times New Roman" w:hAnsi="Times New Roman"/>
          <w:sz w:val="24"/>
        </w:rPr>
        <w:t xml:space="preserve"> setiap ruas jalan berisiko tergenang untuk 72 jam ke depan pada resolusi per jam. Komponen waktunya berasal dari rekonstruksi harmonik pasang surut yang tervalidasi terhadap muka air terukur stasiun pasut Badan Informasi Geospasial, dengan korelasi 0,78 hingga 0,91 dan RMSE 0,10 hingga 0,12 meter [3][4]; komponen ruangnya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 selisih waktu, jarak, bahan bakar, dan emisi CO2e terhadap rute yang mengabaikan genangan, disajikan sebagai rentang — serta menerbitkan peringatan paparan kesehatan bila rute terpaksa menembus genangan.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3.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w:t>
      </w:r>
      <w:r>
        <w:rPr>
          <w:rFonts w:ascii="Times New Roman" w:hAnsi="Times New Roman"/>
          <w:b/>
          <w:sz w:val="24"/>
        </w:rPr>
        <w:t>relatif</w:t>
      </w:r>
      <w:r>
        <w:rPr>
          <w:rFonts w:ascii="Times New Roman" w:hAnsi="Times New Roman"/>
          <w:sz w:val="24"/>
        </w:rPr>
        <w:t xml:space="preserve"> sekitar 9 sentimeter per tahun sepanjang 2015–2025 [4] —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Rumusan masalah</w:t>
      </w:r>
    </w:p>
    <w:p>
      <w:pPr>
        <w:pStyle w:val="ListNumber"/>
        <w:spacing w:line="360" w:lineRule="auto"/>
      </w:pPr>
      <w:r>
        <w:rPr>
          <w:rFonts w:ascii="Times New Roman" w:hAnsi="Times New Roman"/>
          <w:sz w:val="24"/>
        </w:rPr>
        <w:t xml:space="preserve">Bagaimana memperkirakan </w:t>
      </w:r>
      <w:r>
        <w:rPr>
          <w:rFonts w:ascii="Times New Roman" w:hAnsi="Times New Roman"/>
          <w:b/>
          <w:sz w:val="24"/>
        </w:rPr>
        <w:t>kapan</w:t>
      </w:r>
      <w:r>
        <w:rPr>
          <w:rFonts w:ascii="Times New Roman" w:hAnsi="Times New Roman"/>
          <w:sz w:val="24"/>
        </w:rPr>
        <w:t xml:space="preserve"> ruas jalan tertentu berisiko tergenang rob, bukan sekadar apakah ia rawan?</w:t>
      </w:r>
    </w:p>
    <w:p>
      <w:pPr>
        <w:pStyle w:val="ListNumber"/>
        <w:spacing w:line="360" w:lineRule="auto"/>
      </w:pPr>
      <w:r>
        <w:rPr>
          <w:rFonts w:ascii="Times New Roman" w:hAnsi="Times New Roman"/>
          <w:sz w:val="24"/>
        </w:rPr>
        <w:t>Bagaimana memasukkan perkiraan itu ke keputusan perjalanan harian tanpa menuntut warga memahami pasang surut?</w:t>
      </w:r>
    </w:p>
    <w:p>
      <w:pPr>
        <w:pStyle w:val="ListNumber"/>
        <w:spacing w:line="360" w:lineRule="auto"/>
      </w:pPr>
      <w:r>
        <w:rPr>
          <w:rFonts w:ascii="Times New Roman" w:hAnsi="Times New Roman"/>
          <w:sz w:val="24"/>
        </w:rPr>
        <w:t>Bagaimana menyatakan biaya menghindari genangan secara terukur, sehingga dapat dibandingkan dan dievaluasi?</w:t>
      </w:r>
    </w:p>
    <w:p>
      <w:pPr>
        <w:pStyle w:val="Heading1"/>
      </w:pPr>
      <w:r>
        <w:t>4. Tujuan dan Manfaat Dikembangkannya Perangkat Lunak</w:t>
      </w:r>
    </w:p>
    <w:p>
      <w:pPr>
        <w:pStyle w:val="Heading2"/>
      </w:pPr>
      <w:r>
        <w:t>4.1 Tujuan</w:t>
      </w:r>
    </w:p>
    <w:p>
      <w:pPr>
        <w:pStyle w:val="ListNumber"/>
        <w:spacing w:line="360" w:lineRule="auto"/>
      </w:pPr>
      <w:r>
        <w:rPr>
          <w:rFonts w:ascii="Times New Roman" w:hAnsi="Times New Roman"/>
          <w:sz w:val="24"/>
        </w:rPr>
        <w:t>Memprediksi kapan tiap ruas jalan di wilayah pilot berisiko tergenang untuk 72 jam ke depan pada resolusi per jam.</w:t>
      </w:r>
    </w:p>
    <w:p>
      <w:pPr>
        <w:pStyle w:val="ListNumber"/>
        <w:spacing w:line="360" w:lineRule="auto"/>
      </w:pPr>
      <w:r>
        <w:rPr>
          <w:rFonts w:ascii="Times New Roman" w:hAnsi="Times New Roman"/>
          <w:sz w:val="24"/>
        </w:rPr>
        <w:t xml:space="preserve">Merutekan perjalanan dengan bobot yang bergantung waktu, sehingga biaya ruas dihitung pada waktu </w:t>
      </w:r>
      <w:r>
        <w:rPr>
          <w:rFonts w:ascii="Times New Roman" w:hAnsi="Times New Roman"/>
          <w:b/>
          <w:sz w:val="24"/>
        </w:rPr>
        <w:t>tiba</w:t>
      </w:r>
      <w:r>
        <w:rPr>
          <w:rFonts w:ascii="Times New Roman" w:hAnsi="Times New Roman"/>
          <w:sz w:val="24"/>
        </w:rPr>
        <w:t xml:space="preserve"> di ruas itu.</w:t>
      </w:r>
    </w:p>
    <w:p>
      <w:pPr>
        <w:pStyle w:val="ListNumber"/>
        <w:spacing w:line="360" w:lineRule="auto"/>
      </w:pPr>
      <w:r>
        <w:rPr>
          <w:rFonts w:ascii="Times New Roman" w:hAnsi="Times New Roman"/>
          <w:sz w:val="24"/>
        </w:rPr>
        <w:t>Menyatakan biaya adaptasi tiap perjalanan sebagai rentang terukur.</w:t>
      </w:r>
    </w:p>
    <w:p>
      <w:pPr>
        <w:pStyle w:val="ListNumber"/>
        <w:spacing w:line="360" w:lineRule="auto"/>
      </w:pPr>
      <w:r>
        <w:rPr>
          <w:rFonts w:ascii="Times New Roman" w:hAnsi="Times New Roman"/>
          <w:sz w:val="24"/>
        </w:rPr>
        <w:t>Menerbitkan peringatan paparan kesehatan dan menyarankan jam berangkat alternatif ketika genangan tidak dapat dihindari.</w:t>
      </w:r>
    </w:p>
    <w:p>
      <w:pPr>
        <w:pStyle w:val="ListNumber"/>
        <w:spacing w:line="360" w:lineRule="auto"/>
      </w:pP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w:t>
      </w:r>
      <w:r>
        <w:rPr>
          <w:rFonts w:ascii="Times New Roman" w:hAnsi="Times New Roman"/>
          <w:b/>
          <w:sz w:val="24"/>
        </w:rPr>
        <w:t>Eco-Health</w:t>
      </w:r>
      <w:r>
        <w:rPr>
          <w:rFonts w:ascii="Times New Roman" w:hAnsi="Times New Roman"/>
          <w:sz w:val="24"/>
        </w:rPr>
        <w:t>,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hanya penghalang lalu lintas melainkan medium penularan: kasus leptospirosis Kota Semarang naik dari 32 pada 2024 menjadi 59 pada 2025 [9]. Sistem ini menghubungkan kesehatan lingkungan dengan kesehatan manusia pada titik keputusan yang paling menentukan — saat orang memilih lewat mana dan jam berapa — lewat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 biaya itu </w:t>
      </w:r>
      <w:r>
        <w:rPr>
          <w:rFonts w:ascii="Times New Roman" w:hAnsi="Times New Roman"/>
          <w:b/>
          <w:sz w:val="24"/>
        </w:rPr>
        <w:t>dihitung dan ditampilkan</w:t>
      </w:r>
      <w:r>
        <w:rPr>
          <w:rFonts w:ascii="Times New Roman" w:hAnsi="Times New Roman"/>
          <w:sz w:val="24"/>
        </w:rPr>
        <w:t>, bukan disembunyikan.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w:t>
      </w:r>
      <w:r>
        <w:rPr>
          <w:rFonts w:ascii="Times New Roman" w:hAnsi="Times New Roman"/>
          <w:b/>
          <w:sz w:val="24"/>
        </w:rPr>
        <w:t>tidak dapat dipindah</w:t>
      </w:r>
      <w:r>
        <w:rPr>
          <w:rFonts w:ascii="Times New Roman" w:hAnsi="Times New Roman"/>
          <w:sz w:val="24"/>
        </w:rPr>
        <w:t xml:space="preserve"> ke kota lain tanpa mengulang kalibrasinya.</w:t>
      </w:r>
    </w:p>
    <w:p>
      <w:pPr>
        <w:pStyle w:val="Heading1"/>
      </w:pPr>
      <w:r>
        <w:t>5.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pStyle w:val="ListNumber"/>
        <w:spacing w:line="360" w:lineRule="auto"/>
      </w:pP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pStyle w:val="ListNumber"/>
        <w:spacing w:line="360" w:lineRule="auto"/>
      </w:pP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pStyle w:val="ListNumber"/>
        <w:spacing w:line="360" w:lineRule="auto"/>
      </w:pP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pStyle w:val="ListNumber"/>
        <w:spacing w:line="360" w:lineRule="auto"/>
      </w:pP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w:t>
      </w:r>
      <w:r>
        <w:rPr>
          <w:rFonts w:ascii="Times New Roman" w:hAnsi="Times New Roman"/>
          <w:b/>
          <w:sz w:val="24"/>
        </w:rPr>
        <w:t>relatif</w:t>
      </w:r>
      <w:r>
        <w:rPr>
          <w:rFonts w:ascii="Times New Roman" w:hAnsi="Times New Roman"/>
          <w:sz w:val="24"/>
        </w:rPr>
        <w:t xml:space="preserve"> terhadap ruas tetangga dalam radius 500 meter; simpangan bakunya turun dari 5,86 menjadi 2,99 meter.</w:t>
      </w:r>
    </w:p>
    <w:p>
      <w:pPr>
        <w:pStyle w:val="ListNumber"/>
        <w:spacing w:line="360" w:lineRule="auto"/>
      </w:pPr>
      <w:r>
        <w:rPr>
          <w:rFonts w:ascii="Times New Roman" w:hAnsi="Times New Roman"/>
          <w:b/>
          <w:sz w:val="24"/>
        </w:rPr>
        <w:t>Keterbatasan tiap masukan.</w:t>
      </w:r>
      <w:r>
        <w:rPr>
          <w:rFonts w:ascii="Times New Roman" w:hAnsi="Times New Roman"/>
          <w:sz w:val="24"/>
        </w:rPr>
        <w:t xml:space="preserve"> Laju penurunan muka tanah berdaya pisah per kecamatan, bukan per ruas, dan periodenya 2015–2018 [1] — memakainya untuk 2026 adalah ekstrapolasi delapan tahun, dengan ketidakpastian ±1,3 cm/tahun yang setara 36 persen bagi kecamatan berlaju 3,6. Curah hujan berasal dari reanalisis satu titik untuk AOI seluas 13 × 8 km, sehingga hujan konvektif setempat tidak tertangkap. Konstanta pasut berasal dari rekaman 15 hari [3]; dua dari tujuh komponen (P1 dan K2) diturunkan dari K1 dan S2 memakai rasio baku Admiralty, dan koreksi nodal 18,6 tahun belum diterapkan.</w:t>
      </w:r>
    </w:p>
    <w:p>
      <w:pPr>
        <w:pStyle w:val="ListNumber"/>
        <w:spacing w:line="360" w:lineRule="auto"/>
      </w:pPr>
      <w:r>
        <w:rPr>
          <w:rFonts w:ascii="Times New Roman" w:hAnsi="Times New Roman"/>
          <w:b/>
          <w:sz w:val="24"/>
        </w:rPr>
        <w:t>Faktor emisi dan konsumsi kini bersitasi, dengan satu pengecualian.</w:t>
      </w:r>
      <w:r>
        <w:rPr>
          <w:rFonts w:ascii="Times New Roman" w:hAnsi="Times New Roman"/>
          <w:sz w:val="24"/>
        </w:rPr>
        <w:t xml:space="preserve"> Faktor emisi diturunkan dengan cara baku IPCC [10]; keduanya faktor bahan bakar murni, sehingga emisi solar cenderung DILEBIHKAN untuk Indonesia yang memakai biodiesel. Konsumsi motor 50 km/liter cocok dengan angka pabrikan skuter [11], dan konsumsi mobil 11,1 km/liter berada di dalam rentang yang dilaporkan untuk mobil penumpang di Indonesia [14]. Keduanya rentang industri, </w:t>
      </w:r>
      <w:r>
        <w:rPr>
          <w:rFonts w:ascii="Times New Roman" w:hAnsi="Times New Roman"/>
          <w:b/>
          <w:sz w:val="24"/>
        </w:rPr>
        <w:t>bukan rata-rata nasional resmi</w:t>
      </w:r>
      <w:r>
        <w:rPr>
          <w:rFonts w:ascii="Times New Roman" w:hAnsi="Times New Roman"/>
          <w:sz w:val="24"/>
        </w:rPr>
        <w:t xml:space="preserve"> — tidak ada yang diterbitkan. Angka truk 4 km/liter tetap tanpa sitasi, tetapi truk </w:t>
      </w:r>
      <w:r>
        <w:rPr>
          <w:rFonts w:ascii="Times New Roman" w:hAnsi="Times New Roman"/>
          <w:b/>
          <w:sz w:val="24"/>
        </w:rPr>
        <w:t>tidak dapat dipilih pengguna</w:t>
      </w:r>
      <w:r>
        <w:rPr>
          <w:rFonts w:ascii="Times New Roman" w:hAnsi="Times New Roman"/>
          <w:sz w:val="24"/>
        </w:rPr>
        <w:t xml:space="preserve"> di antarmuka dan karenanya tidak pernah masuk angka yang ditampilkan.</w:t>
      </w:r>
    </w:p>
    <w:p>
      <w:pPr>
        <w:pStyle w:val="ListNumber"/>
        <w:spacing w:line="360" w:lineRule="auto"/>
      </w:pP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Penalti inilah yang menentukan selisih antar-rute, dan selisih itulah seluruh isi Bagian 11.</w:t>
      </w:r>
    </w:p>
    <w:p>
      <w:pPr>
        <w:pStyle w:val="ListNumber"/>
        <w:spacing w:line="360" w:lineRule="auto"/>
      </w:pP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pStyle w:val="ListBullet"/>
        <w:spacing w:line="360" w:lineRule="auto"/>
      </w:pPr>
      <w:r>
        <w:rPr>
          <w:rFonts w:ascii="Times New Roman" w:hAnsi="Times New Roman"/>
          <w:sz w:val="24"/>
        </w:rPr>
        <w:t>Wilayah kerja dibatasi pilot Semarang Utara dan Semarang Timur — Tanjungmas,</w:t>
      </w:r>
    </w:p>
    <w:p>
      <w:pPr>
        <w:jc w:val="both"/>
      </w:pPr>
      <w:r>
        <w:rPr>
          <w:rFonts w:ascii="Times New Roman" w:hAnsi="Times New Roman"/>
          <w:sz w:val="24"/>
        </w:rPr>
        <w:t>Bandarharjo, Kemijen, Kaligawe, Terboyo Kulon, Terboyo Wetan. Bukan seluruh Kota Semarang.</w:t>
      </w:r>
    </w:p>
    <w:p>
      <w:pPr>
        <w:pStyle w:val="ListBullet"/>
        <w:spacing w:line="360" w:lineRule="auto"/>
      </w:pP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pStyle w:val="ListBullet"/>
        <w:spacing w:line="360" w:lineRule="auto"/>
      </w:pPr>
      <w:r>
        <w:rPr>
          <w:rFonts w:ascii="Times New Roman" w:hAnsi="Times New Roman"/>
          <w:sz w:val="24"/>
        </w:rPr>
        <w:t>Horizon prediksi 72 jam.</w:t>
      </w:r>
    </w:p>
    <w:p>
      <w:pPr>
        <w:pStyle w:val="ListBullet"/>
        <w:spacing w:line="360" w:lineRule="auto"/>
      </w:pPr>
      <w:r>
        <w:rPr>
          <w:rFonts w:ascii="Times New Roman" w:hAnsi="Times New Roman"/>
          <w:sz w:val="24"/>
        </w:rPr>
        <w:t>Sistem tidak menerima laporan genangan dari warga secara waktu nyata.</w:t>
      </w:r>
    </w:p>
    <w:p>
      <w:pPr>
        <w:pStyle w:val="ListBullet"/>
        <w:spacing w:line="360" w:lineRule="auto"/>
      </w:pP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pStyle w:val="ListBullet"/>
        <w:spacing w:line="360" w:lineRule="auto"/>
      </w:pP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pStyle w:val="ListBullet"/>
        <w:spacing w:line="360" w:lineRule="auto"/>
      </w:pP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pStyle w:val="ListBullet"/>
        <w:spacing w:line="360" w:lineRule="auto"/>
      </w:pP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6.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 sehingga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xml:space="preserve">: menandai setiap sel yang elevasinya di bawah tinggi muka air sebagai tergenang. Untuk kasus ini pendekatan itu </w:t>
      </w:r>
      <w:r>
        <w:rPr>
          <w:rFonts w:ascii="Times New Roman" w:hAnsi="Times New Roman"/>
          <w:b/>
          <w:sz w:val="24"/>
        </w:rPr>
        <w:t>tidak sah</w:t>
      </w:r>
      <w:r>
        <w:rPr>
          <w:rFonts w:ascii="Times New Roman" w:hAnsi="Times New Roman"/>
          <w:sz w:val="24"/>
        </w:rPr>
        <w:t>, dan alasannya aritmetis. DEMNAS bergalat vertikal RMSE 2,79 meter [5] sementara rob yang dimodelkan 10 sampai 50 sentimeter — alat ukurnya lima sampai dua puluh delapan kali lebih kasar daripada besaran yang diukur.</w:t>
      </w:r>
    </w:p>
    <w:p>
      <w:pPr>
        <w:jc w:val="both"/>
      </w:pPr>
      <w:r>
        <w:rPr>
          <w:rFonts w:ascii="Times New Roman" w:hAnsi="Times New Roman"/>
          <w:sz w:val="24"/>
        </w:rPr>
        <w:t xml:space="preserve">Karena itu elevasi dipakai secara </w:t>
      </w:r>
      <w:r>
        <w:rPr>
          <w:rFonts w:ascii="Times New Roman" w:hAnsi="Times New Roman"/>
          <w:b/>
          <w:sz w:val="24"/>
        </w:rPr>
        <w:t>relatif</w:t>
      </w:r>
      <w:r>
        <w:rPr>
          <w:rFonts w:ascii="Times New Roman" w:hAnsi="Times New Roman"/>
          <w:sz w:val="24"/>
        </w:rPr>
        <w:t xml:space="preserve">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 xml:space="preserve">Satu keberatan sempat diperiksa dan </w:t>
      </w:r>
      <w:r>
        <w:rPr>
          <w:rFonts w:ascii="Times New Roman" w:hAnsi="Times New Roman"/>
          <w:b/>
          <w:sz w:val="24"/>
        </w:rPr>
        <w:t>terbantah</w:t>
      </w:r>
      <w:r>
        <w:rPr>
          <w:rFonts w:ascii="Times New Roman" w:hAnsi="Times New Roman"/>
          <w:sz w:val="24"/>
        </w:rPr>
        <w:t>: meski Sentinel-1 sinkron matahari, arsipnya justru memuat lebih banyak pasang tinggi daripada pencuplikan acak — persentil ke-95 +0,338 berbanding +0,302 meter. Akibat kedua dari sinkronisitas yang sama dibahas di Bagian 9.3.</w:t>
      </w:r>
    </w:p>
    <w:p>
      <w:pPr>
        <w:pStyle w:val="Heading2"/>
      </w:pPr>
      <w:r>
        <w:t>6.4 Pembagian data dan pencegahan kebocoran</w:t>
      </w:r>
    </w:p>
    <w:p>
      <w:pPr>
        <w:jc w:val="both"/>
      </w:pPr>
      <w:r>
        <w:rPr>
          <w:rFonts w:ascii="Times New Roman" w:hAnsi="Times New Roman"/>
          <w:sz w:val="24"/>
        </w:rPr>
        <w:t xml:space="preserve">Pemisahan latih dan uji dilakukan </w:t>
      </w:r>
      <w:r>
        <w:rPr>
          <w:rFonts w:ascii="Times New Roman" w:hAnsi="Times New Roman"/>
          <w:b/>
          <w:sz w:val="24"/>
        </w:rPr>
        <w:t>berdasarkan waktu</w:t>
      </w:r>
      <w:r>
        <w:rPr>
          <w:rFonts w:ascii="Times New Roman" w:hAnsi="Times New Roman"/>
          <w:sz w:val="24"/>
        </w:rPr>
        <w:t>, tidak pernah acak: latih 2015–2023, uji 2024–2026. Pemisahan acak akan menempatkan ruas dari citra yang sama di kedua sisi, dan akurasi yang dihasilkan akan palsu.</w:t>
      </w:r>
    </w:p>
    <w:p>
      <w:pPr>
        <w:pStyle w:val="Heading1"/>
      </w:pPr>
      <w:r>
        <w:t>7. Analisis Kebutuhan dan Desain Solusi Perangkat Lunak</w:t>
      </w:r>
    </w:p>
    <w:p>
      <w:pPr>
        <w:pStyle w:val="Heading2"/>
      </w:pPr>
      <w:r>
        <w:t>7.1 Pengguna sasaran</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pStyle w:val="ListNumber"/>
        <w:spacing w:line="360" w:lineRule="auto"/>
      </w:pPr>
      <w:r>
        <w:rPr>
          <w:rFonts w:ascii="Times New Roman" w:hAnsi="Times New Roman"/>
          <w:sz w:val="24"/>
        </w:rPr>
        <w:t>Menampilkan peta jaringan jalan dengan kedalaman genangan per jam.</w:t>
      </w:r>
    </w:p>
    <w:p>
      <w:pPr>
        <w:pStyle w:val="ListNumber"/>
        <w:spacing w:line="360" w:lineRule="auto"/>
      </w:pPr>
      <w:r>
        <w:rPr>
          <w:rFonts w:ascii="Times New Roman" w:hAnsi="Times New Roman"/>
          <w:sz w:val="24"/>
        </w:rPr>
        <w:t>Penggeser waktu 72 jam yang menampilkan kurva pasang surut (Pita Pasut).</w:t>
      </w:r>
    </w:p>
    <w:p>
      <w:pPr>
        <w:pStyle w:val="ListNumber"/>
        <w:spacing w:line="360" w:lineRule="auto"/>
      </w:pPr>
      <w:r>
        <w:rPr>
          <w:rFonts w:ascii="Times New Roman" w:hAnsi="Times New Roman"/>
          <w:sz w:val="24"/>
        </w:rPr>
        <w:t>Perutean dua jalur sekaligus: sadar rob dan pembanding yang mengabaikannya.</w:t>
      </w:r>
    </w:p>
    <w:p>
      <w:pPr>
        <w:pStyle w:val="ListNumber"/>
        <w:spacing w:line="360" w:lineRule="auto"/>
      </w:pPr>
      <w:r>
        <w:rPr>
          <w:rFonts w:ascii="Times New Roman" w:hAnsi="Times New Roman"/>
          <w:sz w:val="24"/>
        </w:rPr>
        <w:t>Panel dampak: selisih waktu, jarak, bahan bakar, emisi — sebagai rentang.</w:t>
      </w:r>
    </w:p>
    <w:p>
      <w:pPr>
        <w:pStyle w:val="ListNumber"/>
        <w:spacing w:line="360" w:lineRule="auto"/>
      </w:pPr>
      <w:r>
        <w:rPr>
          <w:rFonts w:ascii="Times New Roman" w:hAnsi="Times New Roman"/>
          <w:sz w:val="24"/>
        </w:rPr>
        <w:t>Peringatan paparan kesehatan bila rute tetap menembus genangan.</w:t>
      </w:r>
    </w:p>
    <w:p>
      <w:pPr>
        <w:pStyle w:val="ListNumber"/>
        <w:spacing w:line="360" w:lineRule="auto"/>
      </w:pPr>
      <w:r>
        <w:rPr>
          <w:rFonts w:ascii="Times New Roman" w:hAnsi="Times New Roman"/>
          <w:sz w:val="24"/>
        </w:rPr>
        <w:t>Saran jam berangkat alternatif yang dapat ditekan.</w:t>
      </w:r>
    </w:p>
    <w:p>
      <w:pPr>
        <w:pStyle w:val="ListNumber"/>
        <w:spacing w:line="360" w:lineRule="auto"/>
      </w:pPr>
      <w:r>
        <w:rPr>
          <w:rFonts w:ascii="Times New Roman" w:hAnsi="Times New Roman"/>
          <w:sz w:val="24"/>
        </w:rPr>
        <w:t>Tombol tujuan cepat untuk empat titik penting.</w:t>
      </w:r>
    </w:p>
    <w:p>
      <w:pPr>
        <w:pStyle w:val="ListNumber"/>
        <w:spacing w:line="360" w:lineRule="auto"/>
      </w:pPr>
      <w:r>
        <w:rPr>
          <w:rFonts w:ascii="Times New Roman" w:hAnsi="Times New Roman"/>
          <w:sz w:val="24"/>
        </w:rPr>
        <w:t>Halaman validasi yang menampilkan metrik apa adanya.</w:t>
      </w:r>
    </w:p>
    <w:p>
      <w:pPr>
        <w:pStyle w:val="ListNumber"/>
        <w:spacing w:line="360" w:lineRule="auto"/>
      </w:pPr>
      <w:r>
        <w:rPr>
          <w:rFonts w:ascii="Times New Roman" w:hAnsi="Times New Roman"/>
          <w:sz w:val="24"/>
        </w:rPr>
        <w:t>Lencana peringatan sumber data yang tidak punya saklar manual.</w:t>
      </w:r>
    </w:p>
    <w:p>
      <w:pPr>
        <w:pStyle w:val="Heading2"/>
      </w:pPr>
      <w:r>
        <w:t>7.3 Kebutuhan non-fungsional</w:t>
      </w:r>
    </w:p>
    <w:p>
      <w:pPr>
        <w:pStyle w:val="ListNumber"/>
        <w:spacing w:line="360" w:lineRule="auto"/>
      </w:pPr>
      <w:r>
        <w:rPr>
          <w:rFonts w:ascii="Times New Roman" w:hAnsi="Times New Roman"/>
          <w:b/>
          <w:sz w:val="24"/>
        </w:rPr>
        <w:t>Nol panggilan jaringan keluar saat melayani.</w:t>
      </w:r>
      <w:r>
        <w:rPr>
          <w:rFonts w:ascii="Times New Roman" w:hAnsi="Times New Roman"/>
          <w:sz w:val="24"/>
        </w:rPr>
        <w:t xml:space="preserve"> Ditegakkan tiga lapis: lapisan API tidak mengimpor pustaka jaringan, gaya peta ditulis inline tanpa ubin eksternal, dan citra Docker tidak memasang pustaka pipeline.</w:t>
      </w:r>
    </w:p>
    <w:p>
      <w:pPr>
        <w:pStyle w:val="ListNumber"/>
        <w:spacing w:line="360" w:lineRule="auto"/>
      </w:pP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pStyle w:val="ListNumber"/>
        <w:spacing w:line="360" w:lineRule="auto"/>
      </w:pP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pStyle w:val="ListNumber"/>
        <w:spacing w:line="360" w:lineRule="auto"/>
      </w:pPr>
      <w:r>
        <w:rPr>
          <w:rFonts w:ascii="Times New Roman" w:hAnsi="Times New Roman"/>
          <w:sz w:val="24"/>
        </w:rPr>
        <w:t>Kedalaman tidak pernah disampaikan lewat warna saja — dua kelas terdalam ditumpuk pola titik agar terbaca dalam cetakan hitam putih.</w:t>
      </w:r>
    </w:p>
    <w:p>
      <w:pPr>
        <w:pStyle w:val="ListNumber"/>
        <w:spacing w:line="360" w:lineRule="auto"/>
      </w:pPr>
      <w:r>
        <w:rPr>
          <w:rFonts w:ascii="Times New Roman" w:hAnsi="Times New Roman"/>
          <w:sz w:val="24"/>
        </w:rPr>
        <w:t>Sasaran sentuh minimal 44 × 44 piksel; kontras teks minimal 4,5:1.</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8.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 — ditegakkan sebagaimana diuraikan pada 7.3.</w:t>
      </w:r>
    </w:p>
    <w:p>
      <w:pPr>
        <w:pStyle w:val="Heading2"/>
      </w:pPr>
      <w:r>
        <w:t>8.2 Spesifikasi teknologi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 xml:space="preserve">Seluruh sumber terbuka. Jaringan jalan OpenStreetMap via OSMnx (ODbL); elevasi DEMNAS [5]; garis pantai OSM </w:t>
      </w:r>
      <w:r>
        <w:rPr>
          <w:rFonts w:ascii="Times New Roman" w:hAnsi="Times New Roman"/>
          <w:i/>
          <w:sz w:val="24"/>
        </w:rPr>
        <w:t>natural=coastline</w:t>
      </w:r>
      <w:r>
        <w:rPr>
          <w:rFonts w:ascii="Times New Roman" w:hAnsi="Times New Roman"/>
          <w:sz w:val="24"/>
        </w:rPr>
        <w:t xml:space="preserve">; laju penurunan muka tanah Rahmawati dkk [1]; konstanta pasut Rachman dkk [3]; muka air terukur stasiun IOC </w:t>
      </w:r>
      <w:r>
        <w:rPr>
          <w:rFonts w:ascii="Times New Roman" w:hAnsi="Times New Roman"/>
          <w:i/>
          <w:sz w:val="24"/>
        </w:rPr>
        <w:t>sema</w:t>
      </w:r>
      <w:r>
        <w:rPr>
          <w:rFonts w:ascii="Times New Roman" w:hAnsi="Times New Roman"/>
          <w:sz w:val="24"/>
        </w:rPr>
        <w:t xml:space="preserve"> [4]; curah hujan Open-Meteo ERA5 [6]; label genangan Sentinel-1 GRD IW VV via Earth Engine [7]; faktor emisi IPCC 2006 dikali nilai kalor [10]; konsumsi BBM motor angka pabrikan [11]; baseline dampak WRI Indonesia [2]. </w:t>
      </w:r>
      <w:r>
        <w:rPr>
          <w:rFonts w:ascii="Times New Roman" w:hAnsi="Times New Roman"/>
          <w:b/>
          <w:sz w:val="24"/>
        </w:rPr>
        <w:t>Konsumsi BBM mobil dan truk tetap asumsi rancangan.</w:t>
      </w:r>
    </w:p>
    <w:p>
      <w:pPr>
        <w:pStyle w:val="Heading1"/>
      </w:pPr>
      <w:r>
        <w:t>9. Implementasi Perangkat Lunak</w:t>
      </w:r>
    </w:p>
    <w:p>
      <w:pPr>
        <w:pStyle w:val="Heading2"/>
      </w:pPr>
      <w:r>
        <w:t>9.1 Status modul</w:t>
      </w:r>
    </w:p>
    <w:p>
      <w:pPr>
        <w:jc w:val="both"/>
      </w:pPr>
      <w:r>
        <w:rPr>
          <w:rFonts w:ascii="Times New Roman" w:hAnsi="Times New Roman"/>
          <w:b/>
          <w:sz w:val="24"/>
        </w:rPr>
        <w:t>Seluruh modul selesai dan berjalan di alamat pada Lampiran A.</w:t>
      </w:r>
      <w:r>
        <w:rPr>
          <w:rFonts w:ascii="Times New Roman" w:hAnsi="Times New Roman"/>
          <w:sz w:val="24"/>
        </w:rPr>
        <w:t xml:space="preserve"> Graf jalan 19.394 ruas sepanjang 1.289,4 km dari OpenStreetMap; skema basis data lima tabel dengan empat repositori; rekonstruksi pasut terkalibrasi acuan WIB; fitur ruas dan variabel pemicu untuk 102.552 jam; ekstraksi label Sentinel-1 dari 725 citra menghasilkan 1,81 juta nilai; indeks kerentanan 19.394 ruas; mesin perutean bergantung waktu dengan 13 uji lolos; modul akuntansi dampak yang melaporkan rentang, bukan angka tunggal; REST API tujuh endpoint; antarmuka PWA berpeta; halaman validasi; potret tahan banting yang membuat tujuh dari tujuh endpoint tetap menjawab tanpa basis data; serta penerapan ke Render dan Vercel.</w:t>
      </w:r>
    </w:p>
    <w:p>
      <w:pPr>
        <w:jc w:val="both"/>
      </w:pPr>
      <w:r>
        <w:rPr>
          <w:rFonts w:ascii="Times New Roman" w:hAnsi="Times New Roman"/>
          <w:b/>
          <w:sz w:val="24"/>
        </w:rPr>
        <w:t>Satu modul selesai lalu DITOLAK:</w:t>
      </w:r>
      <w:r>
        <w:rPr>
          <w:rFonts w:ascii="Times New Roman" w:hAnsi="Times New Roman"/>
          <w:sz w:val="24"/>
        </w:rPr>
        <w:t xml:space="preserve"> pelatihan dan validasi model genangan (9.2 dan 9.3).</w:t>
      </w:r>
    </w:p>
    <w:p>
      <w:pPr>
        <w:pStyle w:val="Heading2"/>
      </w:pPr>
      <w:r>
        <w:t>9.2 Hasil validasi model — apa adanya</w:t>
      </w:r>
    </w:p>
    <w:p>
      <w:pPr>
        <w:jc w:val="both"/>
      </w:pPr>
      <w:r>
        <w:rPr>
          <w:rFonts w:ascii="Times New Roman" w:hAnsi="Times New Roman"/>
          <w:sz w:val="24"/>
        </w:rPr>
        <w:t>Pemisahan berdasarkan waktu: latih 2015–2023 (1.366.092 baris, 546 citra), uji 2024–2026 (447.858 baris, 179 citra).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 xml:space="preserve">Ketiga fitur bergantung waktu nol dalam batas ketidakpastiannya: model ini mempelajari ruas mana yang sering beranomali, bukan </w:t>
      </w:r>
      <w:r>
        <w:rPr>
          <w:rFonts w:ascii="Times New Roman" w:hAnsi="Times New Roman"/>
          <w:b/>
          <w:sz w:val="24"/>
        </w:rPr>
        <w:t>kapan</w:t>
      </w:r>
      <w:r>
        <w:rPr>
          <w:rFonts w:ascii="Times New Roman" w:hAnsi="Times New Roman"/>
          <w:sz w:val="24"/>
        </w:rPr>
        <w:t xml:space="preserve"> ruas tergenang. Aturan "pasut saja" menghasilkan ROC-AUC 0,4935 — setara lemparan koin.</w:t>
      </w:r>
    </w:p>
    <w:p>
      <w:pPr>
        <w:pStyle w:val="Heading2"/>
      </w:pPr>
      <w:r>
        <w:t>9.3 Lima upaya penyelamatan, seluruhnya gagal</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 0,5982 pada ambang setara —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 xml:space="preserve">Upaya kelima bertahan paling lama. Setelah tubuh air tetap ditopengkan, luas DARATAN yang tampak berair berkorelasi </w:t>
      </w:r>
      <w:r>
        <w:rPr>
          <w:rFonts w:ascii="Times New Roman" w:hAnsi="Times New Roman"/>
          <w:b/>
          <w:sz w:val="24"/>
        </w:rPr>
        <w:t>+0,362</w:t>
      </w:r>
      <w:r>
        <w:rPr>
          <w:rFonts w:ascii="Times New Roman" w:hAnsi="Times New Roman"/>
          <w:sz w:val="24"/>
        </w:rPr>
        <w:t xml:space="preserve"> terhadap pasut pada orbit 76 — arah yang benar secara fisika. Dua keberatan lalu diuji. </w:t>
      </w:r>
      <w:r>
        <w:rPr>
          <w:rFonts w:ascii="Times New Roman" w:hAnsi="Times New Roman"/>
          <w:b/>
          <w:sz w:val="24"/>
        </w:rPr>
        <w:t>Pertama</w:t>
      </w:r>
      <w:r>
        <w:rPr>
          <w:rFonts w:ascii="Times New Roman" w:hAnsi="Times New Roman"/>
          <w:sz w:val="24"/>
        </w:rPr>
        <w:t xml:space="preserve">, yang diukur luas kawasan sedangkan sistem merutekan per ruas; label per ruas dari 487.890 cuplikan atas 2.502 ruas menurunkannya ke </w:t>
      </w:r>
      <w:r>
        <w:rPr>
          <w:rFonts w:ascii="Times New Roman" w:hAnsi="Times New Roman"/>
          <w:b/>
          <w:sz w:val="24"/>
        </w:rPr>
        <w:t>+0,230</w:t>
      </w:r>
      <w:r>
        <w:rPr>
          <w:rFonts w:ascii="Times New Roman" w:hAnsi="Times New Roman"/>
          <w:sz w:val="24"/>
        </w:rPr>
        <w:t xml:space="preserve">. </w:t>
      </w:r>
      <w:r>
        <w:rPr>
          <w:rFonts w:ascii="Times New Roman" w:hAnsi="Times New Roman"/>
          <w:b/>
          <w:sz w:val="24"/>
        </w:rPr>
        <w:t>Kedua</w:t>
      </w:r>
      <w:r>
        <w:rPr>
          <w:rFonts w:ascii="Times New Roman" w:hAnsi="Times New Roman"/>
          <w:sz w:val="24"/>
        </w:rPr>
        <w:t xml:space="preserve">, Sentinel-1 sinkron matahari sehingga komponen K1 dan P1 bergeser fase berperiode setahun dan dapat rancu dengan musim hujan; setelah hari-dalam-tahun diregresikan, sisanya </w:t>
      </w:r>
      <w:r>
        <w:rPr>
          <w:rFonts w:ascii="Times New Roman" w:hAnsi="Times New Roman"/>
          <w:b/>
          <w:sz w:val="24"/>
        </w:rPr>
        <w:t>+0,107</w:t>
      </w:r>
      <w:r>
        <w:rPr>
          <w:rFonts w:ascii="Times New Roman" w:hAnsi="Times New Roman"/>
          <w:sz w:val="24"/>
        </w:rPr>
        <w:t xml:space="preserve"> — musim ternyata menjelaskan 38,6 persen ragam pasut pada waktu akuisisi. Bukti bebas berupa tanggal kejadian rob bahkan </w:t>
      </w:r>
      <w:r>
        <w:rPr>
          <w:rFonts w:ascii="Times New Roman" w:hAnsi="Times New Roman"/>
          <w:b/>
          <w:sz w:val="24"/>
        </w:rPr>
        <w:t>berlawanan arah</w:t>
      </w:r>
      <w:r>
        <w:rPr>
          <w:rFonts w:ascii="Times New Roman" w:hAnsi="Times New Roman"/>
          <w:sz w:val="24"/>
        </w:rPr>
        <w:t xml:space="preserve">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 dari 50 yang diharapkan bila tidak berhubungan.</w:t>
      </w:r>
    </w:p>
    <w:p>
      <w:pPr>
        <w:pStyle w:val="Heading1"/>
      </w:pPr>
      <w:r>
        <w:t>10. Mockup dan Tangkapan Layar Aplikasi</w:t>
      </w:r>
    </w:p>
    <w:p>
      <w:pPr>
        <w:jc w:val="both"/>
      </w:pPr>
      <w:r>
        <w:rPr>
          <w:rFonts w:ascii="Times New Roman" w:hAnsi="Times New Roman"/>
          <w:sz w:val="24"/>
        </w:rPr>
        <w:t>Seluruh gambar berikut diambil dari aplikasi yang berjalan.</w:t>
      </w:r>
    </w:p>
    <w:p>
      <w:pPr>
        <w:spacing w:after="60"/>
        <w:jc w:val="center"/>
      </w:pPr>
      <w:r>
        <w:drawing>
          <wp:inline xmlns:a="http://schemas.openxmlformats.org/drawingml/2006/main" xmlns:pic="http://schemas.openxmlformats.org/drawingml/2006/picture">
            <wp:extent cx="5040000" cy="2481500"/>
            <wp:docPr id="1" name="Picture 1"/>
            <wp:cNvGraphicFramePr>
              <a:graphicFrameLocks noChangeAspect="1"/>
            </wp:cNvGraphicFramePr>
            <a:graphic>
              <a:graphicData uri="http://schemas.openxmlformats.org/drawingml/2006/picture">
                <pic:pic>
                  <pic:nvPicPr>
                    <pic:cNvPr id="0" name="01_peta_genangan.jpg"/>
                    <pic:cNvPicPr/>
                  </pic:nvPicPr>
                  <pic:blipFill>
                    <a:blip r:embed="rId9"/>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1 — Peta genangan dan Pita Pasut.</w:t>
      </w:r>
      <w:r>
        <w:rPr>
          <w:rFonts w:ascii="Times New Roman" w:hAnsi="Times New Roman"/>
          <w:sz w:val="24"/>
        </w:rPr>
        <w:t xml:space="preserve">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jc w:val="center"/>
      </w:pPr>
      <w:r>
        <w:drawing>
          <wp:inline xmlns:a="http://schemas.openxmlformats.org/drawingml/2006/main" xmlns:pic="http://schemas.openxmlformats.org/drawingml/2006/picture">
            <wp:extent cx="5040000" cy="2481429"/>
            <wp:docPr id="2" name="Picture 2"/>
            <wp:cNvGraphicFramePr>
              <a:graphicFrameLocks noChangeAspect="1"/>
            </wp:cNvGraphicFramePr>
            <a:graphic>
              <a:graphicData uri="http://schemas.openxmlformats.org/drawingml/2006/picture">
                <pic:pic>
                  <pic:nvPicPr>
                    <pic:cNvPr id="0" name="02_rute_dan_peringatan.jpg"/>
                    <pic:cNvPicPr/>
                  </pic:nvPicPr>
                  <pic:blipFill>
                    <a:blip r:embed="rId10"/>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2 — Rute dan peringatan paparan.</w:t>
      </w:r>
      <w:r>
        <w:rPr>
          <w:rFonts w:ascii="Times New Roman" w:hAnsi="Times New Roman"/>
          <w:sz w:val="24"/>
        </w:rPr>
        <w:t xml:space="preserve">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3_selisih_rute.jpg"/>
                    <pic:cNvPicPr/>
                  </pic:nvPicPr>
                  <pic:blipFill>
                    <a:blip r:embed="rId11"/>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3 — Selisih terhadap rute yang mengabaikan genangan.</w:t>
      </w:r>
      <w:r>
        <w:rPr>
          <w:rFonts w:ascii="Times New Roman" w:hAnsi="Times New Roman"/>
          <w:sz w:val="24"/>
        </w:rPr>
        <w:t xml:space="preserve"> Biaya adaptasi dinyatakan sebagai selisih terhadap rute pembanding, bukan sebagai klaim penghematan.</w:t>
      </w:r>
    </w:p>
    <w:p>
      <w:pPr>
        <w:spacing w:after="60"/>
        <w:jc w:val="center"/>
      </w:pPr>
      <w:r>
        <w:drawing>
          <wp:inline xmlns:a="http://schemas.openxmlformats.org/drawingml/2006/main" xmlns:pic="http://schemas.openxmlformats.org/drawingml/2006/picture">
            <wp:extent cx="5040000" cy="2676667"/>
            <wp:docPr id="4" name="Picture 4"/>
            <wp:cNvGraphicFramePr>
              <a:graphicFrameLocks noChangeAspect="1"/>
            </wp:cNvGraphicFramePr>
            <a:graphic>
              <a:graphicData uri="http://schemas.openxmlformats.org/drawingml/2006/picture">
                <pic:pic>
                  <pic:nvPicPr>
                    <pic:cNvPr id="0" name="04_validasi_model_ditolak.jpg"/>
                    <pic:cNvPicPr/>
                  </pic:nvPicPr>
                  <pic:blipFill>
                    <a:blip r:embed="rId12"/>
                    <a:stretch>
                      <a:fillRect/>
                    </a:stretch>
                  </pic:blipFill>
                  <pic:spPr>
                    <a:xfrm>
                      <a:off x="0" y="0"/>
                      <a:ext cx="5040000" cy="2676667"/>
                    </a:xfrm>
                    <a:prstGeom prst="rect"/>
                  </pic:spPr>
                </pic:pic>
              </a:graphicData>
            </a:graphic>
          </wp:inline>
        </w:drawing>
      </w:r>
    </w:p>
    <w:p>
      <w:pPr>
        <w:spacing w:after="60"/>
        <w:jc w:val="center"/>
      </w:pPr>
      <w:r>
        <w:drawing>
          <wp:inline xmlns:a="http://schemas.openxmlformats.org/drawingml/2006/main" xmlns:pic="http://schemas.openxmlformats.org/drawingml/2006/picture">
            <wp:extent cx="5040000" cy="2481429"/>
            <wp:docPr id="5" name="Picture 5"/>
            <wp:cNvGraphicFramePr>
              <a:graphicFrameLocks noChangeAspect="1"/>
            </wp:cNvGraphicFramePr>
            <a:graphic>
              <a:graphicData uri="http://schemas.openxmlformats.org/drawingml/2006/picture">
                <pic:pic>
                  <pic:nvPicPr>
                    <pic:cNvPr id="0" name="05_validasi_yang_tidak_diklaim.jpg"/>
                    <pic:cNvPicPr/>
                  </pic:nvPicPr>
                  <pic:blipFill>
                    <a:blip r:embed="rId13"/>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4 dan 5 — Halaman validasi.</w:t>
      </w:r>
      <w:r>
        <w:rPr>
          <w:rFonts w:ascii="Times New Roman" w:hAnsi="Times New Roman"/>
          <w:sz w:val="24"/>
        </w:rPr>
        <w:t xml:space="preserve"> Metrik model Sentinel-1 ditampilkan apa adanya di dalam aplikasi, termasuk ROC-AUC 0,6579 dan matriks kebingungannya, dengan tiga fitur bergantung waktu ditandai "sumbangannya nol". Gambar kelima memuat pernyataan aplikasi sendiri tentang apa yang </w:t>
      </w:r>
      <w:r>
        <w:rPr>
          <w:rFonts w:ascii="Times New Roman" w:hAnsi="Times New Roman"/>
          <w:b/>
          <w:sz w:val="24"/>
        </w:rPr>
        <w:t>tidak</w:t>
      </w:r>
      <w:r>
        <w:rPr>
          <w:rFonts w:ascii="Times New Roman" w:hAnsi="Times New Roman"/>
          <w:sz w:val="24"/>
        </w:rPr>
        <w:t xml:space="preserve"> diklaim.</w:t>
      </w:r>
    </w:p>
    <w:p>
      <w:pPr>
        <w:spacing w:after="60"/>
        <w:jc w:val="center"/>
      </w:pPr>
      <w:r>
        <w:drawing>
          <wp:inline xmlns:a="http://schemas.openxmlformats.org/drawingml/2006/main" xmlns:pic="http://schemas.openxmlformats.org/drawingml/2006/picture">
            <wp:extent cx="5040000" cy="507857"/>
            <wp:docPr id="6" name="Picture 6"/>
            <wp:cNvGraphicFramePr>
              <a:graphicFrameLocks noChangeAspect="1"/>
            </wp:cNvGraphicFramePr>
            <a:graphic>
              <a:graphicData uri="http://schemas.openxmlformats.org/drawingml/2006/picture">
                <pic:pic>
                  <pic:nvPicPr>
                    <pic:cNvPr id="0" name="06_pita_pasut.png"/>
                    <pic:cNvPicPr/>
                  </pic:nvPicPr>
                  <pic:blipFill>
                    <a:blip r:embed="rId14"/>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6 — Pita Pasut, rinci.</w:t>
      </w:r>
      <w:r>
        <w:rPr>
          <w:rFonts w:ascii="Times New Roman" w:hAnsi="Times New Roman"/>
          <w:sz w:val="24"/>
        </w:rPr>
        <w:t xml:space="preserve"> Garis ukurnya meniru papan duga air pelabuhan; palang merah menandai jam tergenang, pegangan ambar menunjukkan jam yang sedang dilihat.</w:t>
      </w:r>
    </w:p>
    <w:p>
      <w:pPr>
        <w:spacing w:after="60"/>
        <w:jc w:val="center"/>
      </w:pPr>
      <w:r>
        <w:drawing>
          <wp:inline xmlns:a="http://schemas.openxmlformats.org/drawingml/2006/main" xmlns:pic="http://schemas.openxmlformats.org/drawingml/2006/picture">
            <wp:extent cx="5040000" cy="2171279"/>
            <wp:docPr id="7" name="Picture 7"/>
            <wp:cNvGraphicFramePr>
              <a:graphicFrameLocks noChangeAspect="1"/>
            </wp:cNvGraphicFramePr>
            <a:graphic>
              <a:graphicData uri="http://schemas.openxmlformats.org/drawingml/2006/picture">
                <pic:pic>
                  <pic:nvPicPr>
                    <pic:cNvPr id="0" name="pasut_saat_akuisisi.png"/>
                    <pic:cNvPicPr/>
                  </pic:nvPicPr>
                  <pic:blipFill>
                    <a:blip r:embed="rId15"/>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7 — Sebaran tinggi pasut saat akuisisi Sentinel-1.</w:t>
      </w:r>
      <w:r>
        <w:rPr>
          <w:rFonts w:ascii="Times New Roman" w:hAnsi="Times New Roman"/>
          <w:sz w:val="24"/>
        </w:rPr>
        <w:t xml:space="preserve"> Membantah kekhawatiran bahwa arsip citra tidak memuat pasang tinggi: persentil ke-95 justru lebih tinggi daripada pencuplikan acak.</w:t>
      </w:r>
    </w:p>
    <w:p>
      <w:pPr>
        <w:spacing w:after="60"/>
        <w:jc w:val="center"/>
      </w:pPr>
      <w:r>
        <w:drawing>
          <wp:inline xmlns:a="http://schemas.openxmlformats.org/drawingml/2006/main" xmlns:pic="http://schemas.openxmlformats.org/drawingml/2006/picture">
            <wp:extent cx="5040000" cy="2486322"/>
            <wp:docPr id="8" name="Picture 8"/>
            <wp:cNvGraphicFramePr>
              <a:graphicFrameLocks noChangeAspect="1"/>
            </wp:cNvGraphicFramePr>
            <a:graphic>
              <a:graphicData uri="http://schemas.openxmlformats.org/drawingml/2006/picture">
                <pic:pic>
                  <pic:nvPicPr>
                    <pic:cNvPr id="0" name="kepentingan_fitur.png"/>
                    <pic:cNvPicPr/>
                  </pic:nvPicPr>
                  <pic:blipFill>
                    <a:blip r:embed="rId16"/>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8 — Kepentingan permutasi fitur model yang ditolak.</w:t>
      </w:r>
      <w:r>
        <w:rPr>
          <w:rFonts w:ascii="Times New Roman" w:hAnsi="Times New Roman"/>
          <w:sz w:val="24"/>
        </w:rPr>
        <w:t xml:space="preserve"> Dasar visual bagi keputusan penolakan pada Bagian 9.2: ketiga fitur yang bergantung waktu nol dalam batas ketidakpastiannya.</w:t>
      </w:r>
    </w:p>
    <w:p>
      <w:pPr>
        <w:pStyle w:val="Heading1"/>
      </w:pPr>
      <w:r>
        <w:t>11.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mencakup </w:t>
      </w:r>
      <w:r>
        <w:rPr>
          <w:rFonts w:ascii="Times New Roman" w:hAnsi="Times New Roman"/>
          <w:b/>
          <w:sz w:val="24"/>
        </w:rPr>
        <w:t>hanya jalan berkewenangan pemerintah kota</w:t>
      </w:r>
      <w:r>
        <w:rPr>
          <w:rFonts w:ascii="Times New Roman" w:hAnsi="Times New Roman"/>
          <w:sz w:val="24"/>
        </w:rPr>
        <w:t xml:space="preserve"> — BPS menyatakannya sendiri — sedangkan graf kami 1.289,4 km mencakup seluruh ruas yang dapat dilalui, termasuk gang. Membaginya menghasilkan angka di atas 100 persen. Keduanya mengukur hal berbeda, dan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 xml:space="preserve">Sistem menerbitkan peringatan paparan bila rute tetap menembus genangan di atas ambang berisiko moda. </w:t>
      </w:r>
      <w:r>
        <w:rPr>
          <w:rFonts w:ascii="Times New Roman" w:hAnsi="Times New Roman"/>
          <w:b/>
          <w:sz w:val="24"/>
        </w:rPr>
        <w:t>Batas klaim:</w:t>
      </w:r>
      <w:r>
        <w:rPr>
          <w:rFonts w:ascii="Times New Roman" w:hAnsi="Times New Roman"/>
          <w:sz w:val="24"/>
        </w:rPr>
        <w:t xml:space="preserve"> tim </w:t>
      </w:r>
      <w:r>
        <w:rPr>
          <w:rFonts w:ascii="Times New Roman" w:hAnsi="Times New Roman"/>
          <w:b/>
          <w:sz w:val="24"/>
        </w:rPr>
        <w:t>tidak</w:t>
      </w:r>
      <w:r>
        <w:rPr>
          <w:rFonts w:ascii="Times New Roman" w:hAnsi="Times New Roman"/>
          <w:sz w:val="24"/>
        </w:rPr>
        <w:t xml:space="preserve"> mengklaim sistem ini menurunkan angka kasus leptospirosis — hubungan itu dipengaruhi banyak faktor di luar kendali perangkat lunak.</w:t>
      </w:r>
    </w:p>
    <w:p>
      <w:pPr>
        <w:pStyle w:val="Heading2"/>
      </w:pPr>
      <w:r>
        <w:t>11.5 Keterbatasan proyeksi —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pStyle w:val="ListNumber"/>
        <w:spacing w:line="360" w:lineRule="auto"/>
      </w:pPr>
      <w:r>
        <w:rPr>
          <w:rFonts w:ascii="Times New Roman" w:hAnsi="Times New Roman"/>
          <w:sz w:val="24"/>
        </w:rPr>
        <w:t>Genangan yang mendasarinya berasal dari indeks kerentanan, bukan model tervalidasi. Seluruh angka di bagian ini mewarisi batasan itu.</w:t>
      </w:r>
    </w:p>
    <w:p>
      <w:pPr>
        <w:pStyle w:val="ListNumber"/>
        <w:spacing w:line="360" w:lineRule="auto"/>
      </w:pPr>
      <w:r>
        <w:rPr>
          <w:rFonts w:ascii="Times New Roman" w:hAnsi="Times New Roman"/>
          <w:sz w:val="24"/>
        </w:rPr>
        <w:t>Baseline WRI mencakup seluruh Kota Semarang sedangkan sistem mencakup wilayah pilot; alokasi proporsional adalah penyederhanaan.</w:t>
      </w:r>
    </w:p>
    <w:p>
      <w:pPr>
        <w:pStyle w:val="ListNumber"/>
        <w:spacing w:line="360" w:lineRule="auto"/>
      </w:pPr>
      <w:r>
        <w:rPr>
          <w:rFonts w:ascii="Times New Roman" w:hAnsi="Times New Roman"/>
          <w:sz w:val="24"/>
        </w:rPr>
        <w:t xml:space="preserve">Nilai sesungguhnya sistem ini kemungkinan besar </w:t>
      </w:r>
      <w:r>
        <w:rPr>
          <w:rFonts w:ascii="Times New Roman" w:hAnsi="Times New Roman"/>
          <w:b/>
          <w:sz w:val="24"/>
        </w:rPr>
        <w:t>bukan</w:t>
      </w:r>
      <w:r>
        <w:rPr>
          <w:rFonts w:ascii="Times New Roman" w:hAnsi="Times New Roman"/>
          <w:sz w:val="24"/>
        </w:rPr>
        <w:t xml:space="preserve"> pada menit yang dihemat, melainkan pada kerusakan kendaraan dan paparan kesehatan yang dihindari — dan keduanya tidak kami ukur.</w:t>
      </w:r>
    </w:p>
    <w:p>
      <w:pPr>
        <w:pStyle w:val="Heading1"/>
      </w:pPr>
      <w:r>
        <w:t>12.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 xml:space="preserve">Bagian yang paling ingin kami tekankan bukan yang berhasil. Model berbasis 725 citra Sentinel-1 dibangun tuntas, diuji, </w:t>
      </w:r>
      <w:r>
        <w:rPr>
          <w:rFonts w:ascii="Times New Roman" w:hAnsi="Times New Roman"/>
          <w:b/>
          <w:sz w:val="24"/>
        </w:rPr>
        <w:t>lima kali</w:t>
      </w:r>
      <w:r>
        <w:rPr>
          <w:rFonts w:ascii="Times New Roman" w:hAnsi="Times New Roman"/>
          <w:sz w:val="24"/>
        </w:rPr>
        <w:t xml:space="preserve"> diupayakan diselamatkan, lalu ditolak — dan angkanya kami laporkan seluruhnya, termasuk di dalam aplikasinya sendiri. Hasil negatif yang terdokumentasi lebih berharga daripada angka akurasi yang tidak dapat dipertanggungjawabkan.</w:t>
      </w:r>
    </w:p>
    <w:p>
      <w:pPr>
        <w:pStyle w:val="Heading1"/>
      </w:pPr>
      <w:r>
        <w:t>13.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pStyle w:val="ListNumber"/>
        <w:spacing w:line="360" w:lineRule="auto"/>
      </w:pP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 Honda BeAT 55–60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8–12 km/liter (Premium), 12–16 (Pertalite), 16–20 (Pertamax) —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14. Lampiran</w:t>
      </w:r>
    </w:p>
    <w:p>
      <w:pPr>
        <w:jc w:val="both"/>
      </w:pPr>
      <w:r>
        <w:rPr>
          <w:rFonts w:ascii="Times New Roman" w:hAnsi="Times New Roman"/>
          <w:sz w:val="24"/>
        </w:rPr>
        <w:t>Seluruh butir lampiran mengikuti ketentuan rulebook kompetisi [12].</w:t>
      </w:r>
    </w:p>
    <w:p>
      <w:pPr>
        <w:pStyle w:val="Heading2"/>
      </w:pPr>
      <w:r>
        <w:t>Lampiran A — Tautan wajib</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https://pasang-surut-api.onrender.com</w:t>
            </w:r>
          </w:p>
        </w:tc>
      </w:tr>
    </w:tbl>
    <w:p/>
    <w:p>
      <w:pPr>
        <w:pStyle w:val="Heading2"/>
      </w:pPr>
      <w:r>
        <w:t>Lampiran B — Peta jalan pengembangan</w:t>
      </w:r>
    </w:p>
    <w:p>
      <w:pPr>
        <w:pStyle w:val="ListNumber"/>
        <w:spacing w:line="360" w:lineRule="auto"/>
      </w:pPr>
      <w:r>
        <w:rPr>
          <w:rFonts w:ascii="Times New Roman" w:hAnsi="Times New Roman"/>
          <w:sz w:val="24"/>
        </w:rPr>
        <w:t xml:space="preserve">Ground truth genangan per ruas dari BPBD atau laporan warga — prasyarat bagi perbandingan prediksi versus genangan teramati, yang tidak kami tampilkan </w:t>
      </w:r>
      <w:r>
        <w:rPr>
          <w:rFonts w:ascii="Times New Roman" w:hAnsi="Times New Roman"/>
          <w:b/>
          <w:sz w:val="24"/>
        </w:rPr>
        <w:t>karena bahannya tidak ada</w:t>
      </w:r>
      <w:r>
        <w:rPr>
          <w:rFonts w:ascii="Times New Roman" w:hAnsi="Times New Roman"/>
          <w:sz w:val="24"/>
        </w:rPr>
        <w:t>.</w:t>
      </w:r>
    </w:p>
    <w:p>
      <w:pPr>
        <w:pStyle w:val="ListNumber"/>
        <w:spacing w:line="360" w:lineRule="auto"/>
      </w:pPr>
      <w:r>
        <w:rPr>
          <w:rFonts w:ascii="Times New Roman" w:hAnsi="Times New Roman"/>
          <w:sz w:val="24"/>
        </w:rPr>
        <w:t>Cakupan seluruh Kota Semarang; moda angkutan umum dan pejalan kaki.</w:t>
      </w:r>
    </w:p>
    <w:p>
      <w:pPr>
        <w:pStyle w:val="ListNumber"/>
        <w:spacing w:line="360" w:lineRule="auto"/>
      </w:pPr>
      <w:r>
        <w:rPr>
          <w:rFonts w:ascii="Times New Roman" w:hAnsi="Times New Roman"/>
          <w:sz w:val="24"/>
        </w:rPr>
        <w:t>Koreksi nodal 18,6 tahun, prakiraan gelombang badai, model hidrodinamik, dan integrasi lalu lintas waktu nyata.</w:t>
      </w:r>
    </w:p>
    <w:p>
      <w:pPr>
        <w:pStyle w:val="Heading2"/>
      </w:pPr>
      <w:r>
        <w:t>Lampiran C —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