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PASANG SURUT</w:t>
      </w:r>
    </w:p>
    <w:p>
      <w:pPr>
        <w:pStyle w:val="Heading1"/>
      </w:pPr>
      <w:r>
        <w:t>Addendum materi final — 23 September 2026</w:t>
      </w:r>
    </w:p>
    <w:p>
      <w:r>
        <w:t>Tim trio la albiceleste • Institut Teknologi Sepuluh Nopember</w:t>
      </w:r>
    </w:p>
    <w:p>
      <w:r>
        <w:t>Proposal yang sudah disubmit tetap diarsipkan. Addendum ini melengkapi status implementasi dan bahan presentasi final, tanpa mengganti proposal terkirim.</w:t>
      </w:r>
    </w:p>
    <w:p>
      <w:pPr>
        <w:pStyle w:val="Heading2"/>
      </w:pPr>
      <w:r>
        <w:t>Materi siap</w:t>
      </w:r>
    </w:p>
    <w:p>
      <w:r>
        <w:t>PPTX yang dapat diedit: 8 slide utama, target 9 menit termasuk demo 3 menit, serta 6 lampiran. Catatan pembicara, PDF utama 8 halaman, PDF lengkap 14 halaman, dua screenshot cadangan dan panduan demo lokal tersedia pada docs/final/presentasi/. Semua halaman diperiksa melalui ekspor PowerPoint; tidak ditemukan overflow teks. QR hasil render didekode ke aplikasi /app.</w:t>
      </w:r>
    </w:p>
    <w:p>
      <w:pPr>
        <w:pStyle w:val="Heading2"/>
      </w:pPr>
      <w:r>
        <w:t>Skenario terverifikasi</w:t>
      </w:r>
    </w:p>
    <w:p>
      <w:r>
        <w:t>Potret motor Tawang–Terboyo 26 September: pukul 08.00 rute sadar rob 13,9 menit/10,58 km dan masih memiliki paparan model; pukul 13.00 menjadi 7,0 menit/6,32 km. Tambahan biaya 08.00 dibanding pembanding: 6,9 menit, 4,27 km, 0,060–0,111 L BBM dan 0,138–0,256 kg CO₂. Semua angka merupakan simulasi; konsumsi ±30% dan faktor emisi masih asumsi, bukan dampak lapangan.</w:t>
      </w:r>
    </w:p>
    <w:p>
      <w:pPr>
        <w:pStyle w:val="Heading2"/>
      </w:pPr>
      <w:r>
        <w:t>Koreksi lanjutan</w:t>
      </w:r>
    </w:p>
    <w:p>
      <w:r>
        <w:t>Panel rute yang masih mengaitkan kedalaman maksimum dengan jalan pertama dikoreksi agar menyebut maksimum pada rute. Tes integrasi baru memeriksa kedua panel. 26 tes frontend dan build produksi lulus; pemeriksaan browser publik lulus. Backend tetap pada audit 95 tes Windows/Linux. Tidak ada restart container dalam pembaruan frontend atau perubahan layanan Maknaprice.</w:t>
      </w:r>
    </w:p>
    <w:p>
      <w:pPr>
        <w:pStyle w:val="Heading2"/>
      </w:pPr>
      <w:r>
        <w:t>Status final dan tugas manual</w:t>
      </w:r>
    </w:p>
    <w:p>
      <w:r>
        <w:t>TM selesai; tim urutan pertama, 10 menit presentasi/demo dan 15 menit tanya jawab. Deadline PDF belum diinformasikan. Pembagian pembicara masih usulan. Tim perlu konfirmasi deadline, dua latihan dengan stopwatch, uji proyektor/QR di HP, dan laptop cadangan. MP4/poster dan bukti pengguna belum selesai/dikonfirmasi. Akurasi pasut tidak boleh disebut akurasi genangan per ruas.</w:t>
      </w:r>
    </w:p>
    <w:p>
      <w:pPr>
        <w:pStyle w:val="Heading2"/>
      </w:pPr>
      <w:r>
        <w:t>Review lanjutan</w:t>
      </w:r>
    </w:p>
    <w:p>
      <w:r>
        <w:t>Enam branch lama yang seluruh commit-nya masuk main dihapus; main dan pratinjau OSM dipertahankan. Kedua peta dibandingkan pada perjalanan, waktu, dan data identik. Struktur delapan slide tetap sesuai durasi, dengan usulan memperjelas persona, bukti fungsi, dan biaya menunggu pada contoh 08.00?13.00. Rekomendasi belum mengubah PPTX/PDF. Rincian: docs/final/review_branch_peta_presentasi_23_september.md.</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