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SCOPE OF WORK  —  v2.1</w:t>
      </w:r>
    </w:p>
    <w:p>
      <w:pPr>
        <w:spacing w:after="120" w:line="276"/>
      </w:pPr>
      <w:r>
        <w:rPr>
          <w:rFonts w:ascii="Calibri" w:cs="Calibri" w:eastAsia="Calibri" w:hAnsi="Calibri"/>
          <w:color w:val="595959"/>
          <w:sz w:val="24"/>
          <w:szCs w:val="24"/>
        </w:rPr>
        <w:t xml:space="preserve">Sistem Prediktif Auto-Assignment Penagihan &amp; Pengajuan Pinjaman</w:t>
      </w:r>
    </w:p>
    <w:p>
      <w:pPr>
        <w:spacing w:after="260" w:line="276"/>
      </w:pPr>
      <w:r>
        <w:rPr>
          <w:rFonts w:ascii="Calibri" w:cs="Calibri" w:eastAsia="Calibri" w:hAnsi="Calibri"/>
          <w:color w:val="595959"/>
          <w:sz w:val="18"/>
          <w:szCs w:val="18"/>
        </w:rPr>
        <w:t xml:space="preserve">Tahap: Prototype  |  Versi 2.1 — menggantikan v1.0 dan v2.0  |  7 September 2026</w:t>
      </w:r>
    </w:p>
    <w:p>
      <w:pPr>
        <w:pStyle w:val="Heading1"/>
        <w:pBdr>
          <w:bottom w:val="single" w:color="1F3864" w:sz="12" w:space="4"/>
        </w:pBdr>
        <w:spacing w:after="160" w:before="320"/>
      </w:pPr>
      <w:r>
        <w:rPr>
          <w:rFonts w:ascii="Calibri" w:cs="Calibri" w:eastAsia="Calibri" w:hAnsi="Calibri"/>
          <w:b/>
          <w:bCs/>
          <w:color w:val="1F3864"/>
          <w:sz w:val="26"/>
          <w:szCs w:val="26"/>
        </w:rPr>
        <w:t xml:space="preserve">1.  Ringkasan Perubahan dari v1.0</w:t>
      </w:r>
    </w:p>
    <w:p>
      <w:pPr>
        <w:spacing w:after="120" w:line="276"/>
      </w:pPr>
      <w:r>
        <w:rPr>
          <w:rFonts w:ascii="Calibri" w:cs="Calibri" w:eastAsia="Calibri" w:hAnsi="Calibri"/>
          <w:color w:val="000000"/>
          <w:sz w:val="20"/>
          <w:szCs w:val="20"/>
        </w:rPr>
        <w:t xml:space="preserve">Dokumen ini memperbarui Scope of Work v1.0 berdasarkan jawaban client atas Daftar Pertanyaan yang dikirimkan, dan mengoreksi beberapa pembacaan jawaban pada draft v2.0. Empat perubahan lingkup yang berpengaruh besar pada biaya dan jadwal: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2708"/>
        <w:gridCol w:w="5776"/>
      </w:tblGrid>
      <w:tr>
        <w:trPr>
          <w:cantSplit/>
          <w:tblHeader/>
        </w:trPr>
        <w:tc>
          <w:tcPr>
            <w:tcW w:type="dxa" w:w="542"/>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No</w:t>
            </w:r>
          </w:p>
        </w:tc>
        <w:tc>
          <w:tcPr>
            <w:tcW w:type="dxa" w:w="2708"/>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Perubahan</w:t>
            </w:r>
          </w:p>
        </w:tc>
        <w:tc>
          <w:tcPr>
            <w:tcW w:type="dxa" w:w="5776"/>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Dampak</w:t>
            </w:r>
          </w:p>
        </w:tc>
      </w:tr>
      <w:tr>
        <w:trPr>
          <w:cantSplit/>
          <w:tblHeader w:val="false"/>
        </w:trPr>
        <w:tc>
          <w:tcPr>
            <w:tcW w:type="dxa" w:w="54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Platform mencakup web DAN aplikasi mobile, bukan web saja</w:t>
            </w:r>
          </w:p>
        </w:tc>
        <w:tc>
          <w:tcPr>
            <w:tcW w:type="dxa" w:w="577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Fase 4 bertambah satu jalur pengembangan penuh (+30 MD)</w:t>
            </w:r>
          </w:p>
        </w:tc>
      </w:tr>
      <w:tr>
        <w:trPr>
          <w:cantSplit/>
          <w:tblHeader w:val="false"/>
        </w:trPr>
        <w:tc>
          <w:tcPr>
            <w:tcW w:type="dxa" w:w="54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Data lead pengajuan pinjaman belum ada; fokus dikerjakan ke alur penagihan dulu</w:t>
            </w:r>
          </w:p>
        </w:tc>
        <w:tc>
          <w:tcPr>
            <w:tcW w:type="dxa" w:w="5776"/>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Alur pengajuan ditunda (menjadi Opsi C). Tidak mengubah angka paket B</w:t>
            </w:r>
          </w:p>
        </w:tc>
      </w:tr>
      <w:tr>
        <w:trPr>
          <w:cantSplit/>
          <w:tblHeader w:val="false"/>
        </w:trPr>
        <w:tc>
          <w:tcPr>
            <w:tcW w:type="dxa" w:w="54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Hasil Call/Hasil Visit dipastikan berisi hasil siklus BERJALAN (bukan siklus sebelumnya)</w:t>
            </w:r>
          </w:p>
        </w:tc>
        <w:tc>
          <w:tcPr>
            <w:tcW w:type="dxa" w:w="577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Wajib dua model terpisah (+8 MD), sesuai Risiko R3 pada v1.0</w:t>
            </w:r>
          </w:p>
        </w:tc>
      </w:tr>
      <w:tr>
        <w:trPr>
          <w:cantSplit/>
          <w:tblHeader w:val="false"/>
        </w:trPr>
        <w:tc>
          <w:tcPr>
            <w:tcW w:type="dxa" w:w="54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4</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Belum ada aturan penugasan per petugas; jawaban awal "Sudah" ada aturan kemungkinan merujuk ke aturan skor Low/High</w:t>
            </w:r>
          </w:p>
        </w:tc>
        <w:tc>
          <w:tcPr>
            <w:tcW w:type="dxa" w:w="5776"/>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Rule engine dibangun dari nol, bukan mendigitalkan aturan lama (+4 MD)</w:t>
            </w:r>
          </w:p>
        </w:tc>
      </w:tr>
    </w:tbl>
    <w:p>
      <w:pPr>
        <w:spacing w:after="120" w:line="276"/>
      </w:pPr>
      <w:r>
        <w:rPr>
          <w:rFonts w:ascii="Calibri" w:cs="Calibri" w:eastAsia="Calibri" w:hAnsi="Calibri"/>
          <w:b/>
          <w:bCs/>
          <w:color w:val="B02418"/>
          <w:sz w:val="20"/>
          <w:szCs w:val="20"/>
        </w:rPr>
        <w:t xml:space="preserve">Dokumen ini masih draft. </w:t>
      </w:r>
      <w:r>
        <w:rPr>
          <w:rFonts w:ascii="Calibri" w:cs="Calibri" w:eastAsia="Calibri" w:hAnsi="Calibri"/>
          <w:color w:val="000000"/>
          <w:sz w:val="20"/>
          <w:szCs w:val="20"/>
        </w:rPr>
        <w:t xml:space="preserve">Empat hal masih perlu dipastikan sebelum kontrak ditandatangani; daftarnya ada di Bagian 10.</w:t>
      </w:r>
    </w:p>
    <w:p>
      <w:pPr>
        <w:pStyle w:val="Heading1"/>
        <w:pBdr>
          <w:bottom w:val="single" w:color="1F3864" w:sz="12" w:space="4"/>
        </w:pBdr>
        <w:spacing w:after="160" w:before="320"/>
      </w:pPr>
      <w:r>
        <w:rPr>
          <w:rFonts w:ascii="Calibri" w:cs="Calibri" w:eastAsia="Calibri" w:hAnsi="Calibri"/>
          <w:b/>
          <w:bCs/>
          <w:color w:val="1F3864"/>
          <w:sz w:val="26"/>
          <w:szCs w:val="26"/>
        </w:rPr>
        <w:t xml:space="preserve">2.  Klarifikasi Terbaru dari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986"/>
        <w:gridCol w:w="2708"/>
        <w:gridCol w:w="3610"/>
      </w:tblGrid>
      <w:tr>
        <w:trPr>
          <w:cantSplit/>
          <w:tblHeader/>
        </w:trPr>
        <w:tc>
          <w:tcPr>
            <w:tcW w:type="dxa" w:w="722"/>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No</w:t>
            </w:r>
          </w:p>
        </w:tc>
        <w:tc>
          <w:tcPr>
            <w:tcW w:type="dxa" w:w="1986"/>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Pertanyaan</w:t>
            </w:r>
          </w:p>
        </w:tc>
        <w:tc>
          <w:tcPr>
            <w:tcW w:type="dxa" w:w="2708"/>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Jawaban client</w:t>
            </w:r>
          </w:p>
        </w:tc>
        <w:tc>
          <w:tcPr>
            <w:tcW w:type="dxa" w:w="3610"/>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Catatan</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w:t>
            </w:r>
          </w:p>
        </w:tc>
        <w:tc>
          <w:tcPr>
            <w:tcW w:type="dxa" w:w="198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Platform prototype</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"Web dan Aplikasi"</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Dibaca sebagai pilihan "Web + aplikasi mobile" (Android/iOS). Desktop diasumsikan TIDAK termasuk.</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w:t>
            </w:r>
          </w:p>
        </w:tc>
        <w:tc>
          <w:tcPr>
            <w:tcW w:type="dxa" w:w="1986"/>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Fokus alur mana dulu</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"Lead belum ada fokus penagihan"</w:t>
            </w:r>
          </w:p>
        </w:tc>
        <w:tc>
          <w:tcPr>
            <w:tcW w:type="dxa" w:w="3610"/>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TERJAWAB. Data lead pengajuan belum ada, sehingga dikerjakan penagihan dulu. Alur pengajuan ditunda.</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w:t>
            </w:r>
          </w:p>
        </w:tc>
        <w:tc>
          <w:tcPr>
            <w:tcW w:type="dxa" w:w="198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Jumlah data penagihan lama</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"Penagihan lama 5000"</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TERJAWAB SEBAGIAN. 5.000 baris data penagihan historis tersedia. Periode (berapa bulan) belum disebutkan.</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4</w:t>
            </w:r>
          </w:p>
        </w:tc>
        <w:tc>
          <w:tcPr>
            <w:tcW w:type="dxa" w:w="1986"/>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Kapan Hasil Call/Visit terisi</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"Sedang berjalan"</w:t>
            </w:r>
          </w:p>
        </w:tc>
        <w:tc>
          <w:tcPr>
            <w:tcW w:type="dxa" w:w="3610"/>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TERJAWAB PASTI. Kolom tersebut baru terisi setelah petugas menghubungi debitur pada siklus berjalan — tidak tersedia saat sistem harus menentukan penugasan awal.</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5</w:t>
            </w:r>
          </w:p>
        </w:tc>
        <w:tc>
          <w:tcPr>
            <w:tcW w:type="dxa" w:w="198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Kategori Medium masuk A atau B</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"Dibagi berdasarkan skor"</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TERJAWAB. Low tetap ke A dan High tetap ke B; hanya Medium yang dibagi berdasarkan skor model.</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6</w:t>
            </w:r>
          </w:p>
        </w:tc>
        <w:tc>
          <w:tcPr>
            <w:tcW w:type="dxa" w:w="1986"/>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"Maksimal 3 hari" dihitung sejak kapan</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"Ditugaskan"</w:t>
            </w:r>
          </w:p>
        </w:tc>
        <w:tc>
          <w:tcPr>
            <w:tcW w:type="dxa" w:w="3610"/>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TERJAWAB. Dihitung sejak tanggal kasus ditugaskan ke petugas, bukan sejak tanggal janji bayar.</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7</w:t>
            </w:r>
          </w:p>
        </w:tc>
        <w:tc>
          <w:tcPr>
            <w:tcW w:type="dxa" w:w="198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Bayar sebagian dihitung Success?</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"Sebagian tidak dihitung success"</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TERJAWAB. Hanya lunas penuh (janji ditepati) yang dihitung Success.</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8</w:t>
            </w:r>
          </w:p>
        </w:tc>
        <w:tc>
          <w:tcPr>
            <w:tcW w:type="dxa" w:w="1986"/>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Cara supervisor menugaskan selama ini</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"Belum ada aturan"</w:t>
            </w:r>
          </w:p>
        </w:tc>
        <w:tc>
          <w:tcPr>
            <w:tcW w:type="dxa" w:w="3610"/>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Tidak sepenuhnya cocok dengan pilihan yang diberikan (penilaian supervisor atau bergilir). Juga berbeda dari jawaban awal "Sudah" ada aturan — kemungkinan yang dimaksud awalnya aturan skor Low ke A / High ke B, bukan aturan penugasan per petugas.</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9</w:t>
            </w:r>
          </w:p>
        </w:tc>
        <w:tc>
          <w:tcPr>
            <w:tcW w:type="dxa" w:w="1986"/>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Dokumen aturan assignment</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(belum diterima)</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Masih ditunggu.</w:t>
            </w:r>
          </w:p>
        </w:tc>
      </w:tr>
    </w:tbl>
    <w:p>
      <w:pPr>
        <w:spacing w:after="120"/>
      </w:pPr>
    </w:p>
    <w:p>
      <w:pPr>
        <w:spacing w:after="120" w:line="276"/>
      </w:pPr>
      <w:r>
        <w:rPr>
          <w:rFonts w:ascii="Calibri" w:cs="Calibri" w:eastAsia="Calibri" w:hAnsi="Calibri"/>
          <w:b/>
          <w:bCs/>
          <w:color w:val="B02418"/>
          <w:sz w:val="20"/>
          <w:szCs w:val="20"/>
        </w:rPr>
        <w:t xml:space="preserve">Koreksi dari v2.0: </w:t>
      </w:r>
      <w:r>
        <w:rPr>
          <w:rFonts w:ascii="Calibri" w:cs="Calibri" w:eastAsia="Calibri" w:hAnsi="Calibri"/>
          <w:color w:val="000000"/>
          <w:sz w:val="20"/>
          <w:szCs w:val="20"/>
        </w:rPr>
        <w:t xml:space="preserve">draft sebelumnya menganggap jawaban No. 2 dan No. 3 saling bertentangan. Setelah dibaca ulang terhadap pilihan jawaban yang diberikan, keduanya konsisten: data lead belum ada (No. 2), dan data yang tersedia adalah data penagihan sebanyak 5.000 baris (No. 3). Draft v2.0 juga keliru menulis bahwa seluruh pembagian A/B ditentukan skor; yang ditentukan skor hanya kategori Medium.</w:t>
      </w:r>
    </w:p>
    <w:p>
      <w:pPr>
        <w:pStyle w:val="Heading1"/>
        <w:pBdr>
          <w:bottom w:val="single" w:color="1F3864" w:sz="12" w:space="4"/>
        </w:pBdr>
        <w:spacing w:after="160" w:before="320"/>
      </w:pPr>
      <w:r>
        <w:rPr>
          <w:rFonts w:ascii="Calibri" w:cs="Calibri" w:eastAsia="Calibri" w:hAnsi="Calibri"/>
          <w:b/>
          <w:bCs/>
          <w:color w:val="1F3864"/>
          <w:sz w:val="26"/>
          <w:szCs w:val="26"/>
        </w:rPr>
        <w:t xml:space="preserve">3.  Ruang Lingkup Pekerjaan</w:t>
      </w:r>
    </w:p>
    <w:p>
      <w:pPr>
        <w:spacing w:after="120" w:line="276"/>
      </w:pPr>
      <w:r>
        <w:rPr>
          <w:rFonts w:ascii="Calibri" w:cs="Calibri" w:eastAsia="Calibri" w:hAnsi="Calibri"/>
          <w:color w:val="000000"/>
          <w:sz w:val="20"/>
          <w:szCs w:val="20"/>
        </w:rPr>
        <w:t xml:space="preserve">Satuan MD = man-day (satu orang, satu hari kerja). Disusun berdasarkan Bagian 2: penagihan dikerjakan lebih dulu, pengajuan ditunda.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2347"/>
        <w:gridCol w:w="903"/>
        <w:gridCol w:w="4964"/>
      </w:tblGrid>
      <w:tr>
        <w:trPr>
          <w:cantSplit/>
          <w:tblHeader/>
        </w:trPr>
        <w:tc>
          <w:tcPr>
            <w:tcW w:type="dxa" w:w="812"/>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Fase</w:t>
            </w:r>
          </w:p>
        </w:tc>
        <w:tc>
          <w:tcPr>
            <w:tcW w:type="dxa" w:w="2347"/>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Nama</w:t>
            </w:r>
          </w:p>
        </w:tc>
        <w:tc>
          <w:tcPr>
            <w:tcW w:type="dxa" w:w="903"/>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Beban</w:t>
            </w:r>
          </w:p>
        </w:tc>
        <w:tc>
          <w:tcPr>
            <w:tcW w:type="dxa" w:w="4964"/>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Cakupan pekerjaan</w:t>
            </w:r>
          </w:p>
        </w:tc>
      </w:tr>
      <w:tr>
        <w:trPr>
          <w:cantSplit/>
          <w:tblHeader w:val="false"/>
        </w:trPr>
        <w:tc>
          <w:tcPr>
            <w:tcW w:type="dxa" w:w="81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0</w:t>
            </w:r>
          </w:p>
        </w:tc>
        <w:tc>
          <w:tcPr>
            <w:tcW w:type="dxa" w:w="234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Uji Kelayakan Data</w:t>
            </w:r>
          </w:p>
        </w:tc>
        <w:tc>
          <w:tcPr>
            <w:tcW w:type="dxa" w:w="90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6 MD</w:t>
            </w:r>
          </w:p>
        </w:tc>
        <w:tc>
          <w:tcPr>
            <w:tcW w:type="dxa" w:w="496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Pemeriksaan 5.000 baris data penagihan: kelengkapan, keterkaitan antar kolom, dan apakah efek pencocokan petugas terlihat. Keluaran: laporan kelayakan.</w:t>
            </w:r>
          </w:p>
        </w:tc>
      </w:tr>
      <w:tr>
        <w:trPr>
          <w:cantSplit/>
          <w:tblHeader w:val="false"/>
        </w:trPr>
        <w:tc>
          <w:tcPr>
            <w:tcW w:type="dxa" w:w="81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1</w:t>
            </w:r>
          </w:p>
        </w:tc>
        <w:tc>
          <w:tcPr>
            <w:tcW w:type="dxa" w:w="2347"/>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Fondasi Data &amp; Rule Engine</w:t>
            </w:r>
          </w:p>
        </w:tc>
        <w:tc>
          <w:tcPr>
            <w:tcW w:type="dxa" w:w="90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20 MD</w:t>
            </w:r>
          </w:p>
        </w:tc>
        <w:tc>
          <w:tcPr>
            <w:tcW w:type="dxa" w:w="496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Basis data, pembaca Excel beserta validasi, kamus data, dan rule engine dibangun dari nol (karena belum ada aturan tertulis yang bisa didigitalkan) untuk pembagian A/B (Low ke A, High ke B, Medium berdasarkan skor) serta wilayah kerja.</w:t>
            </w:r>
          </w:p>
        </w:tc>
      </w:tr>
      <w:tr>
        <w:trPr>
          <w:cantSplit/>
          <w:tblHeader w:val="false"/>
        </w:trPr>
        <w:tc>
          <w:tcPr>
            <w:tcW w:type="dxa" w:w="81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2</w:t>
            </w:r>
          </w:p>
        </w:tc>
        <w:tc>
          <w:tcPr>
            <w:tcW w:type="dxa" w:w="234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Model Prediktif &amp; Segmentasi</w:t>
            </w:r>
          </w:p>
        </w:tc>
        <w:tc>
          <w:tcPr>
            <w:tcW w:type="dxa" w:w="90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30 MD</w:t>
            </w:r>
          </w:p>
        </w:tc>
        <w:tc>
          <w:tcPr>
            <w:tcW w:type="dxa" w:w="496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Pembentukan label Success (lunas penuh sesuai janji, dihitung sejak tanggal penugasan), dua model terpisah — penugasan awal (tanpa Hasil Call/Visit) dan penugasan ulang (dengan Hasil Call/Visit siklus sebelumnya setelah siklus pertama selesai) — serta segmentasi debitur.</w:t>
            </w:r>
          </w:p>
        </w:tc>
      </w:tr>
      <w:tr>
        <w:trPr>
          <w:cantSplit/>
          <w:tblHeader w:val="false"/>
        </w:trPr>
        <w:tc>
          <w:tcPr>
            <w:tcW w:type="dxa" w:w="81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3</w:t>
            </w:r>
          </w:p>
        </w:tc>
        <w:tc>
          <w:tcPr>
            <w:tcW w:type="dxa" w:w="2347"/>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Mesin Rekomendasi Penugasan</w:t>
            </w:r>
          </w:p>
        </w:tc>
        <w:tc>
          <w:tcPr>
            <w:tcW w:type="dxa" w:w="90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18 MD</w:t>
            </w:r>
          </w:p>
        </w:tc>
        <w:tc>
          <w:tcPr>
            <w:tcW w:type="dxa" w:w="496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Perhitungan peluang keberhasilan lintas jenis petugas, pembagian A/B (Medium ditentukan skor model), penyaringan wilayah kerja dan kapasitas, penugasan ulang antar siklus, fasilitas override manual oleh supervisor.</w:t>
            </w:r>
          </w:p>
        </w:tc>
      </w:tr>
      <w:tr>
        <w:trPr>
          <w:cantSplit/>
          <w:tblHeader w:val="false"/>
        </w:trPr>
        <w:tc>
          <w:tcPr>
            <w:tcW w:type="dxa" w:w="81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4a</w:t>
            </w:r>
          </w:p>
        </w:tc>
        <w:tc>
          <w:tcPr>
            <w:tcW w:type="dxa" w:w="234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Aplikasi Web</w:t>
            </w:r>
          </w:p>
        </w:tc>
        <w:tc>
          <w:tcPr>
            <w:tcW w:type="dxa" w:w="90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34 MD</w:t>
            </w:r>
          </w:p>
        </w:tc>
        <w:tc>
          <w:tcPr>
            <w:tcW w:type="dxa" w:w="496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Rancangan antarmuka, unggah Excel, dashboard, daftar dan detail kasus, master petugas dan wilayah, laporan beserta ekspor, pengguna dan hak akses.</w:t>
            </w:r>
          </w:p>
        </w:tc>
      </w:tr>
      <w:tr>
        <w:trPr>
          <w:cantSplit/>
          <w:tblHeader w:val="false"/>
        </w:trPr>
        <w:tc>
          <w:tcPr>
            <w:tcW w:type="dxa" w:w="81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4b</w:t>
            </w:r>
          </w:p>
        </w:tc>
        <w:tc>
          <w:tcPr>
            <w:tcW w:type="dxa" w:w="2347"/>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Aplikasi Mobile</w:t>
            </w:r>
          </w:p>
        </w:tc>
        <w:tc>
          <w:tcPr>
            <w:tcW w:type="dxa" w:w="90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30 MD</w:t>
            </w:r>
          </w:p>
        </w:tc>
        <w:tc>
          <w:tcPr>
            <w:tcW w:type="dxa" w:w="496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Replikasi fungsi utama Fase 4a untuk Android dan iOS: dashboard ringkas, daftar kasus milik petugas, input hasil follow-up, notifikasi penugasan baru.</w:t>
            </w:r>
          </w:p>
        </w:tc>
      </w:tr>
      <w:tr>
        <w:trPr>
          <w:cantSplit/>
          <w:tblHeader w:val="false"/>
        </w:trPr>
        <w:tc>
          <w:tcPr>
            <w:tcW w:type="dxa" w:w="81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5</w:t>
            </w:r>
          </w:p>
        </w:tc>
        <w:tc>
          <w:tcPr>
            <w:tcW w:type="dxa" w:w="234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Integrasi Simulasi, UAT &amp; Serah Terima</w:t>
            </w:r>
          </w:p>
        </w:tc>
        <w:tc>
          <w:tcPr>
            <w:tcW w:type="dxa" w:w="90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18 MD</w:t>
            </w:r>
          </w:p>
        </w:tc>
        <w:tc>
          <w:tcPr>
            <w:tcW w:type="dxa" w:w="496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Titik integrasi tiruan untuk omnichannel dan telephony, pengujian penerimaan bersama client untuk kedua platform, dokumentasi teknis dan panduan pengguna, tiga sesi pelatihan (tambahan 1 sesi untuk mobile), serah terima kode.</w:t>
            </w:r>
          </w:p>
        </w:tc>
      </w:tr>
    </w:tbl>
    <w:p>
      <w:pPr>
        <w:spacing w:after="120"/>
      </w:pPr>
    </w:p>
    <w:p>
      <w:pPr>
        <w:spacing w:after="120" w:line="276"/>
      </w:pPr>
      <w:r>
        <w:rPr>
          <w:rFonts w:ascii="Calibri" w:cs="Calibri" w:eastAsia="Calibri" w:hAnsi="Calibri"/>
          <w:b/>
          <w:bCs/>
          <w:color w:val="000000"/>
          <w:sz w:val="20"/>
          <w:szCs w:val="20"/>
        </w:rPr>
        <w:t xml:space="preserve">Subtotal alur penagihan (web + mobile): 156 MD</w:t>
      </w:r>
      <w:r>
        <w:rPr>
          <w:rFonts w:ascii="Calibri" w:cs="Calibri" w:eastAsia="Calibri" w:hAnsi="Calibri"/>
          <w:b/>
          <w:bCs/>
          <w:color w:val="2E7D5B"/>
          <w:sz w:val="20"/>
          <w:szCs w:val="20"/>
        </w:rPr>
        <w:t xml:space="preserve">   |   Tambahan alur pengajuan pinjaman: 26 MD</w:t>
      </w:r>
    </w:p>
    <w:p>
      <w:pPr>
        <w:spacing w:after="120" w:line="276"/>
      </w:pPr>
      <w:r>
        <w:rPr>
          <w:rFonts w:ascii="Calibri" w:cs="Calibri" w:eastAsia="Calibri" w:hAnsi="Calibri"/>
          <w:color w:val="595959"/>
          <w:sz w:val="18"/>
          <w:szCs w:val="18"/>
        </w:rPr>
        <w:t xml:space="preserve">Tambahan alur pengajuan mencakup model kedua dengan label berbeda (cair/tidak cair), penyesuaian mesin rekomendasi, layar tambahan pada web, dan layar tambahan pada mobile.</w:t>
      </w:r>
    </w:p>
    <w:p>
      <w:pPr>
        <w:pStyle w:val="Heading1"/>
        <w:pBdr>
          <w:bottom w:val="single" w:color="1F3864" w:sz="12" w:space="4"/>
        </w:pBdr>
        <w:spacing w:after="160" w:before="320"/>
      </w:pPr>
      <w:r>
        <w:rPr>
          <w:rFonts w:ascii="Calibri" w:cs="Calibri" w:eastAsia="Calibri" w:hAnsi="Calibri"/>
          <w:b/>
          <w:bCs/>
          <w:color w:val="1F3864"/>
          <w:sz w:val="26"/>
          <w:szCs w:val="26"/>
        </w:rPr>
        <w:t xml:space="preserve">4.  Opsi Paket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3069"/>
        <w:gridCol w:w="1083"/>
        <w:gridCol w:w="3791"/>
      </w:tblGrid>
      <w:tr>
        <w:trPr>
          <w:cantSplit/>
          <w:tblHeader/>
        </w:trPr>
        <w:tc>
          <w:tcPr>
            <w:tcW w:type="dxa" w:w="1083"/>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Opsi</w:t>
            </w:r>
          </w:p>
        </w:tc>
        <w:tc>
          <w:tcPr>
            <w:tcW w:type="dxa" w:w="3069"/>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Cakupan</w:t>
            </w:r>
          </w:p>
        </w:tc>
        <w:tc>
          <w:tcPr>
            <w:tcW w:type="dxa" w:w="1083"/>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Beban</w:t>
            </w:r>
          </w:p>
        </w:tc>
        <w:tc>
          <w:tcPr>
            <w:tcW w:type="dxa" w:w="3791"/>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Kapan dipilih</w:t>
            </w:r>
          </w:p>
        </w:tc>
      </w:tr>
      <w:tr>
        <w:trPr>
          <w:cantSplit/>
          <w:tblHeader w:val="false"/>
        </w:trPr>
        <w:tc>
          <w:tcPr>
            <w:tcW w:type="dxa" w:w="108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A</w:t>
            </w:r>
          </w:p>
        </w:tc>
        <w:tc>
          <w:tcPr>
            <w:tcW w:type="dxa" w:w="3069"/>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Penagihan (web + mobile), tanpa model prediktif dan tanpa segmentasi — pembagian berbasis aturan saja (Fase 2 tidak dikerjakan)</w:t>
            </w:r>
          </w:p>
        </w:tc>
        <w:tc>
          <w:tcPr>
            <w:tcW w:type="dxa" w:w="108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126 MD</w:t>
            </w:r>
          </w:p>
        </w:tc>
        <w:tc>
          <w:tcPr>
            <w:tcW w:type="dxa" w:w="3791"/>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Bila Fase 0 menyimpulkan 5.000 baris belum cukup atau efek pencocokan petugas tidak terbukti. Segmentasi dapat ditambahkan terpisah bila diinginkan</w:t>
            </w:r>
          </w:p>
        </w:tc>
      </w:tr>
      <w:tr>
        <w:trPr>
          <w:cantSplit/>
          <w:tblHeader w:val="false"/>
        </w:trPr>
        <w:tc>
          <w:tcPr>
            <w:tcW w:type="dxa" w:w="108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B</w:t>
            </w:r>
          </w:p>
        </w:tc>
        <w:tc>
          <w:tcPr>
            <w:tcW w:type="dxa" w:w="3069"/>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Penagihan (web + mobile) lengkap dengan model prediktif dan mesin rekomendasi</w:t>
            </w:r>
          </w:p>
        </w:tc>
        <w:tc>
          <w:tcPr>
            <w:tcW w:type="dxa" w:w="108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156 MD</w:t>
            </w:r>
          </w:p>
        </w:tc>
        <w:tc>
          <w:tcPr>
            <w:tcW w:type="dxa" w:w="3791"/>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Bila Fase 0 lolos. Ini paket yang direkomendasikan berdasarkan jawaban client saat ini</w:t>
            </w:r>
          </w:p>
        </w:tc>
      </w:tr>
      <w:tr>
        <w:trPr>
          <w:cantSplit/>
          <w:tblHeader w:val="false"/>
        </w:trPr>
        <w:tc>
          <w:tcPr>
            <w:tcW w:type="dxa" w:w="108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C</w:t>
            </w:r>
          </w:p>
        </w:tc>
        <w:tc>
          <w:tcPr>
            <w:tcW w:type="dxa" w:w="3069"/>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Opsi B ditambah alur pengajuan pinjaman (web + mobile)</w:t>
            </w:r>
          </w:p>
        </w:tc>
        <w:tc>
          <w:tcPr>
            <w:tcW w:type="dxa" w:w="108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182 MD</w:t>
            </w:r>
          </w:p>
        </w:tc>
        <w:tc>
          <w:tcPr>
            <w:tcW w:type="dxa" w:w="3791"/>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Bila data pengajuan tersedia dan client ingin kedua alur dikerjakan sekaligus</w:t>
            </w:r>
          </w:p>
        </w:tc>
      </w:tr>
    </w:tbl>
    <w:p>
      <w:pPr>
        <w:spacing w:after="120"/>
      </w:pPr>
    </w:p>
    <w:p>
      <w:pPr>
        <w:spacing w:after="120" w:line="276"/>
      </w:pPr>
      <w:r>
        <w:rPr>
          <w:rFonts w:ascii="Calibri" w:cs="Calibri" w:eastAsia="Calibri" w:hAnsi="Calibri"/>
          <w:b/>
          <w:bCs/>
          <w:color w:val="000000"/>
          <w:sz w:val="20"/>
          <w:szCs w:val="20"/>
        </w:rPr>
        <w:t xml:space="preserve">Perbandingan dengan v1.0: </w:t>
      </w:r>
      <w:r>
        <w:rPr>
          <w:rFonts w:ascii="Calibri" w:cs="Calibri" w:eastAsia="Calibri" w:hAnsi="Calibri"/>
          <w:color w:val="000000"/>
          <w:sz w:val="20"/>
          <w:szCs w:val="20"/>
        </w:rPr>
        <w:t xml:space="preserve">Opsi B naik dari 110 MD menjadi 156 MD. Seluruh kenaikan (+46 MD) berasal dari aplikasi mobile (+30 MD) dan konsekuensi jawaban klarifikasi (+16 MD gabungan Fase 1, 2, dan 5). Tidak ada kenaikan dari sisi kompleksitas model itu sendiri.</w:t>
      </w:r>
    </w:p>
    <w:p>
      <w:pPr>
        <w:pStyle w:val="Heading1"/>
        <w:pBdr>
          <w:bottom w:val="single" w:color="1F3864" w:sz="12" w:space="4"/>
        </w:pBdr>
        <w:spacing w:after="160" w:before="320"/>
      </w:pPr>
      <w:r>
        <w:rPr>
          <w:rFonts w:ascii="Calibri" w:cs="Calibri" w:eastAsia="Calibri" w:hAnsi="Calibri"/>
          <w:b/>
          <w:bCs/>
          <w:color w:val="1F3864"/>
          <w:sz w:val="26"/>
          <w:szCs w:val="26"/>
        </w:rPr>
        <w:t xml:space="preserve">5.  Di Luar Ruang Lingkup</w:t>
      </w:r>
    </w:p>
    <w:p>
      <w:pPr>
        <w:spacing w:after="120" w:line="276"/>
      </w:pPr>
      <w:r>
        <w:rPr>
          <w:rFonts w:ascii="Calibri" w:cs="Calibri" w:eastAsia="Calibri" w:hAnsi="Calibri"/>
          <w:color w:val="000000"/>
          <w:sz w:val="20"/>
          <w:szCs w:val="20"/>
        </w:rPr>
        <w:t xml:space="preserve">Hal-hal berikut tidak termasuk dan akan diperlakukan sebagai pekerjaan terpisah:</w:t>
      </w:r>
    </w:p>
    <w:p>
      <w:pPr>
        <w:spacing w:after="70" w:line="276"/>
      </w:pPr>
      <w:r>
        <w:rPr>
          <w:rFonts w:ascii="Calibri" w:cs="Calibri" w:eastAsia="Calibri" w:hAnsi="Calibri"/>
          <w:b/>
          <w:bCs/>
          <w:color w:val="000000"/>
          <w:sz w:val="20"/>
          <w:szCs w:val="20"/>
        </w:rPr>
        <w:t xml:space="preserve">Aplikasi desktop</w:t>
      </w:r>
      <w:r>
        <w:rPr>
          <w:rFonts w:ascii="Calibri" w:cs="Calibri" w:eastAsia="Calibri" w:hAnsi="Calibri"/>
          <w:color w:val="595959"/>
          <w:sz w:val="18"/>
          <w:szCs w:val="18"/>
        </w:rPr>
        <w:t xml:space="preserve">  —  Belum disebutkan secara eksplisit oleh client. Bila ternyata termasuk, ini menjadi jalur pengembangan ketiga.</w:t>
      </w:r>
    </w:p>
    <w:p>
      <w:pPr>
        <w:spacing w:after="70" w:line="276"/>
      </w:pPr>
      <w:r>
        <w:rPr>
          <w:rFonts w:ascii="Calibri" w:cs="Calibri" w:eastAsia="Calibri" w:hAnsi="Calibri"/>
          <w:b/>
          <w:bCs/>
          <w:color w:val="000000"/>
          <w:sz w:val="20"/>
          <w:szCs w:val="20"/>
        </w:rPr>
        <w:t xml:space="preserve">Field Force App khusus dengan fitur lapangan lanjutan (dispatch, rute)</w:t>
      </w:r>
      <w:r>
        <w:rPr>
          <w:rFonts w:ascii="Calibri" w:cs="Calibri" w:eastAsia="Calibri" w:hAnsi="Calibri"/>
          <w:color w:val="595959"/>
          <w:sz w:val="18"/>
          <w:szCs w:val="18"/>
        </w:rPr>
        <w:t xml:space="preserve">  —  Aplikasi mobile pada Fase 4b mencakup fungsi dasar petugas, bukan sistem dispatch penuh.</w:t>
      </w:r>
    </w:p>
    <w:p>
      <w:pPr>
        <w:spacing w:after="70" w:line="276"/>
      </w:pPr>
      <w:r>
        <w:rPr>
          <w:rFonts w:ascii="Calibri" w:cs="Calibri" w:eastAsia="Calibri" w:hAnsi="Calibri"/>
          <w:b/>
          <w:bCs/>
          <w:color w:val="000000"/>
          <w:sz w:val="20"/>
          <w:szCs w:val="20"/>
        </w:rPr>
        <w:t xml:space="preserve">Integrasi langsung ke core banking, telephony/dialer, dan WhatsApp Business API</w:t>
      </w:r>
      <w:r>
        <w:rPr>
          <w:rFonts w:ascii="Calibri" w:cs="Calibri" w:eastAsia="Calibri" w:hAnsi="Calibri"/>
          <w:color w:val="595959"/>
          <w:sz w:val="18"/>
          <w:szCs w:val="18"/>
        </w:rPr>
        <w:t xml:space="preserve">  —  Fase 5 hanya menyediakan titik integrasi tiruan.</w:t>
      </w:r>
    </w:p>
    <w:p>
      <w:pPr>
        <w:spacing w:after="70" w:line="276"/>
      </w:pPr>
      <w:r>
        <w:rPr>
          <w:rFonts w:ascii="Calibri" w:cs="Calibri" w:eastAsia="Calibri" w:hAnsi="Calibri"/>
          <w:b/>
          <w:bCs/>
          <w:color w:val="000000"/>
          <w:sz w:val="20"/>
          <w:szCs w:val="20"/>
        </w:rPr>
        <w:t xml:space="preserve">Penempatan ke lingkungan produksi, pengetatan keamanan, uji penetrasi, publikasi ke Play Store/App Store</w:t>
      </w:r>
      <w:r>
        <w:rPr>
          <w:rFonts w:ascii="Calibri" w:cs="Calibri" w:eastAsia="Calibri" w:hAnsi="Calibri"/>
          <w:color w:val="595959"/>
          <w:sz w:val="18"/>
          <w:szCs w:val="18"/>
        </w:rPr>
        <w:t xml:space="preserve">  —  Prototype dijalankan di lingkungan uji.</w:t>
      </w:r>
    </w:p>
    <w:p>
      <w:pPr>
        <w:spacing w:after="70" w:line="276"/>
      </w:pPr>
      <w:r>
        <w:rPr>
          <w:rFonts w:ascii="Calibri" w:cs="Calibri" w:eastAsia="Calibri" w:hAnsi="Calibri"/>
          <w:b/>
          <w:bCs/>
          <w:color w:val="000000"/>
          <w:sz w:val="20"/>
          <w:szCs w:val="20"/>
        </w:rPr>
        <w:t xml:space="preserve">Pembersihan dan migrasi data historis berskala besar</w:t>
      </w:r>
      <w:r>
        <w:rPr>
          <w:rFonts w:ascii="Calibri" w:cs="Calibri" w:eastAsia="Calibri" w:hAnsi="Calibri"/>
          <w:color w:val="595959"/>
          <w:sz w:val="18"/>
          <w:szCs w:val="18"/>
        </w:rPr>
        <w:t xml:space="preserve">  —  Data diserahkan client dalam format template.</w:t>
      </w:r>
    </w:p>
    <w:p>
      <w:pPr>
        <w:spacing w:after="70" w:line="276"/>
      </w:pPr>
      <w:r>
        <w:rPr>
          <w:rFonts w:ascii="Calibri" w:cs="Calibri" w:eastAsia="Calibri" w:hAnsi="Calibri"/>
          <w:b/>
          <w:bCs/>
          <w:color w:val="000000"/>
          <w:sz w:val="20"/>
          <w:szCs w:val="20"/>
        </w:rPr>
        <w:t xml:space="preserve">Pengadaan server, cloud, akun developer Google/Apple, dan langganan pihak ketiga</w:t>
      </w:r>
      <w:r>
        <w:rPr>
          <w:rFonts w:ascii="Calibri" w:cs="Calibri" w:eastAsia="Calibri" w:hAnsi="Calibri"/>
          <w:color w:val="595959"/>
          <w:sz w:val="18"/>
          <w:szCs w:val="18"/>
        </w:rPr>
        <w:t xml:space="preserve">  —  Menjadi tanggungan client.</w:t>
      </w:r>
    </w:p>
    <w:p>
      <w:pPr>
        <w:spacing w:after="70" w:line="276"/>
      </w:pPr>
      <w:r>
        <w:rPr>
          <w:rFonts w:ascii="Calibri" w:cs="Calibri" w:eastAsia="Calibri" w:hAnsi="Calibri"/>
          <w:b/>
          <w:bCs/>
          <w:color w:val="000000"/>
          <w:sz w:val="20"/>
          <w:szCs w:val="20"/>
        </w:rPr>
        <w:t xml:space="preserve">Pemeliharaan dan pelatihan ulang model setelah serah terima</w:t>
      </w:r>
      <w:r>
        <w:rPr>
          <w:rFonts w:ascii="Calibri" w:cs="Calibri" w:eastAsia="Calibri" w:hAnsi="Calibri"/>
          <w:color w:val="595959"/>
          <w:sz w:val="18"/>
          <w:szCs w:val="18"/>
        </w:rPr>
        <w:t xml:space="preserve">  —  Dapat dilanjutkan melalui kontrak pemeliharaan terpisah.</w:t>
      </w:r>
    </w:p>
    <w:p>
      <w:pPr>
        <w:spacing w:after="70" w:line="276"/>
      </w:pPr>
      <w:r>
        <w:rPr>
          <w:rFonts w:ascii="Calibri" w:cs="Calibri" w:eastAsia="Calibri" w:hAnsi="Calibri"/>
          <w:b/>
          <w:bCs/>
          <w:color w:val="000000"/>
          <w:sz w:val="20"/>
          <w:szCs w:val="20"/>
        </w:rPr>
        <w:t xml:space="preserve">Alur pengajuan pinjaman</w:t>
      </w:r>
      <w:r>
        <w:rPr>
          <w:rFonts w:ascii="Calibri" w:cs="Calibri" w:eastAsia="Calibri" w:hAnsi="Calibri"/>
          <w:color w:val="595959"/>
          <w:sz w:val="18"/>
          <w:szCs w:val="18"/>
        </w:rPr>
        <w:t xml:space="preserve">  —  Ditunda sampai data tersedia, sesuai Bagian 2. Dikerjakan terpisah sebagai Opsi C bila diaktifkan kembali.</w:t>
      </w:r>
    </w:p>
    <w:p>
      <w:pPr>
        <w:pStyle w:val="Heading1"/>
        <w:pBdr>
          <w:bottom w:val="single" w:color="1F3864" w:sz="12" w:space="4"/>
        </w:pBdr>
        <w:spacing w:after="160" w:before="320"/>
      </w:pPr>
      <w:r>
        <w:rPr>
          <w:rFonts w:ascii="Calibri" w:cs="Calibri" w:eastAsia="Calibri" w:hAnsi="Calibri"/>
          <w:b/>
          <w:bCs/>
          <w:color w:val="1F3864"/>
          <w:sz w:val="26"/>
          <w:szCs w:val="26"/>
        </w:rPr>
        <w:t xml:space="preserve">6.  Asumsi</w:t>
      </w:r>
    </w:p>
    <w:p>
      <w:pPr>
        <w:pStyle w:val="ListParagraph"/>
        <w:numPr>
          <w:ilvl w:val="0"/>
          <w:numId w:val="1"/>
        </w:numPr>
        <w:spacing w:after="60" w:line="276"/>
      </w:pPr>
      <w:r>
        <w:rPr>
          <w:rFonts w:ascii="Calibri" w:cs="Calibri" w:eastAsia="Calibri" w:hAnsi="Calibri"/>
          <w:sz w:val="20"/>
          <w:szCs w:val="20"/>
        </w:rPr>
        <w:t xml:space="preserve">Yang dimaksud "Web dan Aplikasi" adalah web dan aplikasi mobile (Android + iOS), TIDAK termasuk aplikasi desktop.</w:t>
      </w:r>
    </w:p>
    <w:p>
      <w:pPr>
        <w:pStyle w:val="ListParagraph"/>
        <w:numPr>
          <w:ilvl w:val="0"/>
          <w:numId w:val="1"/>
        </w:numPr>
        <w:spacing w:after="60" w:line="276"/>
      </w:pPr>
      <w:r>
        <w:rPr>
          <w:rFonts w:ascii="Calibri" w:cs="Calibri" w:eastAsia="Calibri" w:hAnsi="Calibri"/>
          <w:sz w:val="20"/>
          <w:szCs w:val="20"/>
        </w:rPr>
        <w:t xml:space="preserve">5.000 baris yang disebut client adalah data penagihan historis, sesuai jawaban client bahwa data lead belum ada dan fokus ke penagihan.</w:t>
      </w:r>
    </w:p>
    <w:p>
      <w:pPr>
        <w:pStyle w:val="ListParagraph"/>
        <w:numPr>
          <w:ilvl w:val="0"/>
          <w:numId w:val="1"/>
        </w:numPr>
        <w:spacing w:after="60" w:line="276"/>
      </w:pPr>
      <w:r>
        <w:rPr>
          <w:rFonts w:ascii="Calibri" w:cs="Calibri" w:eastAsia="Calibri" w:hAnsi="Calibri"/>
          <w:sz w:val="20"/>
          <w:szCs w:val="20"/>
        </w:rPr>
        <w:t xml:space="preserve">5.000 baris data penagihan mencakup periode minimal 12 bulan. Bila periodenya lebih pendek, keandalan model perlu dievaluasi ulang pada Fase 0.</w:t>
      </w:r>
    </w:p>
    <w:p>
      <w:pPr>
        <w:pStyle w:val="ListParagraph"/>
        <w:numPr>
          <w:ilvl w:val="0"/>
          <w:numId w:val="1"/>
        </w:numPr>
        <w:spacing w:after="60" w:line="276"/>
      </w:pPr>
      <w:r>
        <w:rPr>
          <w:rFonts w:ascii="Calibri" w:cs="Calibri" w:eastAsia="Calibri" w:hAnsi="Calibri"/>
          <w:sz w:val="20"/>
          <w:szCs w:val="20"/>
        </w:rPr>
        <w:t xml:space="preserve">Karena Hasil Call/Visit hanya terisi pada siklus berjalan, model penugasan awal dilatih TANPA kedua kolom tersebut; keduanya hanya dipakai pada model penugasan ulang.</w:t>
      </w:r>
    </w:p>
    <w:p>
      <w:pPr>
        <w:pStyle w:val="ListParagraph"/>
        <w:numPr>
          <w:ilvl w:val="0"/>
          <w:numId w:val="1"/>
        </w:numPr>
        <w:spacing w:after="60" w:line="276"/>
      </w:pPr>
      <w:r>
        <w:rPr>
          <w:rFonts w:ascii="Calibri" w:cs="Calibri" w:eastAsia="Calibri" w:hAnsi="Calibri"/>
          <w:sz w:val="20"/>
          <w:szCs w:val="20"/>
        </w:rPr>
        <w:t xml:space="preserve">Success didefinisikan sebagai lunas penuh sesuai janji bayar, dihitung sejak tanggal penugasan, maksimal 3 hari. Pembayaran sebagian dihitung No success.</w:t>
      </w:r>
    </w:p>
    <w:p>
      <w:pPr>
        <w:pStyle w:val="ListParagraph"/>
        <w:numPr>
          <w:ilvl w:val="0"/>
          <w:numId w:val="1"/>
        </w:numPr>
        <w:spacing w:after="60" w:line="276"/>
      </w:pPr>
      <w:r>
        <w:rPr>
          <w:rFonts w:ascii="Calibri" w:cs="Calibri" w:eastAsia="Calibri" w:hAnsi="Calibri"/>
          <w:sz w:val="20"/>
          <w:szCs w:val="20"/>
        </w:rPr>
        <w:t xml:space="preserve">Pembagian A/B: Low selalu ke A, High selalu ke B, dan hanya Medium yang ditentukan oleh skor model.</w:t>
      </w:r>
    </w:p>
    <w:p>
      <w:pPr>
        <w:pStyle w:val="ListParagraph"/>
        <w:numPr>
          <w:ilvl w:val="0"/>
          <w:numId w:val="1"/>
        </w:numPr>
        <w:spacing w:after="60" w:line="276"/>
      </w:pPr>
      <w:r>
        <w:rPr>
          <w:rFonts w:ascii="Calibri" w:cs="Calibri" w:eastAsia="Calibri" w:hAnsi="Calibri"/>
          <w:sz w:val="20"/>
          <w:szCs w:val="20"/>
        </w:rPr>
        <w:t xml:space="preserve">Karena belum ada aturan assignment tertulis, rule engine pada Fase 1 dirancang berdasarkan diskusi kebutuhan bersama client, bukan mendigitalkan sistem yang sudah berjalan.</w:t>
      </w:r>
    </w:p>
    <w:p>
      <w:pPr>
        <w:pStyle w:val="ListParagraph"/>
        <w:numPr>
          <w:ilvl w:val="0"/>
          <w:numId w:val="1"/>
        </w:numPr>
        <w:spacing w:after="60" w:line="276"/>
      </w:pPr>
      <w:r>
        <w:rPr>
          <w:rFonts w:ascii="Calibri" w:cs="Calibri" w:eastAsia="Calibri" w:hAnsi="Calibri"/>
          <w:sz w:val="20"/>
          <w:szCs w:val="20"/>
        </w:rPr>
        <w:t xml:space="preserve">Data pengajuan pinjaman ditunda; Opsi C dapat diaktifkan kembali sebagai perubahan lingkup bila datanya tersedia di kemudian hari.</w:t>
      </w:r>
    </w:p>
    <w:p>
      <w:pPr>
        <w:pStyle w:val="ListParagraph"/>
        <w:numPr>
          <w:ilvl w:val="0"/>
          <w:numId w:val="1"/>
        </w:numPr>
        <w:spacing w:after="60" w:line="276"/>
      </w:pPr>
      <w:r>
        <w:rPr>
          <w:rFonts w:ascii="Calibri" w:cs="Calibri" w:eastAsia="Calibri" w:hAnsi="Calibri"/>
          <w:sz w:val="20"/>
          <w:szCs w:val="20"/>
        </w:rPr>
        <w:t xml:space="preserve">Client menyerahkan 5.000 baris data penagihan sesuai template paling lambat 10 hari kerja sejak dokumen ini disetujui.</w:t>
      </w:r>
    </w:p>
    <w:p>
      <w:pPr>
        <w:pStyle w:val="ListParagraph"/>
        <w:numPr>
          <w:ilvl w:val="0"/>
          <w:numId w:val="1"/>
        </w:numPr>
        <w:spacing w:after="60" w:line="276"/>
      </w:pPr>
      <w:r>
        <w:rPr>
          <w:rFonts w:ascii="Calibri" w:cs="Calibri" w:eastAsia="Calibri" w:hAnsi="Calibri"/>
          <w:sz w:val="20"/>
          <w:szCs w:val="20"/>
        </w:rPr>
        <w:t xml:space="preserve">Data diserahkan dalam kondisi anonim tanpa nama, NIK, nomor telepon, dan alamat lengkap.</w:t>
      </w:r>
    </w:p>
    <w:p>
      <w:pPr>
        <w:pStyle w:val="ListParagraph"/>
        <w:numPr>
          <w:ilvl w:val="0"/>
          <w:numId w:val="1"/>
        </w:numPr>
        <w:spacing w:after="60" w:line="276"/>
      </w:pPr>
      <w:r>
        <w:rPr>
          <w:rFonts w:ascii="Calibri" w:cs="Calibri" w:eastAsia="Calibri" w:hAnsi="Calibri"/>
          <w:sz w:val="20"/>
          <w:szCs w:val="20"/>
        </w:rPr>
        <w:t xml:space="preserve">Aplikasi mobile ditargetkan untuk pengujian internal (Android APK / TestFlight), belum dipublikasikan ke Play Store atau App Store.</w:t>
      </w:r>
    </w:p>
    <w:p>
      <w:pPr>
        <w:pStyle w:val="ListParagraph"/>
        <w:numPr>
          <w:ilvl w:val="0"/>
          <w:numId w:val="1"/>
        </w:numPr>
        <w:spacing w:after="60" w:line="276"/>
      </w:pPr>
      <w:r>
        <w:rPr>
          <w:rFonts w:ascii="Calibri" w:cs="Calibri" w:eastAsia="Calibri" w:hAnsi="Calibri"/>
          <w:sz w:val="20"/>
          <w:szCs w:val="20"/>
        </w:rPr>
        <w:t xml:space="preserve">Client menunjuk satu narahubung dengan wewenang mengambil keputusan, dan memberi tanggapan atas setiap hasil pekerjaan paling lambat 3 hari kerja.</w:t>
      </w:r>
    </w:p>
    <w:p>
      <w:pPr>
        <w:pStyle w:val="ListParagraph"/>
        <w:numPr>
          <w:ilvl w:val="0"/>
          <w:numId w:val="1"/>
        </w:numPr>
        <w:spacing w:after="60" w:line="276"/>
      </w:pPr>
      <w:r>
        <w:rPr>
          <w:rFonts w:ascii="Calibri" w:cs="Calibri" w:eastAsia="Calibri" w:hAnsi="Calibri"/>
          <w:sz w:val="20"/>
          <w:szCs w:val="20"/>
        </w:rPr>
        <w:t xml:space="preserve">Tersedia dua putaran revisi untuk setiap hasil pekerjaan. Revisi berikutnya diperlakukan sebagai permintaan perubahan.</w:t>
      </w:r>
    </w:p>
    <w:p>
      <w:pPr>
        <w:pStyle w:val="Heading1"/>
        <w:pBdr>
          <w:bottom w:val="single" w:color="1F3864" w:sz="12" w:space="4"/>
        </w:pBdr>
        <w:spacing w:after="160" w:before="320"/>
      </w:pPr>
      <w:r>
        <w:rPr>
          <w:rFonts w:ascii="Calibri" w:cs="Calibri" w:eastAsia="Calibri" w:hAnsi="Calibri"/>
          <w:b/>
          <w:bCs/>
          <w:color w:val="1F3864"/>
          <w:sz w:val="26"/>
          <w:szCs w:val="26"/>
        </w:rPr>
        <w:t xml:space="preserve">7.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888"/>
        <w:gridCol w:w="2708"/>
        <w:gridCol w:w="2708"/>
      </w:tblGrid>
      <w:tr>
        <w:trPr>
          <w:cantSplit/>
          <w:tblHeader/>
        </w:trPr>
        <w:tc>
          <w:tcPr>
            <w:tcW w:type="dxa" w:w="722"/>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7"/>
                <w:szCs w:val="17"/>
              </w:rPr>
              <w:t xml:space="preserve">Kode</w:t>
            </w:r>
          </w:p>
        </w:tc>
        <w:tc>
          <w:tcPr>
            <w:tcW w:type="dxa" w:w="2888"/>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7"/>
                <w:szCs w:val="17"/>
              </w:rPr>
              <w:t xml:space="preserve">Risiko</w:t>
            </w:r>
          </w:p>
        </w:tc>
        <w:tc>
          <w:tcPr>
            <w:tcW w:type="dxa" w:w="2708"/>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7"/>
                <w:szCs w:val="17"/>
              </w:rPr>
              <w:t xml:space="preserve">Dampak</w:t>
            </w:r>
          </w:p>
        </w:tc>
        <w:tc>
          <w:tcPr>
            <w:tcW w:type="dxa" w:w="2708"/>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7"/>
                <w:szCs w:val="17"/>
              </w:rPr>
              <w:t xml:space="preserve">Penanganan</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7"/>
                <w:szCs w:val="17"/>
              </w:rPr>
              <w:t xml:space="preserve">R1</w:t>
            </w:r>
          </w:p>
        </w:tc>
        <w:tc>
          <w:tcPr>
            <w:tcW w:type="dxa" w:w="288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5.000 baris datang dalam struktur lama (tanpa tanggal, ID petugas, wilayah, kanal), seperti pada berkas contoh.</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Fase 0 tidak bisa menilai kelayakan, dan model tidak bisa diuji secara berbasis waktu.</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Template Data wajib diisi; kolom Prioritas 1 harus lengkap sebelum Fase 0 dimulai.</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7"/>
                <w:szCs w:val="17"/>
              </w:rPr>
              <w:t xml:space="preserve">R2</w:t>
            </w:r>
          </w:p>
        </w:tc>
        <w:tc>
          <w:tcPr>
            <w:tcW w:type="dxa" w:w="288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Efek pencocokan petugas tidak terbukti pada 5.000 baris data nyata (sebagaimana sempat terlihat pada data dummy sebelumnya).</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Mesin rekomendasi Fase 3 tidak memiliki dasar untuk memilih.</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Fase 0 menjadi gerbang. Bila tidak terbukti, turun ke Opsi A tanpa biaya perancangan ulang.</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7"/>
                <w:szCs w:val="17"/>
              </w:rPr>
              <w:t xml:space="preserve">R3</w:t>
            </w:r>
          </w:p>
        </w:tc>
        <w:tc>
          <w:tcPr>
            <w:tcW w:type="dxa" w:w="288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"Belum ada aturan" (jawaban terbaru) sebenarnya berarti ada kebiasaan tidak tertulis yang konsisten.</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Data historis mengandung bias tersembunyi (kasus sulit selalu ke petugas tertentu) yang tidak terdeteksi sejak awal.</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Diklarifikasi ulang dengan pertanyaan spesifik pada Fase 0, bukan diterima mentah sebagai "acak sepenuhnya".</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7"/>
                <w:szCs w:val="17"/>
              </w:rPr>
              <w:t xml:space="preserve">R4</w:t>
            </w:r>
          </w:p>
        </w:tc>
        <w:tc>
          <w:tcPr>
            <w:tcW w:type="dxa" w:w="288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Aplikasi mobile ternyata dimaksudkan client sebagai aplikasi native dengan fitur lapangan lanjutan (GPS, rute, dispatch).</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Fase 4b bertambah signifikan melebihi 30 MD.</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Dikonfirmasi cakupan fitur mobile secara spesifik sebelum Fase 4b dimulai.</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7"/>
                <w:szCs w:val="17"/>
              </w:rPr>
              <w:t xml:space="preserve">R5</w:t>
            </w:r>
          </w:p>
        </w:tc>
        <w:tc>
          <w:tcPr>
            <w:tcW w:type="dxa" w:w="288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Jumlah 5.000 baris ternyata terkonsentrasi pada periode pendek (misalnya 2 bulan terakhir saja).</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Model tidak menangkap pola musiman, keandalan menurun.</w:t>
            </w:r>
          </w:p>
        </w:tc>
        <w:tc>
          <w:tcPr>
            <w:tcW w:type="dxa" w:w="2708"/>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Diperiksa pada Fase 0 sebagai bagian dari uji kelayakan.</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7"/>
                <w:szCs w:val="17"/>
              </w:rPr>
              <w:t xml:space="preserve">R6</w:t>
            </w:r>
          </w:p>
        </w:tc>
        <w:tc>
          <w:tcPr>
            <w:tcW w:type="dxa" w:w="288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Permintaan aplikasi desktop muncul di tengah pengerjaan.</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Lingkup dan jadwal membengkak untuk ketiga kalinya.</w:t>
            </w:r>
          </w:p>
        </w:tc>
        <w:tc>
          <w:tcPr>
            <w:tcW w:type="dxa" w:w="2708"/>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7"/>
                <w:szCs w:val="17"/>
              </w:rPr>
              <w:t xml:space="preserve">Termasuk di luar lingkup pada Bagian 5; diperlakukan sebagai kontrak terpisah.</w:t>
            </w:r>
          </w:p>
        </w:tc>
      </w:tr>
    </w:tbl>
    <w:p>
      <w:pPr>
        <w:pStyle w:val="Heading1"/>
        <w:pBdr>
          <w:bottom w:val="single" w:color="1F3864" w:sz="12" w:space="4"/>
        </w:pBdr>
        <w:spacing w:after="160" w:before="320"/>
      </w:pPr>
      <w:r>
        <w:rPr>
          <w:rFonts w:ascii="Calibri" w:cs="Calibri" w:eastAsia="Calibri" w:hAnsi="Calibri"/>
          <w:b/>
          <w:bCs/>
          <w:color w:val="1F3864"/>
          <w:sz w:val="26"/>
          <w:szCs w:val="26"/>
        </w:rPr>
        <w:t xml:space="preserve">8.  Jadwal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1986"/>
        <w:gridCol w:w="3971"/>
      </w:tblGrid>
      <w:tr>
        <w:trPr>
          <w:cantSplit/>
          <w:tblHeader/>
        </w:trPr>
        <w:tc>
          <w:tcPr>
            <w:tcW w:type="dxa" w:w="3069"/>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Tahap</w:t>
            </w:r>
          </w:p>
        </w:tc>
        <w:tc>
          <w:tcPr>
            <w:tcW w:type="dxa" w:w="1986"/>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Durasi</w:t>
            </w:r>
          </w:p>
        </w:tc>
        <w:tc>
          <w:tcPr>
            <w:tcW w:type="dxa" w:w="3971"/>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Keterangan</w:t>
            </w:r>
          </w:p>
        </w:tc>
      </w:tr>
      <w:tr>
        <w:trPr>
          <w:cantSplit/>
          <w:tblHeader w:val="false"/>
        </w:trPr>
        <w:tc>
          <w:tcPr>
            <w:tcW w:type="dxa" w:w="3069"/>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Fase 0 — Uji Kelayakan Data</w:t>
            </w:r>
          </w:p>
        </w:tc>
        <w:tc>
          <w:tcPr>
            <w:tcW w:type="dxa" w:w="1986"/>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 minggu</w:t>
            </w:r>
          </w:p>
        </w:tc>
        <w:tc>
          <w:tcPr>
            <w:tcW w:type="dxa" w:w="3971"/>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Dijalankan lebih dulu dan terpisah. Menentukan opsi paket final.</w:t>
            </w:r>
          </w:p>
        </w:tc>
      </w:tr>
      <w:tr>
        <w:trPr>
          <w:cantSplit/>
          <w:tblHeader w:val="false"/>
        </w:trPr>
        <w:tc>
          <w:tcPr>
            <w:tcW w:type="dxa" w:w="3069"/>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Opsi A</w:t>
            </w:r>
          </w:p>
        </w:tc>
        <w:tc>
          <w:tcPr>
            <w:tcW w:type="dxa" w:w="1986"/>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14 – 16 minggu</w:t>
            </w:r>
          </w:p>
        </w:tc>
        <w:tc>
          <w:tcPr>
            <w:tcW w:type="dxa" w:w="3971"/>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Terhitung setelah data lengkap diterima</w:t>
            </w:r>
          </w:p>
        </w:tc>
      </w:tr>
      <w:tr>
        <w:trPr>
          <w:cantSplit/>
          <w:tblHeader w:val="false"/>
        </w:trPr>
        <w:tc>
          <w:tcPr>
            <w:tcW w:type="dxa" w:w="3069"/>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Opsi B</w:t>
            </w:r>
          </w:p>
        </w:tc>
        <w:tc>
          <w:tcPr>
            <w:tcW w:type="dxa" w:w="1986"/>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17 – 20 minggu</w:t>
            </w:r>
          </w:p>
        </w:tc>
        <w:tc>
          <w:tcPr>
            <w:tcW w:type="dxa" w:w="3971"/>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Terhitung setelah data lengkap diterima</w:t>
            </w:r>
          </w:p>
        </w:tc>
      </w:tr>
      <w:tr>
        <w:trPr>
          <w:cantSplit/>
          <w:tblHeader w:val="false"/>
        </w:trPr>
        <w:tc>
          <w:tcPr>
            <w:tcW w:type="dxa" w:w="3069"/>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Opsi C</w:t>
            </w:r>
          </w:p>
        </w:tc>
        <w:tc>
          <w:tcPr>
            <w:tcW w:type="dxa" w:w="1986"/>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22 – 26 minggu</w:t>
            </w:r>
          </w:p>
        </w:tc>
        <w:tc>
          <w:tcPr>
            <w:tcW w:type="dxa" w:w="3971"/>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Terhitung setelah data pengajuan tersedia</w:t>
            </w:r>
          </w:p>
        </w:tc>
      </w:tr>
    </w:tbl>
    <w:p>
      <w:pPr>
        <w:spacing w:after="120"/>
      </w:pPr>
    </w:p>
    <w:p>
      <w:pPr>
        <w:spacing w:after="120" w:line="276"/>
      </w:pPr>
      <w:r>
        <w:rPr>
          <w:rFonts w:ascii="Calibri" w:cs="Calibri" w:eastAsia="Calibri" w:hAnsi="Calibri"/>
          <w:color w:val="595959"/>
          <w:sz w:val="18"/>
          <w:szCs w:val="18"/>
        </w:rPr>
        <w:t xml:space="preserve">Jadwal naik dari v1.0 karena jalur mobile berjalan paralel dengan web namun tetap menambah beban QA dan integrasi. Mengasumsikan tim 4 sampai 5 orang bekerja paralel.</w:t>
      </w:r>
    </w:p>
    <w:p>
      <w:pPr>
        <w:pStyle w:val="Heading1"/>
        <w:pBdr>
          <w:bottom w:val="single" w:color="1F3864" w:sz="12" w:space="4"/>
        </w:pBdr>
        <w:spacing w:after="160" w:before="320"/>
      </w:pPr>
      <w:r>
        <w:rPr>
          <w:rFonts w:ascii="Calibri" w:cs="Calibri" w:eastAsia="Calibri" w:hAnsi="Calibri"/>
          <w:b/>
          <w:bCs/>
          <w:color w:val="1F3864"/>
          <w:sz w:val="26"/>
          <w:szCs w:val="26"/>
        </w:rPr>
        <w:t xml:space="preserve">9.  Rate dan Estimasi Biaya</w:t>
      </w:r>
    </w:p>
    <w:p>
      <w:pPr>
        <w:pStyle w:val="Heading2"/>
        <w:spacing w:after="100" w:before="220"/>
      </w:pPr>
      <w:r>
        <w:rPr>
          <w:rFonts w:ascii="Calibri" w:cs="Calibri" w:eastAsia="Calibri" w:hAnsi="Calibri"/>
          <w:b/>
          <w:bCs/>
          <w:color w:val="C55A11"/>
          <w:sz w:val="22"/>
          <w:szCs w:val="22"/>
        </w:rPr>
        <w:t xml:space="preserve">9.1  Rate per man-day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2"/>
        <w:gridCol w:w="2437"/>
        <w:gridCol w:w="2437"/>
      </w:tblGrid>
      <w:tr>
        <w:trPr>
          <w:cantSplit/>
          <w:tblHeader/>
        </w:trPr>
        <w:tc>
          <w:tcPr>
            <w:tcW w:type="dxa" w:w="4152"/>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Peran</w:t>
            </w:r>
          </w:p>
        </w:tc>
        <w:tc>
          <w:tcPr>
            <w:tcW w:type="dxa" w:w="2437"/>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Rate terendah</w:t>
            </w:r>
          </w:p>
        </w:tc>
        <w:tc>
          <w:tcPr>
            <w:tcW w:type="dxa" w:w="2437"/>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Rate tertinggi</w:t>
            </w:r>
          </w:p>
        </w:tc>
      </w:tr>
      <w:tr>
        <w:trPr>
          <w:cantSplit/>
          <w:tblHeader w:val="false"/>
        </w:trPr>
        <w:tc>
          <w:tcPr>
            <w:tcW w:type="dxa" w:w="4152"/>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Project Manager / Business Analyst</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1.800.000</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2.500.000</w:t>
            </w:r>
          </w:p>
        </w:tc>
      </w:tr>
      <w:tr>
        <w:trPr>
          <w:cantSplit/>
          <w:tblHeader w:val="false"/>
        </w:trPr>
        <w:tc>
          <w:tcPr>
            <w:tcW w:type="dxa" w:w="4152"/>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Data Scientist / ML Engineer</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2.500.000</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3.500.000</w:t>
            </w:r>
          </w:p>
        </w:tc>
      </w:tr>
      <w:tr>
        <w:trPr>
          <w:cantSplit/>
          <w:tblHeader w:val="false"/>
        </w:trPr>
        <w:tc>
          <w:tcPr>
            <w:tcW w:type="dxa" w:w="4152"/>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Backend Developer</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2.000.000</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2.800.000</w:t>
            </w:r>
          </w:p>
        </w:tc>
      </w:tr>
      <w:tr>
        <w:trPr>
          <w:cantSplit/>
          <w:tblHeader w:val="false"/>
        </w:trPr>
        <w:tc>
          <w:tcPr>
            <w:tcW w:type="dxa" w:w="4152"/>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Frontend Developer (Web)</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1.800.000</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2.500.000</w:t>
            </w:r>
          </w:p>
        </w:tc>
      </w:tr>
      <w:tr>
        <w:trPr>
          <w:cantSplit/>
          <w:tblHeader w:val="false"/>
        </w:trPr>
        <w:tc>
          <w:tcPr>
            <w:tcW w:type="dxa" w:w="4152"/>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Mobile Developer (Android/iOS)</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2.000.000</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2.800.000</w:t>
            </w:r>
          </w:p>
        </w:tc>
      </w:tr>
      <w:tr>
        <w:trPr>
          <w:cantSplit/>
          <w:tblHeader w:val="false"/>
        </w:trPr>
        <w:tc>
          <w:tcPr>
            <w:tcW w:type="dxa" w:w="4152"/>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UI/UX Designer</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1.500.000</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2.200.000</w:t>
            </w:r>
          </w:p>
        </w:tc>
      </w:tr>
      <w:tr>
        <w:trPr>
          <w:cantSplit/>
          <w:tblHeader w:val="false"/>
        </w:trPr>
        <w:tc>
          <w:tcPr>
            <w:tcW w:type="dxa" w:w="4152"/>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QA Engineer</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1.200.000</w:t>
            </w:r>
          </w:p>
        </w:tc>
        <w:tc>
          <w:tcPr>
            <w:tcW w:type="dxa" w:w="243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1.800.000</w:t>
            </w:r>
          </w:p>
        </w:tc>
      </w:tr>
      <w:tr>
        <w:trPr>
          <w:cantSplit/>
          <w:tblHeader w:val="false"/>
        </w:trPr>
        <w:tc>
          <w:tcPr>
            <w:tcW w:type="dxa" w:w="4152"/>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Rate gabungan yang dipakai dalam perhitungan</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1.900.000</w:t>
            </w:r>
          </w:p>
        </w:tc>
        <w:tc>
          <w:tcPr>
            <w:tcW w:type="dxa" w:w="243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2.600.000</w:t>
            </w:r>
          </w:p>
        </w:tc>
      </w:tr>
    </w:tbl>
    <w:p>
      <w:pPr>
        <w:pStyle w:val="Heading2"/>
        <w:spacing w:after="100" w:before="220"/>
      </w:pPr>
      <w:r>
        <w:rPr>
          <w:rFonts w:ascii="Calibri" w:cs="Calibri" w:eastAsia="Calibri" w:hAnsi="Calibri"/>
          <w:b/>
          <w:bCs/>
          <w:color w:val="C55A11"/>
          <w:sz w:val="22"/>
          <w:szCs w:val="22"/>
        </w:rPr>
        <w:t xml:space="preserve">9.2  Estimasi biaya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444"/>
        <w:gridCol w:w="2166"/>
        <w:gridCol w:w="2166"/>
        <w:gridCol w:w="2167"/>
      </w:tblGrid>
      <w:tr>
        <w:trPr>
          <w:cantSplit/>
          <w:tblHeader/>
        </w:trPr>
        <w:tc>
          <w:tcPr>
            <w:tcW w:type="dxa" w:w="1083"/>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Opsi</w:t>
            </w:r>
          </w:p>
        </w:tc>
        <w:tc>
          <w:tcPr>
            <w:tcW w:type="dxa" w:w="1444"/>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Beban</w:t>
            </w:r>
          </w:p>
        </w:tc>
        <w:tc>
          <w:tcPr>
            <w:tcW w:type="dxa" w:w="2166"/>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Batas bawah</w:t>
            </w:r>
          </w:p>
        </w:tc>
        <w:tc>
          <w:tcPr>
            <w:tcW w:type="dxa" w:w="2166"/>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Titik tengah (Rp 2.200.000/MD)</w:t>
            </w:r>
          </w:p>
        </w:tc>
        <w:tc>
          <w:tcPr>
            <w:tcW w:type="dxa" w:w="2167"/>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Batas atas</w:t>
            </w:r>
          </w:p>
        </w:tc>
      </w:tr>
      <w:tr>
        <w:trPr>
          <w:cantSplit/>
          <w:tblHeader w:val="false"/>
        </w:trPr>
        <w:tc>
          <w:tcPr>
            <w:tcW w:type="dxa" w:w="108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Fase 0 saja</w:t>
            </w:r>
          </w:p>
        </w:tc>
        <w:tc>
          <w:tcPr>
            <w:tcW w:type="dxa" w:w="1444"/>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6 MD</w:t>
            </w:r>
          </w:p>
        </w:tc>
        <w:tc>
          <w:tcPr>
            <w:tcW w:type="dxa" w:w="2166"/>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11.400.000</w:t>
            </w:r>
          </w:p>
        </w:tc>
        <w:tc>
          <w:tcPr>
            <w:tcW w:type="dxa" w:w="2166"/>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13.200.000</w:t>
            </w:r>
          </w:p>
        </w:tc>
        <w:tc>
          <w:tcPr>
            <w:tcW w:type="dxa" w:w="216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15.600.000</w:t>
            </w:r>
          </w:p>
        </w:tc>
      </w:tr>
      <w:tr>
        <w:trPr>
          <w:cantSplit/>
          <w:tblHeader w:val="false"/>
        </w:trPr>
        <w:tc>
          <w:tcPr>
            <w:tcW w:type="dxa" w:w="108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A</w:t>
            </w:r>
          </w:p>
        </w:tc>
        <w:tc>
          <w:tcPr>
            <w:tcW w:type="dxa" w:w="1444"/>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126 MD</w:t>
            </w:r>
          </w:p>
        </w:tc>
        <w:tc>
          <w:tcPr>
            <w:tcW w:type="dxa" w:w="2166"/>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239.400.000</w:t>
            </w:r>
          </w:p>
        </w:tc>
        <w:tc>
          <w:tcPr>
            <w:tcW w:type="dxa" w:w="2166"/>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277.200.000</w:t>
            </w:r>
          </w:p>
        </w:tc>
        <w:tc>
          <w:tcPr>
            <w:tcW w:type="dxa" w:w="216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327.600.000</w:t>
            </w:r>
          </w:p>
        </w:tc>
      </w:tr>
      <w:tr>
        <w:trPr>
          <w:cantSplit/>
          <w:tblHeader w:val="false"/>
        </w:trPr>
        <w:tc>
          <w:tcPr>
            <w:tcW w:type="dxa" w:w="1083"/>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B</w:t>
            </w:r>
          </w:p>
        </w:tc>
        <w:tc>
          <w:tcPr>
            <w:tcW w:type="dxa" w:w="1444"/>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156 MD</w:t>
            </w:r>
          </w:p>
        </w:tc>
        <w:tc>
          <w:tcPr>
            <w:tcW w:type="dxa" w:w="2166"/>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296.400.000</w:t>
            </w:r>
          </w:p>
        </w:tc>
        <w:tc>
          <w:tcPr>
            <w:tcW w:type="dxa" w:w="2166"/>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343.200.000</w:t>
            </w:r>
          </w:p>
        </w:tc>
        <w:tc>
          <w:tcPr>
            <w:tcW w:type="dxa" w:w="2167"/>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405.600.000</w:t>
            </w:r>
          </w:p>
        </w:tc>
      </w:tr>
      <w:tr>
        <w:trPr>
          <w:cantSplit/>
          <w:tblHeader w:val="false"/>
        </w:trPr>
        <w:tc>
          <w:tcPr>
            <w:tcW w:type="dxa" w:w="1083"/>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C</w:t>
            </w:r>
          </w:p>
        </w:tc>
        <w:tc>
          <w:tcPr>
            <w:tcW w:type="dxa" w:w="1444"/>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182 MD</w:t>
            </w:r>
          </w:p>
        </w:tc>
        <w:tc>
          <w:tcPr>
            <w:tcW w:type="dxa" w:w="2166"/>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345.800.000</w:t>
            </w:r>
          </w:p>
        </w:tc>
        <w:tc>
          <w:tcPr>
            <w:tcW w:type="dxa" w:w="2166"/>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400.400.000</w:t>
            </w:r>
          </w:p>
        </w:tc>
        <w:tc>
          <w:tcPr>
            <w:tcW w:type="dxa" w:w="2167"/>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Rp 473.200.000</w:t>
            </w:r>
          </w:p>
        </w:tc>
      </w:tr>
    </w:tbl>
    <w:p>
      <w:pPr>
        <w:spacing w:after="120"/>
      </w:pPr>
    </w:p>
    <w:p>
      <w:pPr>
        <w:spacing w:after="120" w:line="276"/>
      </w:pPr>
      <w:r>
        <w:rPr>
          <w:rFonts w:ascii="Calibri" w:cs="Calibri" w:eastAsia="Calibri" w:hAnsi="Calibri"/>
          <w:color w:val="595959"/>
          <w:sz w:val="18"/>
          <w:szCs w:val="18"/>
        </w:rPr>
        <w:t xml:space="preserve">Angka di atas belum termasuk PPN, biaya server dan cloud, akun developer Google Play / App Store, langganan pihak ketiga, serta biaya perjalanan bila diperlukan pertemuan di lokasi client.</w:t>
      </w:r>
    </w:p>
    <w:p>
      <w:pPr>
        <w:spacing w:after="120" w:line="276"/>
      </w:pPr>
      <w:r>
        <w:rPr>
          <w:rFonts w:ascii="Calibri" w:cs="Calibri" w:eastAsia="Calibri" w:hAnsi="Calibri"/>
          <w:i/>
          <w:iCs/>
          <w:color w:val="595959"/>
          <w:sz w:val="18"/>
          <w:szCs w:val="18"/>
        </w:rPr>
        <w:t xml:space="preserve">Rate di atas mengacu pada kisaran pasar software house Indonesia dan perlu disesuaikan dengan struktur biaya tim yang sebenarnya sebelum diajukan ke client.</w:t>
      </w:r>
    </w:p>
    <w:p>
      <w:pPr>
        <w:pStyle w:val="Heading2"/>
        <w:spacing w:after="100" w:before="220"/>
      </w:pPr>
      <w:r>
        <w:rPr>
          <w:rFonts w:ascii="Calibri" w:cs="Calibri" w:eastAsia="Calibri" w:hAnsi="Calibri"/>
          <w:b/>
          <w:bCs/>
          <w:color w:val="C55A11"/>
          <w:sz w:val="22"/>
          <w:szCs w:val="22"/>
        </w:rPr>
        <w:t xml:space="preserve">9.3  Termin pembayaran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1805"/>
        <w:gridCol w:w="5777"/>
      </w:tblGrid>
      <w:tr>
        <w:trPr>
          <w:cantSplit/>
          <w:tblHeader/>
        </w:trPr>
        <w:tc>
          <w:tcPr>
            <w:tcW w:type="dxa" w:w="1444"/>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Termin</w:t>
            </w:r>
          </w:p>
        </w:tc>
        <w:tc>
          <w:tcPr>
            <w:tcW w:type="dxa" w:w="1805"/>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Porsi</w:t>
            </w:r>
          </w:p>
        </w:tc>
        <w:tc>
          <w:tcPr>
            <w:tcW w:type="dxa" w:w="5777"/>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Dibayarkan saat</w:t>
            </w:r>
          </w:p>
        </w:tc>
      </w:tr>
      <w:tr>
        <w:trPr>
          <w:cantSplit/>
          <w:tblHeader w:val="false"/>
        </w:trPr>
        <w:tc>
          <w:tcPr>
            <w:tcW w:type="dxa" w:w="144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Fase 0</w:t>
            </w:r>
          </w:p>
        </w:tc>
        <w:tc>
          <w:tcPr>
            <w:tcW w:type="dxa" w:w="1805"/>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Dibayar terpisah di muka</w:t>
            </w:r>
          </w:p>
        </w:tc>
        <w:tc>
          <w:tcPr>
            <w:tcW w:type="dxa" w:w="577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Sebelum uji kelayakan dimulai. Bila hasilnya tidak layak, client bebas menghentikan tanpa kewajiban lanjutan.</w:t>
            </w:r>
          </w:p>
        </w:tc>
      </w:tr>
      <w:tr>
        <w:trPr>
          <w:cantSplit/>
          <w:tblHeader w:val="false"/>
        </w:trPr>
        <w:tc>
          <w:tcPr>
            <w:tcW w:type="dxa" w:w="144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Termin 1</w:t>
            </w:r>
          </w:p>
        </w:tc>
        <w:tc>
          <w:tcPr>
            <w:tcW w:type="dxa" w:w="1805"/>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30%</w:t>
            </w:r>
          </w:p>
        </w:tc>
        <w:tc>
          <w:tcPr>
            <w:tcW w:type="dxa" w:w="5777"/>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Penandatanganan kontrak</w:t>
            </w:r>
          </w:p>
        </w:tc>
      </w:tr>
      <w:tr>
        <w:trPr>
          <w:cantSplit/>
          <w:tblHeader w:val="false"/>
        </w:trPr>
        <w:tc>
          <w:tcPr>
            <w:tcW w:type="dxa" w:w="144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Termin 2</w:t>
            </w:r>
          </w:p>
        </w:tc>
        <w:tc>
          <w:tcPr>
            <w:tcW w:type="dxa" w:w="1805"/>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25%</w:t>
            </w:r>
          </w:p>
        </w:tc>
        <w:tc>
          <w:tcPr>
            <w:tcW w:type="dxa" w:w="577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Fase 3 selesai (mesin rekomendasi berjalan)</w:t>
            </w:r>
          </w:p>
        </w:tc>
      </w:tr>
      <w:tr>
        <w:trPr>
          <w:cantSplit/>
          <w:tblHeader w:val="false"/>
        </w:trPr>
        <w:tc>
          <w:tcPr>
            <w:tcW w:type="dxa" w:w="144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Termin 3</w:t>
            </w:r>
          </w:p>
        </w:tc>
        <w:tc>
          <w:tcPr>
            <w:tcW w:type="dxa" w:w="1805"/>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25%</w:t>
            </w:r>
          </w:p>
        </w:tc>
        <w:tc>
          <w:tcPr>
            <w:tcW w:type="dxa" w:w="5777"/>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Fase 4a dan 4b selesai (web dan mobile berjalan)</w:t>
            </w:r>
          </w:p>
        </w:tc>
      </w:tr>
      <w:tr>
        <w:trPr>
          <w:cantSplit/>
          <w:tblHeader w:val="false"/>
        </w:trPr>
        <w:tc>
          <w:tcPr>
            <w:tcW w:type="dxa" w:w="144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Termin 4</w:t>
            </w:r>
          </w:p>
        </w:tc>
        <w:tc>
          <w:tcPr>
            <w:tcW w:type="dxa" w:w="1805"/>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20%</w:t>
            </w:r>
          </w:p>
        </w:tc>
        <w:tc>
          <w:tcPr>
            <w:tcW w:type="dxa" w:w="5777"/>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UAT diterima dan serah terima selesai</w:t>
            </w:r>
          </w:p>
        </w:tc>
      </w:tr>
    </w:tbl>
    <w:p>
      <w:pPr>
        <w:pStyle w:val="Heading2"/>
        <w:spacing w:after="100" w:before="220"/>
      </w:pPr>
      <w:r>
        <w:rPr>
          <w:rFonts w:ascii="Calibri" w:cs="Calibri" w:eastAsia="Calibri" w:hAnsi="Calibri"/>
          <w:b/>
          <w:bCs/>
          <w:color w:val="C55A11"/>
          <w:sz w:val="22"/>
          <w:szCs w:val="22"/>
        </w:rPr>
        <w:t xml:space="preserve">9.4  Pemeliharaan setelah serah terima</w:t>
      </w:r>
    </w:p>
    <w:p>
      <w:pPr>
        <w:spacing w:after="120" w:line="276"/>
      </w:pPr>
      <w:r>
        <w:rPr>
          <w:rFonts w:ascii="Calibri" w:cs="Calibri" w:eastAsia="Calibri" w:hAnsi="Calibri"/>
          <w:color w:val="000000"/>
          <w:sz w:val="20"/>
          <w:szCs w:val="20"/>
        </w:rPr>
        <w:t xml:space="preserve">Bila diperlukan, biaya pemeliharaan tahunan berkisar 15% sampai 25% dari nilai pengembangan, mencakup perbaikan gangguan, pembaruan pustaka, dan pelatihan ulang model secara berkala. Dituangkan dalam kontrak terpisah.</w:t>
      </w:r>
    </w:p>
    <w:p>
      <w:pPr>
        <w:pStyle w:val="Heading1"/>
        <w:pBdr>
          <w:bottom w:val="single" w:color="1F3864" w:sz="12" w:space="4"/>
        </w:pBdr>
        <w:spacing w:after="160" w:before="320"/>
      </w:pPr>
      <w:r>
        <w:rPr>
          <w:rFonts w:ascii="Calibri" w:cs="Calibri" w:eastAsia="Calibri" w:hAnsi="Calibri"/>
          <w:b/>
          <w:bCs/>
          <w:color w:val="1F3864"/>
          <w:sz w:val="26"/>
          <w:szCs w:val="26"/>
        </w:rPr>
        <w:t xml:space="preserve">10.  Yang Wajib Dikonfirmasi Sebelum Kontrak</w:t>
      </w:r>
    </w:p>
    <w:p>
      <w:pPr>
        <w:spacing w:after="120" w:line="276"/>
      </w:pPr>
      <w:r>
        <w:rPr>
          <w:rFonts w:ascii="Calibri" w:cs="Calibri" w:eastAsia="Calibri" w:hAnsi="Calibri"/>
          <w:color w:val="000000"/>
          <w:sz w:val="20"/>
          <w:szCs w:val="20"/>
        </w:rPr>
        <w:t xml:space="preserve">Tidak ada lagi pertanyaan yang membalik arah proyek. Empat hal berikut memengaruhi kelayakan Fase 0 dan ketepatan estimasi.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4694"/>
        <w:gridCol w:w="3610"/>
      </w:tblGrid>
      <w:tr>
        <w:trPr>
          <w:cantSplit/>
          <w:tblHeader/>
        </w:trPr>
        <w:tc>
          <w:tcPr>
            <w:tcW w:type="dxa" w:w="722"/>
            <w:shd w:fill="1F3864"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FFFFFF"/>
                <w:sz w:val="18"/>
                <w:szCs w:val="18"/>
              </w:rPr>
              <w:t xml:space="preserve">No</w:t>
            </w:r>
          </w:p>
        </w:tc>
        <w:tc>
          <w:tcPr>
            <w:tcW w:type="dxa" w:w="4694"/>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Yang perlu dipastikan</w:t>
            </w:r>
          </w:p>
        </w:tc>
        <w:tc>
          <w:tcPr>
            <w:tcW w:type="dxa" w:w="3610"/>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Kenapa tidak bisa ditunda</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1</w:t>
            </w:r>
          </w:p>
        </w:tc>
        <w:tc>
          <w:tcPr>
            <w:tcW w:type="dxa" w:w="469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Periode 5.000 baris — berapa bulan? Dan apakah sudah memuat tanggal, ID petugas, dan wilayah (kolom Prioritas 1 di Template Data)?</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Pertanyaan 3b belum dijawab. Menentukan apakah Fase 0 bisa berjalan dan apakah model dapat diuji berbasis waktu.</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2</w:t>
            </w:r>
          </w:p>
        </w:tc>
        <w:tc>
          <w:tcPr>
            <w:tcW w:type="dxa" w:w="469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"Belum ada aturan" — benar-benar acak, atau ada kebiasaan tidak tertulis?</w:t>
            </w:r>
          </w:p>
        </w:tc>
        <w:tc>
          <w:tcPr>
            <w:tcW w:type="dxa" w:w="3610"/>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Menentukan apakah data mengandung bias yang perlu dikoreksi sebelum dipakai melatih model.</w:t>
            </w:r>
          </w:p>
        </w:tc>
      </w:tr>
      <w:tr>
        <w:trPr>
          <w:cantSplit/>
          <w:tblHeader w:val="false"/>
        </w:trPr>
        <w:tc>
          <w:tcPr>
            <w:tcW w:type="dxa" w:w="722"/>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3</w:t>
            </w:r>
          </w:p>
        </w:tc>
        <w:tc>
          <w:tcPr>
            <w:tcW w:type="dxa" w:w="4694"/>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Cakupan fitur aplikasi mobile — sebatas dashboard dan input hasil, atau termasuk GPS/rute/dispatch?</w:t>
            </w:r>
          </w:p>
        </w:tc>
        <w:tc>
          <w:tcPr>
            <w:tcW w:type="dxa" w:w="3610"/>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Selisihnya bisa melebihi 15 MD, di luar angka 30 MD pada estimasi ini.</w:t>
            </w:r>
          </w:p>
        </w:tc>
      </w:tr>
      <w:tr>
        <w:trPr>
          <w:cantSplit/>
          <w:tblHeader w:val="false"/>
        </w:trPr>
        <w:tc>
          <w:tcPr>
            <w:tcW w:type="dxa" w:w="722"/>
            <w:shd w:fill="F2F5FA" w:color="auto" w:val="clear"/>
            <w:tcMar>
              <w:top w:type="dxa" w:w="70"/>
              <w:left w:type="dxa" w:w="110"/>
              <w:bottom w:type="dxa" w:w="70"/>
              <w:right w:type="dxa" w:w="110"/>
            </w:tcMar>
            <w:vAlign w:val="top"/>
          </w:tcPr>
          <w:p>
            <w:pPr>
              <w:spacing w:after="0" w:line="250"/>
              <w:jc w:val="center"/>
            </w:pPr>
            <w:r>
              <w:rPr>
                <w:rFonts w:ascii="Calibri" w:cs="Calibri" w:eastAsia="Calibri" w:hAnsi="Calibri"/>
                <w:b w:val="false"/>
                <w:bCs w:val="false"/>
                <w:color w:val="000000"/>
                <w:sz w:val="18"/>
                <w:szCs w:val="18"/>
              </w:rPr>
              <w:t xml:space="preserve">4</w:t>
            </w:r>
          </w:p>
        </w:tc>
        <w:tc>
          <w:tcPr>
            <w:tcW w:type="dxa" w:w="4694"/>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Aturan assignment (pertanyaan No. 9) — dokumennya belum diterima</w:t>
            </w:r>
          </w:p>
        </w:tc>
        <w:tc>
          <w:tcPr>
            <w:tcW w:type="dxa" w:w="3610"/>
            <w:shd w:fill="F2F5FA"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Dasar rule engine Fase 1. Tanpa ini, Fase 1 berjalan dengan asumsi tim pengembang sendiri.</w:t>
            </w:r>
          </w:p>
        </w:tc>
      </w:tr>
    </w:tbl>
    <w:p>
      <w:pPr>
        <w:pStyle w:val="Heading1"/>
        <w:pBdr>
          <w:bottom w:val="single" w:color="1F3864" w:sz="12" w:space="4"/>
        </w:pBdr>
        <w:spacing w:after="160" w:before="320"/>
      </w:pPr>
      <w:r>
        <w:rPr>
          <w:rFonts w:ascii="Calibri" w:cs="Calibri" w:eastAsia="Calibri" w:hAnsi="Calibri"/>
          <w:b/>
          <w:bCs/>
          <w:color w:val="1F3864"/>
          <w:sz w:val="26"/>
          <w:szCs w:val="26"/>
        </w:rPr>
        <w:t xml:space="preserve">11.  Ketentuan Perubahan Lingkup</w:t>
      </w:r>
    </w:p>
    <w:p>
      <w:pPr>
        <w:spacing w:after="120" w:line="276"/>
      </w:pPr>
      <w:r>
        <w:rPr>
          <w:rFonts w:ascii="Calibri" w:cs="Calibri" w:eastAsia="Calibri" w:hAnsi="Calibri"/>
          <w:color w:val="000000"/>
          <w:sz w:val="20"/>
          <w:szCs w:val="20"/>
        </w:rPr>
        <w:t xml:space="preserve">Permintaan di luar dokumen ini dituangkan dalam permintaan perubahan tertulis yang memuat uraian pekerjaan, tambahan beban dalam MD, dampak terhadap jadwal, dan tambahan biaya. Pengerjaan dimulai setelah disetujui kedua pihak.</w:t>
      </w:r>
    </w:p>
    <w:p>
      <w:pPr>
        <w:spacing w:after="120" w:line="276"/>
      </w:pPr>
      <w:r>
        <w:rPr>
          <w:rFonts w:ascii="Calibri" w:cs="Calibri" w:eastAsia="Calibri" w:hAnsi="Calibri"/>
          <w:color w:val="595959"/>
          <w:sz w:val="18"/>
          <w:szCs w:val="18"/>
        </w:rPr>
        <w:t xml:space="preserve">Dokumen ini berlaku 30 hari sejak tanggal penerbitan, dan menggantikan Scope of Work v1.0 secara penuh.</w:t>
      </w:r>
    </w:p>
    <w:p>
      <w:pPr>
        <w:spacing w:after="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Disiapkan oleh</w:t>
            </w:r>
          </w:p>
        </w:tc>
        <w:tc>
          <w:tcPr>
            <w:tcW w:type="dxa" w:w="4513"/>
            <w:shd w:fill="1F3864"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8"/>
                <w:szCs w:val="18"/>
              </w:rPr>
              <w:t xml:space="preserve">Disetujui oleh</w:t>
            </w:r>
          </w:p>
        </w:tc>
      </w:tr>
      <w:tr>
        <w:trPr>
          <w:cantSplit/>
          <w:tblHeader w:val="false"/>
        </w:trPr>
        <w:tc>
          <w:tcPr>
            <w:tcW w:type="dxa" w:w="4513"/>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
Nama / Jabatan
Tanggal</w:t>
            </w:r>
          </w:p>
        </w:tc>
        <w:tc>
          <w:tcPr>
            <w:tcW w:type="dxa" w:w="4513"/>
            <w:tcMar>
              <w:top w:type="dxa" w:w="70"/>
              <w:left w:type="dxa" w:w="110"/>
              <w:bottom w:type="dxa" w:w="70"/>
              <w:right w:type="dxa" w:w="110"/>
            </w:tcMar>
            <w:vAlign w:val="top"/>
          </w:tcPr>
          <w:p>
            <w:pPr>
              <w:spacing w:after="0" w:line="250"/>
            </w:pPr>
            <w:r>
              <w:rPr>
                <w:rFonts w:ascii="Calibri" w:cs="Calibri" w:eastAsia="Calibri" w:hAnsi="Calibri"/>
                <w:b w:val="false"/>
                <w:bCs w:val="false"/>
                <w:color w:val="000000"/>
                <w:sz w:val="18"/>
                <w:szCs w:val="18"/>
              </w:rPr>
              <w:t xml:space="preserve">
Nama / Jabatan
Tanggal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Halaman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6" w:space="6"/>
      </w:pBdr>
      <w:jc w:val="right"/>
    </w:pPr>
    <w:r>
      <w:rPr>
        <w:rFonts w:ascii="Calibri" w:cs="Calibri" w:eastAsia="Calibri" w:hAnsi="Calibri"/>
        <w:color w:val="595959"/>
        <w:sz w:val="16"/>
        <w:szCs w:val="16"/>
      </w:rPr>
      <w:t xml:space="preserve">Scope of Work v2.1 — Sistem Prediktif Auto-Assignment  |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2026-09-26T09:12:35.014Z</dcterms:created>
  <dcterms:modified xsi:type="dcterms:W3CDTF">2026-09-26T09:12:35.024Z</dcterms:modified>
</cp:coreProperties>
</file>

<file path=docProps/custom.xml><?xml version="1.0" encoding="utf-8"?>
<Properties xmlns="http://schemas.openxmlformats.org/officeDocument/2006/custom-properties" xmlns:vt="http://schemas.openxmlformats.org/officeDocument/2006/docPropsVTypes"/>
</file>