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4E79" w:val="clear"/>
        <w:spacing w:after="240" w:before="1440"/>
        <w:jc w:val="center"/>
      </w:pPr>
      <w:r>
        <w:rPr>
          <w:b/>
          <w:bCs/>
          <w:color w:val="FFFFFF"/>
          <w:sz w:val="56"/>
          <w:szCs w:val="56"/>
        </w:rPr>
        <w:t xml:space="preserve">TCI Simulator Course</w:t>
      </w:r>
    </w:p>
    <w:p>
      <w:pPr>
        <w:shd w:fill="1E4E79" w:val="clear"/>
        <w:spacing w:after="120" w:before="0"/>
        <w:jc w:val="center"/>
      </w:pPr>
      <w:r>
        <w:rPr>
          <w:color w:val="BDD7EE"/>
          <w:sz w:val="36"/>
          <w:szCs w:val="36"/>
        </w:rPr>
        <w:t xml:space="preserve">Weeks 8 – 16</w:t>
      </w:r>
    </w:p>
    <w:p>
      <w:pPr>
        <w:shd w:fill="1E4E79" w:val="clear"/>
        <w:spacing w:after="2000" w:before="200"/>
        <w:jc w:val="center"/>
      </w:pPr>
      <w:r>
        <w:rPr>
          <w:i/>
          <w:iCs/>
          <w:color w:val="BDD7EE"/>
          <w:sz w:val="24"/>
          <w:szCs w:val="24"/>
        </w:rPr>
        <w:t xml:space="preserve">Pharmacokinetic Simulation for Anesthesia Practitioners</w:t>
      </w:r>
    </w:p>
    <w:p>
      <w:r>
        <w:br w:type="page"/>
      </w:r>
    </w:p>
    <w:p>
      <w:r>
        <w:rPr>
          <w:b/>
          <w:color w:val="1F4E79"/>
        </w:rPr>
        <w:t>How to use this course: build each week's code yourself, then check it against the named solution file. Files you will create — patient.py, models.py, dosing.py, interactions.py, pd.py, engine.py, config.py, app.py — plus solver.py (Week 17) and covariates.py (Week 19) in the Weeks 17-19 companion, and validation.py / integrators.py as extras. Every file has a __main__ self-test that reproduces the by-hand numbers. Full map: APPENDIX E.</w:t>
      </w:r>
    </w:p>
    <w:p>
      <w:pPr>
        <w:pStyle w:val="Heading1"/>
        <w:shd w:fill="1E4E79" w:val="clear"/>
        <w:spacing w:after="120" w:before="240"/>
      </w:pPr>
      <w:r>
        <w:rPr>
          <w:b/>
          <w:bCs/>
          <w:color w:val="FFFFFF"/>
        </w:rPr>
        <w:t xml:space="preserve">PART IV — REAL MODELS AS CODE (Weeks 8–11)</w:t>
      </w:r>
    </w:p>
    <w:p>
      <w:pPr>
        <w:pStyle w:val="Heading2"/>
        <w:pBdr>
          <w:bottom w:val="single" w:color="2E75B6" w:sz="4" w:space="1"/>
        </w:pBdr>
        <w:spacing w:after="80" w:before="240"/>
      </w:pPr>
      <w:r>
        <w:rPr>
          <w:b/>
          <w:bCs/>
          <w:color w:val="1E4E79"/>
        </w:rPr>
        <w:t xml:space="preserve">Week 8 — The Patient Object and the Base Class</w:t>
      </w:r>
    </w:p>
    <w:p>
      <w:r>
        <w:rPr>
          <w:b/>
          <w:color w:val="1F4E79"/>
        </w:rPr>
        <w:t>➜ Build this in: patient.py (Patient, james_lbm, al_sallami_ffm, devine_ibw) and models.py (ThreeCompartmentModel base, pkpd_deriv, simulate). Stuck? Run each file — its __main__ self-test reproduces the by-hand numbers.</w:t>
      </w:r>
    </w:p>
    <w:p>
      <w:pPr>
        <w:spacing w:after="60" w:before="60"/>
      </w:pPr>
      <w:r>
        <w:rPr>
          <w:b/>
          <w:bCs/>
          <w:sz w:val="22"/>
          <w:szCs w:val="22"/>
        </w:rPr>
        <w:t xml:space="preserve">Goal: </w:t>
      </w:r>
      <w:r>
        <w:rPr>
          <w:sz w:val="22"/>
          <w:szCs w:val="22"/>
        </w:rPr>
        <w:t xml:space="preserve">build one small Patient object that owns all body-size numbers, then wrap the engine in a reusable template.</w:t>
      </w:r>
    </w:p>
    <w:p>
      <w:pPr>
        <w:pStyle w:val="Heading3"/>
        <w:spacing w:after="60" w:before="160"/>
      </w:pPr>
      <w:r>
        <w:rPr>
          <w:b/>
          <w:bCs/>
          <w:color w:val="2E75B6"/>
        </w:rPr>
        <w:t xml:space="preserve">The Patient Object (patient.py)</w:t>
      </w:r>
    </w:p>
    <w:p>
      <w:pPr>
        <w:shd w:fill="F2F2F2" w:val="clear"/>
        <w:spacing w:after="0" w:before="0"/>
        <w:ind w:left="360"/>
      </w:pPr>
      <w:r>
        <w:rPr>
          <w:rFonts w:ascii="Courier New" w:cs="Courier New" w:eastAsia="Courier New" w:hAnsi="Courier New"/>
          <w:color w:val="1A1A1A"/>
          <w:sz w:val="18"/>
          <w:szCs w:val="18"/>
        </w:rPr>
        <w:t xml:space="preserve">def james_lbm(weight, height_cm, sex):</w:t>
      </w:r>
    </w:p>
    <w:p>
      <w:pPr>
        <w:shd w:fill="F2F2F2" w:val="clear"/>
        <w:spacing w:after="0" w:before="0"/>
        <w:ind w:left="360"/>
      </w:pPr>
      <w:r>
        <w:rPr>
          <w:rFonts w:ascii="Courier New" w:cs="Courier New" w:eastAsia="Courier New" w:hAnsi="Courier New"/>
          <w:color w:val="1A1A1A"/>
          <w:sz w:val="18"/>
          <w:szCs w:val="18"/>
        </w:rPr>
        <w:t xml:space="preserve">    if sex == 'male':</w:t>
      </w:r>
    </w:p>
    <w:p>
      <w:pPr>
        <w:shd w:fill="F2F2F2" w:val="clear"/>
        <w:spacing w:after="0" w:before="0"/>
        <w:ind w:left="360"/>
      </w:pPr>
      <w:r>
        <w:rPr>
          <w:rFonts w:ascii="Courier New" w:cs="Courier New" w:eastAsia="Courier New" w:hAnsi="Courier New"/>
          <w:color w:val="1A1A1A"/>
          <w:sz w:val="18"/>
          <w:szCs w:val="18"/>
        </w:rPr>
        <w:t xml:space="preserve">        return 1.1*weight - 128*(weight/height_cm)**2</w:t>
      </w:r>
    </w:p>
    <w:p>
      <w:pPr>
        <w:shd w:fill="F2F2F2" w:val="clear"/>
        <w:spacing w:after="0" w:before="0"/>
        <w:ind w:left="360"/>
      </w:pPr>
      <w:r>
        <w:rPr>
          <w:rFonts w:ascii="Courier New" w:cs="Courier New" w:eastAsia="Courier New" w:hAnsi="Courier New"/>
          <w:color w:val="1A1A1A"/>
          <w:sz w:val="18"/>
          <w:szCs w:val="18"/>
        </w:rPr>
        <w:t xml:space="preserve">    return 1.07*weight - 148*(weight/height_cm)**2</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class Patient:</w:t>
      </w:r>
    </w:p>
    <w:p>
      <w:pPr>
        <w:shd w:fill="F2F2F2" w:val="clear"/>
        <w:spacing w:after="0" w:before="0"/>
        <w:ind w:left="360"/>
      </w:pPr>
      <w:r>
        <w:rPr>
          <w:rFonts w:ascii="Courier New" w:cs="Courier New" w:eastAsia="Courier New" w:hAnsi="Courier New"/>
          <w:color w:val="1A1A1A"/>
          <w:sz w:val="18"/>
          <w:szCs w:val="18"/>
        </w:rPr>
        <w:t xml:space="preserve">    def __init__(self, age, weight, height, sex):</w:t>
      </w:r>
    </w:p>
    <w:p>
      <w:pPr>
        <w:shd w:fill="F2F2F2" w:val="clear"/>
        <w:spacing w:after="0" w:before="0"/>
        <w:ind w:left="360"/>
      </w:pPr>
      <w:r>
        <w:rPr>
          <w:rFonts w:ascii="Courier New" w:cs="Courier New" w:eastAsia="Courier New" w:hAnsi="Courier New"/>
          <w:color w:val="1A1A1A"/>
          <w:sz w:val="18"/>
          <w:szCs w:val="18"/>
        </w:rPr>
        <w:t xml:space="preserve">        self.age, self.weight, self.height = age, weight, height</w:t>
      </w:r>
    </w:p>
    <w:p>
      <w:pPr>
        <w:shd w:fill="F2F2F2" w:val="clear"/>
        <w:spacing w:after="0" w:before="0"/>
        <w:ind w:left="360"/>
      </w:pPr>
      <w:r>
        <w:rPr>
          <w:rFonts w:ascii="Courier New" w:cs="Courier New" w:eastAsia="Courier New" w:hAnsi="Courier New"/>
          <w:color w:val="1A1A1A"/>
          <w:sz w:val="18"/>
          <w:szCs w:val="18"/>
        </w:rPr>
        <w:t xml:space="preserve">        self.sex = 'male' if str(sex).lower().startswith('m') else 'female'</w:t>
      </w:r>
    </w:p>
    <w:p>
      <w:pPr>
        <w:shd w:fill="F2F2F2" w:val="clear"/>
        <w:spacing w:after="0" w:before="0"/>
        <w:ind w:left="360"/>
      </w:pPr>
      <w:r>
        <w:rPr>
          <w:rFonts w:ascii="Courier New" w:cs="Courier New" w:eastAsia="Courier New" w:hAnsi="Courier New"/>
          <w:color w:val="1A1A1A"/>
          <w:sz w:val="18"/>
          <w:szCs w:val="18"/>
        </w:rPr>
        <w:t xml:space="preserve">        self.bmi = weight / (height/100.0)**2</w:t>
      </w:r>
    </w:p>
    <w:p>
      <w:pPr>
        <w:shd w:fill="F2F2F2" w:val="clear"/>
        <w:spacing w:after="0" w:before="0"/>
        <w:ind w:left="360"/>
      </w:pPr>
      <w:r>
        <w:rPr>
          <w:rFonts w:ascii="Courier New" w:cs="Courier New" w:eastAsia="Courier New" w:hAnsi="Courier New"/>
          <w:color w:val="1A1A1A"/>
          <w:sz w:val="18"/>
          <w:szCs w:val="18"/>
        </w:rPr>
        <w:t xml:space="preserve">        self.lbm = james_lbm(weight, height, self.sex)</w:t>
      </w:r>
    </w:p>
    <w:p>
      <w:pPr>
        <w:shd w:fill="F2F2F2" w:val="clear"/>
        <w:spacing w:after="0" w:before="0"/>
        <w:ind w:left="360"/>
      </w:pPr>
      <w:r>
        <w:rPr>
          <w:rFonts w:ascii="Courier New" w:cs="Courier New" w:eastAsia="Courier New" w:hAnsi="Courier New"/>
          <w:color w:val="1A1A1A"/>
          <w:sz w:val="18"/>
          <w:szCs w:val="18"/>
        </w:rPr>
        <w:t xml:space="preserve">        # also stores .ffm (Al-Sallami), .ibw (Devine), .abw (Servin)</w:t>
      </w:r>
    </w:p>
    <w:p>
      <w:pPr>
        <w:pStyle w:val="Heading3"/>
        <w:spacing w:after="60" w:before="160"/>
      </w:pPr>
      <w:r>
        <w:rPr>
          <w:b/>
          <w:bCs/>
          <w:color w:val="2E75B6"/>
        </w:rPr>
        <w:t xml:space="preserve">The Base Class (models.py)</w:t>
      </w:r>
    </w:p>
    <w:p>
      <w:pPr>
        <w:spacing w:after="60" w:before="60"/>
      </w:pPr>
      <w:r>
        <w:rPr>
          <w:sz w:val="22"/>
          <w:szCs w:val="22"/>
        </w:rPr>
        <w:t xml:space="preserve">ThreeCompartmentModel has two initializers matching how papers are published:</w:t>
      </w:r>
    </w:p>
    <w:p>
      <w:pPr>
        <w:pStyle w:val="ListParagraph"/>
        <w:numPr>
          <w:ilvl w:val="0"/>
          <w:numId w:val="2"/>
        </w:numPr>
        <w:spacing w:after="40" w:before="40"/>
      </w:pPr>
      <w:r>
        <w:rPr>
          <w:rFonts w:ascii="Courier New" w:cs="Courier New" w:eastAsia="Courier New" w:hAnsi="Courier New"/>
          <w:color w:val="B04000"/>
          <w:sz w:val="20"/>
          <w:szCs w:val="20"/>
        </w:rPr>
        <w:t xml:space="preserve">_init_from_rate_constants(V1, k10, k12, k13, k21, k31, ke0)</w:t>
      </w:r>
      <w:r>
        <w:rPr>
          <w:sz w:val="22"/>
          <w:szCs w:val="22"/>
        </w:rPr>
        <w:t xml:space="preserve"> — for Marsh (published as rate constants)</w:t>
      </w:r>
    </w:p>
    <w:p>
      <w:pPr>
        <w:pStyle w:val="ListParagraph"/>
        <w:numPr>
          <w:ilvl w:val="0"/>
          <w:numId w:val="2"/>
        </w:numPr>
        <w:spacing w:after="40" w:before="40"/>
      </w:pPr>
      <w:r>
        <w:rPr>
          <w:rFonts w:ascii="Courier New" w:cs="Courier New" w:eastAsia="Courier New" w:hAnsi="Courier New"/>
          <w:color w:val="B04000"/>
          <w:sz w:val="20"/>
          <w:szCs w:val="20"/>
        </w:rPr>
        <w:t xml:space="preserve">_init_from_clearances(V1, V2, V3, Cl1, Cl2, Cl3, ke0)</w:t>
      </w:r>
      <w:r>
        <w:rPr>
          <w:sz w:val="22"/>
          <w:szCs w:val="22"/>
        </w:rPr>
        <w:t xml:space="preserve"> — for Schnider/Eleveld/Minto (published as volumes + clearances); converts via Cl/V</w:t>
      </w:r>
    </w:p>
    <w:p>
      <w:pPr>
        <w:spacing w:after="60" w:before="60"/>
      </w:pPr>
      <w:r>
        <w:rPr>
          <w:sz w:val="22"/>
          <w:szCs w:val="22"/>
        </w:rPr>
        <w:t xml:space="preserve">The simulate() method implements the piecewise integration from Week 7. A subclass calls whichever initializer matches its paper — no hand conversion, no silent errors.</w:t>
      </w:r>
    </w:p>
    <w:p>
      <w:pPr>
        <w:pStyle w:val="Heading3"/>
        <w:spacing w:after="60" w:before="160"/>
      </w:pPr>
      <w:r>
        <w:rPr>
          <w:b/>
          <w:bCs/>
          <w:color w:val="2E75B6"/>
        </w:rPr>
        <w:t xml:space="preserve">Exercises</w:t>
      </w:r>
    </w:p>
    <w:p>
      <w:pPr>
        <w:shd w:fill="FFF2CC" w:val="clear"/>
        <w:spacing w:after="60" w:before="140"/>
      </w:pPr>
      <w:r>
        <w:rPr>
          <w:b/>
          <w:bCs/>
          <w:color w:val="C55A11"/>
          <w:sz w:val="22"/>
          <w:szCs w:val="22"/>
        </w:rPr>
        <w:t xml:space="preserve">Exercise 8.1: </w:t>
      </w:r>
      <w:r>
        <w:rPr>
          <w:b/>
          <w:bCs/>
          <w:color w:val="000000"/>
          <w:sz w:val="22"/>
          <w:szCs w:val="22"/>
        </w:rPr>
        <w:t xml:space="preserve">Clearance to Rate Constants —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60"/>
              <w:bottom w:type="dxa" w:w="80"/>
              <w:right w:type="dxa" w:w="160"/>
            </w:tcMar>
          </w:tcPr>
          <w:p>
            <w:pPr>
              <w:spacing w:after="20" w:before="40"/>
            </w:pPr>
            <w:r>
              <w:rPr>
                <w:b/>
                <w:bCs/>
                <w:sz w:val="22"/>
                <w:szCs w:val="22"/>
              </w:rPr>
              <w:t xml:space="preserve">Schnider at its reference individual (53 yr, 77 kg, 177 cm male): </w:t>
            </w:r>
            <w:r>
              <w:rPr>
                <w:sz w:val="22"/>
                <w:szCs w:val="22"/>
              </w:rPr>
              <w:t xml:space="preserve">V1=4.27, V2=18.9, V3=238 L; Cl1=1.79, Cl2=1.29, Cl3=0.836 L/min.</w:t>
            </w:r>
          </w:p>
          <w:p>
            <w:pPr>
              <w:spacing w:after="40" w:before="10"/>
            </w:pPr>
            <w:r>
              <w:rPr>
                <w:b/>
                <w:bCs/>
                <w:sz w:val="22"/>
                <w:szCs w:val="22"/>
              </w:rPr>
              <w:t xml:space="preserve">Compute: </w:t>
            </w:r>
            <w:r>
              <w:rPr>
                <w:sz w:val="22"/>
                <w:szCs w:val="22"/>
              </w:rPr>
              <w:t xml:space="preserve">k10, k12, k13, k21, k31. These are the six numbers the base class stores.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5623" w:sz="12"/>
              <w:bottom w:val="none" w:color="FFFFFF" w:sz="0"/>
              <w:right w:val="none" w:color="FFFFFF" w:sz="0"/>
            </w:tcBorders>
            <w:shd w:fill="E2EFDA" w:val="clear"/>
            <w:tcMar>
              <w:top w:type="dxa" w:w="80"/>
              <w:left w:type="dxa" w:w="160"/>
              <w:bottom w:type="dxa" w:w="80"/>
              <w:right w:type="dxa" w:w="160"/>
            </w:tcMar>
          </w:tcPr>
          <w:p>
            <w:pPr>
              <w:spacing w:after="10" w:before="40"/>
            </w:pPr>
            <w:r>
              <w:rPr>
                <w:b/>
                <w:bCs/>
                <w:sz w:val="22"/>
                <w:szCs w:val="22"/>
              </w:rPr>
              <w:t xml:space="preserve">Solution 8.1</w:t>
            </w:r>
          </w:p>
          <w:p>
            <w:pPr>
              <w:shd w:fill="F2F2F2" w:val="clear"/>
              <w:spacing w:after="0" w:before="0"/>
              <w:ind w:left="360"/>
            </w:pPr>
            <w:r>
              <w:rPr>
                <w:rFonts w:ascii="Courier New" w:cs="Courier New" w:eastAsia="Courier New" w:hAnsi="Courier New"/>
                <w:color w:val="1A1A1A"/>
                <w:sz w:val="18"/>
                <w:szCs w:val="18"/>
              </w:rPr>
              <w:t xml:space="preserve">k10 = Cl1/V1 = 1.79/4.27  = 0.419 /min</w:t>
            </w:r>
          </w:p>
          <w:p>
            <w:pPr>
              <w:shd w:fill="F2F2F2" w:val="clear"/>
              <w:spacing w:after="0" w:before="0"/>
              <w:ind w:left="360"/>
            </w:pPr>
            <w:r>
              <w:rPr>
                <w:rFonts w:ascii="Courier New" w:cs="Courier New" w:eastAsia="Courier New" w:hAnsi="Courier New"/>
                <w:color w:val="1A1A1A"/>
                <w:sz w:val="18"/>
                <w:szCs w:val="18"/>
              </w:rPr>
              <w:t xml:space="preserve">k12 = Cl2/V1 = 1.29/4.27  = 0.302 /min</w:t>
            </w:r>
          </w:p>
          <w:p>
            <w:pPr>
              <w:shd w:fill="F2F2F2" w:val="clear"/>
              <w:spacing w:after="0" w:before="0"/>
              <w:ind w:left="360"/>
            </w:pPr>
            <w:r>
              <w:rPr>
                <w:rFonts w:ascii="Courier New" w:cs="Courier New" w:eastAsia="Courier New" w:hAnsi="Courier New"/>
                <w:color w:val="1A1A1A"/>
                <w:sz w:val="18"/>
                <w:szCs w:val="18"/>
              </w:rPr>
              <w:t xml:space="preserve">k13 = Cl3/V1 = 0.836/4.27 = 0.196 /min</w:t>
            </w:r>
          </w:p>
          <w:p>
            <w:pPr>
              <w:shd w:fill="F2F2F2" w:val="clear"/>
              <w:spacing w:after="0" w:before="0"/>
              <w:ind w:left="360"/>
            </w:pPr>
            <w:r>
              <w:rPr>
                <w:rFonts w:ascii="Courier New" w:cs="Courier New" w:eastAsia="Courier New" w:hAnsi="Courier New"/>
                <w:color w:val="1A1A1A"/>
                <w:sz w:val="18"/>
                <w:szCs w:val="18"/>
              </w:rPr>
              <w:t xml:space="preserve">k21 = Cl2/V2 = 1.29/18.9  = 0.068 /min</w:t>
            </w:r>
          </w:p>
          <w:p>
            <w:pPr>
              <w:shd w:fill="F2F2F2" w:val="clear"/>
              <w:spacing w:after="0" w:before="0"/>
              <w:ind w:left="360"/>
            </w:pPr>
            <w:r>
              <w:rPr>
                <w:rFonts w:ascii="Courier New" w:cs="Courier New" w:eastAsia="Courier New" w:hAnsi="Courier New"/>
                <w:color w:val="1A1A1A"/>
                <w:sz w:val="18"/>
                <w:szCs w:val="18"/>
              </w:rPr>
              <w:t xml:space="preserve">k31 = Cl3/V3 = 0.836/238  = 0.00351 /min</w:t>
            </w:r>
          </w:p>
          <w:p>
            <w:pPr>
              <w:spacing w:after="40" w:before="10"/>
            </w:pPr>
            <w:r>
              <w:rPr>
                <w:i/>
                <w:iCs/>
                <w:sz w:val="22"/>
                <w:szCs w:val="22"/>
              </w:rPr>
              <w:t xml:space="preserve">k31 = 0.0035 — very small. Drug returns very slowly from V3. This is why long infusions lead to context-sensitive slow waking: V3 is large and slow to empty.</w:t>
            </w:r>
          </w:p>
        </w:tc>
      </w:tr>
    </w:tbl>
    <w:p>
      <w:pPr>
        <w:shd w:fill="FFF2CC" w:val="clear"/>
        <w:spacing w:after="60" w:before="140"/>
      </w:pPr>
      <w:r>
        <w:rPr>
          <w:b/>
          <w:bCs/>
          <w:color w:val="C55A11"/>
          <w:sz w:val="22"/>
          <w:szCs w:val="22"/>
        </w:rPr>
        <w:t xml:space="preserve">Exercise 8.2: </w:t>
      </w:r>
      <w:r>
        <w:rPr>
          <w:b/>
          <w:bCs/>
          <w:color w:val="000000"/>
          <w:sz w:val="22"/>
          <w:szCs w:val="22"/>
        </w:rPr>
        <w:t xml:space="preserve">Why One Patient Object? — Design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60"/>
              <w:bottom w:type="dxa" w:w="80"/>
              <w:right w:type="dxa" w:w="160"/>
            </w:tcMar>
          </w:tcPr>
          <w:p>
            <w:pPr>
              <w:spacing w:after="20" w:before="40"/>
            </w:pPr>
            <w:r>
              <w:rPr>
                <w:b/>
                <w:bCs/>
                <w:sz w:val="22"/>
                <w:szCs w:val="22"/>
              </w:rPr>
              <w:t xml:space="preserve">Suppose you computed LBM inside SchniderModel AND inside EleveldModel separately.</w:t>
            </w:r>
          </w:p>
          <w:p>
            <w:pPr>
              <w:spacing w:after="20" w:before="10"/>
            </w:pPr>
            <w:r>
              <w:rPr>
                <w:b/>
                <w:bCs/>
                <w:sz w:val="22"/>
                <w:szCs w:val="22"/>
              </w:rPr>
              <w:t xml:space="preserve">(a) </w:t>
            </w:r>
            <w:r>
              <w:rPr>
                <w:sz w:val="22"/>
                <w:szCs w:val="22"/>
              </w:rPr>
              <w:t xml:space="preserve">List two ways this could lead to subtle bugs when comparing models for the same patient.</w:t>
            </w:r>
          </w:p>
          <w:p>
            <w:pPr>
              <w:spacing w:after="40" w:before="10"/>
            </w:pPr>
            <w:r>
              <w:rPr>
                <w:b/>
                <w:bCs/>
                <w:sz w:val="22"/>
                <w:szCs w:val="22"/>
              </w:rPr>
              <w:t xml:space="preserve">(b) </w:t>
            </w:r>
            <w:r>
              <w:rPr>
                <w:sz w:val="22"/>
                <w:szCs w:val="22"/>
              </w:rPr>
              <w:t xml:space="preserve">Schnider uses James LBM; Eleveld uses Al-Sallami FFM. How does a single Patient object handle this without either model duplicating the formula?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5623" w:sz="12"/>
              <w:bottom w:val="none" w:color="FFFFFF" w:sz="0"/>
              <w:right w:val="none" w:color="FFFFFF" w:sz="0"/>
            </w:tcBorders>
            <w:shd w:fill="E2EFDA" w:val="clear"/>
            <w:tcMar>
              <w:top w:type="dxa" w:w="80"/>
              <w:left w:type="dxa" w:w="160"/>
              <w:bottom w:type="dxa" w:w="80"/>
              <w:right w:type="dxa" w:w="160"/>
            </w:tcMar>
          </w:tcPr>
          <w:p>
            <w:pPr>
              <w:spacing w:after="20" w:before="40"/>
            </w:pPr>
            <w:r>
              <w:rPr>
                <w:b/>
                <w:bCs/>
                <w:sz w:val="22"/>
                <w:szCs w:val="22"/>
              </w:rPr>
              <w:t xml:space="preserve">Solution 8.2</w:t>
            </w:r>
          </w:p>
          <w:p>
            <w:pPr>
              <w:spacing w:after="10" w:before="10"/>
            </w:pPr>
            <w:r>
              <w:rPr>
                <w:b/>
                <w:bCs/>
                <w:sz w:val="22"/>
                <w:szCs w:val="22"/>
              </w:rPr>
              <w:t xml:space="preserve">(a) </w:t>
            </w:r>
            <w:r>
              <w:rPr>
                <w:sz w:val="22"/>
                <w:szCs w:val="22"/>
              </w:rPr>
              <w:t xml:space="preserve">(i) A typo in one model's LBM formula gives different body-size numbers for the same patient — hidden inconsistency. (ii) If a user changes patient weight but forgets one code path, one model updates and the other does not.</w:t>
            </w:r>
          </w:p>
          <w:p>
            <w:pPr>
              <w:spacing w:after="40" w:before="10"/>
            </w:pPr>
            <w:r>
              <w:rPr>
                <w:b/>
                <w:bCs/>
                <w:sz w:val="22"/>
                <w:szCs w:val="22"/>
              </w:rPr>
              <w:t xml:space="preserve">(b) </w:t>
            </w:r>
            <w:r>
              <w:rPr>
                <w:sz w:val="22"/>
                <w:szCs w:val="22"/>
              </w:rPr>
              <w:t xml:space="preserve">Patient computes patient.lbm (James) and patient.ffm (Al-Sallami) once in __init__. SchniderModel reads patient.lbm; EleveldModel reads patient.ffm. Neither formula is repeated — fix a bug in one place and every model benefits.</w:t>
            </w:r>
          </w:p>
        </w:tc>
      </w:tr>
    </w:tbl>
    <w:p>
      <w:pPr>
        <w:spacing w:after="0" w:before="240"/>
      </w:pPr>
    </w:p>
    <w:p>
      <w:pPr>
        <w:pStyle w:val="Heading2"/>
        <w:pBdr>
          <w:bottom w:val="single" w:color="2E75B6" w:sz="4" w:space="1"/>
        </w:pBdr>
        <w:spacing w:after="80" w:before="240"/>
      </w:pPr>
      <w:r>
        <w:rPr>
          <w:b/>
          <w:bCs/>
          <w:color w:val="1E4E79"/>
        </w:rPr>
        <w:t xml:space="preserve">Week 9 — Covariate Models: Schnider, Minto, and Fentanyl</w:t>
      </w:r>
    </w:p>
    <w:p>
      <w:r>
        <w:rPr>
          <w:b/>
          <w:color w:val="1F4E79"/>
        </w:rPr>
        <w:t>➜ Build this in: models.py — SchniderModel, MintoModel, FentanylModel. Minto also needs Cl3 (added above); the self-test recovers V3 = 5.42 from it.</w:t>
      </w:r>
    </w:p>
    <w:p>
      <w:pPr>
        <w:spacing w:after="60" w:before="60"/>
      </w:pPr>
      <w:r>
        <w:rPr>
          <w:b/>
          <w:bCs/>
          <w:sz w:val="22"/>
          <w:szCs w:val="22"/>
        </w:rPr>
        <w:t xml:space="preserve">Goal: </w:t>
      </w:r>
      <w:r>
        <w:rPr>
          <w:sz w:val="22"/>
          <w:szCs w:val="22"/>
        </w:rPr>
        <w:t xml:space="preserve">implement landmark models whose parameters depend on patient covariates, and add fentanyl.</w:t>
      </w:r>
    </w:p>
    <w:p>
      <w:pPr>
        <w:pStyle w:val="Heading3"/>
        <w:spacing w:after="60" w:before="160"/>
      </w:pPr>
      <w:r>
        <w:rPr>
          <w:b/>
          <w:bCs/>
          <w:color w:val="2E75B6"/>
        </w:rPr>
        <w:t xml:space="preserve">Schnider Propofol (age, weight, height, LBM)</w:t>
      </w:r>
    </w:p>
    <w:p>
      <w:pPr>
        <w:shd w:fill="F2F2F2" w:val="clear"/>
        <w:spacing w:after="0" w:before="0"/>
        <w:ind w:left="360"/>
      </w:pPr>
      <w:r>
        <w:rPr>
          <w:rFonts w:ascii="Courier New" w:cs="Courier New" w:eastAsia="Courier New" w:hAnsi="Courier New"/>
          <w:color w:val="1A1A1A"/>
          <w:sz w:val="18"/>
          <w:szCs w:val="18"/>
        </w:rPr>
        <w:t xml:space="preserve">V1 = 4.27 L</w:t>
      </w:r>
    </w:p>
    <w:p>
      <w:pPr>
        <w:shd w:fill="F2F2F2" w:val="clear"/>
        <w:spacing w:after="0" w:before="0"/>
        <w:ind w:left="360"/>
      </w:pPr>
      <w:r>
        <w:rPr>
          <w:rFonts w:ascii="Courier New" w:cs="Courier New" w:eastAsia="Courier New" w:hAnsi="Courier New"/>
          <w:color w:val="1A1A1A"/>
          <w:sz w:val="18"/>
          <w:szCs w:val="18"/>
        </w:rPr>
        <w:t xml:space="preserve">V2 = 18.9 − 0.391·(age − 53)</w:t>
      </w:r>
    </w:p>
    <w:p>
      <w:pPr>
        <w:shd w:fill="F2F2F2" w:val="clear"/>
        <w:spacing w:after="0" w:before="0"/>
        <w:ind w:left="360"/>
      </w:pPr>
      <w:r>
        <w:rPr>
          <w:rFonts w:ascii="Courier New" w:cs="Courier New" w:eastAsia="Courier New" w:hAnsi="Courier New"/>
          <w:color w:val="1A1A1A"/>
          <w:sz w:val="18"/>
          <w:szCs w:val="18"/>
        </w:rPr>
        <w:t xml:space="preserve">V3 = 238 L</w:t>
      </w:r>
    </w:p>
    <w:p>
      <w:pPr>
        <w:shd w:fill="F2F2F2" w:val="clear"/>
        <w:spacing w:after="0" w:before="0"/>
        <w:ind w:left="360"/>
      </w:pPr>
      <w:r>
        <w:rPr>
          <w:rFonts w:ascii="Courier New" w:cs="Courier New" w:eastAsia="Courier New" w:hAnsi="Courier New"/>
          <w:color w:val="1A1A1A"/>
          <w:sz w:val="18"/>
          <w:szCs w:val="18"/>
        </w:rPr>
        <w:t xml:space="preserve">Cl1 = 1.89 + 0.0456·(weight−77) − 0.0681·(LBM−59) + 0.0264·(height−177)</w:t>
      </w:r>
    </w:p>
    <w:p>
      <w:pPr>
        <w:shd w:fill="F2F2F2" w:val="clear"/>
        <w:spacing w:after="0" w:before="0"/>
        <w:ind w:left="360"/>
      </w:pPr>
      <w:r>
        <w:rPr>
          <w:rFonts w:ascii="Courier New" w:cs="Courier New" w:eastAsia="Courier New" w:hAnsi="Courier New"/>
          <w:color w:val="1A1A1A"/>
          <w:sz w:val="18"/>
          <w:szCs w:val="18"/>
        </w:rPr>
        <w:t xml:space="preserve">Cl2 = 1.29 − 0.024·(age − 53)</w:t>
      </w:r>
    </w:p>
    <w:p>
      <w:pPr>
        <w:shd w:fill="F2F2F2" w:val="clear"/>
        <w:spacing w:after="0" w:before="0"/>
        <w:ind w:left="360"/>
      </w:pPr>
      <w:r>
        <w:rPr>
          <w:rFonts w:ascii="Courier New" w:cs="Courier New" w:eastAsia="Courier New" w:hAnsi="Courier New"/>
          <w:color w:val="1A1A1A"/>
          <w:sz w:val="18"/>
          <w:szCs w:val="18"/>
        </w:rPr>
        <w:t xml:space="preserve">Cl3 = 0.836   [L/min]</w:t>
      </w:r>
    </w:p>
    <w:p>
      <w:pPr>
        <w:shd w:fill="F2F2F2" w:val="clear"/>
        <w:spacing w:after="0" w:before="0"/>
        <w:ind w:left="360"/>
      </w:pPr>
      <w:r>
        <w:rPr>
          <w:rFonts w:ascii="Courier New" w:cs="Courier New" w:eastAsia="Courier New" w:hAnsi="Courier New"/>
          <w:color w:val="1A1A1A"/>
          <w:sz w:val="18"/>
          <w:szCs w:val="18"/>
        </w:rPr>
        <w:t xml:space="preserve">ke0 = 0.456 /min</w:t>
      </w:r>
    </w:p>
    <w:p>
      <w:pPr>
        <w:pStyle w:val="Heading3"/>
        <w:spacing w:after="60" w:before="160"/>
      </w:pPr>
      <w:r>
        <w:rPr>
          <w:b/>
          <w:bCs/>
          <w:color w:val="2E75B6"/>
        </w:rPr>
        <w:t xml:space="preserve">Minto Remifentanil (age, LBM)</w:t>
      </w:r>
    </w:p>
    <w:p>
      <w:pPr>
        <w:shd w:fill="F2F2F2" w:val="clear"/>
        <w:spacing w:after="0" w:before="0"/>
        <w:ind w:left="360"/>
      </w:pPr>
      <w:r>
        <w:rPr>
          <w:rFonts w:ascii="Courier New" w:cs="Courier New" w:eastAsia="Courier New" w:hAnsi="Courier New"/>
          <w:color w:val="1A1A1A"/>
          <w:sz w:val="18"/>
          <w:szCs w:val="18"/>
        </w:rPr>
        <w:t xml:space="preserve">V1 = 5.1 − 0.0201·(age−40) + 0.072·(LBM−55)</w:t>
      </w:r>
    </w:p>
    <w:p>
      <w:pPr>
        <w:shd w:fill="F2F2F2" w:val="clear"/>
        <w:spacing w:after="0" w:before="0"/>
        <w:ind w:left="360"/>
      </w:pPr>
      <w:r>
        <w:rPr>
          <w:rFonts w:ascii="Courier New" w:cs="Courier New" w:eastAsia="Courier New" w:hAnsi="Courier New"/>
          <w:color w:val="1A1A1A"/>
          <w:sz w:val="18"/>
          <w:szCs w:val="18"/>
        </w:rPr>
        <w:t xml:space="preserve">V2 = 9.82 − 0.0811·(age−40) + 0.108·(LBM−55)</w:t>
      </w:r>
    </w:p>
    <w:p>
      <w:pPr>
        <w:shd w:fill="F2F2F2" w:val="clear"/>
        <w:spacing w:after="0" w:before="0"/>
        <w:ind w:left="360"/>
      </w:pPr>
      <w:r>
        <w:rPr>
          <w:rFonts w:ascii="Courier New" w:cs="Courier New" w:eastAsia="Courier New" w:hAnsi="Courier New"/>
          <w:color w:val="1A1A1A"/>
          <w:sz w:val="18"/>
          <w:szCs w:val="18"/>
        </w:rPr>
        <w:t xml:space="preserve">V3 = 5.42</w:t>
      </w:r>
    </w:p>
    <w:p>
      <w:pPr>
        <w:shd w:fill="F2F2F2" w:val="clear"/>
        <w:spacing w:after="0" w:before="0"/>
        <w:ind w:left="360"/>
      </w:pPr>
      <w:r>
        <w:rPr>
          <w:rFonts w:ascii="Courier New" w:cs="Courier New" w:eastAsia="Courier New" w:hAnsi="Courier New"/>
          <w:color w:val="1A1A1A"/>
          <w:sz w:val="18"/>
          <w:szCs w:val="18"/>
        </w:rPr>
        <w:t xml:space="preserve">Cl1 = 2.6 − 0.0162·(age−40) + 0.0191·(LBM−55)</w:t>
      </w:r>
    </w:p>
    <w:p>
      <w:pPr>
        <w:shd w:fill="F2F2F2" w:val="clear"/>
        <w:spacing w:after="0" w:before="0"/>
        <w:ind w:left="360"/>
      </w:pPr>
      <w:r>
        <w:rPr>
          <w:rFonts w:ascii="Courier New" w:cs="Courier New" w:eastAsia="Courier New" w:hAnsi="Courier New"/>
          <w:color w:val="1A1A1A"/>
          <w:sz w:val="18"/>
          <w:szCs w:val="18"/>
        </w:rPr>
        <w:t xml:space="preserve">Cl2 = 2.05 − 0.0301·(age−40)</w:t>
      </w:r>
    </w:p>
    <w:p>
      <w:r>
        <w:rPr>
          <w:b w:val="0"/>
        </w:rPr>
        <w:t>Cl3 = 0.076 − 0.00113·(age−40)</w:t>
      </w:r>
    </w:p>
    <w:p>
      <w:pPr>
        <w:shd w:fill="F2F2F2" w:val="clear"/>
        <w:spacing w:after="0" w:before="0"/>
        <w:ind w:left="360"/>
      </w:pPr>
      <w:r>
        <w:rPr>
          <w:rFonts w:ascii="Courier New" w:cs="Courier New" w:eastAsia="Courier New" w:hAnsi="Courier New"/>
          <w:color w:val="1A1A1A"/>
          <w:sz w:val="18"/>
          <w:szCs w:val="18"/>
        </w:rPr>
        <w:t xml:space="preserve">ke0 = 0.595 − 0.007·(age−40)</w:t>
      </w:r>
    </w:p>
    <w:p>
      <w:pPr>
        <w:pStyle w:val="Heading3"/>
        <w:spacing w:after="60" w:before="160"/>
      </w:pPr>
      <w:r>
        <w:rPr>
          <w:b/>
          <w:bCs/>
          <w:color w:val="2E75B6"/>
        </w:rPr>
        <w:t xml:space="preserve">Teaching Contrast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60"/>
              <w:bottom w:type="dxa" w:w="80"/>
              <w:right w:type="dxa" w:w="160"/>
            </w:tcMar>
          </w:tcPr>
          <w:p>
            <w:pPr>
              <w:spacing w:after="20" w:before="40"/>
            </w:pPr>
            <w:r>
              <w:rPr>
                <w:b/>
                <w:bCs/>
                <w:sz w:val="22"/>
                <w:szCs w:val="22"/>
              </w:rPr>
              <w:t xml:space="preserve">Remifentanil: </w:t>
            </w:r>
            <w:r>
              <w:rPr>
                <w:sz w:val="22"/>
                <w:szCs w:val="22"/>
              </w:rPr>
              <w:t xml:space="preserve">organ-independent (esterase metabolism — unaffected by liver/kidney)</w:t>
            </w:r>
          </w:p>
          <w:p>
            <w:pPr>
              <w:spacing w:after="40" w:before="20"/>
            </w:pPr>
            <w:r>
              <w:rPr>
                <w:b/>
                <w:bCs/>
                <w:sz w:val="22"/>
                <w:szCs w:val="22"/>
              </w:rPr>
              <w:t xml:space="preserve">Fentanyl: </w:t>
            </w:r>
            <w:r>
              <w:rPr>
                <w:sz w:val="22"/>
                <w:szCs w:val="22"/>
              </w:rPr>
              <w:t xml:space="preserve">organ-dependent (high hepatic extraction; clearance falls in severe liver disease and CHF)</w:t>
            </w:r>
          </w:p>
        </w:tc>
      </w:tr>
    </w:tbl>
    <w:p>
      <w:pPr>
        <w:pStyle w:val="Heading3"/>
        <w:spacing w:after="60" w:before="160"/>
      </w:pPr>
      <w:r>
        <w:rPr>
          <w:b/>
          <w:bCs/>
          <w:color w:val="2E75B6"/>
        </w:rPr>
        <w:t xml:space="preserve">Exercises</w:t>
      </w:r>
    </w:p>
    <w:p>
      <w:pPr>
        <w:shd w:fill="FFF2CC" w:val="clear"/>
        <w:spacing w:after="60" w:before="140"/>
      </w:pPr>
      <w:r>
        <w:rPr>
          <w:b/>
          <w:bCs/>
          <w:color w:val="C55A11"/>
          <w:sz w:val="22"/>
          <w:szCs w:val="22"/>
        </w:rPr>
        <w:t xml:space="preserve">Exercise 9.1: </w:t>
      </w:r>
      <w:r>
        <w:rPr>
          <w:b/>
          <w:bCs/>
          <w:color w:val="000000"/>
          <w:sz w:val="22"/>
          <w:szCs w:val="22"/>
        </w:rPr>
        <w:t xml:space="preserve">Schnider at Three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60"/>
              <w:bottom w:type="dxa" w:w="80"/>
              <w:right w:type="dxa" w:w="160"/>
            </w:tcMar>
          </w:tcPr>
          <w:p>
            <w:pPr>
              <w:spacing w:after="20" w:before="40"/>
            </w:pPr>
            <w:r>
              <w:rPr>
                <w:b/>
                <w:bCs/>
                <w:sz w:val="22"/>
                <w:szCs w:val="22"/>
              </w:rPr>
              <w:t xml:space="preserve">Compute Schnider V2 and Cl1 for: </w:t>
            </w:r>
            <w:r>
              <w:rPr>
                <w:sz w:val="22"/>
                <w:szCs w:val="22"/>
              </w:rPr>
              <w:t xml:space="preserve">(a) reference individual (53 yr, 77 kg, 177 cm male), (b) 30-yr male same build, (c) 75-yr female 60 kg, 160 cm.</w:t>
            </w:r>
          </w:p>
          <w:p>
            <w:pPr>
              <w:spacing w:after="20" w:before="10"/>
            </w:pPr>
            <w:r>
              <w:rPr>
                <w:i/>
                <w:iCs/>
                <w:sz w:val="22"/>
                <w:szCs w:val="22"/>
              </w:rPr>
              <w:t xml:space="preserve">James LBM: male 1.1·wt − 128·(wt/ht)²; female 1.07·wt − 148·(wt/ht)²</w:t>
            </w:r>
          </w:p>
          <w:p>
            <w:pPr>
              <w:spacing w:after="40" w:before="10"/>
            </w:pPr>
            <w:r>
              <w:rPr>
                <w:b/>
                <w:bCs/>
                <w:sz w:val="22"/>
                <w:szCs w:val="22"/>
              </w:rPr>
              <w:t xml:space="preserve">Reflect: </w:t>
            </w:r>
            <w:r>
              <w:rPr>
                <w:sz w:val="22"/>
                <w:szCs w:val="22"/>
              </w:rPr>
              <w:t xml:space="preserve">which patient has the lowest Cl1? Why might that matter for induction dosing?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5623" w:sz="12"/>
              <w:bottom w:val="none" w:color="FFFFFF" w:sz="0"/>
              <w:right w:val="none" w:color="FFFFFF" w:sz="0"/>
            </w:tcBorders>
            <w:shd w:fill="E2EFDA" w:val="clear"/>
            <w:tcMar>
              <w:top w:type="dxa" w:w="80"/>
              <w:left w:type="dxa" w:w="160"/>
              <w:bottom w:type="dxa" w:w="80"/>
              <w:right w:type="dxa" w:w="160"/>
            </w:tcMar>
          </w:tcPr>
          <w:p>
            <w:pPr>
              <w:spacing w:after="10" w:before="40"/>
            </w:pPr>
            <w:r>
              <w:rPr>
                <w:b/>
                <w:bCs/>
                <w:sz w:val="22"/>
                <w:szCs w:val="22"/>
              </w:rPr>
              <w:t xml:space="preserve">Solution 9.1</w:t>
            </w:r>
          </w:p>
          <w:p>
            <w:pPr>
              <w:spacing w:after="5" w:before="10"/>
            </w:pPr>
            <w:r>
              <w:rPr>
                <w:b/>
                <w:bCs/>
                <w:sz w:val="22"/>
                <w:szCs w:val="22"/>
              </w:rPr>
              <w:t xml:space="preserve">(a) Reference: </w:t>
            </w:r>
            <w:r>
              <w:rPr>
                <w:sz w:val="22"/>
                <w:szCs w:val="22"/>
              </w:rPr>
              <w:t xml:space="preserve">LBM=60.5 kg. V2=18.9 L. Cl1=1.89−0.0681×(60.5−59)=1.79 L/min.</w:t>
            </w:r>
          </w:p>
          <w:p>
            <w:pPr>
              <w:spacing w:after="5" w:before="10"/>
            </w:pPr>
            <w:r>
              <w:rPr>
                <w:b/>
                <w:bCs/>
                <w:sz w:val="22"/>
                <w:szCs w:val="22"/>
              </w:rPr>
              <w:t xml:space="preserve">(b) 30-yr male: </w:t>
            </w:r>
            <w:r>
              <w:rPr>
                <w:sz w:val="22"/>
                <w:szCs w:val="22"/>
              </w:rPr>
              <w:t xml:space="preserve">V2=18.9−0.391×(30−53)=18.9+8.99=27.9 L (more redistribution, younger). Cl1=1.79 (same build, same LBM).</w:t>
            </w:r>
          </w:p>
          <w:p>
            <w:pPr>
              <w:spacing w:after="5" w:before="10"/>
            </w:pPr>
            <w:r>
              <w:rPr>
                <w:b/>
                <w:bCs/>
                <w:sz w:val="22"/>
                <w:szCs w:val="22"/>
              </w:rPr>
              <w:t xml:space="preserve">(c) 75-yr female, 60 kg, 160 cm: </w:t>
            </w:r>
            <w:r>
              <w:rPr>
                <w:sz w:val="22"/>
                <w:szCs w:val="22"/>
              </w:rPr>
              <w:t xml:space="preserve">LBM=1.07×60−148×(60/160)²=64.2−20.8=43.4 kg. V2=18.9−0.391×22=10.3 L. Cl1=1.89+0.0456×(60−77)−0.0681×(43.4−59)+0.0264×(160−177)=1.73 L/min.</w:t>
            </w:r>
          </w:p>
          <w:p>
            <w:pPr>
              <w:spacing w:after="40" w:before="10"/>
            </w:pPr>
            <w:r>
              <w:rPr>
                <w:i/>
                <w:iCs/>
                <w:sz w:val="22"/>
                <w:szCs w:val="22"/>
              </w:rPr>
              <w:t xml:space="preserve">The elderly woman has lower V2 (less redistribution buffer) and slightly lower Cl1. With less redistribution, initial plasma concentrations stay high longer — she needs a lower induction dose. This is what happens clinically.</w:t>
            </w:r>
          </w:p>
        </w:tc>
      </w:tr>
    </w:tbl>
    <w:p>
      <w:pPr>
        <w:spacing w:after="0" w:before="240"/>
      </w:pPr>
    </w:p>
    <w:p>
      <w:pPr>
        <w:pStyle w:val="Heading2"/>
        <w:pBdr>
          <w:bottom w:val="single" w:color="2E75B6" w:sz="4" w:space="1"/>
        </w:pBdr>
        <w:spacing w:after="80" w:before="240"/>
      </w:pPr>
      <w:r>
        <w:rPr>
          <w:b/>
          <w:bCs/>
          <w:color w:val="1E4E79"/>
        </w:rPr>
        <w:t xml:space="preserve">Week 10 — Dexmedetomidine (Hannivoort) and Eleveld Propofol</w:t>
      </w:r>
    </w:p>
    <w:p>
      <w:r>
        <w:rPr>
          <w:b/>
          <w:color w:val="1F4E79"/>
        </w:rPr>
        <w:t>➜ Build this in: models.py — HannivoortModel and EleveldModel. Eleveld covariate slopes are approximate; its self-test only pins the reference-individual anchors (V1, CL, ke0).</w:t>
      </w:r>
    </w:p>
    <w:p>
      <w:pPr>
        <w:spacing w:after="60" w:before="60"/>
      </w:pPr>
      <w:r>
        <w:rPr>
          <w:b/>
          <w:bCs/>
          <w:sz w:val="22"/>
          <w:szCs w:val="22"/>
        </w:rPr>
        <w:t xml:space="preserve">Goal: </w:t>
      </w:r>
      <w:r>
        <w:rPr>
          <w:sz w:val="22"/>
          <w:szCs w:val="22"/>
        </w:rPr>
        <w:t xml:space="preserve">add an allometric model (dexmedetomidine) and the general-purpose Eleveld propofol model.</w:t>
      </w:r>
    </w:p>
    <w:p>
      <w:pPr>
        <w:pStyle w:val="Heading3"/>
        <w:spacing w:after="60" w:before="160"/>
      </w:pPr>
      <w:r>
        <w:rPr>
          <w:b/>
          <w:bCs/>
          <w:color w:val="2E75B6"/>
        </w:rPr>
        <w:t xml:space="preserve">Allometric Scaling — Hannivoort Dex</w:t>
      </w:r>
    </w:p>
    <w:p>
      <w:pPr>
        <w:spacing w:after="60" w:before="60"/>
      </w:pPr>
      <w:r>
        <w:rPr>
          <w:sz w:val="22"/>
          <w:szCs w:val="22"/>
        </w:rPr>
        <w:t xml:space="preserve">Reference (70 kg): V1=1.78, V2=30.3, V3=52.0 L; CL=0.686, Q2=2.98, Q3=0.602 L/min.</w:t>
      </w:r>
    </w:p>
    <w:p>
      <w:pPr>
        <w:spacing w:after="60" w:before="60"/>
      </w:pPr>
      <w:r>
        <w:rPr>
          <w:sz w:val="22"/>
          <w:szCs w:val="22"/>
        </w:rPr>
        <w:t xml:space="preserve">Scale by F = weight/70: volumes × F^1, clearances × F^0.75.</w:t>
      </w:r>
    </w:p>
    <w:p>
      <w:pPr>
        <w:shd w:fill="F2F2F2" w:val="clear"/>
        <w:spacing w:after="0" w:before="0"/>
        <w:ind w:left="360"/>
      </w:pPr>
      <w:r>
        <w:rPr>
          <w:rFonts w:ascii="Courier New" w:cs="Courier New" w:eastAsia="Courier New" w:hAnsi="Courier New"/>
          <w:color w:val="1A1A1A"/>
          <w:sz w:val="18"/>
          <w:szCs w:val="18"/>
        </w:rPr>
        <w:t xml:space="preserve">F = patient.weight / 70.0</w:t>
      </w:r>
    </w:p>
    <w:p>
      <w:pPr>
        <w:shd w:fill="F2F2F2" w:val="clear"/>
        <w:spacing w:after="0" w:before="0"/>
        <w:ind w:left="360"/>
      </w:pPr>
      <w:r>
        <w:rPr>
          <w:rFonts w:ascii="Courier New" w:cs="Courier New" w:eastAsia="Courier New" w:hAnsi="Courier New"/>
          <w:color w:val="1A1A1A"/>
          <w:sz w:val="18"/>
          <w:szCs w:val="18"/>
        </w:rPr>
        <w:t xml:space="preserve">self._init_from_clearances(</w:t>
      </w:r>
    </w:p>
    <w:p>
      <w:pPr>
        <w:shd w:fill="F2F2F2" w:val="clear"/>
        <w:spacing w:after="0" w:before="0"/>
        <w:ind w:left="360"/>
      </w:pPr>
      <w:r>
        <w:rPr>
          <w:rFonts w:ascii="Courier New" w:cs="Courier New" w:eastAsia="Courier New" w:hAnsi="Courier New"/>
          <w:color w:val="1A1A1A"/>
          <w:sz w:val="18"/>
          <w:szCs w:val="18"/>
        </w:rPr>
        <w:t xml:space="preserve">    V1=1.78*F, V2=30.3*F, V3=52.0*F,</w:t>
      </w:r>
    </w:p>
    <w:p>
      <w:pPr>
        <w:shd w:fill="F2F2F2" w:val="clear"/>
        <w:spacing w:after="0" w:before="0"/>
        <w:ind w:left="360"/>
      </w:pPr>
      <w:r>
        <w:rPr>
          <w:rFonts w:ascii="Courier New" w:cs="Courier New" w:eastAsia="Courier New" w:hAnsi="Courier New"/>
          <w:color w:val="1A1A1A"/>
          <w:sz w:val="18"/>
          <w:szCs w:val="18"/>
        </w:rPr>
        <w:t xml:space="preserve">    Cl1=0.686*F**0.75, Cl2=2.98*F**0.75, Cl3=0.602*F**0.75,</w:t>
      </w:r>
    </w:p>
    <w:p>
      <w:pPr>
        <w:shd w:fill="F2F2F2" w:val="clear"/>
        <w:spacing w:after="0" w:before="0"/>
        <w:ind w:left="360"/>
      </w:pPr>
      <w:r>
        <w:rPr>
          <w:rFonts w:ascii="Courier New" w:cs="Courier New" w:eastAsia="Courier New" w:hAnsi="Courier New"/>
          <w:color w:val="1A1A1A"/>
          <w:sz w:val="18"/>
          <w:szCs w:val="18"/>
        </w:rPr>
        <w:t xml:space="preserve">    ke0=ke0, units='mcg', conc_unit='ng/mL')</w:t>
      </w:r>
    </w:p>
    <w:p>
      <w:pPr>
        <w:pStyle w:val="Heading3"/>
        <w:spacing w:after="60" w:before="160"/>
      </w:pPr>
      <w:r>
        <w:rPr>
          <w:b/>
          <w:bCs/>
          <w:color w:val="2E75B6"/>
        </w:rPr>
        <w:t xml:space="preserve">Eleveld Propofol — Verified Anchors</w:t>
      </w:r>
    </w:p>
    <w:p>
      <w:pPr>
        <w:spacing w:after="60" w:before="60"/>
      </w:pPr>
      <w:r>
        <w:rPr>
          <w:sz w:val="22"/>
          <w:szCs w:val="22"/>
        </w:rPr>
        <w:t xml:space="preserve">Reference individual (35 yr, 170 cm, 70 kg male): V1=6.28, V2=25.5, V3=273 L; CL=1.79, Q2=1.75, Q3=1.11 L/min; ke0=0.146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60"/>
              <w:bottom w:type="dxa" w:w="80"/>
              <w:right w:type="dxa" w:w="160"/>
            </w:tcMar>
          </w:tcPr>
          <w:p>
            <w:pPr>
              <w:spacing w:after="40" w:before="40"/>
            </w:pPr>
            <w:r>
              <w:rPr>
                <w:b/>
                <w:bCs/>
                <w:sz w:val="22"/>
                <w:szCs w:val="22"/>
              </w:rPr>
              <w:t xml:space="preserve">Honesty note: </w:t>
            </w:r>
            <w:r>
              <w:rPr>
                <w:sz w:val="22"/>
                <w:szCs w:val="22"/>
              </w:rPr>
              <w:t xml:space="preserve">verify covariate slope constants against Eleveld DJ et al., Br J Anaesth 2018;120:942–959, Table 2 before trusting Eleveld away from a ~70 kg adult.</w:t>
            </w:r>
          </w:p>
        </w:tc>
      </w:tr>
    </w:tbl>
    <w:p>
      <w:pPr>
        <w:pStyle w:val="Heading3"/>
        <w:spacing w:after="60" w:before="160"/>
      </w:pPr>
      <w:r>
        <w:rPr>
          <w:b/>
          <w:bCs/>
          <w:color w:val="2E75B6"/>
        </w:rPr>
        <w:t xml:space="preserve">Exercises</w:t>
      </w:r>
    </w:p>
    <w:p>
      <w:pPr>
        <w:shd w:fill="FFF2CC" w:val="clear"/>
        <w:spacing w:after="60" w:before="140"/>
      </w:pPr>
      <w:r>
        <w:rPr>
          <w:b/>
          <w:bCs/>
          <w:color w:val="C55A11"/>
          <w:sz w:val="22"/>
          <w:szCs w:val="22"/>
        </w:rPr>
        <w:t xml:space="preserve">Exercise 10.1: </w:t>
      </w:r>
      <w:r>
        <w:rPr>
          <w:b/>
          <w:bCs/>
          <w:color w:val="000000"/>
          <w:sz w:val="22"/>
          <w:szCs w:val="22"/>
        </w:rPr>
        <w:t xml:space="preserve">Allometric Scaling — Hannivoort 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60"/>
              <w:bottom w:type="dxa" w:w="80"/>
              <w:right w:type="dxa" w:w="160"/>
            </w:tcMar>
          </w:tcPr>
          <w:p>
            <w:pPr>
              <w:spacing w:after="20" w:before="40"/>
            </w:pPr>
            <w:r>
              <w:rPr>
                <w:b/>
                <w:bCs/>
                <w:sz w:val="22"/>
                <w:szCs w:val="22"/>
              </w:rPr>
              <w:t xml:space="preserve">Compute Hannivoort V1 and CL for 50 kg and 100 kg patients.</w:t>
            </w:r>
            <w:r>
              <w:rPr>
                <w:sz w:val="22"/>
                <w:szCs w:val="22"/>
              </w:rPr>
              <w:t xml:space="preserve"> Reference (70 kg): V1=1.78 L, CL=0.686 L/min. V scales F^1; CL scales F^0.75, F = weight/70.</w:t>
            </w:r>
          </w:p>
          <w:p>
            <w:pPr>
              <w:spacing w:after="40" w:before="10"/>
            </w:pPr>
            <w:r>
              <w:rPr>
                <w:b/>
                <w:bCs/>
                <w:sz w:val="22"/>
                <w:szCs w:val="22"/>
              </w:rPr>
              <w:t xml:space="preserve">Compare: </w:t>
            </w:r>
            <w:r>
              <w:rPr>
                <w:sz w:val="22"/>
                <w:szCs w:val="22"/>
              </w:rPr>
              <w:t xml:space="preserve">If you used simple linear scaling for CL (F^1) for the 100 kg patient, would your predicted Cp be higher or lower?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5623" w:sz="12"/>
              <w:bottom w:val="none" w:color="FFFFFF" w:sz="0"/>
              <w:right w:val="none" w:color="FFFFFF" w:sz="0"/>
            </w:tcBorders>
            <w:shd w:fill="E2EFDA" w:val="clear"/>
            <w:tcMar>
              <w:top w:type="dxa" w:w="80"/>
              <w:left w:type="dxa" w:w="160"/>
              <w:bottom w:type="dxa" w:w="80"/>
              <w:right w:type="dxa" w:w="160"/>
            </w:tcMar>
          </w:tcPr>
          <w:p>
            <w:pPr>
              <w:spacing w:after="10" w:before="40"/>
            </w:pPr>
            <w:r>
              <w:rPr>
                <w:b/>
                <w:bCs/>
                <w:sz w:val="22"/>
                <w:szCs w:val="22"/>
              </w:rPr>
              <w:t xml:space="preserve">Solution 10.1</w:t>
            </w:r>
          </w:p>
          <w:p>
            <w:pPr>
              <w:spacing w:after="5" w:before="10"/>
            </w:pPr>
            <w:r>
              <w:rPr>
                <w:b/>
                <w:bCs/>
                <w:sz w:val="22"/>
                <w:szCs w:val="22"/>
              </w:rPr>
              <w:t xml:space="preserve">50 kg (F=0.714): </w:t>
            </w:r>
            <w:r>
              <w:rPr>
                <w:sz w:val="22"/>
                <w:szCs w:val="22"/>
              </w:rPr>
              <w:t xml:space="preserve">V1=1.78×0.714=1.27 L; CL=0.686×0.714^0.75=0.686×0.782=0.537 L/min</w:t>
            </w:r>
          </w:p>
          <w:p>
            <w:pPr>
              <w:spacing w:after="5" w:before="10"/>
            </w:pPr>
            <w:r>
              <w:rPr>
                <w:b/>
                <w:bCs/>
                <w:sz w:val="22"/>
                <w:szCs w:val="22"/>
              </w:rPr>
              <w:t xml:space="preserve">100 kg (F=1.429): </w:t>
            </w:r>
            <w:r>
              <w:rPr>
                <w:sz w:val="22"/>
                <w:szCs w:val="22"/>
              </w:rPr>
              <w:t xml:space="preserve">V1=1.78×1.429=2.54 L; CL=0.686×1.429^0.75=0.686×1.311=0.900 L/min</w:t>
            </w:r>
          </w:p>
          <w:p>
            <w:pPr>
              <w:spacing w:after="40" w:before="10"/>
            </w:pPr>
            <w:r>
              <w:rPr>
                <w:sz w:val="22"/>
                <w:szCs w:val="22"/>
              </w:rPr>
              <w:t xml:space="preserve">Linear CL for 100 kg: 0.686×1.429=0.980 vs allometric 0.900 — 9% higher. Linear scaling overestimates clearance, so Cp would be </w:t>
            </w:r>
            <w:r>
              <w:rPr>
                <w:b/>
                <w:bCs/>
                <w:sz w:val="22"/>
                <w:szCs w:val="22"/>
              </w:rPr>
              <w:t xml:space="preserve">lower</w:t>
            </w:r>
            <w:r>
              <w:rPr>
                <w:sz w:val="22"/>
                <w:szCs w:val="22"/>
              </w:rPr>
              <w:t xml:space="preserve"> with linear scaling. Allometric predicts higher Cp — you'd slightly under-dose a 100 kg patient using linear clearance scaling.</w:t>
            </w:r>
          </w:p>
        </w:tc>
      </w:tr>
    </w:tbl>
    <w:p>
      <w:pPr>
        <w:spacing w:after="0" w:before="240"/>
      </w:pPr>
    </w:p>
    <w:p>
      <w:pPr>
        <w:pStyle w:val="Heading2"/>
        <w:pBdr>
          <w:bottom w:val="single" w:color="2E75B6" w:sz="4" w:space="1"/>
        </w:pBdr>
        <w:spacing w:after="80" w:before="240"/>
      </w:pPr>
      <w:r>
        <w:rPr>
          <w:b/>
          <w:bCs/>
          <w:color w:val="1E4E79"/>
        </w:rPr>
        <w:t xml:space="preserve">Week 11 — Ketamine and Methadone (Typed, with Honest Limits)</w:t>
      </w:r>
    </w:p>
    <w:p>
      <w:r>
        <w:rPr>
          <w:b/>
          <w:color w:val="1F4E79"/>
        </w:rPr>
        <w:t>➜ Build this in: models.py — KetamineModel and MethadoneModel (illustrative). Methadone is 2-compartment via Cl3 = 0.</w:t>
      </w:r>
    </w:p>
    <w:p>
      <w:pPr>
        <w:spacing w:after="60" w:before="60"/>
      </w:pPr>
      <w:r>
        <w:rPr>
          <w:b/>
          <w:bCs/>
          <w:sz w:val="22"/>
          <w:szCs w:val="22"/>
        </w:rPr>
        <w:t xml:space="preserve">Goal: </w:t>
      </w:r>
      <w:r>
        <w:rPr>
          <w:sz w:val="22"/>
          <w:szCs w:val="22"/>
        </w:rPr>
        <w:t xml:space="preserve">add ketamine (for ketofol) and methadone (to illustrate very long half-lives), both hand-typed.</w:t>
      </w:r>
    </w:p>
    <w:p>
      <w:pPr>
        <w:pStyle w:val="Heading3"/>
        <w:spacing w:after="60" w:before="160"/>
      </w:pPr>
      <w:r>
        <w:rPr>
          <w:b/>
          <w:bCs/>
          <w:color w:val="2E75B6"/>
        </w:rPr>
        <w:t xml:space="preserve">Ketamine — Illustrative Teaching Parameters</w:t>
      </w:r>
    </w:p>
    <w:p>
      <w:pPr>
        <w:shd w:fill="F2F2F2" w:val="clear"/>
        <w:spacing w:after="0" w:before="0"/>
        <w:ind w:left="360"/>
      </w:pPr>
      <w:r>
        <w:rPr>
          <w:rFonts w:ascii="Courier New" w:cs="Courier New" w:eastAsia="Courier New" w:hAnsi="Courier New"/>
          <w:color w:val="1A1A1A"/>
          <w:sz w:val="18"/>
          <w:szCs w:val="18"/>
        </w:rPr>
        <w:t xml:space="preserve">class KetamineModel(ThreeCompartmentModel):   # ILLUSTRATIVE teaching params</w:t>
      </w:r>
    </w:p>
    <w:p>
      <w:pPr>
        <w:shd w:fill="F2F2F2" w:val="clear"/>
        <w:spacing w:after="0" w:before="0"/>
        <w:ind w:left="360"/>
      </w:pPr>
      <w:r>
        <w:rPr>
          <w:rFonts w:ascii="Courier New" w:cs="Courier New" w:eastAsia="Courier New" w:hAnsi="Courier New"/>
          <w:color w:val="1A1A1A"/>
          <w:sz w:val="18"/>
          <w:szCs w:val="18"/>
        </w:rPr>
        <w:t xml:space="preserve">    def __init__(self, patient, ke0=0.4):</w:t>
      </w:r>
    </w:p>
    <w:p>
      <w:pPr>
        <w:shd w:fill="F2F2F2" w:val="clear"/>
        <w:spacing w:after="0" w:before="0"/>
        <w:ind w:left="360"/>
      </w:pPr>
      <w:r>
        <w:rPr>
          <w:rFonts w:ascii="Courier New" w:cs="Courier New" w:eastAsia="Courier New" w:hAnsi="Courier New"/>
          <w:color w:val="1A1A1A"/>
          <w:sz w:val="18"/>
          <w:szCs w:val="18"/>
        </w:rPr>
        <w:t xml:space="preserve">        F = patient.weight / 70.0</w:t>
      </w:r>
    </w:p>
    <w:p>
      <w:pPr>
        <w:shd w:fill="F2F2F2" w:val="clear"/>
        <w:spacing w:after="0" w:before="0"/>
        <w:ind w:left="360"/>
      </w:pPr>
      <w:r>
        <w:rPr>
          <w:rFonts w:ascii="Courier New" w:cs="Courier New" w:eastAsia="Courier New" w:hAnsi="Courier New"/>
          <w:color w:val="1A1A1A"/>
          <w:sz w:val="18"/>
          <w:szCs w:val="18"/>
        </w:rPr>
        <w:t xml:space="preserve">        self._init_from_clearances(</w:t>
      </w:r>
    </w:p>
    <w:p>
      <w:pPr>
        <w:shd w:fill="F2F2F2" w:val="clear"/>
        <w:spacing w:after="0" w:before="0"/>
        <w:ind w:left="360"/>
      </w:pPr>
      <w:r>
        <w:rPr>
          <w:rFonts w:ascii="Courier New" w:cs="Courier New" w:eastAsia="Courier New" w:hAnsi="Courier New"/>
          <w:color w:val="1A1A1A"/>
          <w:sz w:val="18"/>
          <w:szCs w:val="18"/>
        </w:rPr>
        <w:t xml:space="preserve">            V1=20.0*F, V2=100.0*F, V3=80.0*F,</w:t>
      </w:r>
    </w:p>
    <w:p>
      <w:pPr>
        <w:shd w:fill="F2F2F2" w:val="clear"/>
        <w:spacing w:after="0" w:before="0"/>
        <w:ind w:left="360"/>
      </w:pPr>
      <w:r>
        <w:rPr>
          <w:rFonts w:ascii="Courier New" w:cs="Courier New" w:eastAsia="Courier New" w:hAnsi="Courier New"/>
          <w:color w:val="1A1A1A"/>
          <w:sz w:val="18"/>
          <w:szCs w:val="18"/>
        </w:rPr>
        <w:t xml:space="preserve">            Cl1=1.0*F**0.75, Cl2=1.2*F**0.75, Cl3=0.5*F**0.75,</w:t>
      </w:r>
    </w:p>
    <w:p>
      <w:pPr>
        <w:shd w:fill="F2F2F2" w:val="clear"/>
        <w:spacing w:after="0" w:before="0"/>
        <w:ind w:left="360"/>
      </w:pPr>
      <w:r>
        <w:rPr>
          <w:rFonts w:ascii="Courier New" w:cs="Courier New" w:eastAsia="Courier New" w:hAnsi="Courier New"/>
          <w:color w:val="1A1A1A"/>
          <w:sz w:val="18"/>
          <w:szCs w:val="18"/>
        </w:rPr>
        <w:t xml:space="preserve">            ke0=ke0, units='mg', conc_unit='ug/mL')</w:t>
      </w:r>
    </w:p>
    <w:p>
      <w:pPr>
        <w:pStyle w:val="Heading3"/>
        <w:spacing w:after="60" w:before="160"/>
      </w:pPr>
      <w:r>
        <w:rPr>
          <w:b/>
          <w:bCs/>
          <w:color w:val="2E75B6"/>
        </w:rPr>
        <w:t xml:space="preserve">Methadone — 2-Compartment, NOT for Dosing</w:t>
      </w:r>
    </w:p>
    <w:p>
      <w:pPr>
        <w:spacing w:after="60" w:before="60"/>
      </w:pPr>
      <w:r>
        <w:rPr>
          <w:sz w:val="22"/>
          <w:szCs w:val="22"/>
        </w:rPr>
        <w:t xml:space="preserve">Pass Cl3=0 to zero the third compartment. Same solve_ivp call handles it with no special case — the 2-compartment drug runs identically to a 3-compartment one.</w:t>
      </w:r>
    </w:p>
    <w:p>
      <w:pPr>
        <w:spacing w:after="60" w:before="60"/>
      </w:pPr>
      <w:r>
        <w:rPr>
          <w:sz w:val="22"/>
          <w:szCs w:val="22"/>
        </w:rPr>
        <w:t xml:space="preserve">Plot a 10 mg methadone bolus over 60 min and note how little it falls — the long-half-life behavior you will contrast against propofol in Week 16.</w:t>
      </w:r>
    </w:p>
    <w:p>
      <w:pPr>
        <w:pStyle w:val="Heading3"/>
        <w:spacing w:after="60" w:before="160"/>
      </w:pPr>
      <w:r>
        <w:rPr>
          <w:b/>
          <w:bCs/>
          <w:color w:val="2E75B6"/>
        </w:rPr>
        <w:t xml:space="preserve">Exercises</w:t>
      </w:r>
    </w:p>
    <w:p>
      <w:pPr>
        <w:shd w:fill="FFF2CC" w:val="clear"/>
        <w:spacing w:after="60" w:before="140"/>
      </w:pPr>
      <w:r>
        <w:rPr>
          <w:b/>
          <w:bCs/>
          <w:color w:val="C55A11"/>
          <w:sz w:val="22"/>
          <w:szCs w:val="22"/>
        </w:rPr>
        <w:t xml:space="preserve">Exercise 11.1: </w:t>
      </w:r>
      <w:r>
        <w:rPr>
          <w:b/>
          <w:bCs/>
          <w:color w:val="000000"/>
          <w:sz w:val="22"/>
          <w:szCs w:val="22"/>
        </w:rPr>
        <w:t xml:space="preserve">Long Half-Life — Methadone Intuition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60"/>
              <w:bottom w:type="dxa" w:w="80"/>
              <w:right w:type="dxa" w:w="160"/>
            </w:tcMar>
          </w:tcPr>
          <w:p>
            <w:pPr>
              <w:spacing w:after="20" w:before="40"/>
            </w:pPr>
            <w:r>
              <w:rPr>
                <w:b/>
                <w:bCs/>
                <w:sz w:val="22"/>
                <w:szCs w:val="22"/>
              </w:rPr>
              <w:t xml:space="preserve">Illustrative methadone model: </w:t>
            </w:r>
            <w:r>
              <w:rPr>
                <w:sz w:val="22"/>
                <w:szCs w:val="22"/>
              </w:rPr>
              <w:t xml:space="preserve">V1=8 L, CL=0.10 L/min (2-compartment).</w:t>
            </w:r>
          </w:p>
          <w:p>
            <w:pPr>
              <w:spacing w:after="10" w:before="10"/>
            </w:pPr>
            <w:r>
              <w:rPr>
                <w:b/>
                <w:bCs/>
                <w:sz w:val="22"/>
                <w:szCs w:val="22"/>
              </w:rPr>
              <w:t xml:space="preserve">(a) </w:t>
            </w:r>
            <w:r>
              <w:rPr>
                <w:sz w:val="22"/>
                <w:szCs w:val="22"/>
              </w:rPr>
              <w:t xml:space="preserve">Compute k10 = CL/V1. What is the terminal half-life (1-compartment estimate)?</w:t>
            </w:r>
          </w:p>
          <w:p>
            <w:pPr>
              <w:spacing w:after="10" w:before="10"/>
            </w:pPr>
            <w:r>
              <w:rPr>
                <w:b/>
                <w:bCs/>
                <w:sz w:val="22"/>
                <w:szCs w:val="22"/>
              </w:rPr>
              <w:t xml:space="preserve">(b) </w:t>
            </w:r>
            <w:r>
              <w:rPr>
                <w:sz w:val="22"/>
                <w:szCs w:val="22"/>
              </w:rPr>
              <w:t xml:space="preserve">10 mg IV bolus: what is C(0)? After 4 hours (240 min), how much remains in central (ignoring redistribution)?</w:t>
            </w:r>
          </w:p>
          <w:p>
            <w:pPr>
              <w:spacing w:after="40" w:before="10"/>
            </w:pPr>
            <w:r>
              <w:rPr>
                <w:b/>
                <w:bCs/>
                <w:sz w:val="22"/>
                <w:szCs w:val="22"/>
              </w:rPr>
              <w:t xml:space="preserve">(c) </w:t>
            </w:r>
            <w:r>
              <w:rPr>
                <w:sz w:val="22"/>
                <w:szCs w:val="22"/>
              </w:rPr>
              <w:t xml:space="preserve">Why does this mean the wake-up predictor returns None rather than a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5623" w:sz="12"/>
              <w:bottom w:val="none" w:color="FFFFFF" w:sz="0"/>
              <w:right w:val="none" w:color="FFFFFF" w:sz="0"/>
            </w:tcBorders>
            <w:shd w:fill="E2EFDA" w:val="clear"/>
            <w:tcMar>
              <w:top w:type="dxa" w:w="80"/>
              <w:left w:type="dxa" w:w="160"/>
              <w:bottom w:type="dxa" w:w="80"/>
              <w:right w:type="dxa" w:w="160"/>
            </w:tcMar>
          </w:tcPr>
          <w:p>
            <w:pPr>
              <w:spacing w:after="20" w:before="40"/>
            </w:pPr>
            <w:r>
              <w:rPr>
                <w:b/>
                <w:bCs/>
                <w:sz w:val="22"/>
                <w:szCs w:val="22"/>
              </w:rPr>
              <w:t xml:space="preserve">Solution 11.1</w:t>
            </w:r>
          </w:p>
          <w:p>
            <w:pPr>
              <w:spacing w:after="10" w:before="10"/>
            </w:pPr>
            <w:r>
              <w:rPr>
                <w:b/>
                <w:bCs/>
                <w:sz w:val="22"/>
                <w:szCs w:val="22"/>
              </w:rPr>
              <w:t xml:space="preserve">(a) </w:t>
            </w:r>
            <w:r>
              <w:rPr>
                <w:sz w:val="22"/>
                <w:szCs w:val="22"/>
              </w:rPr>
              <w:t xml:space="preserve">k10=0.10/8=0.0125 /min. t½=ln(2)/0.0125=</w:t>
            </w:r>
            <w:r>
              <w:rPr>
                <w:b/>
                <w:bCs/>
                <w:sz w:val="22"/>
                <w:szCs w:val="22"/>
              </w:rPr>
              <w:t xml:space="preserve">55.5 min</w:t>
            </w:r>
            <w:r>
              <w:rPr>
                <w:sz w:val="22"/>
                <w:szCs w:val="22"/>
              </w:rPr>
              <w:t xml:space="preserve">. (Real methadone t½ is 20–60 h — this illustrative model is still very long.)</w:t>
            </w:r>
          </w:p>
          <w:p>
            <w:pPr>
              <w:spacing w:after="10" w:before="10"/>
            </w:pPr>
            <w:r>
              <w:rPr>
                <w:b/>
                <w:bCs/>
                <w:sz w:val="22"/>
                <w:szCs w:val="22"/>
              </w:rPr>
              <w:t xml:space="preserve">(b) </w:t>
            </w:r>
            <w:r>
              <w:rPr>
                <w:sz w:val="22"/>
                <w:szCs w:val="22"/>
              </w:rPr>
              <w:t xml:space="preserve">C(0)=10/8=1.25 mg/L. C(240)=1.25×e^(−0.0125×240)=1.25×e^(−3.0)=1.25×0.0498=</w:t>
            </w:r>
            <w:r>
              <w:rPr>
                <w:b/>
                <w:bCs/>
                <w:sz w:val="22"/>
                <w:szCs w:val="22"/>
              </w:rPr>
              <w:t xml:space="preserve">0.062 mg/L</w:t>
            </w:r>
            <w:r>
              <w:rPr>
                <w:sz w:val="22"/>
                <w:szCs w:val="22"/>
              </w:rPr>
              <w:t xml:space="preserve">. Only 5% remains in central after 4 h — yet Ce may still be above wake threshold if peripherals are loaded.</w:t>
            </w:r>
          </w:p>
          <w:p>
            <w:pPr>
              <w:spacing w:after="40" w:before="10"/>
            </w:pPr>
            <w:r>
              <w:rPr>
                <w:b/>
                <w:bCs/>
                <w:sz w:val="22"/>
                <w:szCs w:val="22"/>
              </w:rPr>
              <w:t xml:space="preserve">(c) </w:t>
            </w:r>
            <w:r>
              <w:rPr>
                <w:sz w:val="22"/>
                <w:szCs w:val="22"/>
              </w:rPr>
              <w:t xml:space="preserve">The large V2 (300 L) is loaded and slowly back-feeds central — so Ce may not reach the wake threshold within 240 min. The predictor integrates forward, finds no downward crossing event, and returns None — correctly communicating 'longer than the simulation window to clear.'</w:t>
            </w:r>
          </w:p>
        </w:tc>
      </w:tr>
    </w:tbl>
    <w:p>
      <w:pPr>
        <w:spacing w:after="0" w:before="240"/>
      </w:pPr>
    </w:p>
    <w:p>
      <w:pPr>
        <w:pStyle w:val="Heading1"/>
        <w:shd w:fill="1E4E79" w:val="clear"/>
        <w:spacing w:after="120" w:before="240"/>
      </w:pPr>
      <w:r>
        <w:rPr>
          <w:b/>
          <w:bCs/>
          <w:color w:val="FFFFFF"/>
        </w:rPr>
        <w:t xml:space="preserve">PART V — DOSING, MIXTURES, AND REGIMENS (Weeks 12–13)</w:t>
      </w:r>
    </w:p>
    <w:p>
      <w:pPr>
        <w:pStyle w:val="Heading2"/>
        <w:pBdr>
          <w:bottom w:val="single" w:color="2E75B6" w:sz="4" w:space="1"/>
        </w:pBdr>
        <w:spacing w:after="80" w:before="240"/>
      </w:pPr>
      <w:r>
        <w:rPr>
          <w:b/>
          <w:bCs/>
          <w:color w:val="1E4E79"/>
        </w:rPr>
        <w:t xml:space="preserve">Week 12 — The Dosing Engine: Events, Units, Converters</w:t>
      </w:r>
    </w:p>
    <w:p>
      <w:r>
        <w:rPr>
          <w:b/>
          <w:color w:val="1F4E79"/>
        </w:rPr>
        <w:t>➜ Build this in: dosing.py — make_infusion_func and the unit converters. The app routes every event through event_rate_to_permin / event_dose_to_mass (drug-unit aware, so a 'mg/kg' bolus scales by weight).</w:t>
      </w:r>
    </w:p>
    <w:p>
      <w:pPr>
        <w:spacing w:after="60" w:before="60"/>
      </w:pPr>
      <w:r>
        <w:rPr>
          <w:b/>
          <w:bCs/>
          <w:sz w:val="22"/>
          <w:szCs w:val="22"/>
        </w:rPr>
        <w:t xml:space="preserve">Goal: </w:t>
      </w:r>
      <w:r>
        <w:rPr>
          <w:sz w:val="22"/>
          <w:szCs w:val="22"/>
        </w:rPr>
        <w:t xml:space="preserve">turn human dosing ("150 mcg/kg/min", "70 mL/h", "bolus 140 mg") into per-minute rates the engine wants — safely.</w:t>
      </w:r>
    </w:p>
    <w:p>
      <w:pPr>
        <w:pStyle w:val="Heading3"/>
        <w:spacing w:after="60" w:before="160"/>
      </w:pPr>
      <w:r>
        <w:rPr>
          <w:b/>
          <w:bCs/>
          <w:color w:val="2E75B6"/>
        </w:rPr>
        <w:t xml:space="preserve">Two Conversions You Must Never Get Wrong</w:t>
      </w:r>
    </w:p>
    <w:p>
      <w:pPr>
        <w:spacing w:after="80" w:before="80"/>
        <w:jc w:val="center"/>
      </w:pPr>
      <w:r>
        <w:rPr>
          <w:rFonts w:ascii="Courier New" w:cs="Courier New" w:eastAsia="Courier New" w:hAnsi="Courier New"/>
          <w:b/>
          <w:bCs/>
          <w:sz w:val="22"/>
          <w:szCs w:val="22"/>
        </w:rPr>
        <w:t xml:space="preserve">mass per minute  =  pump rate (mL/h) × syringe concentration (mass/mL) ÷ 60</w:t>
      </w:r>
    </w:p>
    <w:p>
      <w:pPr>
        <w:spacing w:after="80" w:before="80"/>
        <w:jc w:val="center"/>
      </w:pPr>
      <w:r>
        <w:rPr>
          <w:rFonts w:ascii="Courier New" w:cs="Courier New" w:eastAsia="Courier New" w:hAnsi="Courier New"/>
          <w:b/>
          <w:bCs/>
          <w:sz w:val="22"/>
          <w:szCs w:val="22"/>
        </w:rPr>
        <w:t xml:space="preserve">weight-based     =  rate (mg/kg/h) × weight ÷ 60</w:t>
      </w:r>
    </w:p>
    <w:p>
      <w:pPr>
        <w:pStyle w:val="Heading3"/>
        <w:spacing w:after="60" w:before="160"/>
      </w:pPr>
      <w:r>
        <w:rPr>
          <w:b/>
          <w:bCs/>
          <w:color w:val="2E75B6"/>
        </w:rPr>
        <w:t xml:space="preserve">By Hand</w:t>
      </w:r>
    </w:p>
    <w:p>
      <w:pPr>
        <w:pStyle w:val="ListParagraph"/>
        <w:numPr>
          <w:ilvl w:val="0"/>
          <w:numId w:val="2"/>
        </w:numPr>
        <w:spacing w:after="40" w:before="40"/>
      </w:pPr>
      <w:r>
        <w:rPr>
          <w:sz w:val="22"/>
          <w:szCs w:val="22"/>
        </w:rPr>
        <w:t xml:space="preserve">Propofol 150 mcg/kg/min, 70 kg → 150×70 = 10,500 mcg/min = </w:t>
      </w:r>
      <w:r>
        <w:rPr>
          <w:b/>
          <w:bCs/>
          <w:sz w:val="22"/>
          <w:szCs w:val="22"/>
        </w:rPr>
        <w:t xml:space="preserve">10.5 mg/min</w:t>
      </w:r>
    </w:p>
    <w:p>
      <w:pPr>
        <w:pStyle w:val="ListParagraph"/>
        <w:numPr>
          <w:ilvl w:val="0"/>
          <w:numId w:val="2"/>
        </w:numPr>
        <w:spacing w:after="40" w:before="40"/>
      </w:pPr>
      <w:r>
        <w:rPr>
          <w:sz w:val="22"/>
          <w:szCs w:val="22"/>
        </w:rPr>
        <w:t xml:space="preserve">Pump 70 mL/h of 10 mg/mL → 70×10/60 = </w:t>
      </w:r>
      <w:r>
        <w:rPr>
          <w:b/>
          <w:bCs/>
          <w:sz w:val="22"/>
          <w:szCs w:val="22"/>
        </w:rPr>
        <w:t xml:space="preserve">11.67 mg/min</w:t>
      </w:r>
    </w:p>
    <w:p>
      <w:pPr>
        <w:pStyle w:val="ListParagraph"/>
        <w:numPr>
          <w:ilvl w:val="0"/>
          <w:numId w:val="2"/>
        </w:numPr>
        <w:spacing w:after="40" w:before="40"/>
      </w:pPr>
      <w:r>
        <w:rPr>
          <w:sz w:val="22"/>
          <w:szCs w:val="22"/>
        </w:rPr>
        <w:t xml:space="preserve">Remifentanil 0.25 mcg/kg/min, 70 kg → </w:t>
      </w:r>
      <w:r>
        <w:rPr>
          <w:b/>
          <w:bCs/>
          <w:sz w:val="22"/>
          <w:szCs w:val="22"/>
        </w:rPr>
        <w:t xml:space="preserve">17.5 mcg/min</w:t>
      </w:r>
    </w:p>
    <w:p>
      <w:pPr>
        <w:pStyle w:val="Heading3"/>
        <w:spacing w:after="60" w:before="160"/>
      </w:pPr>
      <w:r>
        <w:rPr>
          <w:b/>
          <w:bCs/>
          <w:color w:val="2E75B6"/>
        </w:rPr>
        <w:t xml:space="preserve">The Infusion Function</w:t>
      </w:r>
    </w:p>
    <w:p>
      <w:pPr>
        <w:shd w:fill="F2F2F2" w:val="clear"/>
        <w:spacing w:after="0" w:before="0"/>
        <w:ind w:left="360"/>
      </w:pPr>
      <w:r>
        <w:rPr>
          <w:rFonts w:ascii="Courier New" w:cs="Courier New" w:eastAsia="Courier New" w:hAnsi="Courier New"/>
          <w:color w:val="1A1A1A"/>
          <w:sz w:val="18"/>
          <w:szCs w:val="18"/>
        </w:rPr>
        <w:t xml:space="preserve">def make_infusion_func(segments):</w:t>
      </w:r>
    </w:p>
    <w:p>
      <w:pPr>
        <w:shd w:fill="F2F2F2" w:val="clear"/>
        <w:spacing w:after="0" w:before="0"/>
        <w:ind w:left="360"/>
      </w:pPr>
      <w:r>
        <w:rPr>
          <w:rFonts w:ascii="Courier New" w:cs="Courier New" w:eastAsia="Courier New" w:hAnsi="Courier New"/>
          <w:color w:val="1A1A1A"/>
          <w:sz w:val="18"/>
          <w:szCs w:val="18"/>
        </w:rPr>
        <w:t xml:space="preserve">    """segments: list of (start_min, end_min, rate_per_min)"""</w:t>
      </w:r>
    </w:p>
    <w:p>
      <w:pPr>
        <w:shd w:fill="F2F2F2" w:val="clear"/>
        <w:spacing w:after="0" w:before="0"/>
        <w:ind w:left="360"/>
      </w:pPr>
      <w:r>
        <w:rPr>
          <w:rFonts w:ascii="Courier New" w:cs="Courier New" w:eastAsia="Courier New" w:hAnsi="Courier New"/>
          <w:color w:val="1A1A1A"/>
          <w:sz w:val="18"/>
          <w:szCs w:val="18"/>
        </w:rPr>
        <w:t xml:space="preserve">    def f(t):</w:t>
      </w:r>
    </w:p>
    <w:p>
      <w:pPr>
        <w:shd w:fill="F2F2F2" w:val="clear"/>
        <w:spacing w:after="0" w:before="0"/>
        <w:ind w:left="360"/>
      </w:pPr>
      <w:r>
        <w:rPr>
          <w:rFonts w:ascii="Courier New" w:cs="Courier New" w:eastAsia="Courier New" w:hAnsi="Courier New"/>
          <w:color w:val="1A1A1A"/>
          <w:sz w:val="18"/>
          <w:szCs w:val="18"/>
        </w:rPr>
        <w:t xml:space="preserve">        total = 0.0</w:t>
      </w:r>
    </w:p>
    <w:p>
      <w:pPr>
        <w:shd w:fill="F2F2F2" w:val="clear"/>
        <w:spacing w:after="0" w:before="0"/>
        <w:ind w:left="360"/>
      </w:pPr>
      <w:r>
        <w:rPr>
          <w:rFonts w:ascii="Courier New" w:cs="Courier New" w:eastAsia="Courier New" w:hAnsi="Courier New"/>
          <w:color w:val="1A1A1A"/>
          <w:sz w:val="18"/>
          <w:szCs w:val="18"/>
        </w:rPr>
        <w:t xml:space="preserve">        for (start, end, rate) in segments:</w:t>
      </w:r>
    </w:p>
    <w:p>
      <w:pPr>
        <w:shd w:fill="F2F2F2" w:val="clear"/>
        <w:spacing w:after="0" w:before="0"/>
        <w:ind w:left="360"/>
      </w:pPr>
      <w:r>
        <w:rPr>
          <w:rFonts w:ascii="Courier New" w:cs="Courier New" w:eastAsia="Courier New" w:hAnsi="Courier New"/>
          <w:color w:val="1A1A1A"/>
          <w:sz w:val="18"/>
          <w:szCs w:val="18"/>
        </w:rPr>
        <w:t xml:space="preserve">            if start &lt;= t &lt; end:</w:t>
      </w:r>
    </w:p>
    <w:p>
      <w:pPr>
        <w:shd w:fill="F2F2F2" w:val="clear"/>
        <w:spacing w:after="0" w:before="0"/>
        <w:ind w:left="360"/>
      </w:pPr>
      <w:r>
        <w:rPr>
          <w:rFonts w:ascii="Courier New" w:cs="Courier New" w:eastAsia="Courier New" w:hAnsi="Courier New"/>
          <w:color w:val="1A1A1A"/>
          <w:sz w:val="18"/>
          <w:szCs w:val="18"/>
        </w:rPr>
        <w:t xml:space="preserve">                total += rate</w:t>
      </w:r>
    </w:p>
    <w:p>
      <w:pPr>
        <w:shd w:fill="F2F2F2" w:val="clear"/>
        <w:spacing w:after="0" w:before="0"/>
        <w:ind w:left="360"/>
      </w:pPr>
      <w:r>
        <w:rPr>
          <w:rFonts w:ascii="Courier New" w:cs="Courier New" w:eastAsia="Courier New" w:hAnsi="Courier New"/>
          <w:color w:val="1A1A1A"/>
          <w:sz w:val="18"/>
          <w:szCs w:val="18"/>
        </w:rPr>
        <w:t xml:space="preserve">        return total</w:t>
      </w:r>
    </w:p>
    <w:p>
      <w:pPr>
        <w:shd w:fill="F2F2F2" w:val="clear"/>
        <w:spacing w:after="0" w:before="0"/>
        <w:ind w:left="360"/>
      </w:pPr>
      <w:r>
        <w:rPr>
          <w:rFonts w:ascii="Courier New" w:cs="Courier New" w:eastAsia="Courier New" w:hAnsi="Courier New"/>
          <w:color w:val="1A1A1A"/>
          <w:sz w:val="18"/>
          <w:szCs w:val="18"/>
        </w:rPr>
        <w:t xml:space="preserve">    return f    # returns the function itself</w:t>
      </w:r>
    </w:p>
    <w:p>
      <w:pPr>
        <w:pStyle w:val="Heading2"/>
        <w:pBdr>
          <w:bottom w:val="single" w:color="2E75B6" w:sz="4" w:space="1"/>
        </w:pBdr>
        <w:spacing w:after="80" w:before="240"/>
      </w:pPr>
      <w:r>
        <w:rPr>
          <w:b/>
          <w:bCs/>
          <w:color w:val="1E4E79"/>
        </w:rPr>
        <w:t xml:space="preserve">Week 13 — Ketofol and the Roberts 10-8-6 Regimen</w:t>
      </w:r>
    </w:p>
    <w:p>
      <w:r>
        <w:rPr>
          <w:b/>
          <w:color w:val="1F4E79"/>
        </w:rPr>
        <w:t>➜ Build this in: dosing.py — ketofol_concentrations, ketofol_segments, roberts_regimen; and interactions.py sets propofol+ketamine alpha = 0 (additive).</w:t>
      </w:r>
    </w:p>
    <w:p>
      <w:pPr>
        <w:spacing w:after="60" w:before="60"/>
      </w:pPr>
      <w:r>
        <w:rPr>
          <w:b/>
          <w:bCs/>
          <w:sz w:val="22"/>
          <w:szCs w:val="22"/>
        </w:rPr>
        <w:t xml:space="preserve">Goal: </w:t>
      </w:r>
      <w:r>
        <w:rPr>
          <w:sz w:val="22"/>
          <w:szCs w:val="22"/>
        </w:rPr>
        <w:t xml:space="preserve">model ketamine mixed into the propofol bottle (one rate drives two drugs) and the classic manual propofol regimen.</w:t>
      </w:r>
    </w:p>
    <w:p>
      <w:pPr>
        <w:pStyle w:val="Heading3"/>
        <w:spacing w:after="60" w:before="160"/>
      </w:pPr>
      <w:r>
        <w:rPr>
          <w:b/>
          <w:bCs/>
          <w:color w:val="2E75B6"/>
        </w:rPr>
        <w:t xml:space="preserve">Ketofol: One Pump Rate, Two Drug Schedules</w:t>
      </w:r>
    </w:p>
    <w:p>
      <w:pPr>
        <w:spacing w:after="60" w:before="60"/>
      </w:pPr>
      <w:r>
        <w:rPr>
          <w:sz w:val="22"/>
          <w:szCs w:val="22"/>
        </w:rPr>
        <w:t xml:space="preserve">Add 200 mg ketamine to a 50 mL 1% propofol bottle (500 mg) → propofol 10 mg/mL and ketamine 4 mg/mL. Rate R mL/h delivers R×10/60 mg/min propofol AND R×4/60 mg/min ketamine simultaneously.</w:t>
      </w:r>
    </w:p>
    <w:p>
      <w:pPr>
        <w:pStyle w:val="Heading3"/>
        <w:spacing w:after="60" w:before="160"/>
      </w:pPr>
      <w:r>
        <w:rPr>
          <w:b/>
          <w:bCs/>
          <w:color w:val="2E75B6"/>
        </w:rPr>
        <w:t xml:space="preserve">Roberts Regimen (for 70 kg, propofol 10 mg/mL)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20"/>
                <w:szCs w:val="20"/>
              </w:rPr>
              <w:t xml:space="preserve">Phase</w:t>
            </w:r>
          </w:p>
        </w:tc>
        <w:tc>
          <w:tcPr>
            <w:tcW w:type="dxa" w:w="65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20"/>
                <w:szCs w:val="20"/>
              </w:rPr>
              <w:t xml:space="preserve">Rate → mg/min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Bolus</w:t>
            </w:r>
          </w:p>
        </w:tc>
        <w:tc>
          <w:tcPr>
            <w:tcW w:type="dxa" w:w="6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70 mg (1 mg/kg)</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0–10 min</w:t>
            </w:r>
          </w:p>
        </w:tc>
        <w:tc>
          <w:tcPr>
            <w:tcW w:type="dxa" w:w="6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10 mg/kg/h = 70 mL/h = 11.67 mg/min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10–20 min</w:t>
            </w:r>
          </w:p>
        </w:tc>
        <w:tc>
          <w:tcPr>
            <w:tcW w:type="dxa" w:w="6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8 mg/kg/h = 56 mL/h = 9.33 mg/min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20+ min</w:t>
            </w:r>
          </w:p>
        </w:tc>
        <w:tc>
          <w:tcPr>
            <w:tcW w:type="dxa" w:w="6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6 mg/kg/h = 42 mL/h = 7.0 mg/min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60"/>
              <w:bottom w:type="dxa" w:w="80"/>
              <w:right w:type="dxa" w:w="160"/>
            </w:tcMar>
          </w:tcPr>
          <w:p>
            <w:pPr>
              <w:spacing w:after="40" w:before="40"/>
            </w:pPr>
            <w:r>
              <w:rPr>
                <w:b/>
                <w:bCs/>
                <w:sz w:val="22"/>
                <w:szCs w:val="22"/>
              </w:rPr>
              <w:t xml:space="preserve">Ketamine + propofol interaction: </w:t>
            </w:r>
            <w:r>
              <w:rPr>
                <w:sz w:val="22"/>
                <w:szCs w:val="22"/>
              </w:rPr>
              <w:t xml:space="preserve">ADDITIVE, not synergistic, for hypnosis. Ketamine buys analgesia and hemodynamic stability — not extra hypnotic depth. Set alpha = 0.0 in your interaction table.</w:t>
            </w:r>
          </w:p>
        </w:tc>
      </w:tr>
    </w:tbl>
    <w:p>
      <w:pPr>
        <w:pStyle w:val="Heading3"/>
        <w:spacing w:after="60" w:before="160"/>
      </w:pPr>
      <w:r>
        <w:rPr>
          <w:b/>
          <w:bCs/>
          <w:color w:val="2E75B6"/>
        </w:rPr>
        <w:t xml:space="preserve">Exercises</w:t>
      </w:r>
    </w:p>
    <w:p>
      <w:pPr>
        <w:shd w:fill="FFF2CC" w:val="clear"/>
        <w:spacing w:after="60" w:before="140"/>
      </w:pPr>
      <w:r>
        <w:rPr>
          <w:b/>
          <w:bCs/>
          <w:color w:val="C55A11"/>
          <w:sz w:val="22"/>
          <w:szCs w:val="22"/>
        </w:rPr>
        <w:t xml:space="preserve">Exercise 12.1: </w:t>
      </w:r>
      <w:r>
        <w:rPr>
          <w:b/>
          <w:bCs/>
          <w:color w:val="000000"/>
          <w:sz w:val="22"/>
          <w:szCs w:val="22"/>
        </w:rPr>
        <w:t xml:space="preserve">Unit Conversion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60"/>
              <w:bottom w:type="dxa" w:w="80"/>
              <w:right w:type="dxa" w:w="160"/>
            </w:tcMar>
          </w:tcPr>
          <w:p>
            <w:pPr>
              <w:spacing w:after="20" w:before="40"/>
            </w:pPr>
            <w:r>
              <w:rPr>
                <w:b/>
                <w:bCs/>
                <w:sz w:val="22"/>
                <w:szCs w:val="22"/>
              </w:rPr>
              <w:t xml:space="preserve">For a 65 kg patient, convert each to mg/min for propofol. Show every step.</w:t>
            </w:r>
          </w:p>
          <w:p>
            <w:pPr>
              <w:spacing w:after="10" w:before="10"/>
            </w:pPr>
            <w:r>
              <w:rPr>
                <w:b/>
                <w:bCs/>
                <w:sz w:val="22"/>
                <w:szCs w:val="22"/>
              </w:rPr>
              <w:t xml:space="preserve">(a) </w:t>
            </w:r>
            <w:r>
              <w:rPr>
                <w:sz w:val="22"/>
                <w:szCs w:val="22"/>
              </w:rPr>
              <w:t xml:space="preserve">Pump rate of 60 mL/h of propofol 1% (10 mg/mL)</w:t>
            </w:r>
          </w:p>
          <w:p>
            <w:pPr>
              <w:spacing w:after="10" w:before="10"/>
            </w:pPr>
            <w:r>
              <w:rPr>
                <w:b/>
                <w:bCs/>
                <w:sz w:val="22"/>
                <w:szCs w:val="22"/>
              </w:rPr>
              <w:t xml:space="preserve">(b) </w:t>
            </w:r>
            <w:r>
              <w:rPr>
                <w:sz w:val="22"/>
                <w:szCs w:val="22"/>
              </w:rPr>
              <w:t xml:space="preserve">Infusion of 120 mcg/kg/min</w:t>
            </w:r>
          </w:p>
          <w:p>
            <w:pPr>
              <w:spacing w:after="40" w:before="10"/>
            </w:pPr>
            <w:r>
              <w:rPr>
                <w:b/>
                <w:bCs/>
                <w:sz w:val="22"/>
                <w:szCs w:val="22"/>
              </w:rPr>
              <w:t xml:space="preserve">(c) </w:t>
            </w:r>
            <w:r>
              <w:rPr>
                <w:sz w:val="22"/>
                <w:szCs w:val="22"/>
              </w:rPr>
              <w:t xml:space="preserve">Bolus of 1.5 mg/kg given over 30 seconds — express as mg/min for those 30 seconds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5623" w:sz="12"/>
              <w:bottom w:val="none" w:color="FFFFFF" w:sz="0"/>
              <w:right w:val="none" w:color="FFFFFF" w:sz="0"/>
            </w:tcBorders>
            <w:shd w:fill="E2EFDA" w:val="clear"/>
            <w:tcMar>
              <w:top w:type="dxa" w:w="80"/>
              <w:left w:type="dxa" w:w="160"/>
              <w:bottom w:type="dxa" w:w="80"/>
              <w:right w:type="dxa" w:w="160"/>
            </w:tcMar>
          </w:tcPr>
          <w:p>
            <w:pPr>
              <w:spacing w:after="20" w:before="40"/>
            </w:pPr>
            <w:r>
              <w:rPr>
                <w:b/>
                <w:bCs/>
                <w:sz w:val="22"/>
                <w:szCs w:val="22"/>
              </w:rPr>
              <w:t xml:space="preserve">Solution 12.1</w:t>
            </w:r>
          </w:p>
          <w:p>
            <w:pPr>
              <w:spacing w:after="10" w:before="10"/>
            </w:pPr>
            <w:r>
              <w:rPr>
                <w:b/>
                <w:bCs/>
                <w:sz w:val="22"/>
                <w:szCs w:val="22"/>
              </w:rPr>
              <w:t xml:space="preserve">(a) </w:t>
            </w:r>
            <w:r>
              <w:rPr>
                <w:sz w:val="22"/>
                <w:szCs w:val="22"/>
              </w:rPr>
              <w:t xml:space="preserve">60 mL/h × 10 mg/mL ÷ 60 min/h = </w:t>
            </w:r>
            <w:r>
              <w:rPr>
                <w:b/>
                <w:bCs/>
                <w:sz w:val="22"/>
                <w:szCs w:val="22"/>
              </w:rPr>
              <w:t xml:space="preserve">10.0 mg/min</w:t>
            </w:r>
          </w:p>
          <w:p>
            <w:pPr>
              <w:spacing w:after="10" w:before="10"/>
            </w:pPr>
            <w:r>
              <w:rPr>
                <w:b/>
                <w:bCs/>
                <w:sz w:val="22"/>
                <w:szCs w:val="22"/>
              </w:rPr>
              <w:t xml:space="preserve">(b) </w:t>
            </w:r>
            <w:r>
              <w:rPr>
                <w:sz w:val="22"/>
                <w:szCs w:val="22"/>
              </w:rPr>
              <w:t xml:space="preserve">120 mcg/kg/min × 65 kg = 7,800 mcg/min ÷ 1000 = </w:t>
            </w:r>
            <w:r>
              <w:rPr>
                <w:b/>
                <w:bCs/>
                <w:sz w:val="22"/>
                <w:szCs w:val="22"/>
              </w:rPr>
              <w:t xml:space="preserve">7.8 mg/min</w:t>
            </w:r>
          </w:p>
          <w:p>
            <w:pPr>
              <w:spacing w:after="40" w:before="10"/>
            </w:pPr>
            <w:r>
              <w:rPr>
                <w:b/>
                <w:bCs/>
                <w:sz w:val="22"/>
                <w:szCs w:val="22"/>
              </w:rPr>
              <w:t xml:space="preserve">(c) </w:t>
            </w:r>
            <w:r>
              <w:rPr>
                <w:sz w:val="22"/>
                <w:szCs w:val="22"/>
              </w:rPr>
              <w:t xml:space="preserve">1.5 mg/kg × 65 kg = 97.5 mg total. 30 s = 0.5 min. Rate = 97.5/0.5 = </w:t>
            </w:r>
            <w:r>
              <w:rPr>
                <w:b/>
                <w:bCs/>
                <w:sz w:val="22"/>
                <w:szCs w:val="22"/>
              </w:rPr>
              <w:t xml:space="preserve">195 mg/min</w:t>
            </w:r>
            <w:r>
              <w:rPr>
                <w:sz w:val="22"/>
                <w:szCs w:val="22"/>
              </w:rPr>
              <w:t xml:space="preserve"> for 0.5 min. In the model this would be a bolus event — exactly because this rate is impractically huge as an infusion segment.</w:t>
            </w:r>
          </w:p>
        </w:tc>
      </w:tr>
    </w:tbl>
    <w:p>
      <w:pPr>
        <w:shd w:fill="FFF2CC" w:val="clear"/>
        <w:spacing w:after="60" w:before="140"/>
      </w:pPr>
      <w:r>
        <w:rPr>
          <w:b/>
          <w:bCs/>
          <w:color w:val="C55A11"/>
          <w:sz w:val="22"/>
          <w:szCs w:val="22"/>
        </w:rPr>
        <w:t xml:space="preserve">Exercise 13.1: </w:t>
      </w:r>
      <w:r>
        <w:rPr>
          <w:b/>
          <w:bCs/>
          <w:color w:val="000000"/>
          <w:sz w:val="22"/>
          <w:szCs w:val="22"/>
        </w:rPr>
        <w:t xml:space="preserve">Ketofol Concentration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60"/>
              <w:bottom w:type="dxa" w:w="80"/>
              <w:right w:type="dxa" w:w="160"/>
            </w:tcMar>
          </w:tcPr>
          <w:p>
            <w:pPr>
              <w:spacing w:after="20" w:before="40"/>
            </w:pPr>
            <w:r>
              <w:rPr>
                <w:b/>
                <w:bCs/>
                <w:sz w:val="22"/>
                <w:szCs w:val="22"/>
              </w:rPr>
              <w:t xml:space="preserve">Mixture: </w:t>
            </w:r>
            <w:r>
              <w:rPr>
                <w:sz w:val="22"/>
                <w:szCs w:val="22"/>
              </w:rPr>
              <w:t xml:space="preserve">300 mg ketamine added to a 50 mL bottle of 1% propofol (500 mg). Total volume remains 50 mL.</w:t>
            </w:r>
          </w:p>
          <w:p>
            <w:pPr>
              <w:spacing w:after="10" w:before="10"/>
            </w:pPr>
            <w:r>
              <w:rPr>
                <w:b/>
                <w:bCs/>
                <w:sz w:val="22"/>
                <w:szCs w:val="22"/>
              </w:rPr>
              <w:t xml:space="preserve">(a) </w:t>
            </w:r>
            <w:r>
              <w:rPr>
                <w:sz w:val="22"/>
                <w:szCs w:val="22"/>
              </w:rPr>
              <w:t xml:space="preserve">What is the propofol concentration (mg/mL) and ketamine concentration (mg/mL)?</w:t>
            </w:r>
          </w:p>
          <w:p>
            <w:pPr>
              <w:spacing w:after="10" w:before="10"/>
            </w:pPr>
            <w:r>
              <w:rPr>
                <w:b/>
                <w:bCs/>
                <w:sz w:val="22"/>
                <w:szCs w:val="22"/>
              </w:rPr>
              <w:t xml:space="preserve">(b) </w:t>
            </w:r>
            <w:r>
              <w:rPr>
                <w:sz w:val="22"/>
                <w:szCs w:val="22"/>
              </w:rPr>
              <w:t xml:space="preserve">At 80 mL/h, what is the propofol delivery rate (mg/min) and the ketamine delivery rate (mg/min)?</w:t>
            </w:r>
          </w:p>
          <w:p>
            <w:pPr>
              <w:spacing w:after="40" w:before="10"/>
            </w:pPr>
            <w:r>
              <w:rPr>
                <w:b/>
                <w:bCs/>
                <w:sz w:val="22"/>
                <w:szCs w:val="22"/>
              </w:rPr>
              <w:t xml:space="preserve">(c) </w:t>
            </w:r>
            <w:r>
              <w:rPr>
                <w:sz w:val="22"/>
                <w:szCs w:val="22"/>
              </w:rPr>
              <w:t xml:space="preserve">What is the propofol:ketamine mass ratio per minute? Is this a typical ketofol ratio?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5623" w:sz="12"/>
              <w:bottom w:val="none" w:color="FFFFFF" w:sz="0"/>
              <w:right w:val="none" w:color="FFFFFF" w:sz="0"/>
            </w:tcBorders>
            <w:shd w:fill="E2EFDA" w:val="clear"/>
            <w:tcMar>
              <w:top w:type="dxa" w:w="80"/>
              <w:left w:type="dxa" w:w="160"/>
              <w:bottom w:type="dxa" w:w="80"/>
              <w:right w:type="dxa" w:w="160"/>
            </w:tcMar>
          </w:tcPr>
          <w:p>
            <w:pPr>
              <w:spacing w:after="20" w:before="40"/>
            </w:pPr>
            <w:r>
              <w:rPr>
                <w:b/>
                <w:bCs/>
                <w:sz w:val="22"/>
                <w:szCs w:val="22"/>
              </w:rPr>
              <w:t xml:space="preserve">Solution 13.1</w:t>
            </w:r>
          </w:p>
          <w:p>
            <w:pPr>
              <w:spacing w:after="10" w:before="10"/>
            </w:pPr>
            <w:r>
              <w:rPr>
                <w:b/>
                <w:bCs/>
                <w:sz w:val="22"/>
                <w:szCs w:val="22"/>
              </w:rPr>
              <w:t xml:space="preserve">(a) </w:t>
            </w:r>
            <w:r>
              <w:rPr>
                <w:sz w:val="22"/>
                <w:szCs w:val="22"/>
              </w:rPr>
              <w:t xml:space="preserve">Propofol: 500/50 = </w:t>
            </w:r>
            <w:r>
              <w:rPr>
                <w:b/>
                <w:bCs/>
                <w:sz w:val="22"/>
                <w:szCs w:val="22"/>
              </w:rPr>
              <w:t xml:space="preserve">10 mg/mL</w:t>
            </w:r>
            <w:r>
              <w:rPr>
                <w:sz w:val="22"/>
                <w:szCs w:val="22"/>
              </w:rPr>
              <w:t xml:space="preserve">. Ketamine: 300/50 = </w:t>
            </w:r>
            <w:r>
              <w:rPr>
                <w:b/>
                <w:bCs/>
                <w:sz w:val="22"/>
                <w:szCs w:val="22"/>
              </w:rPr>
              <w:t xml:space="preserve">6 mg/mL</w:t>
            </w:r>
            <w:r>
              <w:rPr>
                <w:sz w:val="22"/>
                <w:szCs w:val="22"/>
              </w:rPr>
              <w:t xml:space="preserve">.</w:t>
            </w:r>
          </w:p>
          <w:p>
            <w:pPr>
              <w:spacing w:after="10" w:before="10"/>
            </w:pPr>
            <w:r>
              <w:rPr>
                <w:b/>
                <w:bCs/>
                <w:sz w:val="22"/>
                <w:szCs w:val="22"/>
              </w:rPr>
              <w:t xml:space="preserve">(b) </w:t>
            </w:r>
            <w:r>
              <w:rPr>
                <w:sz w:val="22"/>
                <w:szCs w:val="22"/>
              </w:rPr>
              <w:t xml:space="preserve">Propofol: 80×10/60 = </w:t>
            </w:r>
            <w:r>
              <w:rPr>
                <w:b/>
                <w:bCs/>
                <w:sz w:val="22"/>
                <w:szCs w:val="22"/>
              </w:rPr>
              <w:t xml:space="preserve">13.33 mg/min</w:t>
            </w:r>
            <w:r>
              <w:rPr>
                <w:sz w:val="22"/>
                <w:szCs w:val="22"/>
              </w:rPr>
              <w:t xml:space="preserve">. Ketamine: 80×6/60 = </w:t>
            </w:r>
            <w:r>
              <w:rPr>
                <w:b/>
                <w:bCs/>
                <w:sz w:val="22"/>
                <w:szCs w:val="22"/>
              </w:rPr>
              <w:t xml:space="preserve">8.0 mg/min</w:t>
            </w:r>
            <w:r>
              <w:rPr>
                <w:sz w:val="22"/>
                <w:szCs w:val="22"/>
              </w:rPr>
              <w:t xml:space="preserve">.</w:t>
            </w:r>
          </w:p>
          <w:p>
            <w:pPr>
              <w:spacing w:after="40" w:before="10"/>
            </w:pPr>
            <w:r>
              <w:rPr>
                <w:b/>
                <w:bCs/>
                <w:sz w:val="22"/>
                <w:szCs w:val="22"/>
              </w:rPr>
              <w:t xml:space="preserve">(c) </w:t>
            </w:r>
            <w:r>
              <w:rPr>
                <w:sz w:val="22"/>
                <w:szCs w:val="22"/>
              </w:rPr>
              <w:t xml:space="preserve">Ratio ≈ 1.67:1 (propofol:ketamine). Many protocols aim for 3:1 to 5:1. At 1.67:1 the ketamine fraction is high — more sympathomimetic stability but higher emergence-phenomenon risk. The ratio depends on the mixture you prepare and matters for clinical balance.</w:t>
            </w:r>
          </w:p>
        </w:tc>
      </w:tr>
    </w:tbl>
    <w:p>
      <w:pPr>
        <w:spacing w:after="0" w:before="240"/>
      </w:pPr>
    </w:p>
    <w:p>
      <w:pPr>
        <w:pStyle w:val="Heading1"/>
        <w:shd w:fill="1E4E79" w:val="clear"/>
        <w:spacing w:after="120" w:before="240"/>
      </w:pPr>
      <w:r>
        <w:rPr>
          <w:b/>
          <w:bCs/>
          <w:color w:val="FFFFFF"/>
        </w:rPr>
        <w:t xml:space="preserve">PART VI — PHARMACODYNAMICS (Weeks 14–16)</w:t>
      </w:r>
    </w:p>
    <w:p>
      <w:pPr>
        <w:pStyle w:val="Heading2"/>
        <w:pBdr>
          <w:bottom w:val="single" w:color="2E75B6" w:sz="4" w:space="1"/>
        </w:pBdr>
        <w:spacing w:after="80" w:before="240"/>
      </w:pPr>
      <w:r>
        <w:rPr>
          <w:b/>
          <w:bCs/>
          <w:color w:val="1E4E79"/>
        </w:rPr>
        <w:t xml:space="preserve">Week 14 — The Hill (Sigmoid Emax) Model and BIS</w:t>
      </w:r>
    </w:p>
    <w:p>
      <w:r>
        <w:rPr>
          <w:b/>
          <w:color w:val="1F4E79"/>
        </w:rPr>
        <w:t>➜ Build this in: pd.py — bis_from_ce and BISModel. Stuck? BIS = 46.5 at Ce = Ce50.</w:t>
      </w:r>
    </w:p>
    <w:p>
      <w:pPr>
        <w:spacing w:after="60" w:before="60"/>
      </w:pPr>
      <w:r>
        <w:rPr>
          <w:b/>
          <w:bCs/>
          <w:sz w:val="22"/>
          <w:szCs w:val="22"/>
        </w:rPr>
        <w:t xml:space="preserve">Goal: </w:t>
      </w:r>
      <w:r>
        <w:rPr>
          <w:sz w:val="22"/>
          <w:szCs w:val="22"/>
        </w:rPr>
        <w:t xml:space="preserve">turn an effect-site concentration into a drug effect (a BIS-like number).</w:t>
      </w:r>
    </w:p>
    <w:p>
      <w:pPr>
        <w:pStyle w:val="Heading3"/>
        <w:spacing w:after="60" w:before="160"/>
      </w:pPr>
      <w:r>
        <w:rPr>
          <w:b/>
          <w:bCs/>
          <w:color w:val="2E75B6"/>
        </w:rPr>
        <w:t xml:space="preserve">The Hill Equation</w:t>
      </w:r>
    </w:p>
    <w:p>
      <w:pPr>
        <w:spacing w:after="80" w:before="80"/>
        <w:jc w:val="center"/>
      </w:pPr>
      <w:r>
        <w:rPr>
          <w:rFonts w:ascii="Courier New" w:cs="Courier New" w:eastAsia="Courier New" w:hAnsi="Courier New"/>
          <w:b/>
          <w:bCs/>
          <w:sz w:val="22"/>
          <w:szCs w:val="22"/>
        </w:rPr>
        <w:t xml:space="preserve">Effect = E0 + (Emax − E0) · Ce^γ / (Ce50^γ + Ce^γ)</w:t>
      </w:r>
    </w:p>
    <w:p>
      <w:pPr>
        <w:spacing w:after="60" w:before="60"/>
      </w:pPr>
      <w:r>
        <w:rPr>
          <w:sz w:val="22"/>
          <w:szCs w:val="22"/>
        </w:rPr>
        <w:t xml:space="preserve">E0 = awake baseline (~93 for BIS), Emax = maximal effect (0 for full unconsciousness), Ce50 = concentration giving half-maximal effect, γ = steepness.</w:t>
      </w:r>
    </w:p>
    <w:p>
      <w:pPr>
        <w:pStyle w:val="Heading3"/>
        <w:spacing w:after="60" w:before="160"/>
      </w:pPr>
      <w:r>
        <w:rPr>
          <w:b/>
          <w:bCs/>
          <w:color w:val="2E75B6"/>
        </w:rPr>
        <w:t xml:space="preserve">By Hand</w:t>
      </w:r>
    </w:p>
    <w:p>
      <w:pPr>
        <w:spacing w:after="60" w:before="60"/>
      </w:pPr>
      <w:r>
        <w:rPr>
          <w:sz w:val="22"/>
          <w:szCs w:val="22"/>
        </w:rPr>
        <w:t xml:space="preserve">E0=93, Emin=0, Ce50=3.0, γ=2:</w:t>
      </w:r>
    </w:p>
    <w:p>
      <w:pPr>
        <w:pStyle w:val="ListParagraph"/>
        <w:numPr>
          <w:ilvl w:val="0"/>
          <w:numId w:val="2"/>
        </w:numPr>
        <w:spacing w:after="40" w:before="40"/>
      </w:pPr>
      <w:r>
        <w:rPr>
          <w:sz w:val="22"/>
          <w:szCs w:val="22"/>
        </w:rPr>
        <w:t xml:space="preserve">At Ce=3.0: ratio = 9/(9+9) = 0.5, BIS = 93 − 93×0.5 = </w:t>
      </w:r>
      <w:r>
        <w:rPr>
          <w:b/>
          <w:bCs/>
          <w:sz w:val="22"/>
          <w:szCs w:val="22"/>
        </w:rPr>
        <w:t xml:space="preserve">46.5</w:t>
      </w:r>
    </w:p>
    <w:p>
      <w:pPr>
        <w:pStyle w:val="ListParagraph"/>
        <w:numPr>
          <w:ilvl w:val="0"/>
          <w:numId w:val="2"/>
        </w:numPr>
        <w:spacing w:after="40" w:before="40"/>
      </w:pPr>
      <w:r>
        <w:rPr>
          <w:sz w:val="22"/>
          <w:szCs w:val="22"/>
        </w:rPr>
        <w:t xml:space="preserve">At Ce=6.0: ratio = 36/45 = 0.80, BIS = </w:t>
      </w:r>
      <w:r>
        <w:rPr>
          <w:b/>
          <w:bCs/>
          <w:sz w:val="22"/>
          <w:szCs w:val="22"/>
        </w:rPr>
        <w:t xml:space="preserve">18.6</w:t>
      </w:r>
    </w:p>
    <w:p>
      <w:pPr>
        <w:pStyle w:val="ListParagraph"/>
        <w:numPr>
          <w:ilvl w:val="0"/>
          <w:numId w:val="2"/>
        </w:numPr>
        <w:spacing w:after="40" w:before="40"/>
      </w:pPr>
      <w:r>
        <w:rPr>
          <w:sz w:val="22"/>
          <w:szCs w:val="22"/>
        </w:rPr>
        <w:t xml:space="preserve">At Ce=1.5: ratio = 2.25/11.25 = 0.20, BIS = </w:t>
      </w:r>
      <w:r>
        <w:rPr>
          <w:b/>
          <w:bCs/>
          <w:sz w:val="22"/>
          <w:szCs w:val="22"/>
        </w:rPr>
        <w:t xml:space="preserve">74.4</w:t>
      </w:r>
    </w:p>
    <w:p>
      <w:pPr>
        <w:pStyle w:val="Heading3"/>
        <w:spacing w:after="60" w:before="160"/>
      </w:pPr>
      <w:r>
        <w:rPr>
          <w:b/>
          <w:bCs/>
          <w:color w:val="2E75B6"/>
        </w:rPr>
        <w:t xml:space="preserve">The Code</w:t>
      </w:r>
    </w:p>
    <w:p>
      <w:pPr>
        <w:shd w:fill="F2F2F2" w:val="clear"/>
        <w:spacing w:after="0" w:before="0"/>
        <w:ind w:left="360"/>
      </w:pPr>
      <w:r>
        <w:rPr>
          <w:rFonts w:ascii="Courier New" w:cs="Courier New" w:eastAsia="Courier New" w:hAnsi="Courier New"/>
          <w:color w:val="1A1A1A"/>
          <w:sz w:val="18"/>
          <w:szCs w:val="18"/>
        </w:rPr>
        <w:t xml:space="preserve">def bis_from_ce(Ce, E0=93.0, Emin=0.0, Ce50=3.0, gamma=2.0):</w:t>
      </w:r>
    </w:p>
    <w:p>
      <w:pPr>
        <w:shd w:fill="F2F2F2" w:val="clear"/>
        <w:spacing w:after="0" w:before="0"/>
        <w:ind w:left="360"/>
      </w:pPr>
      <w:r>
        <w:rPr>
          <w:rFonts w:ascii="Courier New" w:cs="Courier New" w:eastAsia="Courier New" w:hAnsi="Courier New"/>
          <w:color w:val="1A1A1A"/>
          <w:sz w:val="18"/>
          <w:szCs w:val="18"/>
        </w:rPr>
        <w:t xml:space="preserve">    frac = Ce**gamma / (Ce50**gamma + Ce**gamma)</w:t>
      </w:r>
    </w:p>
    <w:p>
      <w:pPr>
        <w:shd w:fill="F2F2F2" w:val="clear"/>
        <w:spacing w:after="0" w:before="0"/>
        <w:ind w:left="360"/>
      </w:pPr>
      <w:r>
        <w:rPr>
          <w:rFonts w:ascii="Courier New" w:cs="Courier New" w:eastAsia="Courier New" w:hAnsi="Courier New"/>
          <w:color w:val="1A1A1A"/>
          <w:sz w:val="18"/>
          <w:szCs w:val="18"/>
        </w:rPr>
        <w:t xml:space="preserve">    return E0 - (E0 - Emin) * frac</w:t>
      </w:r>
    </w:p>
    <w:p>
      <w:pPr>
        <w:pStyle w:val="Heading3"/>
        <w:spacing w:after="60" w:before="160"/>
      </w:pPr>
      <w:r>
        <w:rPr>
          <w:b/>
          <w:bCs/>
          <w:color w:val="2E75B6"/>
        </w:rPr>
        <w:t xml:space="preserve">Exercises</w:t>
      </w:r>
    </w:p>
    <w:p>
      <w:pPr>
        <w:shd w:fill="FFF2CC" w:val="clear"/>
        <w:spacing w:after="60" w:before="140"/>
      </w:pPr>
      <w:r>
        <w:rPr>
          <w:b/>
          <w:bCs/>
          <w:color w:val="C55A11"/>
          <w:sz w:val="22"/>
          <w:szCs w:val="22"/>
        </w:rPr>
        <w:t xml:space="preserve">Exercise 14.1: </w:t>
      </w:r>
      <w:r>
        <w:rPr>
          <w:b/>
          <w:bCs/>
          <w:color w:val="000000"/>
          <w:sz w:val="22"/>
          <w:szCs w:val="22"/>
        </w:rPr>
        <w:t xml:space="preserve">Deconstructing the Sigmoid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60"/>
              <w:bottom w:type="dxa" w:w="80"/>
              <w:right w:type="dxa" w:w="160"/>
            </w:tcMar>
          </w:tcPr>
          <w:p>
            <w:pPr>
              <w:spacing w:after="20" w:before="40"/>
            </w:pPr>
            <w:r>
              <w:rPr>
                <w:b/>
                <w:bCs/>
                <w:sz w:val="22"/>
                <w:szCs w:val="22"/>
              </w:rPr>
              <w:t xml:space="preserve">BIS model: </w:t>
            </w:r>
            <w:r>
              <w:rPr>
                <w:sz w:val="22"/>
                <w:szCs w:val="22"/>
              </w:rPr>
              <w:t xml:space="preserve">E0=93, Emin=0, Ce50=3.4 µg/mL, γ=3.</w:t>
            </w:r>
          </w:p>
          <w:p>
            <w:pPr>
              <w:spacing w:after="10" w:before="10"/>
            </w:pPr>
            <w:r>
              <w:rPr>
                <w:b/>
                <w:bCs/>
                <w:sz w:val="22"/>
                <w:szCs w:val="22"/>
              </w:rPr>
              <w:t xml:space="preserve">(a) </w:t>
            </w:r>
            <w:r>
              <w:rPr>
                <w:sz w:val="22"/>
                <w:szCs w:val="22"/>
              </w:rPr>
              <w:t xml:space="preserve">Compute BIS at Ce = 1, 3.4, 5, and 8 µg/mL.</w:t>
            </w:r>
          </w:p>
          <w:p>
            <w:pPr>
              <w:spacing w:after="10" w:before="10"/>
            </w:pPr>
            <w:r>
              <w:rPr>
                <w:b/>
                <w:bCs/>
                <w:sz w:val="22"/>
                <w:szCs w:val="22"/>
              </w:rPr>
              <w:t xml:space="preserve">(b) </w:t>
            </w:r>
            <w:r>
              <w:rPr>
                <w:sz w:val="22"/>
                <w:szCs w:val="22"/>
              </w:rPr>
              <w:t xml:space="preserve">At what Ce does BIS = 40? Set up the equation and solve for Ce.</w:t>
            </w:r>
          </w:p>
          <w:p>
            <w:pPr>
              <w:spacing w:after="40" w:before="10"/>
            </w:pPr>
            <w:r>
              <w:rPr>
                <w:b/>
                <w:bCs/>
                <w:sz w:val="22"/>
                <w:szCs w:val="22"/>
              </w:rPr>
              <w:t xml:space="preserve">(c) </w:t>
            </w:r>
            <w:r>
              <w:rPr>
                <w:sz w:val="22"/>
                <w:szCs w:val="22"/>
              </w:rPr>
              <w:t xml:space="preserve">How does increasing γ from 2 to 4 affect the BIS–Ce relationship? Describe the shape 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5623" w:sz="12"/>
              <w:bottom w:val="none" w:color="FFFFFF" w:sz="0"/>
              <w:right w:val="none" w:color="FFFFFF" w:sz="0"/>
            </w:tcBorders>
            <w:shd w:fill="E2EFDA" w:val="clear"/>
            <w:tcMar>
              <w:top w:type="dxa" w:w="80"/>
              <w:left w:type="dxa" w:w="160"/>
              <w:bottom w:type="dxa" w:w="80"/>
              <w:right w:type="dxa" w:w="160"/>
            </w:tcMar>
          </w:tcPr>
          <w:p>
            <w:pPr>
              <w:spacing w:after="10" w:before="40"/>
            </w:pPr>
            <w:r>
              <w:rPr>
                <w:b/>
                <w:bCs/>
                <w:sz w:val="22"/>
                <w:szCs w:val="22"/>
              </w:rPr>
              <w:t xml:space="preserve">Solution 14.1</w:t>
            </w:r>
          </w:p>
          <w:p>
            <w:pPr>
              <w:spacing w:after="5" w:before="10"/>
            </w:pPr>
            <w:r>
              <w:rPr>
                <w:b/>
                <w:bCs/>
                <w:sz w:val="22"/>
                <w:szCs w:val="22"/>
              </w:rPr>
              <w:t xml:space="preserve">(a) </w:t>
            </w:r>
            <w:r>
              <w:rPr>
                <w:sz w:val="22"/>
                <w:szCs w:val="22"/>
              </w:rPr>
              <w:t xml:space="preserve">frac = Ce^3/(3.4^3 + Ce^3) = Ce^3/(39.30 + Ce^3). BIS = 93 − 93·frac</w:t>
            </w:r>
          </w:p>
          <w:p>
            <w:pPr>
              <w:shd w:fill="F2F2F2" w:val="clear"/>
              <w:spacing w:after="0" w:before="0"/>
              <w:ind w:left="360"/>
            </w:pPr>
            <w:r>
              <w:rPr>
                <w:rFonts w:ascii="Courier New" w:cs="Courier New" w:eastAsia="Courier New" w:hAnsi="Courier New"/>
                <w:color w:val="1A1A1A"/>
                <w:sz w:val="18"/>
                <w:szCs w:val="18"/>
              </w:rPr>
              <w:t xml:space="preserve">Ce=1.0: frac=0.025,  BIS=90.7</w:t>
            </w:r>
          </w:p>
          <w:p>
            <w:pPr>
              <w:shd w:fill="F2F2F2" w:val="clear"/>
              <w:spacing w:after="0" w:before="0"/>
              <w:ind w:left="360"/>
            </w:pPr>
            <w:r>
              <w:rPr>
                <w:rFonts w:ascii="Courier New" w:cs="Courier New" w:eastAsia="Courier New" w:hAnsi="Courier New"/>
                <w:color w:val="1A1A1A"/>
                <w:sz w:val="18"/>
                <w:szCs w:val="18"/>
              </w:rPr>
              <w:t xml:space="preserve">Ce=3.4: frac=0.500,  BIS=46.5  (by definition at Ce50)</w:t>
            </w:r>
          </w:p>
          <w:p>
            <w:pPr>
              <w:shd w:fill="F2F2F2" w:val="clear"/>
              <w:spacing w:after="0" w:before="0"/>
              <w:ind w:left="360"/>
            </w:pPr>
            <w:r>
              <w:rPr>
                <w:rFonts w:ascii="Courier New" w:cs="Courier New" w:eastAsia="Courier New" w:hAnsi="Courier New"/>
                <w:color w:val="1A1A1A"/>
                <w:sz w:val="18"/>
                <w:szCs w:val="18"/>
              </w:rPr>
              <w:t xml:space="preserve">Ce=5.0: frac=0.761,  BIS=22.2</w:t>
            </w:r>
          </w:p>
          <w:p>
            <w:pPr>
              <w:shd w:fill="F2F2F2" w:val="clear"/>
              <w:spacing w:after="0" w:before="0"/>
              <w:ind w:left="360"/>
            </w:pPr>
            <w:r>
              <w:rPr>
                <w:rFonts w:ascii="Courier New" w:cs="Courier New" w:eastAsia="Courier New" w:hAnsi="Courier New"/>
                <w:color w:val="1A1A1A"/>
                <w:sz w:val="18"/>
                <w:szCs w:val="18"/>
              </w:rPr>
              <w:t xml:space="preserve">Ce=8.0: frac=0.929,  BIS=6.6</w:t>
            </w:r>
          </w:p>
          <w:p>
            <w:pPr>
              <w:spacing w:after="10" w:before="10"/>
            </w:pPr>
            <w:r>
              <w:rPr>
                <w:b/>
                <w:bCs/>
                <w:sz w:val="22"/>
                <w:szCs w:val="22"/>
              </w:rPr>
              <w:t xml:space="preserve">(b) </w:t>
            </w:r>
            <w:r>
              <w:rPr>
                <w:sz w:val="22"/>
                <w:szCs w:val="22"/>
              </w:rPr>
              <w:t xml:space="preserve">BIS=40: frac=53/93=0.570. Ce^3/(39.30+Ce^3)=0.570 → Ce^3=52.1 → Ce=</w:t>
            </w:r>
            <w:r>
              <w:rPr>
                <w:b/>
                <w:bCs/>
                <w:sz w:val="22"/>
                <w:szCs w:val="22"/>
              </w:rPr>
              <w:t xml:space="preserve">3.73 µg/mL</w:t>
            </w:r>
          </w:p>
          <w:p>
            <w:pPr>
              <w:spacing w:after="40" w:before="10"/>
            </w:pPr>
            <w:r>
              <w:rPr>
                <w:b/>
                <w:bCs/>
                <w:sz w:val="22"/>
                <w:szCs w:val="22"/>
              </w:rPr>
              <w:t xml:space="preserve">(c) </w:t>
            </w:r>
            <w:r>
              <w:rPr>
                <w:sz w:val="22"/>
                <w:szCs w:val="22"/>
              </w:rPr>
              <w:t xml:space="preserve">Higher γ steepens the sigmoid. With γ=4, most BIS change occurs in a narrow Ce band around Ce50 — high sensitivity near the target but a wide plateau away from it. With γ=2, the transition is more gradual across the full range.</w:t>
            </w:r>
          </w:p>
        </w:tc>
      </w:tr>
    </w:tbl>
    <w:p>
      <w:pPr>
        <w:pStyle w:val="Heading2"/>
      </w:pPr>
      <w:r>
        <w:rPr>
          <w:b/>
        </w:rPr>
        <w:t>Week 15 — Response Surfaces: The Greco Interaction Model</w:t>
      </w:r>
    </w:p>
    <w:p>
      <w:r>
        <w:rPr>
          <w:b/>
          <w:color w:val="1F4E79"/>
        </w:rPr>
        <w:t>➜ Build this in: interactions.py — response_surface, INTERACTION_TABLE, lookup_interaction, isobologram. Stuck? Its __main__ checks additive=0.500, synergy&gt;0.83.</w:t>
      </w:r>
    </w:p>
    <w:p>
      <w:pPr>
        <w:spacing w:after="60" w:before="60"/>
      </w:pPr>
      <w:r>
        <w:rPr>
          <w:b/>
          <w:bCs/>
          <w:sz w:val="22"/>
          <w:szCs w:val="22"/>
        </w:rPr>
        <w:t xml:space="preserve">Goal: </w:t>
      </w:r>
      <w:r>
        <w:rPr>
          <w:sz w:val="22"/>
          <w:szCs w:val="22"/>
        </w:rPr>
        <w:t xml:space="preserve">combine two drugs' effects correctly using the Greco response-surface model.</w:t>
      </w:r>
    </w:p>
    <w:p>
      <w:pPr>
        <w:pStyle w:val="Heading3"/>
        <w:spacing w:after="60" w:before="160"/>
      </w:pPr>
      <w:r>
        <w:rPr>
          <w:b/>
          <w:bCs/>
          <w:color w:val="2E75B6"/>
        </w:rPr>
        <w:t xml:space="preserve">The Three Behaviors — Greco Form</w:t>
      </w:r>
    </w:p>
    <w:p>
      <w:pPr>
        <w:spacing w:after="80" w:before="80"/>
        <w:jc w:val="center"/>
      </w:pPr>
      <w:r>
        <w:rPr>
          <w:rFonts w:ascii="Courier New" w:cs="Courier New" w:eastAsia="Courier New" w:hAnsi="Courier New"/>
          <w:b/>
          <w:bCs/>
          <w:sz w:val="22"/>
          <w:szCs w:val="22"/>
        </w:rPr>
        <w:t xml:space="preserve">Ua = Ce_a/Ce50_a    Ub = Ce_b/Ce50_b</w:t>
      </w:r>
    </w:p>
    <w:p>
      <w:pPr>
        <w:spacing w:after="80" w:before="80"/>
        <w:jc w:val="center"/>
      </w:pPr>
      <w:r>
        <w:rPr>
          <w:rFonts w:ascii="Courier New" w:cs="Courier New" w:eastAsia="Courier New" w:hAnsi="Courier New"/>
          <w:b/>
          <w:bCs/>
          <w:sz w:val="22"/>
          <w:szCs w:val="22"/>
        </w:rPr>
        <w:t xml:space="preserve">U = Ua + Ub + α·Ua·Ub</w:t>
      </w:r>
    </w:p>
    <w:p>
      <w:pPr>
        <w:spacing w:after="80" w:before="80"/>
        <w:jc w:val="center"/>
      </w:pPr>
      <w:r>
        <w:rPr>
          <w:rFonts w:ascii="Courier New" w:cs="Courier New" w:eastAsia="Courier New" w:hAnsi="Courier New"/>
          <w:b/>
          <w:bCs/>
          <w:sz w:val="22"/>
          <w:szCs w:val="22"/>
        </w:rPr>
        <w:t xml:space="preserve">Effect = U^γ / (1 + U^γ)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20"/>
                <w:szCs w:val="20"/>
              </w:rPr>
              <w:t xml:space="preserve">α value</w:t>
            </w:r>
          </w:p>
        </w:tc>
        <w:tc>
          <w:tcPr>
            <w:tcW w:type="dxa" w:w="65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20"/>
                <w:szCs w:val="20"/>
              </w:rPr>
              <w:t xml:space="preserve">Behavior</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α &gt; 0</w:t>
            </w:r>
          </w:p>
        </w:tc>
        <w:tc>
          <w:tcPr>
            <w:tcW w:type="dxa" w:w="6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Synergy (propofol + remifentanil, propofol + dex)</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α = 0</w:t>
            </w:r>
          </w:p>
        </w:tc>
        <w:tc>
          <w:tcPr>
            <w:tcW w:type="dxa" w:w="6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Additive (propofol + ketamine)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α &lt; 0</w:t>
            </w:r>
          </w:p>
        </w:tc>
        <w:tc>
          <w:tcPr>
            <w:tcW w:type="dxa" w:w="6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Infra-additive / mild antagonism</w:t>
            </w:r>
          </w:p>
        </w:tc>
      </w:tr>
    </w:tbl>
    <w:p>
      <w:pPr>
        <w:spacing w:after="0" w:before="120"/>
      </w:pPr>
    </w:p>
    <w:p>
      <w:pPr>
        <w:pStyle w:val="Heading3"/>
        <w:spacing w:after="60" w:before="160"/>
      </w:pPr>
      <w:r>
        <w:rPr>
          <w:b/>
          <w:bCs/>
          <w:color w:val="2E75B6"/>
        </w:rPr>
        <w:t xml:space="preserve">By Hand</w:t>
      </w:r>
    </w:p>
    <w:p>
      <w:pPr>
        <w:spacing w:after="60" w:before="60"/>
      </w:pPr>
      <w:r>
        <w:rPr>
          <w:sz w:val="22"/>
          <w:szCs w:val="22"/>
        </w:rPr>
        <w:t xml:space="preserve">Ce50=1 each, γ=4, Ua=Ub=0.5:</w:t>
      </w:r>
    </w:p>
    <w:p>
      <w:pPr>
        <w:pStyle w:val="ListParagraph"/>
        <w:numPr>
          <w:ilvl w:val="0"/>
          <w:numId w:val="2"/>
        </w:numPr>
        <w:spacing w:after="40" w:before="40"/>
      </w:pPr>
      <w:r>
        <w:rPr>
          <w:b/>
          <w:bCs/>
          <w:sz w:val="22"/>
          <w:szCs w:val="22"/>
        </w:rPr>
        <w:t xml:space="preserve">Additive (α=0): </w:t>
      </w:r>
      <w:r>
        <w:rPr>
          <w:sz w:val="22"/>
          <w:szCs w:val="22"/>
        </w:rPr>
        <w:t xml:space="preserve">U = 1.0 → Effect 0.50 (two half-doses = one full effect, no bonus)</w:t>
      </w:r>
    </w:p>
    <w:p>
      <w:pPr>
        <w:pStyle w:val="ListParagraph"/>
        <w:numPr>
          <w:ilvl w:val="0"/>
          <w:numId w:val="2"/>
        </w:numPr>
        <w:spacing w:after="40" w:before="40"/>
      </w:pPr>
      <w:r>
        <w:rPr>
          <w:b/>
          <w:bCs/>
          <w:sz w:val="22"/>
          <w:szCs w:val="22"/>
        </w:rPr>
        <w:t xml:space="preserve">Synergy (α=2): </w:t>
      </w:r>
      <w:r>
        <w:rPr>
          <w:sz w:val="22"/>
          <w:szCs w:val="22"/>
        </w:rPr>
        <w:t xml:space="preserve">U = 1.5 → 1.5⁴/(1+1.5⁴) = 5.06/6.06 = 0.835 (the dose-sparing)</w:t>
      </w:r>
    </w:p>
    <w:p>
      <w:pPr>
        <w:pStyle w:val="ListParagraph"/>
        <w:numPr>
          <w:ilvl w:val="0"/>
          <w:numId w:val="2"/>
        </w:numPr>
        <w:spacing w:after="40" w:before="40"/>
      </w:pPr>
      <w:r>
        <w:rPr>
          <w:b/>
          <w:bCs/>
          <w:sz w:val="22"/>
          <w:szCs w:val="22"/>
        </w:rPr>
        <w:t xml:space="preserve">Infra-additive (α=−0.5): </w:t>
      </w:r>
      <w:r>
        <w:rPr>
          <w:sz w:val="22"/>
          <w:szCs w:val="22"/>
        </w:rPr>
        <w:t xml:space="preserve">U = 0.875 → 0.37 (more drug needed)</w:t>
      </w:r>
    </w:p>
    <w:p>
      <w:pPr>
        <w:pStyle w:val="Heading3"/>
        <w:spacing w:after="60" w:before="160"/>
      </w:pPr>
      <w:r>
        <w:rPr>
          <w:b/>
          <w:bCs/>
          <w:color w:val="2E75B6"/>
        </w:rPr>
        <w:t xml:space="preserve">Exercises</w:t>
      </w:r>
    </w:p>
    <w:p>
      <w:pPr>
        <w:shd w:fill="FFF2CC" w:val="clear"/>
        <w:spacing w:after="60" w:before="140"/>
      </w:pPr>
      <w:r>
        <w:rPr>
          <w:b/>
          <w:bCs/>
          <w:color w:val="C55A11"/>
          <w:sz w:val="22"/>
          <w:szCs w:val="22"/>
        </w:rPr>
        <w:t xml:space="preserve">Exercise 15.1: </w:t>
      </w:r>
      <w:r>
        <w:rPr>
          <w:b/>
          <w:bCs/>
          <w:color w:val="000000"/>
          <w:sz w:val="22"/>
          <w:szCs w:val="22"/>
        </w:rPr>
        <w:t xml:space="preserve">Isobolographic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60"/>
              <w:bottom w:type="dxa" w:w="80"/>
              <w:right w:type="dxa" w:w="160"/>
            </w:tcMar>
          </w:tcPr>
          <w:p>
            <w:pPr>
              <w:spacing w:after="20" w:before="40"/>
            </w:pPr>
            <w:r>
              <w:rPr>
                <w:b/>
                <w:bCs/>
                <w:sz w:val="22"/>
                <w:szCs w:val="22"/>
              </w:rPr>
              <w:t xml:space="preserve">Two drugs A and B, both with Ce50 = 2.0 µg/mL, γ=3.</w:t>
            </w:r>
          </w:p>
          <w:p>
            <w:pPr>
              <w:spacing w:after="10" w:before="10"/>
            </w:pPr>
            <w:r>
              <w:rPr>
                <w:b/>
                <w:bCs/>
                <w:sz w:val="22"/>
                <w:szCs w:val="22"/>
              </w:rPr>
              <w:t xml:space="preserve">(a) Additive (α=0): </w:t>
            </w:r>
            <w:r>
              <w:rPr>
                <w:sz w:val="22"/>
                <w:szCs w:val="22"/>
              </w:rPr>
              <w:t xml:space="preserve">What combination Ce_A + Ce_B achieves U = 1 (50% effect)? List three combinations.</w:t>
            </w:r>
          </w:p>
          <w:p>
            <w:pPr>
              <w:spacing w:after="10" w:before="10"/>
            </w:pPr>
            <w:r>
              <w:rPr>
                <w:b/>
                <w:bCs/>
                <w:sz w:val="22"/>
                <w:szCs w:val="22"/>
              </w:rPr>
              <w:t xml:space="preserve">(b) Synergy (α=3): </w:t>
            </w:r>
            <w:r>
              <w:rPr>
                <w:sz w:val="22"/>
                <w:szCs w:val="22"/>
              </w:rPr>
              <w:t xml:space="preserve">At Ce_A = 1.0, Ce_B = 1.0 (each at half their Ce50), compute U and Effect.</w:t>
            </w:r>
          </w:p>
          <w:p>
            <w:pPr>
              <w:spacing w:after="40" w:before="10"/>
            </w:pPr>
            <w:r>
              <w:rPr>
                <w:b/>
                <w:bCs/>
                <w:sz w:val="22"/>
                <w:szCs w:val="22"/>
              </w:rPr>
              <w:t xml:space="preserve">(c) </w:t>
            </w:r>
            <w:r>
              <w:rPr>
                <w:sz w:val="22"/>
                <w:szCs w:val="22"/>
              </w:rPr>
              <w:t xml:space="preserve">For synergy, does the isobologram bow inward or outward toward the origin? Explain why.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5623" w:sz="12"/>
              <w:bottom w:val="none" w:color="FFFFFF" w:sz="0"/>
              <w:right w:val="none" w:color="FFFFFF" w:sz="0"/>
            </w:tcBorders>
            <w:shd w:fill="E2EFDA" w:val="clear"/>
            <w:tcMar>
              <w:top w:type="dxa" w:w="80"/>
              <w:left w:type="dxa" w:w="160"/>
              <w:bottom w:type="dxa" w:w="80"/>
              <w:right w:type="dxa" w:w="160"/>
            </w:tcMar>
          </w:tcPr>
          <w:p>
            <w:pPr>
              <w:spacing w:after="20" w:before="40"/>
            </w:pPr>
            <w:r>
              <w:rPr>
                <w:b/>
                <w:bCs/>
                <w:sz w:val="22"/>
                <w:szCs w:val="22"/>
              </w:rPr>
              <w:t xml:space="preserve">Solution 15.1</w:t>
            </w:r>
          </w:p>
          <w:p>
            <w:pPr>
              <w:spacing w:after="10" w:before="10"/>
            </w:pPr>
            <w:r>
              <w:rPr>
                <w:b/>
                <w:bCs/>
                <w:sz w:val="22"/>
                <w:szCs w:val="22"/>
              </w:rPr>
              <w:t xml:space="preserve">(a) </w:t>
            </w:r>
            <w:r>
              <w:rPr>
                <w:sz w:val="22"/>
                <w:szCs w:val="22"/>
              </w:rPr>
              <w:t xml:space="preserve">Additive: U = Ce_A/2 + Ce_B/2 = 1 → Ce_A + Ce_B = 2.0. Three combinations: (2,0), (1,1), (0.5,1.5) — any pair summing to 2.</w:t>
            </w:r>
          </w:p>
          <w:p>
            <w:pPr>
              <w:spacing w:after="10" w:before="10"/>
            </w:pPr>
            <w:r>
              <w:rPr>
                <w:b/>
                <w:bCs/>
                <w:sz w:val="22"/>
                <w:szCs w:val="22"/>
              </w:rPr>
              <w:t xml:space="preserve">(b) </w:t>
            </w:r>
            <w:r>
              <w:rPr>
                <w:sz w:val="22"/>
                <w:szCs w:val="22"/>
              </w:rPr>
              <w:t xml:space="preserve">Ua=0.5, Ub=0.5. U = 0.5+0.5+3×0.5×0.5 = 1.75. Effect = 1.75^3/(1+1.75^3) = 5.36/6.36 = </w:t>
            </w:r>
            <w:r>
              <w:rPr>
                <w:b/>
                <w:bCs/>
                <w:sz w:val="22"/>
                <w:szCs w:val="22"/>
              </w:rPr>
              <w:t xml:space="preserve">0.843 (84% effect)</w:t>
            </w:r>
            <w:r>
              <w:rPr>
                <w:sz w:val="22"/>
                <w:szCs w:val="22"/>
              </w:rPr>
              <w:t xml:space="preserve"> vs 50% for additive.</w:t>
            </w:r>
          </w:p>
          <w:p>
            <w:pPr>
              <w:spacing w:after="40" w:before="10"/>
            </w:pPr>
            <w:r>
              <w:rPr>
                <w:b/>
                <w:bCs/>
                <w:sz w:val="22"/>
                <w:szCs w:val="22"/>
              </w:rPr>
              <w:t xml:space="preserve">(c) </w:t>
            </w:r>
            <w:r>
              <w:rPr>
                <w:sz w:val="22"/>
                <w:szCs w:val="22"/>
              </w:rPr>
              <w:t xml:space="preserve">For synergy, you need less of each drug to achieve U=1. The curve bows </w:t>
            </w:r>
            <w:r>
              <w:rPr>
                <w:b/>
                <w:bCs/>
                <w:sz w:val="22"/>
                <w:szCs w:val="22"/>
              </w:rPr>
              <w:t xml:space="preserve">inward toward the origin</w:t>
            </w:r>
            <w:r>
              <w:rPr>
                <w:sz w:val="22"/>
                <w:szCs w:val="22"/>
              </w:rPr>
              <w:t xml:space="preserve"> — smaller Ce values are needed than the additive straight line predicts. Antagonism bows outward.</w:t>
            </w:r>
          </w:p>
        </w:tc>
      </w:tr>
    </w:tbl>
    <w:p>
      <w:pPr>
        <w:pStyle w:val="Heading2"/>
        <w:pBdr>
          <w:bottom w:val="single" w:color="2E75B6" w:sz="4" w:space="1"/>
        </w:pBdr>
        <w:spacing w:after="80" w:before="240"/>
      </w:pPr>
      <w:r>
        <w:rPr>
          <w:b/>
          <w:bCs/>
          <w:color w:val="1E4E79"/>
        </w:rPr>
        <w:t xml:space="preserve">Week 16 — The Wake-Up Predictor and Context-Sensitive Decrement</w:t>
      </w:r>
    </w:p>
    <w:p>
      <w:r>
        <w:rPr>
          <w:b/>
          <w:color w:val="1F4E79"/>
        </w:rPr>
        <w:t>➜ Build this in: pd.py — time_to_wake and decrement_curve. The per-duration CSHT curve lives in engine.py (SimulationEngine.compute_csht).</w:t>
      </w:r>
    </w:p>
    <w:p>
      <w:pPr>
        <w:spacing w:after="60" w:before="60"/>
      </w:pPr>
      <w:r>
        <w:rPr>
          <w:b/>
          <w:bCs/>
          <w:sz w:val="22"/>
          <w:szCs w:val="22"/>
        </w:rPr>
        <w:t xml:space="preserve">Goal: </w:t>
      </w:r>
      <w:r>
        <w:rPr>
          <w:sz w:val="22"/>
          <w:szCs w:val="22"/>
        </w:rPr>
        <w:t xml:space="preserve">estimate, from the patient's current loading, how long until they wake if all infusions stop now.</w:t>
      </w:r>
    </w:p>
    <w:p>
      <w:pPr>
        <w:pStyle w:val="Heading3"/>
        <w:spacing w:after="60" w:before="160"/>
      </w:pPr>
      <w:r>
        <w:rPr>
          <w:b/>
          <w:bCs/>
          <w:color w:val="2E75B6"/>
        </w:rPr>
        <w:t xml:space="preserve">Concept</w:t>
      </w:r>
    </w:p>
    <w:p>
      <w:pPr>
        <w:spacing w:after="60" w:before="60"/>
      </w:pPr>
      <w:r>
        <w:rPr>
          <w:sz w:val="22"/>
          <w:szCs w:val="22"/>
        </w:rPr>
        <w:t xml:space="preserve">Context-sensitive decrement time: from the current compartment loading, with infusions off, how long until Ce falls below the wake threshold. Two patients both at Ce = 3.0 when you stop:</w:t>
      </w:r>
    </w:p>
    <w:p>
      <w:pPr>
        <w:pStyle w:val="ListParagraph"/>
        <w:numPr>
          <w:ilvl w:val="0"/>
          <w:numId w:val="2"/>
        </w:numPr>
        <w:spacing w:after="40" w:before="40"/>
      </w:pPr>
      <w:r>
        <w:rPr>
          <w:sz w:val="22"/>
          <w:szCs w:val="22"/>
        </w:rPr>
        <w:t xml:space="preserve">Short case (5 min infusion, empty peripherals) → falls fast</w:t>
      </w:r>
    </w:p>
    <w:p>
      <w:pPr>
        <w:pStyle w:val="ListParagraph"/>
        <w:numPr>
          <w:ilvl w:val="0"/>
          <w:numId w:val="2"/>
        </w:numPr>
        <w:spacing w:after="40" w:before="40"/>
      </w:pPr>
      <w:r>
        <w:rPr>
          <w:sz w:val="22"/>
          <w:szCs w:val="22"/>
        </w:rPr>
        <w:t xml:space="preserve">Long case (2 h infusion, full peripherals) → falls slowly — peripherals keep back-feeding central</w:t>
      </w:r>
    </w:p>
    <w:p>
      <w:pPr>
        <w:spacing w:after="60" w:before="60"/>
      </w:pPr>
      <w:r>
        <w:rPr>
          <w:sz w:val="22"/>
          <w:szCs w:val="22"/>
        </w:rPr>
        <w:t xml:space="preserve">Same Ce, different wake time. This is why the predictor starts from the live state vector, not just current concentration.</w:t>
      </w:r>
    </w:p>
    <w:p>
      <w:pPr>
        <w:pStyle w:val="Heading3"/>
        <w:spacing w:after="60" w:before="160"/>
      </w:pPr>
      <w:r>
        <w:rPr>
          <w:b/>
          <w:bCs/>
          <w:color w:val="2E75B6"/>
        </w:rPr>
        <w:t xml:space="preserve">The Code — Using solve_ivp Events</w:t>
      </w:r>
    </w:p>
    <w:p>
      <w:pPr>
        <w:shd w:fill="F2F2F2" w:val="clear"/>
        <w:spacing w:after="0" w:before="0"/>
        <w:ind w:left="360"/>
      </w:pPr>
      <w:r>
        <w:rPr>
          <w:rFonts w:ascii="Courier New" w:cs="Courier New" w:eastAsia="Courier New" w:hAnsi="Courier New"/>
          <w:color w:val="1A1A1A"/>
          <w:sz w:val="18"/>
          <w:szCs w:val="18"/>
        </w:rPr>
        <w:t xml:space="preserve">def time_to_wake(model, x0, ce0, wake_ce=1.2, max_min=240):</w:t>
      </w:r>
    </w:p>
    <w:p>
      <w:pPr>
        <w:shd w:fill="F2F2F2" w:val="clear"/>
        <w:spacing w:after="0" w:before="0"/>
        <w:ind w:left="360"/>
      </w:pPr>
      <w:r>
        <w:rPr>
          <w:rFonts w:ascii="Courier New" w:cs="Courier New" w:eastAsia="Courier New" w:hAnsi="Courier New"/>
          <w:color w:val="1A1A1A"/>
          <w:sz w:val="18"/>
          <w:szCs w:val="18"/>
        </w:rPr>
        <w:t xml:space="preserve">    if ce0 &lt; wake_ce:</w:t>
      </w:r>
    </w:p>
    <w:p>
      <w:pPr>
        <w:shd w:fill="F2F2F2" w:val="clear"/>
        <w:spacing w:after="0" w:before="0"/>
        <w:ind w:left="360"/>
      </w:pPr>
      <w:r>
        <w:rPr>
          <w:rFonts w:ascii="Courier New" w:cs="Courier New" w:eastAsia="Courier New" w:hAnsi="Courier New"/>
          <w:color w:val="1A1A1A"/>
          <w:sz w:val="18"/>
          <w:szCs w:val="18"/>
        </w:rPr>
        <w:t xml:space="preserve">        return 0.0</w:t>
      </w:r>
    </w:p>
    <w:p>
      <w:pPr>
        <w:shd w:fill="F2F2F2" w:val="clear"/>
        <w:spacing w:after="0" w:before="0"/>
        <w:ind w:left="360"/>
      </w:pPr>
      <w:r>
        <w:rPr>
          <w:rFonts w:ascii="Courier New" w:cs="Courier New" w:eastAsia="Courier New" w:hAnsi="Courier New"/>
          <w:color w:val="1A1A1A"/>
          <w:sz w:val="18"/>
          <w:szCs w:val="18"/>
        </w:rPr>
        <w:t xml:space="preserve">    y0 = [x0[0], x0[1], x0[2], ce0]   # live state; no infusion</w:t>
      </w:r>
    </w:p>
    <w:p>
      <w:pPr>
        <w:shd w:fill="F2F2F2" w:val="clear"/>
        <w:spacing w:after="0" w:before="0"/>
        <w:ind w:left="360"/>
      </w:pPr>
      <w:r>
        <w:rPr>
          <w:rFonts w:ascii="Courier New" w:cs="Courier New" w:eastAsia="Courier New" w:hAnsi="Courier New"/>
          <w:color w:val="1A1A1A"/>
          <w:sz w:val="18"/>
          <w:szCs w:val="18"/>
        </w:rPr>
        <w:t xml:space="preserve">    zero = lambda t: 0.0</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def wake_event(t, y, *args):        # fires when Ce == wake_ce</w:t>
      </w:r>
    </w:p>
    <w:p>
      <w:pPr>
        <w:shd w:fill="F2F2F2" w:val="clear"/>
        <w:spacing w:after="0" w:before="0"/>
        <w:ind w:left="360"/>
      </w:pPr>
      <w:r>
        <w:rPr>
          <w:rFonts w:ascii="Courier New" w:cs="Courier New" w:eastAsia="Courier New" w:hAnsi="Courier New"/>
          <w:color w:val="1A1A1A"/>
          <w:sz w:val="18"/>
          <w:szCs w:val="18"/>
        </w:rPr>
        <w:t xml:space="preserve">        return y[3] - wake_ce</w:t>
      </w:r>
    </w:p>
    <w:p>
      <w:pPr>
        <w:shd w:fill="F2F2F2" w:val="clear"/>
        <w:spacing w:after="0" w:before="0"/>
        <w:ind w:left="360"/>
      </w:pPr>
      <w:r>
        <w:rPr>
          <w:rFonts w:ascii="Courier New" w:cs="Courier New" w:eastAsia="Courier New" w:hAnsi="Courier New"/>
          <w:color w:val="1A1A1A"/>
          <w:sz w:val="18"/>
          <w:szCs w:val="18"/>
        </w:rPr>
        <w:t xml:space="preserve">    wake_event.terminal = True          # stop integrating at crossing</w:t>
      </w:r>
    </w:p>
    <w:p>
      <w:pPr>
        <w:shd w:fill="F2F2F2" w:val="clear"/>
        <w:spacing w:after="0" w:before="0"/>
        <w:ind w:left="360"/>
      </w:pPr>
      <w:r>
        <w:rPr>
          <w:rFonts w:ascii="Courier New" w:cs="Courier New" w:eastAsia="Courier New" w:hAnsi="Courier New"/>
          <w:color w:val="1A1A1A"/>
          <w:sz w:val="18"/>
          <w:szCs w:val="18"/>
        </w:rPr>
        <w:t xml:space="preserve">    wake_event.direction = -1           # only downward (waking) crossing</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sol = solve_ivp(pkpd_deriv, (0.0, max_min), y0, args=params,</w:t>
      </w:r>
    </w:p>
    <w:p>
      <w:pPr>
        <w:shd w:fill="F2F2F2" w:val="clear"/>
        <w:spacing w:after="0" w:before="0"/>
        <w:ind w:left="360"/>
      </w:pPr>
      <w:r>
        <w:rPr>
          <w:rFonts w:ascii="Courier New" w:cs="Courier New" w:eastAsia="Courier New" w:hAnsi="Courier New"/>
          <w:color w:val="1A1A1A"/>
          <w:sz w:val="18"/>
          <w:szCs w:val="18"/>
        </w:rPr>
        <w:t xml:space="preserve">                    method='LSODA', max_step=0.5, events=wake_event)</w:t>
      </w:r>
    </w:p>
    <w:p>
      <w:pPr>
        <w:shd w:fill="F2F2F2" w:val="clear"/>
        <w:spacing w:after="0" w:before="0"/>
        <w:ind w:left="360"/>
      </w:pPr>
      <w:r>
        <w:rPr>
          <w:rFonts w:ascii="Courier New" w:cs="Courier New" w:eastAsia="Courier New" w:hAnsi="Courier New"/>
          <w:color w:val="1A1A1A"/>
          <w:sz w:val="18"/>
          <w:szCs w:val="18"/>
        </w:rPr>
        <w:t xml:space="preserve">    if sol.t_events[0].size &gt; 0:</w:t>
      </w:r>
    </w:p>
    <w:p>
      <w:pPr>
        <w:shd w:fill="F2F2F2" w:val="clear"/>
        <w:spacing w:after="0" w:before="0"/>
        <w:ind w:left="360"/>
      </w:pPr>
      <w:r>
        <w:rPr>
          <w:rFonts w:ascii="Courier New" w:cs="Courier New" w:eastAsia="Courier New" w:hAnsi="Courier New"/>
          <w:color w:val="1A1A1A"/>
          <w:sz w:val="18"/>
          <w:szCs w:val="18"/>
        </w:rPr>
        <w:t xml:space="preserve">        return float(sol.t_events[0][0])  # time of wake event</w:t>
      </w:r>
    </w:p>
    <w:p>
      <w:pPr>
        <w:shd w:fill="F2F2F2" w:val="clear"/>
        <w:spacing w:after="0" w:before="0"/>
        <w:ind w:left="360"/>
      </w:pPr>
      <w:r>
        <w:rPr>
          <w:rFonts w:ascii="Courier New" w:cs="Courier New" w:eastAsia="Courier New" w:hAnsi="Courier New"/>
          <w:color w:val="1A1A1A"/>
          <w:sz w:val="18"/>
          <w:szCs w:val="18"/>
        </w:rPr>
        <w:t xml:space="preserve">    return None                            # did not wake in window (methadone)</w:t>
      </w:r>
    </w:p>
    <w:p>
      <w:pPr>
        <w:pStyle w:val="Heading3"/>
        <w:spacing w:after="60" w:before="160"/>
      </w:pPr>
      <w:r>
        <w:rPr>
          <w:b/>
          <w:bCs/>
          <w:color w:val="2E75B6"/>
        </w:rPr>
        <w:t xml:space="preserve">Exercises</w:t>
      </w:r>
    </w:p>
    <w:p>
      <w:pPr>
        <w:shd w:fill="FFF2CC" w:val="clear"/>
        <w:spacing w:after="60" w:before="140"/>
      </w:pPr>
      <w:r>
        <w:rPr>
          <w:b/>
          <w:bCs/>
          <w:color w:val="C55A11"/>
          <w:sz w:val="22"/>
          <w:szCs w:val="22"/>
        </w:rPr>
        <w:t xml:space="preserve">Exercise 16.1: </w:t>
      </w:r>
      <w:r>
        <w:rPr>
          <w:b/>
          <w:bCs/>
          <w:color w:val="000000"/>
          <w:sz w:val="22"/>
          <w:szCs w:val="22"/>
        </w:rPr>
        <w:t xml:space="preserve">Why the State Vector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60"/>
              <w:bottom w:type="dxa" w:w="80"/>
              <w:right w:type="dxa" w:w="160"/>
            </w:tcMar>
          </w:tcPr>
          <w:p>
            <w:pPr>
              <w:spacing w:after="20" w:before="40"/>
            </w:pPr>
            <w:r>
              <w:rPr>
                <w:b/>
                <w:bCs/>
                <w:sz w:val="22"/>
                <w:szCs w:val="22"/>
              </w:rPr>
              <w:t xml:space="preserve">Two propofol infusions both stopped at Ce = 3.0 µg/mL: </w:t>
            </w:r>
            <w:r>
              <w:rPr>
                <w:sz w:val="22"/>
                <w:szCs w:val="22"/>
              </w:rPr>
              <w:t xml:space="preserve">Patient A (5 min infusion, nearly empty peripherals), Patient B (3 hour infusion, heavily loaded peripherals).</w:t>
            </w:r>
          </w:p>
          <w:p>
            <w:pPr>
              <w:spacing w:after="10" w:before="10"/>
            </w:pPr>
            <w:r>
              <w:rPr>
                <w:b/>
                <w:bCs/>
                <w:sz w:val="22"/>
                <w:szCs w:val="22"/>
              </w:rPr>
              <w:t xml:space="preserve">(a) </w:t>
            </w:r>
            <w:r>
              <w:rPr>
                <w:sz w:val="22"/>
                <w:szCs w:val="22"/>
              </w:rPr>
              <w:t xml:space="preserve">Using the dA1/dt equation, what happens after stopping for A (empty A2, A3) vs B (large A2, A3)?</w:t>
            </w:r>
          </w:p>
          <w:p>
            <w:pPr>
              <w:spacing w:after="10" w:before="10"/>
            </w:pPr>
            <w:r>
              <w:rPr>
                <w:b/>
                <w:bCs/>
                <w:sz w:val="22"/>
                <w:szCs w:val="22"/>
              </w:rPr>
              <w:t xml:space="preserve">(b) </w:t>
            </w:r>
            <w:r>
              <w:rPr>
                <w:sz w:val="22"/>
                <w:szCs w:val="22"/>
              </w:rPr>
              <w:t xml:space="preserve">CSHT at 5 min ≈ &lt;5 min; at 3 h ≈ 22 min. For wake threshold Ce=1.2, give a rough wake-time estimate for each.</w:t>
            </w:r>
          </w:p>
          <w:p>
            <w:pPr>
              <w:spacing w:after="40" w:before="10"/>
            </w:pPr>
            <w:r>
              <w:rPr>
                <w:b/>
                <w:bCs/>
                <w:sz w:val="22"/>
                <w:szCs w:val="22"/>
              </w:rPr>
              <w:t xml:space="preserve">(c) </w:t>
            </w:r>
            <w:r>
              <w:rPr>
                <w:sz w:val="22"/>
                <w:szCs w:val="22"/>
              </w:rPr>
              <w:t xml:space="preserve">A colleague says 'wake time just depends on Ce when we stop — same for both patients.' Write a two-sentence correction.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5623" w:sz="12"/>
              <w:bottom w:val="none" w:color="FFFFFF" w:sz="0"/>
              <w:right w:val="none" w:color="FFFFFF" w:sz="0"/>
            </w:tcBorders>
            <w:shd w:fill="E2EFDA" w:val="clear"/>
            <w:tcMar>
              <w:top w:type="dxa" w:w="80"/>
              <w:left w:type="dxa" w:w="160"/>
              <w:bottom w:type="dxa" w:w="80"/>
              <w:right w:type="dxa" w:w="160"/>
            </w:tcMar>
          </w:tcPr>
          <w:p>
            <w:pPr>
              <w:spacing w:after="20" w:before="40"/>
            </w:pPr>
            <w:r>
              <w:rPr>
                <w:b/>
                <w:bCs/>
                <w:sz w:val="22"/>
                <w:szCs w:val="22"/>
              </w:rPr>
              <w:t xml:space="preserve">Solution 16.1</w:t>
            </w:r>
          </w:p>
          <w:p>
            <w:pPr>
              <w:spacing w:after="10" w:before="10"/>
            </w:pPr>
            <w:r>
              <w:rPr>
                <w:b/>
                <w:bCs/>
                <w:sz w:val="22"/>
                <w:szCs w:val="22"/>
              </w:rPr>
              <w:t xml:space="preserve">(a) </w:t>
            </w:r>
            <w:r>
              <w:rPr>
                <w:sz w:val="22"/>
                <w:szCs w:val="22"/>
              </w:rPr>
              <w:t xml:space="preserve">From dA1/dt = −(k10+k12+k13)·A1 + k21·A2 + k31·A3 (infusion=0). For A: k21·A2+k31·A3 ≈ 0, so A1 falls rapidly. For B: k21·A2+k31·A3 are substantial — they slow and partially counteract the fall of A1, keeping Cp elevated longer.</w:t>
            </w:r>
          </w:p>
          <w:p>
            <w:pPr>
              <w:spacing w:after="10" w:before="10"/>
            </w:pPr>
            <w:r>
              <w:rPr>
                <w:b/>
                <w:bCs/>
                <w:sz w:val="22"/>
                <w:szCs w:val="22"/>
              </w:rPr>
              <w:t xml:space="preserve">(b) </w:t>
            </w:r>
            <w:r>
              <w:rPr>
                <w:sz w:val="22"/>
                <w:szCs w:val="22"/>
              </w:rPr>
              <w:t xml:space="preserve">Ce must fall from 3.0 to 1.2 — a 60% decrease. Patient A: CSHT&lt;5 min → rough estimate ~8 min. Patient B: CSHT~22 min → rough estimate ~30 min.</w:t>
            </w:r>
          </w:p>
          <w:p>
            <w:pPr>
              <w:spacing w:after="40" w:before="10"/>
            </w:pPr>
            <w:r>
              <w:rPr>
                <w:b/>
                <w:bCs/>
                <w:sz w:val="22"/>
                <w:szCs w:val="22"/>
              </w:rPr>
              <w:t xml:space="preserve">(c) </w:t>
            </w:r>
            <w:r>
              <w:rPr>
                <w:sz w:val="22"/>
                <w:szCs w:val="22"/>
              </w:rPr>
              <w:t xml:space="preserve">Wake time depends on the entire compartment loading (A1, A2, A3, Ce), not just Ce. Two patients at identical Ce can have completely different wake times because their peripheral compartment loads differ, and those loads feed back into central and hence into Ce after stopping.</w:t>
            </w:r>
          </w:p>
        </w:tc>
      </w:tr>
    </w:tbl>
    <w:p>
      <w:pPr>
        <w:shd w:fill="FFF2CC" w:val="clear"/>
        <w:spacing w:after="60" w:before="140"/>
      </w:pPr>
      <w:r>
        <w:rPr>
          <w:b/>
          <w:bCs/>
          <w:color w:val="C55A11"/>
          <w:sz w:val="22"/>
          <w:szCs w:val="22"/>
        </w:rPr>
        <w:t xml:space="preserve">Exercise 16.2: </w:t>
      </w:r>
      <w:r>
        <w:rPr>
          <w:b/>
          <w:bCs/>
          <w:color w:val="000000"/>
          <w:sz w:val="22"/>
          <w:szCs w:val="22"/>
        </w:rPr>
        <w:t xml:space="preserve">Event Detection — the Mathematical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80"/>
              <w:left w:type="dxa" w:w="160"/>
              <w:bottom w:type="dxa" w:w="80"/>
              <w:right w:type="dxa" w:w="160"/>
            </w:tcMar>
          </w:tcPr>
          <w:p>
            <w:pPr>
              <w:spacing w:after="20" w:before="40"/>
            </w:pPr>
            <w:r>
              <w:rPr>
                <w:b/>
                <w:bCs/>
                <w:sz w:val="22"/>
                <w:szCs w:val="22"/>
              </w:rPr>
              <w:t xml:space="preserve">The wake_event function returns y[3] − wake_ce. The solver fires when this crosses zero.</w:t>
            </w:r>
          </w:p>
          <w:p>
            <w:pPr>
              <w:spacing w:after="10" w:before="10"/>
            </w:pPr>
            <w:r>
              <w:rPr>
                <w:b/>
                <w:bCs/>
                <w:sz w:val="22"/>
                <w:szCs w:val="22"/>
              </w:rPr>
              <w:t xml:space="preserve">(a) </w:t>
            </w:r>
            <w:r>
              <w:rPr>
                <w:sz w:val="22"/>
                <w:szCs w:val="22"/>
              </w:rPr>
              <w:t xml:space="preserve">At t=0, Ce=3.0, wake_ce=1.2. What is the sign of the event function? When does it first change sign?</w:t>
            </w:r>
          </w:p>
          <w:p>
            <w:pPr>
              <w:spacing w:after="10" w:before="10"/>
            </w:pPr>
            <w:r>
              <w:rPr>
                <w:b/>
                <w:bCs/>
                <w:sz w:val="22"/>
                <w:szCs w:val="22"/>
              </w:rPr>
              <w:t xml:space="preserve">(b) </w:t>
            </w:r>
            <w:r>
              <w:rPr>
                <w:sz w:val="22"/>
                <w:szCs w:val="22"/>
              </w:rPr>
              <w:t xml:space="preserve">Why is direction = −1 set? What wrong event could fire without it?</w:t>
            </w:r>
          </w:p>
          <w:p>
            <w:pPr>
              <w:spacing w:after="40" w:before="10"/>
            </w:pPr>
            <w:r>
              <w:rPr>
                <w:b/>
                <w:bCs/>
                <w:sz w:val="22"/>
                <w:szCs w:val="22"/>
              </w:rPr>
              <w:t xml:space="preserve">(c) </w:t>
            </w:r>
            <w:r>
              <w:rPr>
                <w:sz w:val="22"/>
                <w:szCs w:val="22"/>
              </w:rPr>
              <w:t xml:space="preserve">Why does terminal = True stop integration at the first wake crossing? What would happen if False for a long methadone run?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5623" w:sz="12"/>
              <w:bottom w:val="none" w:color="FFFFFF" w:sz="0"/>
              <w:right w:val="none" w:color="FFFFFF" w:sz="0"/>
            </w:tcBorders>
            <w:shd w:fill="E2EFDA" w:val="clear"/>
            <w:tcMar>
              <w:top w:type="dxa" w:w="80"/>
              <w:left w:type="dxa" w:w="160"/>
              <w:bottom w:type="dxa" w:w="80"/>
              <w:right w:type="dxa" w:w="160"/>
            </w:tcMar>
          </w:tcPr>
          <w:p>
            <w:pPr>
              <w:spacing w:after="20" w:before="40"/>
            </w:pPr>
            <w:r>
              <w:rPr>
                <w:b/>
                <w:bCs/>
                <w:sz w:val="22"/>
                <w:szCs w:val="22"/>
              </w:rPr>
              <w:t xml:space="preserve">Solution 16.2</w:t>
            </w:r>
          </w:p>
          <w:p>
            <w:pPr>
              <w:spacing w:after="10" w:before="10"/>
            </w:pPr>
            <w:r>
              <w:rPr>
                <w:b/>
                <w:bCs/>
                <w:sz w:val="22"/>
                <w:szCs w:val="22"/>
              </w:rPr>
              <w:t xml:space="preserve">(a) </w:t>
            </w:r>
            <w:r>
              <w:rPr>
                <w:sz w:val="22"/>
                <w:szCs w:val="22"/>
              </w:rPr>
              <w:t xml:space="preserve">event = 3.0−1.2 = +1.8 (positive). Changes sign from + to − when Ce falls to 1.2 — a downward zero crossing at the wake moment.</w:t>
            </w:r>
          </w:p>
          <w:p>
            <w:pPr>
              <w:spacing w:after="10" w:before="10"/>
            </w:pPr>
            <w:r>
              <w:rPr>
                <w:b/>
                <w:bCs/>
                <w:sz w:val="22"/>
                <w:szCs w:val="22"/>
              </w:rPr>
              <w:t xml:space="preserve">(b) </w:t>
            </w:r>
            <w:r>
              <w:rPr>
                <w:sz w:val="22"/>
                <w:szCs w:val="22"/>
              </w:rPr>
              <w:t xml:space="preserve">direction=−1 means only a falling crossing fires. Without it, an upward crossing (Ce rising through 1.2 early in simulation, if effect site still equilibrating) would also fire — a spurious 'wake' when the patient is still gaining depth.</w:t>
            </w:r>
          </w:p>
          <w:p>
            <w:pPr>
              <w:spacing w:after="40" w:before="10"/>
            </w:pPr>
            <w:r>
              <w:rPr>
                <w:b/>
                <w:bCs/>
                <w:sz w:val="22"/>
                <w:szCs w:val="22"/>
              </w:rPr>
              <w:t xml:space="preserve">(c) </w:t>
            </w:r>
            <w:r>
              <w:rPr>
                <w:sz w:val="22"/>
                <w:szCs w:val="22"/>
              </w:rPr>
              <w:t xml:space="preserve">terminal=True stops as soon as Ce hits the threshold — efficient, only the first crossing matters. If False, integration runs to max_min regardless, wasting computation. For methadone (no crossing in 240 min), the event never fires, terminal is irrelevant, and the full run returns empty t_events → the code correctly returns None.</w:t>
            </w:r>
          </w:p>
        </w:tc>
      </w:tr>
    </w:tbl>
    <w:p>
      <w:r>
        <w:br w:type="page"/>
      </w:r>
    </w:p>
    <w:p>
      <w:pPr>
        <w:pStyle w:val="Heading1"/>
        <w:shd w:fill="1E4E79" w:val="clear"/>
        <w:spacing w:after="120" w:before="240"/>
      </w:pPr>
      <w:r>
        <w:rPr>
          <w:b/>
          <w:bCs/>
          <w:color w:val="FFFFFF"/>
        </w:rPr>
        <w:t xml:space="preserve">APPENDIX A — Consolidated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20"/>
                <w:szCs w:val="20"/>
              </w:rPr>
              <w:t xml:space="preserve">Model</w:t>
            </w:r>
          </w:p>
        </w:tc>
        <w:tc>
          <w:tcPr>
            <w:tcW w:type="dxa" w:w="69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20"/>
                <w:szCs w:val="20"/>
              </w:rPr>
              <w:t xml:space="preserve">Key Parameters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Marsh (weight only)</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V1=0.228·wt; k10=0.119, k12=0.112, k13=0.0419, k21=0.055, k31=0.0033 /min; ke0=0.26 (modified)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Schnider</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V1=4.27; V2=18.9−0.391(age−53); V3=238; Cl1 per equation; Cl2=1.29−0.024(age−53); Cl3=0.836; ke0=0.456</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Minto (remi)</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V1=5.1−0.0201(age−40)+0.072(LBM−55); V3=5.42; ke0=0.595−0.007(age−40)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Fentanyl (CABG)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V1=15.0, V2=20.0, V3=86.1 L; Cl1=1.08, Cl2=4.90, Cl3=2.60 L/min; ke0=0.147 /min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Hannivoort Dex</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Per 70 kg: V1=1.78, V2=30.3, V3=52.0; CL=0.686, Q2=2.98, Q3=0.602; scale F^0.75 for clearances, F^1 for volumes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Eleveld Propofol (reference)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35 yr, 170 cm, 70 kg male: V1=6.28, V2=25.5, V3=273; CL=1.79, Q2=1.75, Q3=1.11; ke0=0.146</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James LBM</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Male: 1.1·wt − 128(wt/ht)²   Female: 1.07·wt − 148(wt/ht)²</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Roberts regimen</w:t>
            </w:r>
          </w:p>
        </w:tc>
        <w:tc>
          <w:tcPr>
            <w:tcW w:type="dxa" w:w="6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1 mg/kg bolus → 10 → 8 → 6 mg/kg/h</w:t>
            </w:r>
          </w:p>
        </w:tc>
      </w:tr>
    </w:tbl>
    <w:p>
      <w:pPr>
        <w:spacing w:after="0" w:before="240"/>
      </w:pPr>
    </w:p>
    <w:p>
      <w:pPr>
        <w:pStyle w:val="Heading1"/>
        <w:shd w:fill="1E4E79" w:val="clear"/>
        <w:spacing w:after="120" w:before="240"/>
      </w:pPr>
      <w:r>
        <w:rPr>
          <w:b/>
          <w:bCs/>
          <w:color w:val="FFFFFF"/>
        </w:rP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20"/>
                <w:szCs w:val="20"/>
              </w:rPr>
              <w:t xml:space="preserve">Compartment</w:t>
            </w:r>
          </w:p>
        </w:tc>
        <w:tc>
          <w:tcPr>
            <w:tcW w:type="dxa" w:w="67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20"/>
                <w:szCs w:val="20"/>
              </w:rPr>
              <w:t xml:space="preserve">A kinetically homogeneous pool of drug (central = blood + vessel-rich organs; peripheral = muscle, fat)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kij</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Micro-rate constant (per min): first-order transfer from compartment i to j</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k10</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Elimination rate constant from central compartment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ke0</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Rate constant governing plasma → effect-site equilibration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Cp / Ce</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Plasma concentration / effect-site concentration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Ce50</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Effect-site concentration giving 50% of maximal effect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Euler's method</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A(t+dt) = A(t) + (dA/dt)·dt — approximate numerical stepping</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pkpd_deriv</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The derivative function encoding all compartment equations; the model in code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solve_ivp</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SciPy ODE solver with automatic error control</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Hill / Emax</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Sigmoid concentration–effect model; steepness parameter γ</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Response surface</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Two-drug Hill model extended with Greco interaction term α</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MDPE / MDAPE</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Median prediction error (bias) / median absolute prediction error (inaccuracy)</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TCI / TIVA</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Target-controlled infusion / total intravenous anesthesia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Context-sensitive half-time</w:t>
            </w:r>
          </w:p>
        </w:tc>
        <w:tc>
          <w:tcPr>
            <w:tcW w:type="dxa" w:w="6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Time for Cp to fall 50% after stopping an infusion of given duration</w:t>
            </w:r>
          </w:p>
        </w:tc>
      </w:tr>
    </w:tbl>
    <w:p>
      <w:pPr>
        <w:spacing w:after="0" w:before="240"/>
      </w:pPr>
    </w:p>
    <w:p>
      <w:pPr>
        <w:pStyle w:val="Heading1"/>
        <w:shd w:fill="1E4E79" w:val="clear"/>
        <w:spacing w:after="120" w:before="240"/>
      </w:pPr>
      <w:r>
        <w:rPr>
          <w:b/>
          <w:bCs/>
          <w:color w:val="FFFFFF"/>
        </w:rPr>
        <w:t xml:space="preserve">APPENDIX C — References</w:t>
      </w:r>
    </w:p>
    <w:p>
      <w:pPr>
        <w:pStyle w:val="ListParagraph"/>
        <w:numPr>
          <w:ilvl w:val="0"/>
          <w:numId w:val="3"/>
        </w:numPr>
        <w:spacing w:after="40" w:before="40"/>
      </w:pPr>
      <w:r>
        <w:rPr>
          <w:sz w:val="20"/>
          <w:szCs w:val="20"/>
        </w:rPr>
        <w:t xml:space="preserve">Marsh B et al. Br J Anaesth. 1991;67:41-48.</w:t>
      </w:r>
    </w:p>
    <w:p>
      <w:pPr>
        <w:pStyle w:val="ListParagraph"/>
        <w:numPr>
          <w:ilvl w:val="0"/>
          <w:numId w:val="3"/>
        </w:numPr>
        <w:spacing w:after="40" w:before="40"/>
      </w:pPr>
      <w:r>
        <w:rPr>
          <w:sz w:val="20"/>
          <w:szCs w:val="20"/>
        </w:rPr>
        <w:t xml:space="preserve">Schnider TW et al. Anesthesiology. 1998;88:1170-1182.</w:t>
      </w:r>
    </w:p>
    <w:p>
      <w:pPr>
        <w:pStyle w:val="ListParagraph"/>
        <w:numPr>
          <w:ilvl w:val="0"/>
          <w:numId w:val="3"/>
        </w:numPr>
        <w:spacing w:after="40" w:before="40"/>
      </w:pPr>
      <w:r>
        <w:rPr>
          <w:sz w:val="20"/>
          <w:szCs w:val="20"/>
        </w:rPr>
        <w:t xml:space="preserve">Schnider TW et al. Anesthesiology. 1999;90:1502-1516.</w:t>
      </w:r>
    </w:p>
    <w:p>
      <w:pPr>
        <w:pStyle w:val="ListParagraph"/>
        <w:numPr>
          <w:ilvl w:val="0"/>
          <w:numId w:val="3"/>
        </w:numPr>
        <w:spacing w:after="40" w:before="40"/>
      </w:pPr>
      <w:r>
        <w:rPr>
          <w:sz w:val="20"/>
          <w:szCs w:val="20"/>
        </w:rPr>
        <w:t xml:space="preserve">Minto CF et al. Anesthesiology. 1997;86:10-23.</w:t>
      </w:r>
    </w:p>
    <w:p>
      <w:pPr>
        <w:pStyle w:val="ListParagraph"/>
        <w:numPr>
          <w:ilvl w:val="0"/>
          <w:numId w:val="3"/>
        </w:numPr>
        <w:spacing w:after="40" w:before="40"/>
      </w:pPr>
      <w:r>
        <w:rPr>
          <w:sz w:val="20"/>
          <w:szCs w:val="20"/>
        </w:rPr>
        <w:t xml:space="preserve">Minto CF et al. Anesthesiology. 1997;86:24-33.</w:t>
      </w:r>
    </w:p>
    <w:p>
      <w:pPr>
        <w:pStyle w:val="ListParagraph"/>
        <w:numPr>
          <w:ilvl w:val="0"/>
          <w:numId w:val="3"/>
        </w:numPr>
        <w:spacing w:after="40" w:before="40"/>
      </w:pPr>
      <w:r>
        <w:rPr>
          <w:sz w:val="20"/>
          <w:szCs w:val="20"/>
        </w:rPr>
        <w:t xml:space="preserve">Eleveld DJ et al. Br J Anaesth. 2018;120:942-959.</w:t>
      </w:r>
    </w:p>
    <w:p>
      <w:pPr>
        <w:pStyle w:val="ListParagraph"/>
        <w:numPr>
          <w:ilvl w:val="0"/>
          <w:numId w:val="3"/>
        </w:numPr>
        <w:spacing w:after="40" w:before="40"/>
      </w:pPr>
      <w:r>
        <w:rPr>
          <w:sz w:val="20"/>
          <w:szCs w:val="20"/>
        </w:rPr>
        <w:t xml:space="preserve">Hannivoort LN et al. Anesthesiology. 2015;123:357-367.</w:t>
      </w:r>
    </w:p>
    <w:p>
      <w:pPr>
        <w:pStyle w:val="ListParagraph"/>
        <w:numPr>
          <w:ilvl w:val="0"/>
          <w:numId w:val="3"/>
        </w:numPr>
        <w:spacing w:after="40" w:before="40"/>
      </w:pPr>
      <w:r>
        <w:rPr>
          <w:sz w:val="20"/>
          <w:szCs w:val="20"/>
        </w:rPr>
        <w:t xml:space="preserve">Bouillon TW et al. Anesthesiology. 2004;100:1353-1372.</w:t>
      </w:r>
    </w:p>
    <w:p>
      <w:pPr>
        <w:pStyle w:val="ListParagraph"/>
        <w:numPr>
          <w:ilvl w:val="0"/>
          <w:numId w:val="3"/>
        </w:numPr>
        <w:spacing w:after="40" w:before="40"/>
      </w:pPr>
      <w:r>
        <w:rPr>
          <w:sz w:val="20"/>
          <w:szCs w:val="20"/>
        </w:rPr>
        <w:t xml:space="preserve">Minto CF et al. (response surface) Anesthesiology. 2000;92:1603-1616.</w:t>
      </w:r>
    </w:p>
    <w:p>
      <w:pPr>
        <w:pStyle w:val="ListParagraph"/>
        <w:numPr>
          <w:ilvl w:val="0"/>
          <w:numId w:val="3"/>
        </w:numPr>
        <w:spacing w:after="40" w:before="40"/>
      </w:pPr>
      <w:r>
        <w:rPr>
          <w:sz w:val="20"/>
          <w:szCs w:val="20"/>
        </w:rPr>
        <w:t xml:space="preserve">Hendrickx JFA, Eger EI, Sonner JM, Shafer SL. Anesth Analg. 2008;107:494-506.</w:t>
      </w:r>
    </w:p>
    <w:p>
      <w:pPr>
        <w:pStyle w:val="ListParagraph"/>
        <w:numPr>
          <w:ilvl w:val="0"/>
          <w:numId w:val="3"/>
        </w:numPr>
        <w:spacing w:after="40" w:before="40"/>
      </w:pPr>
      <w:r>
        <w:rPr>
          <w:sz w:val="20"/>
          <w:szCs w:val="20"/>
        </w:rPr>
        <w:t xml:space="preserve">Hui TW et al. Anesthesiology. 1995;82:641-648.</w:t>
      </w:r>
    </w:p>
    <w:p>
      <w:pPr>
        <w:pStyle w:val="ListParagraph"/>
        <w:numPr>
          <w:ilvl w:val="0"/>
          <w:numId w:val="3"/>
        </w:numPr>
        <w:spacing w:after="40" w:before="40"/>
      </w:pPr>
      <w:r>
        <w:rPr>
          <w:sz w:val="20"/>
          <w:szCs w:val="20"/>
        </w:rPr>
        <w:t xml:space="preserve">Hughes MA, Glass PSA, Jacobs JR. Anesthesiology. 1992;76:334-341.</w:t>
      </w:r>
    </w:p>
    <w:p>
      <w:pPr>
        <w:pStyle w:val="ListParagraph"/>
        <w:numPr>
          <w:ilvl w:val="0"/>
          <w:numId w:val="3"/>
        </w:numPr>
        <w:spacing w:after="40" w:before="40"/>
      </w:pPr>
      <w:r>
        <w:rPr>
          <w:sz w:val="20"/>
          <w:szCs w:val="20"/>
        </w:rPr>
        <w:t xml:space="preserve">Shafer SL, Gregg KM. J Pharmacokinet Biopharm. 1992;20:147-169.</w:t>
      </w:r>
    </w:p>
    <w:p>
      <w:pPr>
        <w:pStyle w:val="ListParagraph"/>
        <w:numPr>
          <w:ilvl w:val="0"/>
          <w:numId w:val="3"/>
        </w:numPr>
        <w:spacing w:after="40" w:before="40"/>
      </w:pPr>
      <w:r>
        <w:rPr>
          <w:sz w:val="20"/>
          <w:szCs w:val="20"/>
        </w:rPr>
        <w:t xml:space="preserve">Abuhelwa AY, Foster DJR, Upton RN. J Pharmacol Toxicol Methods. 2015;73:42-48.</w:t>
      </w:r>
    </w:p>
    <w:p>
      <w:pPr>
        <w:pStyle w:val="ListParagraph"/>
        <w:numPr>
          <w:ilvl w:val="0"/>
          <w:numId w:val="3"/>
        </w:numPr>
        <w:spacing w:after="40" w:before="40"/>
      </w:pPr>
      <w:r>
        <w:rPr>
          <w:sz w:val="20"/>
          <w:szCs w:val="20"/>
        </w:rPr>
        <w:t xml:space="preserve">Fentanyl CABG model: Anesthesiology 2002 (PMID 11927479).</w:t>
      </w:r>
    </w:p>
    <w:p>
      <w:pPr>
        <w:pStyle w:val="ListParagraph"/>
        <w:numPr>
          <w:ilvl w:val="0"/>
          <w:numId w:val="3"/>
        </w:numPr>
        <w:spacing w:after="40" w:before="40"/>
      </w:pPr>
      <w:r>
        <w:rPr>
          <w:sz w:val="20"/>
          <w:szCs w:val="20"/>
        </w:rPr>
        <w:t xml:space="preserve">Shafer SL, Varvel JR et al. Anesthesiology. 1990;73:1091-1102 (fentanyl).</w:t>
      </w:r>
    </w:p>
    <w:p>
      <w:pPr>
        <w:pStyle w:val="ListParagraph"/>
        <w:numPr>
          <w:ilvl w:val="0"/>
          <w:numId w:val="3"/>
        </w:numPr>
        <w:spacing w:after="40" w:before="40"/>
      </w:pPr>
      <w:r>
        <w:rPr>
          <w:sz w:val="20"/>
          <w:szCs w:val="20"/>
        </w:rPr>
        <w:t xml:space="preserve">Varvel JR, Donoho DL, Shafer SL. J Pharmacokinet Biopharm. 1992;20:63-94.</w:t>
      </w:r>
    </w:p>
    <w:p>
      <w:pPr>
        <w:pStyle w:val="ListParagraph"/>
        <w:numPr>
          <w:ilvl w:val="0"/>
          <w:numId w:val="3"/>
        </w:numPr>
        <w:spacing w:after="40" w:before="40"/>
      </w:pPr>
      <w:r>
        <w:rPr>
          <w:sz w:val="20"/>
          <w:szCs w:val="20"/>
        </w:rPr>
        <w:t xml:space="preserve">James W. Research on Obesity. HMSO; 1976 (LBM).</w:t>
      </w:r>
    </w:p>
    <w:p>
      <w:pPr>
        <w:pStyle w:val="ListParagraph"/>
        <w:numPr>
          <w:ilvl w:val="0"/>
          <w:numId w:val="3"/>
        </w:numPr>
        <w:spacing w:after="40" w:before="40"/>
      </w:pPr>
      <w:r>
        <w:rPr>
          <w:sz w:val="20"/>
          <w:szCs w:val="20"/>
        </w:rPr>
        <w:t xml:space="preserve">Al-Sallami HS et al. Clin Pharmacokinet. 2015;54:1169-1178 (FFM).</w:t>
      </w:r>
    </w:p>
    <w:p>
      <w:pPr>
        <w:spacing w:after="0" w:before="240"/>
      </w:pPr>
    </w:p>
    <w:p>
      <w:pPr>
        <w:pStyle w:val="Heading1"/>
        <w:shd w:fill="1E4E79" w:val="clear"/>
        <w:spacing w:after="120" w:before="240"/>
      </w:pPr>
      <w:r>
        <w:rPr>
          <w:b/>
          <w:bCs/>
          <w:color w:val="FFFFFF"/>
        </w:rPr>
        <w:t xml:space="preserve">APPENDIX D — Math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20"/>
                <w:szCs w:val="20"/>
              </w:rPr>
              <w:t xml:space="preserve">Euler step</w:t>
            </w:r>
          </w:p>
        </w:tc>
        <w:tc>
          <w:tcPr>
            <w:tcW w:type="dxa" w:w="65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20"/>
                <w:szCs w:val="20"/>
              </w:rPr>
              <w:t xml:space="preserve">A(t+dt) = A(t) + (dA/dt)·dt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One-compartment decay</w:t>
            </w:r>
          </w:p>
        </w:tc>
        <w:tc>
          <w:tcPr>
            <w:tcW w:type="dxa" w:w="6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C(t) = C(0)·e^(−kt),   t½ = ln(2)/k</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Effect site</w:t>
            </w:r>
          </w:p>
        </w:tc>
        <w:tc>
          <w:tcPr>
            <w:tcW w:type="dxa" w:w="6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dCe/dt = ke0·(Cp − Ce)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Derivative function</w:t>
            </w:r>
          </w:p>
        </w:tc>
        <w:tc>
          <w:tcPr>
            <w:tcW w:type="dxa" w:w="6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pkpd_deriv returns [dA1, dA2, dA3, dCe]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Hill effect</w:t>
            </w:r>
          </w:p>
        </w:tc>
        <w:tc>
          <w:tcPr>
            <w:tcW w:type="dxa" w:w="6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Effect = E0 + (Emax−E0)·Ce^γ/(Ce50^γ+Ce^γ)</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Greco interaction</w:t>
            </w:r>
          </w:p>
        </w:tc>
        <w:tc>
          <w:tcPr>
            <w:tcW w:type="dxa" w:w="6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U = Ua + Ub + α·Ua·Ub;   Effect = U^γ/(1+U^γ)</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Clearance → k</w:t>
            </w:r>
          </w:p>
        </w:tc>
        <w:tc>
          <w:tcPr>
            <w:tcW w:type="dxa" w:w="6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k10 = Cl1/V1,   k12 = Cl2/V1,   k21 = Cl2/V2 ...</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Bolus handling</w:t>
            </w:r>
          </w:p>
        </w:tc>
        <w:tc>
          <w:tcPr>
            <w:tcW w:type="dxa" w:w="6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Integrate piecewise; add dose to A1 at event time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Varvel metrics</w:t>
            </w:r>
          </w:p>
        </w:tc>
        <w:tc>
          <w:tcPr>
            <w:tcW w:type="dxa" w:w="6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b w:val="false"/>
                <w:bCs w:val="false"/>
                <w:sz w:val="20"/>
                <w:szCs w:val="20"/>
              </w:rPr>
              <w:t xml:space="preserve">PE=(meas−pred)/pred×100; MDPE=median(PE); MDAPE=median(|PE|)</w:t>
            </w:r>
          </w:p>
        </w:tc>
      </w:tr>
    </w:tbl>
    <w:tbl>
      <w:tblPr>
        <w:tblW w:type="auto" w:w="0"/>
        <w:tblLook w:firstColumn="1" w:firstRow="1" w:lastColumn="0" w:lastRow="0" w:noHBand="0" w:noVBand="1" w:val="04A0"/>
      </w:tblPr>
      <w:tblGrid>
        <w:gridCol w:w="2520"/>
        <w:gridCol w:w="2520"/>
        <w:gridCol w:w="2520"/>
        <w:gridCol w:w="2520"/>
      </w:tblGrid>
      <w:tr>
        <w:tc>
          <w:tcPr>
            <w:tcW w:type="dxa" w:w="2520"/>
          </w:tcPr>
          <w:p>
            <w:r>
              <w:rPr>
                <w:b/>
              </w:rPr>
              <w:t>Week / part</w:t>
            </w:r>
          </w:p>
        </w:tc>
        <w:tc>
          <w:tcPr>
            <w:tcW w:type="dxa" w:w="2520"/>
          </w:tcPr>
          <w:p>
            <w:r>
              <w:rPr>
                <w:b/>
              </w:rPr>
              <w:t>File(s)</w:t>
            </w:r>
          </w:p>
        </w:tc>
        <w:tc>
          <w:tcPr>
            <w:tcW w:type="dxa" w:w="2520"/>
          </w:tcPr>
          <w:p>
            <w:r>
              <w:rPr>
                <w:b/>
              </w:rPr>
              <w:t>You build</w:t>
            </w:r>
          </w:p>
        </w:tc>
        <w:tc>
          <w:tcPr>
            <w:tcW w:type="dxa" w:w="2520"/>
          </w:tcPr>
          <w:p>
            <w:r>
              <w:rPr>
                <w:b/>
              </w:rPr>
              <w:t>Check when stuck</w:t>
            </w:r>
          </w:p>
        </w:tc>
      </w:tr>
      <w:tr>
        <w:tc>
          <w:tcPr>
            <w:tcW w:type="dxa" w:w="2520"/>
          </w:tcPr>
          <w:p>
            <w:r>
              <w:t>Week 8</w:t>
            </w:r>
          </w:p>
        </w:tc>
        <w:tc>
          <w:tcPr>
            <w:tcW w:type="dxa" w:w="2520"/>
          </w:tcPr>
          <w:p>
            <w:r>
              <w:t>patient.py, models.py</w:t>
            </w:r>
          </w:p>
        </w:tc>
        <w:tc>
          <w:tcPr>
            <w:tcW w:type="dxa" w:w="2520"/>
          </w:tcPr>
          <w:p>
            <w:r>
              <w:t>Patient + body-size math; base class, pkpd_deriv, simulate</w:t>
            </w:r>
          </w:p>
        </w:tc>
        <w:tc>
          <w:tcPr>
            <w:tcW w:type="dxa" w:w="2520"/>
          </w:tcPr>
          <w:p>
            <w:r>
              <w:t>each __main__ self-test</w:t>
            </w:r>
          </w:p>
        </w:tc>
      </w:tr>
      <w:tr>
        <w:tc>
          <w:tcPr>
            <w:tcW w:type="dxa" w:w="2520"/>
          </w:tcPr>
          <w:p>
            <w:r>
              <w:t>Week 9</w:t>
            </w:r>
          </w:p>
        </w:tc>
        <w:tc>
          <w:tcPr>
            <w:tcW w:type="dxa" w:w="2520"/>
          </w:tcPr>
          <w:p>
            <w:r>
              <w:t>models.py</w:t>
            </w:r>
          </w:p>
        </w:tc>
        <w:tc>
          <w:tcPr>
            <w:tcW w:type="dxa" w:w="2520"/>
          </w:tcPr>
          <w:p>
            <w:r>
              <w:t>Schnider, Minto (with Cl3), Fentanyl</w:t>
            </w:r>
          </w:p>
        </w:tc>
        <w:tc>
          <w:tcPr>
            <w:tcW w:type="dxa" w:w="2520"/>
          </w:tcPr>
          <w:p>
            <w:r>
              <w:t>recovers V2=18.9, V3=5.42</w:t>
            </w:r>
          </w:p>
        </w:tc>
      </w:tr>
      <w:tr>
        <w:tc>
          <w:tcPr>
            <w:tcW w:type="dxa" w:w="2520"/>
          </w:tcPr>
          <w:p>
            <w:r>
              <w:t>Week 10</w:t>
            </w:r>
          </w:p>
        </w:tc>
        <w:tc>
          <w:tcPr>
            <w:tcW w:type="dxa" w:w="2520"/>
          </w:tcPr>
          <w:p>
            <w:r>
              <w:t>models.py</w:t>
            </w:r>
          </w:p>
        </w:tc>
        <w:tc>
          <w:tcPr>
            <w:tcW w:type="dxa" w:w="2520"/>
          </w:tcPr>
          <w:p>
            <w:r>
              <w:t>Hannivoort dex, Eleveld propofol</w:t>
            </w:r>
          </w:p>
        </w:tc>
        <w:tc>
          <w:tcPr>
            <w:tcW w:type="dxa" w:w="2520"/>
          </w:tcPr>
          <w:p>
            <w:r>
              <w:t>reference anchors V1/CL/ke0</w:t>
            </w:r>
          </w:p>
        </w:tc>
      </w:tr>
      <w:tr>
        <w:tc>
          <w:tcPr>
            <w:tcW w:type="dxa" w:w="2520"/>
          </w:tcPr>
          <w:p>
            <w:r>
              <w:t>Week 11</w:t>
            </w:r>
          </w:p>
        </w:tc>
        <w:tc>
          <w:tcPr>
            <w:tcW w:type="dxa" w:w="2520"/>
          </w:tcPr>
          <w:p>
            <w:r>
              <w:t>models.py</w:t>
            </w:r>
          </w:p>
        </w:tc>
        <w:tc>
          <w:tcPr>
            <w:tcW w:type="dxa" w:w="2520"/>
          </w:tcPr>
          <w:p>
            <w:r>
              <w:t>Ketamine, Methadone (illustrative)</w:t>
            </w:r>
          </w:p>
        </w:tc>
        <w:tc>
          <w:tcPr>
            <w:tcW w:type="dxa" w:w="2520"/>
          </w:tcPr>
          <w:p>
            <w:r>
              <w:t>methadone k13=k31=0 runs</w:t>
            </w:r>
          </w:p>
        </w:tc>
      </w:tr>
      <w:tr>
        <w:tc>
          <w:tcPr>
            <w:tcW w:type="dxa" w:w="2520"/>
          </w:tcPr>
          <w:p>
            <w:r>
              <w:t>Week 12</w:t>
            </w:r>
          </w:p>
        </w:tc>
        <w:tc>
          <w:tcPr>
            <w:tcW w:type="dxa" w:w="2520"/>
          </w:tcPr>
          <w:p>
            <w:r>
              <w:t>dosing.py</w:t>
            </w:r>
          </w:p>
        </w:tc>
        <w:tc>
          <w:tcPr>
            <w:tcW w:type="dxa" w:w="2520"/>
          </w:tcPr>
          <w:p>
            <w:r>
              <w:t>infusion func, converters, event dispatchers</w:t>
            </w:r>
          </w:p>
        </w:tc>
        <w:tc>
          <w:tcPr>
            <w:tcW w:type="dxa" w:w="2520"/>
          </w:tcPr>
          <w:p>
            <w:r>
              <w:t>converter asserts</w:t>
            </w:r>
          </w:p>
        </w:tc>
      </w:tr>
      <w:tr>
        <w:tc>
          <w:tcPr>
            <w:tcW w:type="dxa" w:w="2520"/>
          </w:tcPr>
          <w:p>
            <w:r>
              <w:t>Week 13</w:t>
            </w:r>
          </w:p>
        </w:tc>
        <w:tc>
          <w:tcPr>
            <w:tcW w:type="dxa" w:w="2520"/>
          </w:tcPr>
          <w:p>
            <w:r>
              <w:t>dosing.py, interactions.py</w:t>
            </w:r>
          </w:p>
        </w:tc>
        <w:tc>
          <w:tcPr>
            <w:tcW w:type="dxa" w:w="2520"/>
          </w:tcPr>
          <w:p>
            <w:r>
              <w:t>ketofol + Roberts; ketamine alpha=0</w:t>
            </w:r>
          </w:p>
        </w:tc>
        <w:tc>
          <w:tcPr>
            <w:tcW w:type="dxa" w:w="2520"/>
          </w:tcPr>
          <w:p>
            <w:r>
              <w:t>Roberts 10-8-6 rates</w:t>
            </w:r>
          </w:p>
        </w:tc>
      </w:tr>
      <w:tr>
        <w:tc>
          <w:tcPr>
            <w:tcW w:type="dxa" w:w="2520"/>
          </w:tcPr>
          <w:p>
            <w:r>
              <w:t>Week 14</w:t>
            </w:r>
          </w:p>
        </w:tc>
        <w:tc>
          <w:tcPr>
            <w:tcW w:type="dxa" w:w="2520"/>
          </w:tcPr>
          <w:p>
            <w:r>
              <w:t>pd.py</w:t>
            </w:r>
          </w:p>
        </w:tc>
        <w:tc>
          <w:tcPr>
            <w:tcW w:type="dxa" w:w="2520"/>
          </w:tcPr>
          <w:p>
            <w:r>
              <w:t>bis_from_ce, BISModel</w:t>
            </w:r>
          </w:p>
        </w:tc>
        <w:tc>
          <w:tcPr>
            <w:tcW w:type="dxa" w:w="2520"/>
          </w:tcPr>
          <w:p>
            <w:r>
              <w:t>BIS 46.5 at Ce50</w:t>
            </w:r>
          </w:p>
        </w:tc>
      </w:tr>
      <w:tr>
        <w:tc>
          <w:tcPr>
            <w:tcW w:type="dxa" w:w="2520"/>
          </w:tcPr>
          <w:p>
            <w:r>
              <w:t>Week 15</w:t>
            </w:r>
          </w:p>
        </w:tc>
        <w:tc>
          <w:tcPr>
            <w:tcW w:type="dxa" w:w="2520"/>
          </w:tcPr>
          <w:p>
            <w:r>
              <w:t>interactions.py</w:t>
            </w:r>
          </w:p>
        </w:tc>
        <w:tc>
          <w:tcPr>
            <w:tcW w:type="dxa" w:w="2520"/>
          </w:tcPr>
          <w:p>
            <w:r>
              <w:t>response_surface, table, isobologram</w:t>
            </w:r>
          </w:p>
        </w:tc>
        <w:tc>
          <w:tcPr>
            <w:tcW w:type="dxa" w:w="2520"/>
          </w:tcPr>
          <w:p>
            <w:r>
              <w:t>additive=0.5, synergy&gt;0.83</w:t>
            </w:r>
          </w:p>
        </w:tc>
      </w:tr>
      <w:tr>
        <w:tc>
          <w:tcPr>
            <w:tcW w:type="dxa" w:w="2520"/>
          </w:tcPr>
          <w:p>
            <w:r>
              <w:t>Week 16</w:t>
            </w:r>
          </w:p>
        </w:tc>
        <w:tc>
          <w:tcPr>
            <w:tcW w:type="dxa" w:w="2520"/>
          </w:tcPr>
          <w:p>
            <w:r>
              <w:t>pd.py, engine.py</w:t>
            </w:r>
          </w:p>
        </w:tc>
        <w:tc>
          <w:tcPr>
            <w:tcW w:type="dxa" w:w="2520"/>
          </w:tcPr>
          <w:p>
            <w:r>
              <w:t>time_to_wake, decrement_curve, compute_csht</w:t>
            </w:r>
          </w:p>
        </w:tc>
        <w:tc>
          <w:tcPr>
            <w:tcW w:type="dxa" w:w="2520"/>
          </w:tcPr>
          <w:p>
            <w:r>
              <w:t>CSHT grows with duration</w:t>
            </w:r>
          </w:p>
        </w:tc>
      </w:tr>
      <w:tr>
        <w:tc>
          <w:tcPr>
            <w:tcW w:type="dxa" w:w="2520"/>
          </w:tcPr>
          <w:p>
            <w:r>
              <w:t>Week 17</w:t>
            </w:r>
          </w:p>
        </w:tc>
        <w:tc>
          <w:tcPr>
            <w:tcW w:type="dxa" w:w="2520"/>
          </w:tcPr>
          <w:p>
            <w:r>
              <w:t>solver.py</w:t>
            </w:r>
          </w:p>
        </w:tc>
        <w:tc>
          <w:tcPr>
            <w:tcW w:type="dxa" w:w="2520"/>
          </w:tcPr>
          <w:p>
            <w:r>
              <w:t>infusion_to_hold_cp, induction_bolus_for_ce, tci_solve</w:t>
            </w:r>
          </w:p>
        </w:tc>
        <w:tc>
          <w:tcPr>
            <w:tcW w:type="dxa" w:w="2520"/>
          </w:tcPr>
          <w:p>
            <w:r>
              <w:t>bolus=Ct*V1; rate decays</w:t>
            </w:r>
          </w:p>
        </w:tc>
      </w:tr>
      <w:tr>
        <w:tc>
          <w:tcPr>
            <w:tcW w:type="dxa" w:w="2520"/>
          </w:tcPr>
          <w:p>
            <w:r>
              <w:t>Week 18</w:t>
            </w:r>
          </w:p>
        </w:tc>
        <w:tc>
          <w:tcPr>
            <w:tcW w:type="dxa" w:w="2520"/>
          </w:tcPr>
          <w:p>
            <w:r>
              <w:t>interactions.py</w:t>
            </w:r>
          </w:p>
        </w:tc>
        <w:tc>
          <w:tcPr>
            <w:tcW w:type="dxa" w:w="2520"/>
          </w:tcPr>
          <w:p>
            <w:r>
              <w:t>p_single, p_event</w:t>
            </w:r>
          </w:p>
        </w:tc>
        <w:tc>
          <w:tcPr>
            <w:tcW w:type="dxa" w:w="2520"/>
          </w:tcPr>
          <w:p>
            <w:r>
              <w:t>P~0.90 laryngoscopy</w:t>
            </w:r>
          </w:p>
        </w:tc>
      </w:tr>
      <w:tr>
        <w:tc>
          <w:tcPr>
            <w:tcW w:type="dxa" w:w="2520"/>
          </w:tcPr>
          <w:p>
            <w:r>
              <w:t>Week 19</w:t>
            </w:r>
          </w:p>
        </w:tc>
        <w:tc>
          <w:tcPr>
            <w:tcW w:type="dxa" w:w="2520"/>
          </w:tcPr>
          <w:p>
            <w:r>
              <w:t>covariates.py</w:t>
            </w:r>
          </w:p>
        </w:tc>
        <w:tc>
          <w:tcPr>
            <w:tcW w:type="dxa" w:w="2520"/>
          </w:tcPr>
          <w:p>
            <w:r>
              <w:t>apply_covariates, scaled_model</w:t>
            </w:r>
          </w:p>
        </w:tc>
        <w:tc>
          <w:tcPr>
            <w:tcW w:type="dxa" w:w="2520"/>
          </w:tcPr>
          <w:p>
            <w:r>
              <w:t>pregnancy CL x factor</w:t>
            </w:r>
          </w:p>
        </w:tc>
      </w:tr>
      <w:tr>
        <w:tc>
          <w:tcPr>
            <w:tcW w:type="dxa" w:w="2520"/>
          </w:tcPr>
          <w:p>
            <w:r>
              <w:t>Integration</w:t>
            </w:r>
          </w:p>
        </w:tc>
        <w:tc>
          <w:tcPr>
            <w:tcW w:type="dxa" w:w="2520"/>
          </w:tcPr>
          <w:p>
            <w:r>
              <w:t>engine.py</w:t>
            </w:r>
          </w:p>
        </w:tc>
        <w:tc>
          <w:tcPr>
            <w:tcW w:type="dxa" w:w="2520"/>
          </w:tcPr>
          <w:p>
            <w:r>
              <w:t>SimulationEngine (multi-drug)</w:t>
            </w:r>
          </w:p>
        </w:tc>
        <w:tc>
          <w:tcPr>
            <w:tcW w:type="dxa" w:w="2520"/>
          </w:tcPr>
          <w:p>
            <w:r>
              <w:t>prop+remi BIS&lt;60</w:t>
            </w:r>
          </w:p>
        </w:tc>
      </w:tr>
      <w:tr>
        <w:tc>
          <w:tcPr>
            <w:tcW w:type="dxa" w:w="2520"/>
          </w:tcPr>
          <w:p>
            <w:r>
              <w:t>UI prep</w:t>
            </w:r>
          </w:p>
        </w:tc>
        <w:tc>
          <w:tcPr>
            <w:tcW w:type="dxa" w:w="2520"/>
          </w:tcPr>
          <w:p>
            <w:r>
              <w:t>config.py</w:t>
            </w:r>
          </w:p>
        </w:tc>
        <w:tc>
          <w:tcPr>
            <w:tcW w:type="dxa" w:w="2520"/>
          </w:tcPr>
          <w:p>
            <w:r>
              <w:t>drug + theme registry</w:t>
            </w:r>
          </w:p>
        </w:tc>
        <w:tc>
          <w:tcPr>
            <w:tcW w:type="dxa" w:w="2520"/>
          </w:tcPr>
          <w:p>
            <w:r>
              <w:t>self-test prints drugs</w:t>
            </w:r>
          </w:p>
        </w:tc>
      </w:tr>
      <w:tr>
        <w:tc>
          <w:tcPr>
            <w:tcW w:type="dxa" w:w="2520"/>
          </w:tcPr>
          <w:p>
            <w:r>
              <w:t>Front end</w:t>
            </w:r>
          </w:p>
        </w:tc>
        <w:tc>
          <w:tcPr>
            <w:tcW w:type="dxa" w:w="2520"/>
          </w:tcPr>
          <w:p>
            <w:r>
              <w:t>app.py</w:t>
            </w:r>
          </w:p>
        </w:tc>
        <w:tc>
          <w:tcPr>
            <w:tcW w:type="dxa" w:w="2520"/>
          </w:tcPr>
          <w:p>
            <w:r>
              <w:t>Streamlit tabbed UI</w:t>
            </w:r>
          </w:p>
        </w:tc>
        <w:tc>
          <w:tcPr>
            <w:tcW w:type="dxa" w:w="2520"/>
          </w:tcPr>
          <w:p>
            <w:r>
              <w:t>streamlit run app.py</w:t>
            </w:r>
          </w:p>
        </w:tc>
      </w:tr>
      <w:tr>
        <w:tc>
          <w:tcPr>
            <w:tcW w:type="dxa" w:w="2520"/>
          </w:tcPr>
          <w:p>
            <w:r>
              <w:t>Validation</w:t>
            </w:r>
          </w:p>
        </w:tc>
        <w:tc>
          <w:tcPr>
            <w:tcW w:type="dxa" w:w="2520"/>
          </w:tcPr>
          <w:p>
            <w:r>
              <w:t>validation.py</w:t>
            </w:r>
          </w:p>
        </w:tc>
        <w:tc>
          <w:tcPr>
            <w:tcW w:type="dxa" w:w="2520"/>
          </w:tcPr>
          <w:p>
            <w:r>
              <w:t>Varvel metrics + VitalDB loaders</w:t>
            </w:r>
          </w:p>
        </w:tc>
        <w:tc>
          <w:tcPr>
            <w:tcW w:type="dxa" w:w="2520"/>
          </w:tcPr>
          <w:p>
            <w:r>
              <w:t>MDPE/MDAPE self-test</w:t>
            </w:r>
          </w:p>
        </w:tc>
      </w:tr>
      <w:tr>
        <w:tc>
          <w:tcPr>
            <w:tcW w:type="dxa" w:w="2520"/>
          </w:tcPr>
          <w:p>
            <w:r>
              <w:t>Teaching demo</w:t>
            </w:r>
          </w:p>
        </w:tc>
        <w:tc>
          <w:tcPr>
            <w:tcW w:type="dxa" w:w="2520"/>
          </w:tcPr>
          <w:p>
            <w:r>
              <w:t>integrators.py</w:t>
            </w:r>
          </w:p>
        </w:tc>
        <w:tc>
          <w:tcPr>
            <w:tcW w:type="dxa" w:w="2520"/>
          </w:tcPr>
          <w:p>
            <w:r>
              <w:t>Euler vs solve_ivp (optional; no importers)</w:t>
            </w:r>
          </w:p>
        </w:tc>
        <w:tc>
          <w:tcPr>
            <w:tcW w:type="dxa" w:w="2520"/>
          </w:tcPr>
          <w:p>
            <w:r>
              <w:t>prints max error</w:t>
            </w:r>
          </w:p>
        </w:tc>
      </w:tr>
    </w:tbl>
    <w:sectPr>
      <w:pgSz w:w="12240" w:h="15840" w:orient="portrait"/>
      <w:pgMar w:top="1080" w:right="1080" w:bottom="1080" w:left="1080" w:header="708" w:footer="708" w:gutter="0"/>
      <w:pgNumType/>
      <w:docGrid w:linePitch="360"/>
    </w:sectPr>
    <w:p>
      <w:pPr>
        <w:pStyle w:val="Heading1"/>
      </w:pPr>
      <w:r>
        <w:t>APPENDIX E — File Map (build order)</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00"/>
      <w:outlineLvl w:val="1"/>
    </w:pPr>
    <w:rPr>
      <w:rFonts w:ascii="Arial" w:cs="Arial" w:eastAsia="Arial" w:hAnsi="Arial"/>
      <w:b/>
      <w:bCs/>
      <w:color w:val="1E4E79"/>
      <w:sz w:val="28"/>
      <w:szCs w:val="28"/>
    </w:rPr>
  </w:style>
  <w:style w:type="paragraph" w:styleId="Heading3">
    <w:name w:val="Heading 3"/>
    <w:basedOn w:val="Normal"/>
    <w:next w:val="Normal"/>
    <w:qFormat/>
    <w:pPr>
      <w:spacing w:after="60" w:before="160"/>
      <w:outlineLvl w:val="2"/>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2026-06-14T00:26:17.013Z</dcterms:created>
  <dcterms:modified xsi:type="dcterms:W3CDTF">2026-06-14T00:26:17.030Z</dcterms:modified>
</cp:coreProperties>
</file>

<file path=docProps/custom.xml><?xml version="1.0" encoding="utf-8"?>
<Properties xmlns="http://schemas.openxmlformats.org/officeDocument/2006/custom-properties" xmlns:vt="http://schemas.openxmlformats.org/officeDocument/2006/docPropsVTypes"/>
</file>