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2026年7月19日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2026年7月19日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进入大模型 API 集成阶段。</w:t>
        <w:br/>
        <w:br/>
        <w:t>首先学习 OpenAI 兼容 API 协议规范（/v1/chat/completions 接口的 request/response 字段含义）。使用 httpx 异步客户端分别对接了 DeepSeek-V3 和通义千问（Qwen-Max）两个大模型的 API，完成了对话补全接口的封装。重点实现了 SSE（Server-Sent Events）流式输出：后端用 `StreamingResponse` 逐块转发 LLM 返回的 `data: {...}</w:t>
        <w:br/>
        <w:br/>
        <w:t>` 事件流，前端用 EventSource / Fetch Reader 实时接收并在聊天界面逐字渲染，体验接近 ChatGPT 的打字机效果。</w:t>
        <w:br/>
        <w:br/>
        <w:t>下午投入提示词工程（Prompt Engineering）实践。学习了提示词四要素框架——角色设定（Role）、任务描述（Task）、输出格式（Format）、约束条件（Constraint），并据此设计了三套提示词模板：（1）客服类——引导模型以礼貌专业的话术回答用户咨询；（2）知识查询类——要求模型基于检索到的上下文作答并标注引用来源；(3) 分析报告类——规定输出的 JSON 结构化字段。每套模板都经历了「编写→测试→评估质量→修改措辞→再测试」至少三轮迭代优化。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流式输出对用户体验的提升是质的改变——等待整段生成完毕 vs 逐字呈现，心理感知延迟差距巨大。提示词工程的收获更大：之前以为提示词就是「自然语言描述」，今天发现它更像一种「编程语言」——需要精确的语法（分隔符、JSON 模板）、严谨的逻辑（few-shot 示例引导）、以及系统的评估方法（同一组测试集对比修改前后的输出质量）。好的提示词能将模型可用率从 60% 提升到 90% 以上，这个杠杆效应令人印象深刻。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