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  <w:jc w:val="center"/>
      </w:pPr>
      <w:r>
        <w:rPr>
          <w:rFonts w:ascii="Times New Roman" w:hAnsi="Times New Roman"/>
          <w:b/>
          <w:sz w:val="36"/>
          <w:eastAsia w:val="宋体"/>
        </w:rPr>
        <w:t>暨南大学本科生实习日记</w:t>
      </w:r>
    </w:p>
    <w:p>
      <w:pPr>
        <w:spacing w:line="360" w:lineRule="auto" w:before="0" w:after="120"/>
        <w:jc w:val="center"/>
      </w:pPr>
      <w:r>
        <w:rPr>
          <w:rFonts w:ascii="Times New Roman" w:hAnsi="Times New Roman"/>
          <w:b w:val="0"/>
          <w:sz w:val="26"/>
          <w:eastAsia w:val="宋体"/>
        </w:rPr>
        <w:t>（集中实习用）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320"/>
        <w:gridCol w:w="4320"/>
      </w:tblGrid>
      <w:tr>
        <w:tc>
          <w:tcPr>
            <w:tcW w:type="dxa" w:w="432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sz w:val="24"/>
                <w:eastAsia w:val="宋体"/>
              </w:rPr>
            </w:r>
            <w:r>
              <w:rPr>
                <w:rFonts w:ascii="Times New Roman" w:hAnsi="Times New Roman"/>
                <w:b w:val="0"/>
                <w:sz w:val="24"/>
                <w:eastAsia w:val="宋体"/>
              </w:rPr>
              <w:t>姓　　名：邓子川</w:t>
            </w:r>
          </w:p>
        </w:tc>
        <w:tc>
          <w:tcPr>
            <w:tcW w:type="dxa" w:w="432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sz w:val="24"/>
                <w:eastAsia w:val="宋体"/>
              </w:rPr>
            </w:r>
            <w:r>
              <w:rPr>
                <w:rFonts w:ascii="Times New Roman" w:hAnsi="Times New Roman"/>
                <w:b w:val="0"/>
                <w:sz w:val="24"/>
                <w:eastAsia w:val="宋体"/>
              </w:rPr>
              <w:t>专　　业：计算机科学与技术</w:t>
            </w:r>
          </w:p>
        </w:tc>
      </w:tr>
      <w:tr>
        <w:tc>
          <w:tcPr>
            <w:tcW w:type="dxa" w:w="432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sz w:val="24"/>
                <w:eastAsia w:val="宋体"/>
              </w:rPr>
            </w:r>
            <w:r>
              <w:rPr>
                <w:rFonts w:ascii="Times New Roman" w:hAnsi="Times New Roman"/>
                <w:b w:val="0"/>
                <w:sz w:val="24"/>
                <w:eastAsia w:val="宋体"/>
              </w:rPr>
              <w:t>学　　号：________</w:t>
            </w:r>
          </w:p>
        </w:tc>
        <w:tc>
          <w:tcPr>
            <w:tcW w:type="dxa" w:w="432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sz w:val="24"/>
                <w:eastAsia w:val="宋体"/>
              </w:rPr>
            </w:r>
            <w:r>
              <w:rPr>
                <w:rFonts w:ascii="Times New Roman" w:hAnsi="Times New Roman"/>
                <w:b w:val="0"/>
                <w:sz w:val="24"/>
                <w:eastAsia w:val="宋体"/>
              </w:rPr>
              <w:t>学　　院：信息科学技术</w:t>
            </w:r>
          </w:p>
        </w:tc>
      </w:tr>
      <w:tr>
        <w:tc>
          <w:tcPr>
            <w:tcW w:type="dxa" w:w="8640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sz w:val="24"/>
                <w:eastAsia w:val="宋体"/>
              </w:rPr>
            </w:r>
            <w:r>
              <w:rPr>
                <w:rFonts w:ascii="Times New Roman" w:hAnsi="Times New Roman"/>
                <w:b w:val="0"/>
                <w:sz w:val="24"/>
                <w:eastAsia w:val="宋体"/>
              </w:rPr>
              <w:t>实习单位：东软教育科技集团有限公司</w:t>
            </w:r>
          </w:p>
        </w:tc>
      </w:tr>
      <w:tr>
        <w:tc>
          <w:tcPr>
            <w:tcW w:type="dxa" w:w="8640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sz w:val="24"/>
                <w:eastAsia w:val="宋体"/>
              </w:rPr>
            </w:r>
            <w:r>
              <w:rPr>
                <w:rFonts w:ascii="Times New Roman" w:hAnsi="Times New Roman"/>
                <w:b w:val="0"/>
                <w:sz w:val="24"/>
                <w:eastAsia w:val="宋体"/>
              </w:rPr>
              <w:t>实习地点：暨南大学</w:t>
            </w:r>
          </w:p>
        </w:tc>
      </w:tr>
      <w:tr>
        <w:tc>
          <w:tcPr>
            <w:tcW w:type="dxa" w:w="8640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sz w:val="24"/>
                <w:eastAsia w:val="宋体"/>
              </w:rPr>
            </w:r>
            <w:r>
              <w:rPr>
                <w:rFonts w:ascii="Times New Roman" w:hAnsi="Times New Roman"/>
                <w:b w:val="0"/>
                <w:sz w:val="24"/>
                <w:eastAsia w:val="宋体"/>
              </w:rPr>
              <w:t>实习日期：                    2026年7月20日</w:t>
            </w:r>
          </w:p>
        </w:tc>
      </w:tr>
    </w:tbl>
    <w:p>
      <w:pPr>
        <w:spacing w:line="360" w:lineRule="auto" w:before="0" w:after="120"/>
      </w:pPr>
    </w:p>
    <w:p>
      <w:pPr>
        <w:spacing w:line="360" w:lineRule="auto" w:before="0" w:after="80"/>
      </w:pPr>
      <w:r>
        <w:rPr>
          <w:rFonts w:ascii="Times New Roman" w:hAnsi="Times New Roman"/>
          <w:b/>
          <w:sz w:val="24"/>
          <w:eastAsia w:val="宋体"/>
        </w:rPr>
        <w:t>2026年7月20日</w:t>
      </w:r>
    </w:p>
    <w:p>
      <w:pPr>
        <w:spacing w:line="360" w:lineRule="auto" w:before="0" w:after="40"/>
      </w:pPr>
      <w:r>
        <w:rPr>
          <w:rFonts w:ascii="Times New Roman" w:hAnsi="Times New Roman"/>
          <w:b/>
          <w:sz w:val="24"/>
          <w:eastAsia w:val="宋体"/>
        </w:rPr>
        <w:t>一、当天实习工作主要内容：</w:t>
      </w:r>
    </w:p>
    <w:p>
      <w:pPr>
        <w:spacing w:line="360" w:lineRule="auto" w:before="0" w:after="200"/>
        <w:ind w:firstLine="480"/>
      </w:pPr>
      <w:r>
        <w:rPr>
          <w:rFonts w:ascii="Times New Roman" w:hAnsi="Times New Roman"/>
          <w:b w:val="0"/>
          <w:sz w:val="24"/>
          <w:eastAsia w:val="宋体"/>
        </w:rPr>
        <w:t>今天的学习重点是 LangChain 框架与 RAG（检索增强生成）技术。</w:t>
        <w:br/>
        <w:br/>
        <w:t>上午系统学习了 LangChain 的六大核心组件：Model I/O（模型输入输出封装）、Retrieval（检索模块含 DocumentLoader/TextSplitter/VectorStore/Retriever）、Chain（链式编排）、Memory（记忆机制含 BufferMemory/WindowMemory/SummaryMemory）、Tool（工具调用）以及 Agent（智能体决策）。动手实现了两条 Chain：一条用于客服问答（用户问题→意图识别→模板选择→LLM 生成），另一条用于知识查询（问题→检索上下文→注入 Prompt→生成带来源的回答）。</w:t>
        <w:br/>
        <w:br/>
        <w:t>下午搭建 RAG 检索流水线：使用 TextSplitter 将企业文档按 500 字符 + 50 重叠切分 chunks；调用 Embedding API 将每个 chunk 向量化并存入 FAISS 向量数据库；查询时先将用户问题向量化，再做相似度 Top-K 检索。在项目中进一步实现了「混合检索」策略：同时执行语义向量检索和 BM25 关键词检索，使用 RRF（Reciprocal Rank Fusion）加权融合两组结果，最终召回质量显著优于单一检索方式。回答中自动附带引用来源编号，用户可点击查看原文片段。</w:t>
      </w:r>
    </w:p>
    <w:p>
      <w:pPr>
        <w:spacing w:line="360" w:lineRule="auto" w:before="0" w:after="40"/>
      </w:pPr>
      <w:r>
        <w:rPr>
          <w:rFonts w:ascii="Times New Roman" w:hAnsi="Times New Roman"/>
          <w:b/>
          <w:sz w:val="24"/>
          <w:eastAsia w:val="宋体"/>
        </w:rPr>
        <w:t>二、当天实习工作的思考与收获：</w:t>
      </w:r>
    </w:p>
    <w:p>
      <w:pPr>
        <w:spacing w:line="360" w:lineRule="auto" w:before="0" w:after="200"/>
        <w:ind w:firstLine="480"/>
      </w:pPr>
      <w:r>
        <w:rPr>
          <w:rFonts w:ascii="Times New Roman" w:hAnsi="Times New Roman"/>
          <w:b w:val="0"/>
          <w:sz w:val="24"/>
          <w:eastAsia w:val="宋体"/>
        </w:rPr>
        <w:t>RAG 解决了大模型「幻觉」和「知识过期」两大痛点——让模型基于企业私有数据作答而非凭空编造。今天的实践中发现几个关键经验：(1) 分块大小直接影响检索效果——太大则噪声多，太小则语义不完整，500 字符左右对本项目文档比较合适；(2) 混合检索（向量+关键词）比纯向量检索稳健得多，尤其是面对缩写、型号等精确匹配场景；(3) 确定性 Embedding（对相同文本始终产出相同向量）是实现可复现检索的前提，项目中通过内容哈希缓存策略保证了这一点。</w:t>
      </w:r>
    </w:p>
    <w:p>
      <w:pPr>
        <w:spacing w:line="360" w:lineRule="auto" w:before="240" w:after="0"/>
      </w:pPr>
      <w:r>
        <w:rPr>
          <w:rFonts w:ascii="Times New Roman" w:hAnsi="Times New Roman"/>
          <w:b w:val="0"/>
          <w:sz w:val="24"/>
          <w:eastAsia w:val="宋体"/>
        </w:rPr>
        <w:t>实习生(手写签名)：________________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