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36"/>
          <w:eastAsia w:val="宋体"/>
        </w:rPr>
        <w:t>暨南大学本科生实习日记</w:t>
      </w:r>
    </w:p>
    <w:p>
      <w:pPr>
        <w:spacing w:line="360" w:lineRule="auto" w:before="0" w:after="120"/>
        <w:jc w:val="center"/>
      </w:pPr>
      <w:r>
        <w:rPr>
          <w:rFonts w:ascii="Times New Roman" w:hAnsi="Times New Roman"/>
          <w:b w:val="0"/>
          <w:sz w:val="26"/>
          <w:eastAsia w:val="宋体"/>
        </w:rPr>
        <w:t>（集中实习用）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姓　　名：邓子川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专　　业：计算机科学与技术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号：________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院：信息科学技术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实习单位：东软教育科技集团有限公司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实习地点：暨南大学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实习日期：                    2026年7月23日</w:t>
            </w:r>
          </w:p>
        </w:tc>
      </w:tr>
    </w:tbl>
    <w:p>
      <w:pPr>
        <w:spacing w:line="360" w:lineRule="auto" w:before="0" w:after="120"/>
      </w:pPr>
    </w:p>
    <w:p>
      <w:pPr>
        <w:spacing w:line="360" w:lineRule="auto" w:before="0" w:after="80"/>
      </w:pPr>
      <w:r>
        <w:rPr>
          <w:rFonts w:ascii="Times New Roman" w:hAnsi="Times New Roman"/>
          <w:b/>
          <w:sz w:val="24"/>
          <w:eastAsia w:val="宋体"/>
        </w:rPr>
        <w:t>2026年7月23日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一、当天实习工作主要内容：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全栈集成联调日——将前面开发的各个模块串成完整产品。</w:t>
        <w:br/>
        <w:br/>
        <w:t>前端侧：完善了三个核心交互界面——（1）AI 对话面板：消息列表滚动、Markdown 渲染、代码高亮、复制按钮；（2）知识库问答页：搜索框、结果列表卡片（展示摘要与相关度分数）、点击展开全文及引用来源；（3）客服聊天窗口：实时 SSE 消息推送、语音播放按钮（调用 TTS API）、文件上传预览。</w:t>
        <w:br/>
        <w:br/>
        <w:t>后端侧：FastAPI 作为统一入口，根据请求类型路由分发——普通对话走原生流式 LLM、知识问答走 RAG Pipeline、复杂任务走 LangGraph Agent 工作流、标准化流程走 Dify 网关。引入 Redis 缓存层：对高频重复查询（相同用户+相同问题+相同偏好设置）缓存 LLM 返回结果（TTL 10 分钟），减少约 40% 的重复 API 调用。持久化了对话历史记录（MySQL）、知识库文档管理、用户偏好设置。</w:t>
        <w:br/>
        <w:br/>
        <w:t>全天反复进行端到端联调——从前端发请求到后端路由到 AI 响应渲染的全链路，修复了字段命名不一致、时间格式未统一、SSE 断连重试等多个集成问题。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二、当天实习工作的思考与收获：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全栈联调是最容易出问题的阶段——每个模块单独跑得好好的，串起来就各种不兼容。今天的经验总结：</w:t>
        <w:br/>
        <w:t>(1) 接口契约必须前置约定（Request/Response 的 JSON Schema），不能靠口头沟通；</w:t>
        <w:br/>
        <w:t>(2) 前后端并行开发时 Mock 服务必不可少；</w:t>
        <w:br/>
        <w:t>(3) 缓存键的设计要覆盖用户 ID + 上下文 + 偏好维度，否则不同用户会拿到串味的结果；</w:t>
        <w:br/>
        <w:t>(4) 「客户端取消即回滚、异常即降级」的容错策略要提前明确，否则界面状态和数据很容易不一致。</w:t>
      </w:r>
    </w:p>
    <w:p>
      <w:pPr>
        <w:spacing w:line="360" w:lineRule="auto" w:before="240" w:after="0"/>
      </w:pPr>
      <w:r>
        <w:rPr>
          <w:rFonts w:ascii="Times New Roman" w:hAnsi="Times New Roman"/>
          <w:b w:val="0"/>
          <w:sz w:val="24"/>
          <w:eastAsia w:val="宋体"/>
        </w:rPr>
        <w:t>实习生(手写签名)：________________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