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A7F93" w14:textId="634A38B3" w:rsidR="00C41D6C" w:rsidRDefault="00C41D6C">
      <w:pPr>
        <w:rPr>
          <w:rFonts w:asciiTheme="majorBidi" w:hAnsiTheme="majorBidi" w:cstheme="majorBidi"/>
          <w:b/>
          <w:bCs/>
          <w:sz w:val="28"/>
          <w:szCs w:val="28"/>
        </w:rPr>
      </w:pPr>
    </w:p>
    <w:p w14:paraId="38CDC8BB" w14:textId="01F73720" w:rsidR="000675C7" w:rsidRPr="00DE06E6" w:rsidRDefault="008C1CDE">
      <w:pPr>
        <w:rPr>
          <w:rFonts w:asciiTheme="majorBidi" w:hAnsiTheme="majorBidi" w:cstheme="majorBidi"/>
          <w:b/>
          <w:bCs/>
          <w:sz w:val="28"/>
          <w:szCs w:val="28"/>
        </w:rPr>
      </w:pPr>
      <w:r w:rsidRPr="00DE06E6">
        <w:rPr>
          <w:rFonts w:asciiTheme="majorBidi" w:hAnsiTheme="majorBidi" w:cstheme="majorBidi"/>
          <w:b/>
          <w:bCs/>
          <w:sz w:val="28"/>
          <w:szCs w:val="28"/>
        </w:rPr>
        <w:t xml:space="preserve">Invest in Farm Water Conservation to </w:t>
      </w:r>
      <w:r w:rsidR="001761A8">
        <w:rPr>
          <w:rFonts w:asciiTheme="majorBidi" w:hAnsiTheme="majorBidi" w:cstheme="majorBidi"/>
          <w:b/>
          <w:bCs/>
          <w:sz w:val="28"/>
          <w:szCs w:val="28"/>
        </w:rPr>
        <w:t>Curtail</w:t>
      </w:r>
      <w:r w:rsidRPr="00DE06E6">
        <w:rPr>
          <w:rFonts w:asciiTheme="majorBidi" w:hAnsiTheme="majorBidi" w:cstheme="majorBidi"/>
          <w:b/>
          <w:bCs/>
          <w:sz w:val="28"/>
          <w:szCs w:val="28"/>
        </w:rPr>
        <w:t xml:space="preserve"> </w:t>
      </w:r>
      <w:r w:rsidRPr="00DE06E6">
        <w:rPr>
          <w:rFonts w:asciiTheme="majorBidi" w:hAnsiTheme="majorBidi" w:cstheme="majorBidi"/>
          <w:b/>
          <w:bCs/>
          <w:i/>
          <w:iCs/>
          <w:sz w:val="28"/>
          <w:szCs w:val="28"/>
        </w:rPr>
        <w:t>Buy</w:t>
      </w:r>
      <w:r w:rsidR="00B94020">
        <w:rPr>
          <w:rFonts w:asciiTheme="majorBidi" w:hAnsiTheme="majorBidi" w:cstheme="majorBidi"/>
          <w:b/>
          <w:bCs/>
          <w:i/>
          <w:iCs/>
          <w:sz w:val="28"/>
          <w:szCs w:val="28"/>
        </w:rPr>
        <w:t xml:space="preserve"> </w:t>
      </w:r>
      <w:r w:rsidRPr="00DE06E6">
        <w:rPr>
          <w:rFonts w:asciiTheme="majorBidi" w:hAnsiTheme="majorBidi" w:cstheme="majorBidi"/>
          <w:b/>
          <w:bCs/>
          <w:i/>
          <w:iCs/>
          <w:sz w:val="28"/>
          <w:szCs w:val="28"/>
        </w:rPr>
        <w:t>and</w:t>
      </w:r>
      <w:r w:rsidR="00B94020">
        <w:rPr>
          <w:rFonts w:asciiTheme="majorBidi" w:hAnsiTheme="majorBidi" w:cstheme="majorBidi"/>
          <w:b/>
          <w:bCs/>
          <w:i/>
          <w:iCs/>
          <w:sz w:val="28"/>
          <w:szCs w:val="28"/>
        </w:rPr>
        <w:t xml:space="preserve"> </w:t>
      </w:r>
      <w:r w:rsidRPr="00DE06E6">
        <w:rPr>
          <w:rFonts w:asciiTheme="majorBidi" w:hAnsiTheme="majorBidi" w:cstheme="majorBidi"/>
          <w:b/>
          <w:bCs/>
          <w:i/>
          <w:iCs/>
          <w:sz w:val="28"/>
          <w:szCs w:val="28"/>
        </w:rPr>
        <w:t>Dry</w:t>
      </w:r>
    </w:p>
    <w:p w14:paraId="18BF6506" w14:textId="77777777" w:rsidR="00C41D6C" w:rsidRDefault="008C1CDE" w:rsidP="00D25BC7">
      <w:pPr>
        <w:spacing w:after="0"/>
        <w:rPr>
          <w:rFonts w:asciiTheme="majorBidi" w:hAnsiTheme="majorBidi" w:cstheme="majorBidi"/>
          <w:sz w:val="24"/>
          <w:szCs w:val="24"/>
        </w:rPr>
      </w:pPr>
      <w:r w:rsidRPr="008C1CDE">
        <w:rPr>
          <w:rFonts w:asciiTheme="majorBidi" w:hAnsiTheme="majorBidi" w:cstheme="majorBidi"/>
          <w:sz w:val="24"/>
          <w:szCs w:val="24"/>
        </w:rPr>
        <w:t>David E. Rosenberg</w:t>
      </w:r>
    </w:p>
    <w:p w14:paraId="49EFB63D" w14:textId="46A3DE47" w:rsidR="008C1CDE" w:rsidRDefault="008C1CDE" w:rsidP="00D25BC7">
      <w:pPr>
        <w:spacing w:after="0"/>
        <w:rPr>
          <w:rFonts w:asciiTheme="majorBidi" w:hAnsiTheme="majorBidi" w:cstheme="majorBidi"/>
          <w:sz w:val="24"/>
          <w:szCs w:val="24"/>
        </w:rPr>
      </w:pPr>
      <w:r w:rsidRPr="008C1CDE">
        <w:rPr>
          <w:rFonts w:asciiTheme="majorBidi" w:hAnsiTheme="majorBidi" w:cstheme="majorBidi"/>
          <w:sz w:val="24"/>
          <w:szCs w:val="24"/>
        </w:rPr>
        <w:t>Utah State University</w:t>
      </w:r>
      <w:r w:rsidR="00D25BC7">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5" w:history="1">
        <w:r w:rsidRPr="008C1CDE">
          <w:rPr>
            <w:rStyle w:val="Hyperlink"/>
            <w:rFonts w:asciiTheme="majorBidi" w:hAnsiTheme="majorBidi" w:cstheme="majorBidi"/>
            <w:sz w:val="24"/>
            <w:szCs w:val="24"/>
          </w:rPr>
          <w:t>david.rosenberg@usu.edu</w:t>
        </w:r>
      </w:hyperlink>
      <w:r w:rsidR="00D25BC7">
        <w:rPr>
          <w:rFonts w:asciiTheme="majorBidi" w:hAnsiTheme="majorBidi" w:cstheme="majorBidi"/>
          <w:sz w:val="24"/>
          <w:szCs w:val="24"/>
        </w:rPr>
        <w:t xml:space="preserve"> | </w:t>
      </w:r>
      <w:r w:rsidR="00C41D6C">
        <w:rPr>
          <w:rFonts w:asciiTheme="majorBidi" w:hAnsiTheme="majorBidi" w:cstheme="majorBidi"/>
          <w:sz w:val="24"/>
          <w:szCs w:val="24"/>
        </w:rPr>
        <w:t>@</w:t>
      </w:r>
      <w:proofErr w:type="spellStart"/>
      <w:r w:rsidR="00C41D6C">
        <w:rPr>
          <w:rFonts w:asciiTheme="majorBidi" w:hAnsiTheme="majorBidi" w:cstheme="majorBidi"/>
          <w:sz w:val="24"/>
          <w:szCs w:val="24"/>
        </w:rPr>
        <w:t>WaterModeler</w:t>
      </w:r>
      <w:proofErr w:type="spellEnd"/>
      <w:r w:rsidR="00C41D6C">
        <w:rPr>
          <w:rFonts w:asciiTheme="majorBidi" w:hAnsiTheme="majorBidi" w:cstheme="majorBidi"/>
          <w:sz w:val="24"/>
          <w:szCs w:val="24"/>
        </w:rPr>
        <w:t xml:space="preserve"> | </w:t>
      </w:r>
      <w:r w:rsidRPr="008C1CDE">
        <w:rPr>
          <w:rFonts w:asciiTheme="majorBidi" w:hAnsiTheme="majorBidi" w:cstheme="majorBidi"/>
          <w:sz w:val="24"/>
          <w:szCs w:val="24"/>
        </w:rPr>
        <w:t>April 2</w:t>
      </w:r>
      <w:r w:rsidR="00FE1C11">
        <w:rPr>
          <w:rFonts w:asciiTheme="majorBidi" w:hAnsiTheme="majorBidi" w:cstheme="majorBidi"/>
          <w:sz w:val="24"/>
          <w:szCs w:val="24"/>
        </w:rPr>
        <w:t>6</w:t>
      </w:r>
      <w:r w:rsidRPr="008C1CDE">
        <w:rPr>
          <w:rFonts w:asciiTheme="majorBidi" w:hAnsiTheme="majorBidi" w:cstheme="majorBidi"/>
          <w:sz w:val="24"/>
          <w:szCs w:val="24"/>
        </w:rPr>
        <w:t>, 2021</w:t>
      </w:r>
    </w:p>
    <w:p w14:paraId="179332B2" w14:textId="050C9588" w:rsidR="00DD0EEF" w:rsidRDefault="00DD0EEF" w:rsidP="00D25BC7">
      <w:pPr>
        <w:spacing w:after="0"/>
        <w:rPr>
          <w:rFonts w:asciiTheme="majorBidi" w:hAnsiTheme="majorBidi" w:cstheme="majorBidi"/>
          <w:sz w:val="24"/>
          <w:szCs w:val="24"/>
        </w:rPr>
      </w:pPr>
    </w:p>
    <w:p w14:paraId="4ED14518" w14:textId="426D4262" w:rsidR="00DD0EEF" w:rsidRDefault="00DD0EEF" w:rsidP="00D25BC7">
      <w:pPr>
        <w:spacing w:after="0"/>
        <w:rPr>
          <w:rFonts w:asciiTheme="majorBidi" w:hAnsiTheme="majorBidi" w:cstheme="majorBidi"/>
          <w:sz w:val="24"/>
          <w:szCs w:val="24"/>
        </w:rPr>
      </w:pPr>
      <w:r>
        <w:rPr>
          <w:rFonts w:asciiTheme="majorBidi" w:hAnsiTheme="majorBidi" w:cstheme="majorBidi"/>
          <w:sz w:val="24"/>
          <w:szCs w:val="24"/>
        </w:rPr>
        <w:t xml:space="preserve">The most recent version of this post appears on John Fleck’s </w:t>
      </w:r>
      <w:proofErr w:type="spellStart"/>
      <w:r w:rsidRPr="00DD0EEF">
        <w:rPr>
          <w:rFonts w:asciiTheme="majorBidi" w:hAnsiTheme="majorBidi" w:cstheme="majorBidi"/>
          <w:i/>
          <w:iCs/>
          <w:sz w:val="24"/>
          <w:szCs w:val="24"/>
        </w:rPr>
        <w:t>Inkstain</w:t>
      </w:r>
      <w:proofErr w:type="spellEnd"/>
      <w:r>
        <w:rPr>
          <w:rFonts w:asciiTheme="majorBidi" w:hAnsiTheme="majorBidi" w:cstheme="majorBidi"/>
          <w:sz w:val="24"/>
          <w:szCs w:val="24"/>
        </w:rPr>
        <w:t xml:space="preserve"> at </w:t>
      </w:r>
      <w:hyperlink r:id="rId6" w:history="1">
        <w:r w:rsidRPr="00BA0F1D">
          <w:rPr>
            <w:rStyle w:val="Hyperlink"/>
            <w:rFonts w:asciiTheme="majorBidi" w:hAnsiTheme="majorBidi" w:cstheme="majorBidi"/>
            <w:sz w:val="24"/>
            <w:szCs w:val="24"/>
          </w:rPr>
          <w:t>http://www.inkstain.net/fleck/2021/06/invest-in-farm-water-conservation-to-curtail-buy-and-dry/</w:t>
        </w:r>
      </w:hyperlink>
      <w:r>
        <w:rPr>
          <w:rFonts w:asciiTheme="majorBidi" w:hAnsiTheme="majorBidi" w:cstheme="majorBidi"/>
          <w:sz w:val="24"/>
          <w:szCs w:val="24"/>
        </w:rPr>
        <w:t xml:space="preserve"> </w:t>
      </w:r>
    </w:p>
    <w:p w14:paraId="4F8B527B" w14:textId="316E0CBC" w:rsidR="00D25BC7" w:rsidRDefault="00D25BC7" w:rsidP="00D25BC7">
      <w:pPr>
        <w:spacing w:after="0"/>
        <w:rPr>
          <w:rFonts w:asciiTheme="majorBidi" w:hAnsiTheme="majorBidi" w:cstheme="majorBidi"/>
          <w:sz w:val="24"/>
          <w:szCs w:val="24"/>
        </w:rPr>
      </w:pPr>
    </w:p>
    <w:p w14:paraId="4A9EEFB4" w14:textId="67F828F6" w:rsidR="00C41D6C" w:rsidRDefault="00AA7C0B" w:rsidP="00D25BC7">
      <w:pPr>
        <w:spacing w:after="0"/>
        <w:rPr>
          <w:rFonts w:asciiTheme="majorBidi" w:hAnsiTheme="majorBidi" w:cstheme="majorBidi"/>
          <w:sz w:val="24"/>
          <w:szCs w:val="24"/>
        </w:rPr>
      </w:pPr>
      <w:r w:rsidRPr="00AA7C0B">
        <w:rPr>
          <w:noProof/>
        </w:rPr>
        <w:drawing>
          <wp:inline distT="0" distB="0" distL="0" distR="0" wp14:anchorId="364845E0" wp14:editId="706B035C">
            <wp:extent cx="5943600" cy="23558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914" b="9658"/>
                    <a:stretch/>
                  </pic:blipFill>
                  <pic:spPr bwMode="auto">
                    <a:xfrm>
                      <a:off x="0" y="0"/>
                      <a:ext cx="5943600" cy="2355850"/>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5E558713" w14:textId="63700BC8" w:rsidR="00C41D6C" w:rsidRDefault="00C869EB" w:rsidP="00D25BC7">
      <w:pPr>
        <w:spacing w:after="0"/>
        <w:rPr>
          <w:rFonts w:asciiTheme="majorBidi" w:hAnsiTheme="majorBidi" w:cstheme="majorBidi"/>
          <w:sz w:val="24"/>
          <w:szCs w:val="24"/>
        </w:rPr>
      </w:pPr>
      <w:r w:rsidRPr="00DD0EEF">
        <w:rPr>
          <w:rFonts w:asciiTheme="majorBidi" w:hAnsiTheme="majorBidi" w:cstheme="majorBidi"/>
          <w:b/>
          <w:bCs/>
          <w:sz w:val="24"/>
          <w:szCs w:val="24"/>
        </w:rPr>
        <w:t>Investing in l</w:t>
      </w:r>
      <w:r w:rsidR="00C41D6C" w:rsidRPr="00DD0EEF">
        <w:rPr>
          <w:rFonts w:asciiTheme="majorBidi" w:hAnsiTheme="majorBidi" w:cstheme="majorBidi"/>
          <w:b/>
          <w:bCs/>
          <w:sz w:val="24"/>
          <w:szCs w:val="24"/>
        </w:rPr>
        <w:t xml:space="preserve">and </w:t>
      </w:r>
      <w:r w:rsidR="00950A8B" w:rsidRPr="00DD0EEF">
        <w:rPr>
          <w:rFonts w:asciiTheme="majorBidi" w:hAnsiTheme="majorBidi" w:cstheme="majorBidi"/>
          <w:b/>
          <w:bCs/>
          <w:sz w:val="24"/>
          <w:szCs w:val="24"/>
        </w:rPr>
        <w:t>leveling</w:t>
      </w:r>
      <w:r w:rsidR="00C41D6C">
        <w:rPr>
          <w:rFonts w:asciiTheme="majorBidi" w:hAnsiTheme="majorBidi" w:cstheme="majorBidi"/>
          <w:sz w:val="24"/>
          <w:szCs w:val="24"/>
        </w:rPr>
        <w:t xml:space="preserve"> </w:t>
      </w:r>
      <w:r>
        <w:rPr>
          <w:rFonts w:asciiTheme="majorBidi" w:hAnsiTheme="majorBidi" w:cstheme="majorBidi"/>
          <w:sz w:val="24"/>
          <w:szCs w:val="24"/>
        </w:rPr>
        <w:t>–</w:t>
      </w:r>
      <w:r w:rsidR="00950A8B">
        <w:rPr>
          <w:rFonts w:asciiTheme="majorBidi" w:hAnsiTheme="majorBidi" w:cstheme="majorBidi"/>
          <w:sz w:val="24"/>
          <w:szCs w:val="24"/>
        </w:rPr>
        <w:t xml:space="preserve"> </w:t>
      </w:r>
      <w:r>
        <w:rPr>
          <w:rFonts w:asciiTheme="majorBidi" w:hAnsiTheme="majorBidi" w:cstheme="majorBidi"/>
          <w:sz w:val="24"/>
          <w:szCs w:val="24"/>
        </w:rPr>
        <w:t xml:space="preserve">Creative Commons license </w:t>
      </w:r>
      <w:r w:rsidR="00950A8B" w:rsidRPr="00950A8B">
        <w:rPr>
          <w:rFonts w:asciiTheme="majorBidi" w:hAnsiTheme="majorBidi" w:cstheme="majorBidi"/>
          <w:sz w:val="24"/>
          <w:szCs w:val="24"/>
        </w:rPr>
        <w:t>CC PDM 1.0</w:t>
      </w:r>
      <w:r>
        <w:rPr>
          <w:rFonts w:asciiTheme="majorBidi" w:hAnsiTheme="majorBidi" w:cstheme="majorBidi"/>
          <w:sz w:val="24"/>
          <w:szCs w:val="24"/>
        </w:rPr>
        <w:t xml:space="preserve"> by </w:t>
      </w:r>
      <w:proofErr w:type="spellStart"/>
      <w:r>
        <w:rPr>
          <w:rFonts w:asciiTheme="majorBidi" w:hAnsiTheme="majorBidi" w:cstheme="majorBidi"/>
          <w:sz w:val="24"/>
          <w:szCs w:val="24"/>
        </w:rPr>
        <w:t>USDAgov</w:t>
      </w:r>
      <w:proofErr w:type="spellEnd"/>
      <w:r>
        <w:rPr>
          <w:rFonts w:asciiTheme="majorBidi" w:hAnsiTheme="majorBidi" w:cstheme="majorBidi"/>
          <w:sz w:val="24"/>
          <w:szCs w:val="24"/>
        </w:rPr>
        <w:t>.</w:t>
      </w:r>
    </w:p>
    <w:p w14:paraId="21E5028B" w14:textId="77777777" w:rsidR="00C41D6C" w:rsidRDefault="00C41D6C" w:rsidP="00D25BC7">
      <w:pPr>
        <w:spacing w:after="0"/>
        <w:rPr>
          <w:rFonts w:asciiTheme="majorBidi" w:hAnsiTheme="majorBidi" w:cstheme="majorBidi"/>
          <w:sz w:val="24"/>
          <w:szCs w:val="24"/>
        </w:rPr>
      </w:pPr>
    </w:p>
    <w:p w14:paraId="04CB0F44" w14:textId="2ACE7D36" w:rsidR="0028676C" w:rsidRPr="0028676C" w:rsidRDefault="0028676C" w:rsidP="0028676C">
      <w:pPr>
        <w:rPr>
          <w:rFonts w:asciiTheme="majorBidi" w:hAnsiTheme="majorBidi" w:cstheme="majorBidi"/>
          <w:sz w:val="24"/>
          <w:szCs w:val="24"/>
        </w:rPr>
      </w:pPr>
      <w:r w:rsidRPr="0028676C">
        <w:rPr>
          <w:rFonts w:asciiTheme="majorBidi" w:hAnsiTheme="majorBidi" w:cstheme="majorBidi"/>
          <w:i/>
          <w:iCs/>
          <w:sz w:val="24"/>
          <w:szCs w:val="24"/>
        </w:rPr>
        <w:t>Buy and dry</w:t>
      </w:r>
      <w:r w:rsidRPr="0028676C">
        <w:rPr>
          <w:rFonts w:asciiTheme="majorBidi" w:hAnsiTheme="majorBidi" w:cstheme="majorBidi"/>
          <w:sz w:val="24"/>
          <w:szCs w:val="24"/>
        </w:rPr>
        <w:t xml:space="preserve"> is a nasty water term. The term plays to the fears of farm and ranch communities. Wealthy urban water providers will buy up water rights, dry out farms and ranches, encourage people to retire to Hawaii or other locales, and export the purchased water out of basin to growing cities. As more farmers and ranchers sell their water rights, local businesses</w:t>
      </w:r>
      <w:r>
        <w:rPr>
          <w:rFonts w:asciiTheme="majorBidi" w:hAnsiTheme="majorBidi" w:cstheme="majorBidi"/>
          <w:sz w:val="24"/>
          <w:szCs w:val="24"/>
        </w:rPr>
        <w:t>—</w:t>
      </w:r>
      <w:r w:rsidRPr="0028676C">
        <w:rPr>
          <w:rFonts w:asciiTheme="majorBidi" w:hAnsiTheme="majorBidi" w:cstheme="majorBidi"/>
          <w:sz w:val="24"/>
          <w:szCs w:val="24"/>
        </w:rPr>
        <w:t>irrigation,</w:t>
      </w:r>
      <w:r>
        <w:rPr>
          <w:rFonts w:asciiTheme="majorBidi" w:hAnsiTheme="majorBidi" w:cstheme="majorBidi"/>
          <w:sz w:val="24"/>
          <w:szCs w:val="24"/>
        </w:rPr>
        <w:t xml:space="preserve"> </w:t>
      </w:r>
      <w:r w:rsidRPr="0028676C">
        <w:rPr>
          <w:rFonts w:asciiTheme="majorBidi" w:hAnsiTheme="majorBidi" w:cstheme="majorBidi"/>
          <w:sz w:val="24"/>
          <w:szCs w:val="24"/>
        </w:rPr>
        <w:t xml:space="preserve"> farm equipment, seed, and other agricultural firms</w:t>
      </w:r>
      <w:r>
        <w:rPr>
          <w:rFonts w:asciiTheme="majorBidi" w:hAnsiTheme="majorBidi" w:cstheme="majorBidi"/>
          <w:sz w:val="24"/>
          <w:szCs w:val="24"/>
        </w:rPr>
        <w:t>—</w:t>
      </w:r>
      <w:r w:rsidRPr="0028676C">
        <w:rPr>
          <w:rFonts w:asciiTheme="majorBidi" w:hAnsiTheme="majorBidi" w:cstheme="majorBidi"/>
          <w:sz w:val="24"/>
          <w:szCs w:val="24"/>
        </w:rPr>
        <w:t>contract. Those contractions encourage more farmers and ranchers to sell their water rights and farms. And a negative feedback loop gains momentum and propels a tragedy where the commons</w:t>
      </w:r>
      <w:r>
        <w:rPr>
          <w:rFonts w:asciiTheme="majorBidi" w:hAnsiTheme="majorBidi" w:cstheme="majorBidi"/>
          <w:sz w:val="24"/>
          <w:szCs w:val="24"/>
        </w:rPr>
        <w:t>—</w:t>
      </w:r>
      <w:r w:rsidRPr="0028676C">
        <w:rPr>
          <w:rFonts w:asciiTheme="majorBidi" w:hAnsiTheme="majorBidi" w:cstheme="majorBidi"/>
          <w:sz w:val="24"/>
          <w:szCs w:val="24"/>
        </w:rPr>
        <w:t>a functioning local agricultural community</w:t>
      </w:r>
      <w:r>
        <w:rPr>
          <w:rFonts w:asciiTheme="majorBidi" w:hAnsiTheme="majorBidi" w:cstheme="majorBidi"/>
          <w:sz w:val="24"/>
          <w:szCs w:val="24"/>
        </w:rPr>
        <w:t>—</w:t>
      </w:r>
      <w:r w:rsidRPr="0028676C">
        <w:rPr>
          <w:rFonts w:asciiTheme="majorBidi" w:hAnsiTheme="majorBidi" w:cstheme="majorBidi"/>
          <w:sz w:val="24"/>
          <w:szCs w:val="24"/>
        </w:rPr>
        <w:t>disappears. Deep-pocke</w:t>
      </w:r>
      <w:r w:rsidR="005655BB">
        <w:rPr>
          <w:rFonts w:asciiTheme="majorBidi" w:hAnsiTheme="majorBidi" w:cstheme="majorBidi"/>
          <w:sz w:val="24"/>
          <w:szCs w:val="24"/>
        </w:rPr>
        <w:t>te</w:t>
      </w:r>
      <w:r w:rsidRPr="0028676C">
        <w:rPr>
          <w:rFonts w:asciiTheme="majorBidi" w:hAnsiTheme="majorBidi" w:cstheme="majorBidi"/>
          <w:sz w:val="24"/>
          <w:szCs w:val="24"/>
        </w:rPr>
        <w:t xml:space="preserve">d public urban water providers can initiate the perverse cycle of </w:t>
      </w:r>
      <w:r w:rsidRPr="0028676C">
        <w:rPr>
          <w:rFonts w:asciiTheme="majorBidi" w:hAnsiTheme="majorBidi" w:cstheme="majorBidi"/>
          <w:i/>
          <w:iCs/>
          <w:sz w:val="24"/>
          <w:szCs w:val="24"/>
        </w:rPr>
        <w:t>Buy and dry</w:t>
      </w:r>
      <w:r w:rsidRPr="0028676C">
        <w:rPr>
          <w:rFonts w:asciiTheme="majorBidi" w:hAnsiTheme="majorBidi" w:cstheme="majorBidi"/>
          <w:sz w:val="24"/>
          <w:szCs w:val="24"/>
        </w:rPr>
        <w:t xml:space="preserve"> and so can private Wall Street investment bankers </w:t>
      </w:r>
      <w:r w:rsidR="00511E4A">
        <w:rPr>
          <w:rFonts w:asciiTheme="majorBidi" w:hAnsiTheme="majorBidi" w:cstheme="majorBidi"/>
          <w:sz w:val="24"/>
          <w:szCs w:val="24"/>
        </w:rPr>
        <w:fldChar w:fldCharType="begin"/>
      </w:r>
      <w:r w:rsidR="00511E4A">
        <w:rPr>
          <w:rFonts w:asciiTheme="majorBidi" w:hAnsiTheme="majorBidi" w:cstheme="majorBidi"/>
          <w:sz w:val="24"/>
          <w:szCs w:val="24"/>
        </w:rPr>
        <w:instrText xml:space="preserve"> ADDIN EN.CITE &lt;EndNote&gt;&lt;Cite&gt;&lt;Author&gt;Howe&lt;/Author&gt;&lt;Year&gt;2021&lt;/Year&gt;&lt;RecNum&gt;2770&lt;/RecNum&gt;&lt;DisplayText&gt;(Howe, 2021)&lt;/DisplayText&gt;&lt;record&gt;&lt;rec-number&gt;2770&lt;/rec-number&gt;&lt;foreign-keys&gt;&lt;key app="EN" db-id="xxt5ta9pd995dwesap0pdzzp2weaz0w9werf" timestamp="1619035939"&gt;2770&lt;/key&gt;&lt;/foreign-keys&gt;&lt;ref-type name="Newspaper Article"&gt;23&lt;/ref-type&gt;&lt;contributors&gt;&lt;authors&gt;&lt;author&gt;Ben Ryder Howe&lt;/author&gt;&lt;/authors&gt;&lt;/contributors&gt;&lt;titles&gt;&lt;title&gt;Wall Street Eyes Billions in the Colorado’s Water&lt;/title&gt;&lt;secondary-title&gt;New York Times&lt;/secondary-title&gt;&lt;/titles&gt;&lt;pages&gt;BU, Page 1&lt;/pages&gt;&lt;dates&gt;&lt;year&gt;2021&lt;/year&gt;&lt;/dates&gt;&lt;pub-location&gt;New York, NY&lt;/pub-location&gt;&lt;urls&gt;&lt;related-urls&gt;&lt;url&gt;https://www.nytimes.com/2021/01/03/business/colorado-river-water-rights.html?searchResultPosition=1&lt;/url&gt;&lt;/related-urls&gt;&lt;/urls&gt;&lt;/record&gt;&lt;/Cite&gt;&lt;/EndNote&gt;</w:instrText>
      </w:r>
      <w:r w:rsidR="00511E4A">
        <w:rPr>
          <w:rFonts w:asciiTheme="majorBidi" w:hAnsiTheme="majorBidi" w:cstheme="majorBidi"/>
          <w:sz w:val="24"/>
          <w:szCs w:val="24"/>
        </w:rPr>
        <w:fldChar w:fldCharType="separate"/>
      </w:r>
      <w:r w:rsidR="00511E4A">
        <w:rPr>
          <w:rFonts w:asciiTheme="majorBidi" w:hAnsiTheme="majorBidi" w:cstheme="majorBidi"/>
          <w:noProof/>
          <w:sz w:val="24"/>
          <w:szCs w:val="24"/>
        </w:rPr>
        <w:t>(Howe, 2021)</w:t>
      </w:r>
      <w:r w:rsidR="00511E4A">
        <w:rPr>
          <w:rFonts w:asciiTheme="majorBidi" w:hAnsiTheme="majorBidi" w:cstheme="majorBidi"/>
          <w:sz w:val="24"/>
          <w:szCs w:val="24"/>
        </w:rPr>
        <w:fldChar w:fldCharType="end"/>
      </w:r>
      <w:r w:rsidRPr="0028676C">
        <w:rPr>
          <w:rFonts w:asciiTheme="majorBidi" w:hAnsiTheme="majorBidi" w:cstheme="majorBidi"/>
          <w:sz w:val="24"/>
          <w:szCs w:val="24"/>
        </w:rPr>
        <w:t>.</w:t>
      </w:r>
    </w:p>
    <w:p w14:paraId="7D1547BE" w14:textId="77777777" w:rsidR="0028676C" w:rsidRPr="0028676C" w:rsidRDefault="0028676C" w:rsidP="0028676C">
      <w:pPr>
        <w:rPr>
          <w:rFonts w:asciiTheme="majorBidi" w:hAnsiTheme="majorBidi" w:cstheme="majorBidi"/>
          <w:sz w:val="24"/>
          <w:szCs w:val="24"/>
        </w:rPr>
      </w:pPr>
      <w:r w:rsidRPr="0028676C">
        <w:rPr>
          <w:rFonts w:asciiTheme="majorBidi" w:hAnsiTheme="majorBidi" w:cstheme="majorBidi"/>
          <w:sz w:val="24"/>
          <w:szCs w:val="24"/>
        </w:rPr>
        <w:t xml:space="preserve">We can reverse the perverse cycle of </w:t>
      </w:r>
      <w:r w:rsidRPr="0028676C">
        <w:rPr>
          <w:rFonts w:asciiTheme="majorBidi" w:hAnsiTheme="majorBidi" w:cstheme="majorBidi"/>
          <w:i/>
          <w:iCs/>
          <w:sz w:val="24"/>
          <w:szCs w:val="24"/>
        </w:rPr>
        <w:t>Buy and dry</w:t>
      </w:r>
      <w:r w:rsidRPr="0028676C">
        <w:rPr>
          <w:rFonts w:asciiTheme="majorBidi" w:hAnsiTheme="majorBidi" w:cstheme="majorBidi"/>
          <w:sz w:val="24"/>
          <w:szCs w:val="24"/>
        </w:rPr>
        <w:t xml:space="preserve">. </w:t>
      </w:r>
    </w:p>
    <w:p w14:paraId="346E2C06" w14:textId="77777777" w:rsidR="0028676C" w:rsidRPr="0028676C" w:rsidRDefault="0028676C" w:rsidP="0028676C">
      <w:pPr>
        <w:pStyle w:val="ListParagraph"/>
        <w:numPr>
          <w:ilvl w:val="0"/>
          <w:numId w:val="4"/>
        </w:numPr>
        <w:rPr>
          <w:rFonts w:asciiTheme="majorBidi" w:hAnsiTheme="majorBidi" w:cstheme="majorBidi"/>
          <w:sz w:val="24"/>
          <w:szCs w:val="24"/>
        </w:rPr>
      </w:pPr>
      <w:r w:rsidRPr="0028676C">
        <w:rPr>
          <w:rFonts w:asciiTheme="majorBidi" w:hAnsiTheme="majorBidi" w:cstheme="majorBidi"/>
          <w:sz w:val="24"/>
          <w:szCs w:val="24"/>
        </w:rPr>
        <w:t>Require farmers and ranchers that take payments for their water to invest some of that money in farm water conservation efforts, and</w:t>
      </w:r>
    </w:p>
    <w:p w14:paraId="019BC085" w14:textId="7C41AC0E" w:rsidR="0028676C" w:rsidRPr="0028676C" w:rsidRDefault="00511E4A" w:rsidP="0028676C">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Keep</w:t>
      </w:r>
      <w:r w:rsidR="0028676C" w:rsidRPr="0028676C">
        <w:rPr>
          <w:rFonts w:asciiTheme="majorBidi" w:hAnsiTheme="majorBidi" w:cstheme="majorBidi"/>
          <w:sz w:val="24"/>
          <w:szCs w:val="24"/>
        </w:rPr>
        <w:t xml:space="preserve"> transactions temporary.</w:t>
      </w:r>
    </w:p>
    <w:p w14:paraId="4F3555BA" w14:textId="0434A799" w:rsidR="0028676C" w:rsidRPr="0028676C" w:rsidRDefault="0028676C" w:rsidP="0028676C">
      <w:pPr>
        <w:rPr>
          <w:rFonts w:asciiTheme="majorBidi" w:hAnsiTheme="majorBidi" w:cstheme="majorBidi"/>
          <w:sz w:val="24"/>
          <w:szCs w:val="24"/>
        </w:rPr>
      </w:pPr>
      <w:r w:rsidRPr="0028676C">
        <w:rPr>
          <w:rFonts w:asciiTheme="majorBidi" w:hAnsiTheme="majorBidi" w:cstheme="majorBidi"/>
          <w:sz w:val="24"/>
          <w:szCs w:val="24"/>
        </w:rPr>
        <w:t xml:space="preserve">Temporary is already part of the Upper Colorado River </w:t>
      </w:r>
      <w:r w:rsidR="00F10B0A">
        <w:rPr>
          <w:rFonts w:asciiTheme="majorBidi" w:hAnsiTheme="majorBidi" w:cstheme="majorBidi"/>
          <w:sz w:val="24"/>
          <w:szCs w:val="24"/>
        </w:rPr>
        <w:t>B</w:t>
      </w:r>
      <w:r w:rsidRPr="0028676C">
        <w:rPr>
          <w:rFonts w:asciiTheme="majorBidi" w:hAnsiTheme="majorBidi" w:cstheme="majorBidi"/>
          <w:sz w:val="24"/>
          <w:szCs w:val="24"/>
        </w:rPr>
        <w:t xml:space="preserve">asin’s new conservation motto of temporary, voluntary, and compensated </w:t>
      </w:r>
      <w:r w:rsidR="00511E4A">
        <w:rPr>
          <w:rFonts w:asciiTheme="majorBidi" w:hAnsiTheme="majorBidi" w:cstheme="majorBidi"/>
          <w:sz w:val="24"/>
          <w:szCs w:val="24"/>
        </w:rPr>
        <w:fldChar w:fldCharType="begin"/>
      </w:r>
      <w:r w:rsidR="00511E4A">
        <w:rPr>
          <w:rFonts w:asciiTheme="majorBidi" w:hAnsiTheme="majorBidi" w:cstheme="majorBidi"/>
          <w:sz w:val="24"/>
          <w:szCs w:val="24"/>
        </w:rPr>
        <w:instrText xml:space="preserve"> ADDIN EN.CITE &lt;EndNote&gt;&lt;Cite&gt;&lt;Author&gt;Upper Colorado River Commission&lt;/Author&gt;&lt;Year&gt;2019&lt;/Year&gt;&lt;RecNum&gt;2771&lt;/RecNum&gt;&lt;DisplayText&gt;(Upper Colorado River Commission, 2019)&lt;/DisplayText&gt;&lt;record&gt;&lt;rec-number&gt;2771&lt;/rec-number&gt;&lt;foreign-keys&gt;&lt;key app="EN" db-id="xxt5ta9pd995dwesap0pdzzp2weaz0w9werf" timestamp="1619037154"&gt;2771&lt;/key&gt;&lt;/foreign-keys&gt;&lt;ref-type name="Report"&gt;27&lt;/ref-type&gt;&lt;contributors&gt;&lt;authors&gt;&lt;author&gt;Upper Colorado River Commission,&lt;/author&gt;&lt;/authors&gt;&lt;/contributors&gt;&lt;titles&gt;&lt;title&gt;Request for Qualification-Based Proposals for Professional Services&lt;/title&gt;&lt;/titles&gt;&lt;pages&gt;20&lt;/pages&gt;&lt;dates&gt;&lt;year&gt;2019&lt;/year&gt;&lt;pub-dates&gt;&lt;date&gt;October 30&lt;/date&gt;&lt;/pub-dates&gt;&lt;/dates&gt;&lt;isbn&gt;RFP #2019-01-UCRC&lt;/isbn&gt;&lt;urls&gt;&lt;/urls&gt;&lt;/record&gt;&lt;/Cite&gt;&lt;/EndNote&gt;</w:instrText>
      </w:r>
      <w:r w:rsidR="00511E4A">
        <w:rPr>
          <w:rFonts w:asciiTheme="majorBidi" w:hAnsiTheme="majorBidi" w:cstheme="majorBidi"/>
          <w:sz w:val="24"/>
          <w:szCs w:val="24"/>
        </w:rPr>
        <w:fldChar w:fldCharType="separate"/>
      </w:r>
      <w:r w:rsidR="00511E4A">
        <w:rPr>
          <w:rFonts w:asciiTheme="majorBidi" w:hAnsiTheme="majorBidi" w:cstheme="majorBidi"/>
          <w:noProof/>
          <w:sz w:val="24"/>
          <w:szCs w:val="24"/>
        </w:rPr>
        <w:t>(Upper Colorado River Commission, 2019)</w:t>
      </w:r>
      <w:r w:rsidR="00511E4A">
        <w:rPr>
          <w:rFonts w:asciiTheme="majorBidi" w:hAnsiTheme="majorBidi" w:cstheme="majorBidi"/>
          <w:sz w:val="24"/>
          <w:szCs w:val="24"/>
        </w:rPr>
        <w:fldChar w:fldCharType="end"/>
      </w:r>
      <w:r w:rsidRPr="0028676C">
        <w:rPr>
          <w:rFonts w:asciiTheme="majorBidi" w:hAnsiTheme="majorBidi" w:cstheme="majorBidi"/>
          <w:sz w:val="24"/>
          <w:szCs w:val="24"/>
        </w:rPr>
        <w:t xml:space="preserve">. Here, temporary means to lease agricultural water rights for a single year or part of a season. Next year, decide again whether to lease based on hydrologic conditions. Income from temporary </w:t>
      </w:r>
      <w:r w:rsidRPr="0028676C">
        <w:rPr>
          <w:rFonts w:asciiTheme="majorBidi" w:hAnsiTheme="majorBidi" w:cstheme="majorBidi"/>
          <w:sz w:val="24"/>
          <w:szCs w:val="24"/>
        </w:rPr>
        <w:lastRenderedPageBreak/>
        <w:t xml:space="preserve">water rentals can help farmers or ranchers bridge difficult years. Or they </w:t>
      </w:r>
      <w:r w:rsidR="00925B2B">
        <w:rPr>
          <w:rFonts w:asciiTheme="majorBidi" w:hAnsiTheme="majorBidi" w:cstheme="majorBidi"/>
          <w:sz w:val="24"/>
          <w:szCs w:val="24"/>
        </w:rPr>
        <w:t xml:space="preserve">can </w:t>
      </w:r>
      <w:r w:rsidRPr="0028676C">
        <w:rPr>
          <w:rFonts w:asciiTheme="majorBidi" w:hAnsiTheme="majorBidi" w:cstheme="majorBidi"/>
          <w:sz w:val="24"/>
          <w:szCs w:val="24"/>
        </w:rPr>
        <w:t xml:space="preserve">use the </w:t>
      </w:r>
      <w:r w:rsidR="00511E4A">
        <w:rPr>
          <w:rFonts w:asciiTheme="majorBidi" w:hAnsiTheme="majorBidi" w:cstheme="majorBidi"/>
          <w:sz w:val="24"/>
          <w:szCs w:val="24"/>
        </w:rPr>
        <w:t xml:space="preserve">lease period </w:t>
      </w:r>
      <w:r w:rsidRPr="0028676C">
        <w:rPr>
          <w:rFonts w:asciiTheme="majorBidi" w:hAnsiTheme="majorBidi" w:cstheme="majorBidi"/>
          <w:sz w:val="24"/>
          <w:szCs w:val="24"/>
        </w:rPr>
        <w:t>to upgrade equipment, level land, incorporate manure, or make other improvements that are difficult when crops are present. Temporary leases give farmers and ranchers flexibility.</w:t>
      </w:r>
    </w:p>
    <w:p w14:paraId="4C26AF3D" w14:textId="55FE4006" w:rsidR="0028676C" w:rsidRPr="0028676C" w:rsidRDefault="0028676C" w:rsidP="0028676C">
      <w:pPr>
        <w:rPr>
          <w:rFonts w:asciiTheme="majorBidi" w:hAnsiTheme="majorBidi" w:cstheme="majorBidi"/>
          <w:sz w:val="24"/>
          <w:szCs w:val="24"/>
        </w:rPr>
      </w:pPr>
      <w:r w:rsidRPr="0028676C">
        <w:rPr>
          <w:rFonts w:asciiTheme="majorBidi" w:hAnsiTheme="majorBidi" w:cstheme="majorBidi"/>
          <w:sz w:val="24"/>
          <w:szCs w:val="24"/>
        </w:rPr>
        <w:t>When we require farmers to invest</w:t>
      </w:r>
      <w:r w:rsidR="00510736">
        <w:rPr>
          <w:rFonts w:asciiTheme="majorBidi" w:hAnsiTheme="majorBidi" w:cstheme="majorBidi"/>
          <w:sz w:val="24"/>
          <w:szCs w:val="24"/>
        </w:rPr>
        <w:t xml:space="preserve"> least</w:t>
      </w:r>
      <w:r w:rsidRPr="0028676C">
        <w:rPr>
          <w:rFonts w:asciiTheme="majorBidi" w:hAnsiTheme="majorBidi" w:cstheme="majorBidi"/>
          <w:sz w:val="24"/>
          <w:szCs w:val="24"/>
        </w:rPr>
        <w:t xml:space="preserve"> payments in farm water conservation, we keep the money in the local community. Farmers and ranchers will reach out to local business for help to monitor and meter flows, improve farm water delivery, purchase more drought tolerant seeds, switch to crops that increase yield with less water, or find technical assistance</w:t>
      </w:r>
      <w:r w:rsidR="00511E4A">
        <w:rPr>
          <w:rFonts w:asciiTheme="majorBidi" w:hAnsiTheme="majorBidi" w:cstheme="majorBidi"/>
          <w:sz w:val="24"/>
          <w:szCs w:val="24"/>
        </w:rPr>
        <w:t xml:space="preserve"> for conservation</w:t>
      </w:r>
      <w:r w:rsidRPr="0028676C">
        <w:rPr>
          <w:rFonts w:asciiTheme="majorBidi" w:hAnsiTheme="majorBidi" w:cstheme="majorBidi"/>
          <w:sz w:val="24"/>
          <w:szCs w:val="24"/>
        </w:rPr>
        <w:t xml:space="preserve">. Local businesses will invest proceeds from those sales in new agricultural and conservation products to serve their customers’ needs. There will be growth. Keeping payments in the local community turns the feedback loop positive. </w:t>
      </w:r>
      <w:r w:rsidR="00925B2B">
        <w:rPr>
          <w:rFonts w:asciiTheme="majorBidi" w:hAnsiTheme="majorBidi" w:cstheme="majorBidi"/>
          <w:sz w:val="24"/>
          <w:szCs w:val="24"/>
        </w:rPr>
        <w:t>Keeping payments in the local community</w:t>
      </w:r>
      <w:r w:rsidR="00925B2B" w:rsidRPr="0028676C">
        <w:rPr>
          <w:rFonts w:asciiTheme="majorBidi" w:hAnsiTheme="majorBidi" w:cstheme="majorBidi"/>
          <w:sz w:val="24"/>
          <w:szCs w:val="24"/>
        </w:rPr>
        <w:t xml:space="preserve"> keep</w:t>
      </w:r>
      <w:r w:rsidR="00925B2B">
        <w:rPr>
          <w:rFonts w:asciiTheme="majorBidi" w:hAnsiTheme="majorBidi" w:cstheme="majorBidi"/>
          <w:sz w:val="24"/>
          <w:szCs w:val="24"/>
        </w:rPr>
        <w:t>s</w:t>
      </w:r>
      <w:r w:rsidR="00925B2B" w:rsidRPr="0028676C">
        <w:rPr>
          <w:rFonts w:asciiTheme="majorBidi" w:hAnsiTheme="majorBidi" w:cstheme="majorBidi"/>
          <w:sz w:val="24"/>
          <w:szCs w:val="24"/>
        </w:rPr>
        <w:t xml:space="preserve"> farmers farming and ranchers ranching. </w:t>
      </w:r>
      <w:r w:rsidRPr="0028676C">
        <w:rPr>
          <w:rFonts w:asciiTheme="majorBidi" w:hAnsiTheme="majorBidi" w:cstheme="majorBidi"/>
          <w:sz w:val="24"/>
          <w:szCs w:val="24"/>
        </w:rPr>
        <w:t>A local community survives or maybe thrives.</w:t>
      </w:r>
    </w:p>
    <w:p w14:paraId="031DA755" w14:textId="4530FFE1" w:rsidR="0028676C" w:rsidRPr="0028676C" w:rsidRDefault="0028676C" w:rsidP="0028676C">
      <w:pPr>
        <w:rPr>
          <w:rFonts w:asciiTheme="majorBidi" w:hAnsiTheme="majorBidi" w:cstheme="majorBidi"/>
          <w:sz w:val="24"/>
          <w:szCs w:val="24"/>
        </w:rPr>
      </w:pPr>
      <w:r w:rsidRPr="0028676C">
        <w:rPr>
          <w:rFonts w:asciiTheme="majorBidi" w:hAnsiTheme="majorBidi" w:cstheme="majorBidi"/>
          <w:sz w:val="24"/>
          <w:szCs w:val="24"/>
        </w:rPr>
        <w:t xml:space="preserve">Outside organizations that want to </w:t>
      </w:r>
      <w:r w:rsidR="00511E4A">
        <w:rPr>
          <w:rFonts w:asciiTheme="majorBidi" w:hAnsiTheme="majorBidi" w:cstheme="majorBidi"/>
          <w:sz w:val="24"/>
          <w:szCs w:val="24"/>
        </w:rPr>
        <w:t xml:space="preserve">lease </w:t>
      </w:r>
      <w:r w:rsidRPr="0028676C">
        <w:rPr>
          <w:rFonts w:asciiTheme="majorBidi" w:hAnsiTheme="majorBidi" w:cstheme="majorBidi"/>
          <w:sz w:val="24"/>
          <w:szCs w:val="24"/>
        </w:rPr>
        <w:t xml:space="preserve">water plus the numerous canals, districts, states, and other entities that deliver water to farms and ranches have multiple reasons to require recipient farmers to invest in farm water conservation. When an outside organization requires a farmer or rancher to invest lease payments in farm water conservation, the outside organization empowers farmers or ranchers to make more water available to </w:t>
      </w:r>
      <w:r w:rsidR="00511E4A">
        <w:rPr>
          <w:rFonts w:asciiTheme="majorBidi" w:hAnsiTheme="majorBidi" w:cstheme="majorBidi"/>
          <w:sz w:val="24"/>
          <w:szCs w:val="24"/>
        </w:rPr>
        <w:t>lease</w:t>
      </w:r>
      <w:r w:rsidRPr="0028676C">
        <w:rPr>
          <w:rFonts w:asciiTheme="majorBidi" w:hAnsiTheme="majorBidi" w:cstheme="majorBidi"/>
          <w:sz w:val="24"/>
          <w:szCs w:val="24"/>
        </w:rPr>
        <w:t xml:space="preserve"> in future years. Canal companies, districts, and states that require recipient farmers to invest payments in farm water conservation keep </w:t>
      </w:r>
      <w:r w:rsidR="00511E4A">
        <w:rPr>
          <w:rFonts w:asciiTheme="majorBidi" w:hAnsiTheme="majorBidi" w:cstheme="majorBidi"/>
          <w:sz w:val="24"/>
          <w:szCs w:val="24"/>
        </w:rPr>
        <w:t>lease</w:t>
      </w:r>
      <w:r w:rsidRPr="0028676C">
        <w:rPr>
          <w:rFonts w:asciiTheme="majorBidi" w:hAnsiTheme="majorBidi" w:cstheme="majorBidi"/>
          <w:sz w:val="24"/>
          <w:szCs w:val="24"/>
        </w:rPr>
        <w:t xml:space="preserve"> payments for water within their service areas. These water management entities will also have an interest to oversee transactions, help aggregate numerous smaller transactions by their member agencies or individual users, and regulate water flows out of their service areas.</w:t>
      </w:r>
    </w:p>
    <w:p w14:paraId="23A91823" w14:textId="27EB4C8F" w:rsidR="0028676C" w:rsidRDefault="005655BB" w:rsidP="0028676C">
      <w:pPr>
        <w:rPr>
          <w:rFonts w:asciiTheme="majorBidi" w:hAnsiTheme="majorBidi" w:cstheme="majorBidi"/>
          <w:sz w:val="24"/>
          <w:szCs w:val="24"/>
        </w:rPr>
      </w:pPr>
      <w:r>
        <w:rPr>
          <w:rFonts w:asciiTheme="majorBidi" w:hAnsiTheme="majorBidi" w:cstheme="majorBidi"/>
          <w:sz w:val="24"/>
          <w:szCs w:val="24"/>
        </w:rPr>
        <w:t xml:space="preserve">California’s </w:t>
      </w:r>
      <w:r w:rsidR="0028676C" w:rsidRPr="0028676C">
        <w:rPr>
          <w:rFonts w:asciiTheme="majorBidi" w:hAnsiTheme="majorBidi" w:cstheme="majorBidi"/>
          <w:sz w:val="24"/>
          <w:szCs w:val="24"/>
        </w:rPr>
        <w:t xml:space="preserve">2003 Quantification Settlement Agreement (QSA) is an example of investing payments for water in agricultural water conservation. There were some good aspects of the agreement and undesired outcomes. One good aspect was that California’s Imperial and Coachella Irrigation Districts used some $1-2 billion in payments from San Diego County Water Authority and Metropolitan Water District of Southern California over 18 years to </w:t>
      </w:r>
      <w:r w:rsidR="005C3587">
        <w:rPr>
          <w:rFonts w:asciiTheme="majorBidi" w:hAnsiTheme="majorBidi" w:cstheme="majorBidi"/>
          <w:sz w:val="24"/>
          <w:szCs w:val="24"/>
        </w:rPr>
        <w:t xml:space="preserve">partially </w:t>
      </w:r>
      <w:r w:rsidR="0028676C" w:rsidRPr="0028676C">
        <w:rPr>
          <w:rFonts w:asciiTheme="majorBidi" w:hAnsiTheme="majorBidi" w:cstheme="majorBidi"/>
          <w:sz w:val="24"/>
          <w:szCs w:val="24"/>
        </w:rPr>
        <w:t>line the All-American</w:t>
      </w:r>
      <w:r w:rsidR="00511E4A">
        <w:rPr>
          <w:rFonts w:asciiTheme="majorBidi" w:hAnsiTheme="majorBidi" w:cstheme="majorBidi"/>
          <w:sz w:val="24"/>
          <w:szCs w:val="24"/>
        </w:rPr>
        <w:t xml:space="preserve"> canal and completely line the </w:t>
      </w:r>
      <w:r w:rsidR="0028676C" w:rsidRPr="0028676C">
        <w:rPr>
          <w:rFonts w:asciiTheme="majorBidi" w:hAnsiTheme="majorBidi" w:cstheme="majorBidi"/>
          <w:sz w:val="24"/>
          <w:szCs w:val="24"/>
        </w:rPr>
        <w:t>Coachella canal</w:t>
      </w:r>
      <w:r w:rsidR="00511E4A">
        <w:rPr>
          <w:rFonts w:asciiTheme="majorBidi" w:hAnsiTheme="majorBidi" w:cstheme="majorBidi"/>
          <w:sz w:val="24"/>
          <w:szCs w:val="24"/>
        </w:rPr>
        <w:t>. Another good aspect was the irrigation districts used payments to</w:t>
      </w:r>
      <w:r w:rsidR="0028676C" w:rsidRPr="0028676C">
        <w:rPr>
          <w:rFonts w:asciiTheme="majorBidi" w:hAnsiTheme="majorBidi" w:cstheme="majorBidi"/>
          <w:sz w:val="24"/>
          <w:szCs w:val="24"/>
        </w:rPr>
        <w:t xml:space="preserve"> recover tailwater, improve irrigation </w:t>
      </w:r>
      <w:r>
        <w:rPr>
          <w:rFonts w:asciiTheme="majorBidi" w:hAnsiTheme="majorBidi" w:cstheme="majorBidi"/>
          <w:sz w:val="24"/>
          <w:szCs w:val="24"/>
        </w:rPr>
        <w:t xml:space="preserve">application </w:t>
      </w:r>
      <w:r w:rsidR="0028676C" w:rsidRPr="0028676C">
        <w:rPr>
          <w:rFonts w:asciiTheme="majorBidi" w:hAnsiTheme="majorBidi" w:cstheme="majorBidi"/>
          <w:sz w:val="24"/>
          <w:szCs w:val="24"/>
        </w:rPr>
        <w:t xml:space="preserve">uniformity, automate canals and farm turn outs, install soil moisture sensors, and more finely schedule water deliveries. In exchange, the urban water districts took delivery of up to 300,000 acre-feet per year of conserved water through the Colorado River aqueduct. The State of California and U.S. Federal Government also signed on to the deal. An undesired outcome was that deliveries to Imperial Irrigation District declined as did farm runoff and </w:t>
      </w:r>
      <w:r>
        <w:rPr>
          <w:rFonts w:asciiTheme="majorBidi" w:hAnsiTheme="majorBidi" w:cstheme="majorBidi"/>
          <w:sz w:val="24"/>
          <w:szCs w:val="24"/>
        </w:rPr>
        <w:t xml:space="preserve">drainage and </w:t>
      </w:r>
      <w:r w:rsidR="0028676C" w:rsidRPr="0028676C">
        <w:rPr>
          <w:rFonts w:asciiTheme="majorBidi" w:hAnsiTheme="majorBidi" w:cstheme="majorBidi"/>
          <w:sz w:val="24"/>
          <w:szCs w:val="24"/>
        </w:rPr>
        <w:t>tailwater flows to the Salton Sea. The Salton Sea shrank. Problems of dust, outmigration, and ecosystem harm increased. The story</w:t>
      </w:r>
      <w:r w:rsidR="00511E4A">
        <w:rPr>
          <w:rFonts w:asciiTheme="majorBidi" w:hAnsiTheme="majorBidi" w:cstheme="majorBidi"/>
          <w:sz w:val="24"/>
          <w:szCs w:val="24"/>
        </w:rPr>
        <w:t xml:space="preserve"> of the 2003 Quantification Settlement Agreement</w:t>
      </w:r>
      <w:r w:rsidR="0028676C" w:rsidRPr="0028676C">
        <w:rPr>
          <w:rFonts w:asciiTheme="majorBidi" w:hAnsiTheme="majorBidi" w:cstheme="majorBidi"/>
          <w:sz w:val="24"/>
          <w:szCs w:val="24"/>
        </w:rPr>
        <w:t xml:space="preserve"> is a cautionary tale to mind the system</w:t>
      </w:r>
      <w:r>
        <w:rPr>
          <w:rFonts w:asciiTheme="majorBidi" w:hAnsiTheme="majorBidi" w:cstheme="majorBidi"/>
          <w:sz w:val="24"/>
          <w:szCs w:val="24"/>
        </w:rPr>
        <w:t>-</w:t>
      </w:r>
      <w:r w:rsidR="0028676C" w:rsidRPr="0028676C">
        <w:rPr>
          <w:rFonts w:asciiTheme="majorBidi" w:hAnsiTheme="majorBidi" w:cstheme="majorBidi"/>
          <w:sz w:val="24"/>
          <w:szCs w:val="24"/>
        </w:rPr>
        <w:t>wide effects to lease water to outside entities. Involve water organizations from the very local on up.</w:t>
      </w:r>
    </w:p>
    <w:p w14:paraId="08E4BFC0" w14:textId="5AA95BF5" w:rsidR="00511E4A" w:rsidRPr="0028676C" w:rsidRDefault="00511E4A" w:rsidP="0028676C">
      <w:pPr>
        <w:rPr>
          <w:rFonts w:asciiTheme="majorBidi" w:hAnsiTheme="majorBidi" w:cstheme="majorBidi"/>
          <w:sz w:val="24"/>
          <w:szCs w:val="24"/>
        </w:rPr>
      </w:pPr>
      <w:r>
        <w:rPr>
          <w:rFonts w:asciiTheme="majorBidi" w:hAnsiTheme="majorBidi" w:cstheme="majorBidi"/>
          <w:sz w:val="24"/>
          <w:szCs w:val="24"/>
        </w:rPr>
        <w:t xml:space="preserve">If </w:t>
      </w:r>
      <w:r w:rsidR="00636FAE">
        <w:rPr>
          <w:rFonts w:asciiTheme="majorBidi" w:hAnsiTheme="majorBidi" w:cstheme="majorBidi"/>
          <w:sz w:val="24"/>
          <w:szCs w:val="24"/>
        </w:rPr>
        <w:t xml:space="preserve">individual </w:t>
      </w:r>
      <w:r>
        <w:rPr>
          <w:rFonts w:asciiTheme="majorBidi" w:hAnsiTheme="majorBidi" w:cstheme="majorBidi"/>
          <w:sz w:val="24"/>
          <w:szCs w:val="24"/>
        </w:rPr>
        <w:t>farmers or ranchers complain that</w:t>
      </w:r>
      <w:r w:rsidR="00636FAE">
        <w:rPr>
          <w:rFonts w:asciiTheme="majorBidi" w:hAnsiTheme="majorBidi" w:cstheme="majorBidi"/>
          <w:sz w:val="24"/>
          <w:szCs w:val="24"/>
        </w:rPr>
        <w:t xml:space="preserve"> requiring them to invest in farm water conservation impacts their financial freedom, they should consider the alternatives. First, we continue the status quo where there are few out-of-district compensated water transfers, temporary or permanent. Second, out-of-district transfers become more common as more and more neighbors permanently sell their farm and their water rights to cities or investment bankers.</w:t>
      </w:r>
    </w:p>
    <w:p w14:paraId="290FA94C" w14:textId="602C1883" w:rsidR="0028676C" w:rsidRPr="0028676C" w:rsidRDefault="0028676C" w:rsidP="0028676C">
      <w:pPr>
        <w:rPr>
          <w:rFonts w:asciiTheme="majorBidi" w:hAnsiTheme="majorBidi" w:cstheme="majorBidi"/>
          <w:sz w:val="24"/>
          <w:szCs w:val="24"/>
        </w:rPr>
      </w:pPr>
      <w:r w:rsidRPr="00464DE6">
        <w:rPr>
          <w:rFonts w:asciiTheme="majorBidi" w:hAnsiTheme="majorBidi" w:cstheme="majorBidi"/>
          <w:i/>
          <w:iCs/>
          <w:sz w:val="24"/>
          <w:szCs w:val="24"/>
        </w:rPr>
        <w:lastRenderedPageBreak/>
        <w:t>Buy and dry</w:t>
      </w:r>
      <w:r w:rsidRPr="0028676C">
        <w:rPr>
          <w:rFonts w:asciiTheme="majorBidi" w:hAnsiTheme="majorBidi" w:cstheme="majorBidi"/>
          <w:sz w:val="24"/>
          <w:szCs w:val="24"/>
        </w:rPr>
        <w:t xml:space="preserve"> sounds scary and is scary. But individual farmers and ranchers, outsider buyers, and the canals, districts, and states that manage water can work together to curtail </w:t>
      </w:r>
      <w:r w:rsidRPr="0028676C">
        <w:rPr>
          <w:rFonts w:asciiTheme="majorBidi" w:hAnsiTheme="majorBidi" w:cstheme="majorBidi"/>
          <w:i/>
          <w:iCs/>
          <w:sz w:val="24"/>
          <w:szCs w:val="24"/>
        </w:rPr>
        <w:t>Buy and dry</w:t>
      </w:r>
      <w:r w:rsidRPr="0028676C">
        <w:rPr>
          <w:rFonts w:asciiTheme="majorBidi" w:hAnsiTheme="majorBidi" w:cstheme="majorBidi"/>
          <w:sz w:val="24"/>
          <w:szCs w:val="24"/>
        </w:rPr>
        <w:t xml:space="preserve">. These organizations can require their users or member agencies who </w:t>
      </w:r>
      <w:r w:rsidR="00511E4A">
        <w:rPr>
          <w:rFonts w:asciiTheme="majorBidi" w:hAnsiTheme="majorBidi" w:cstheme="majorBidi"/>
          <w:sz w:val="24"/>
          <w:szCs w:val="24"/>
        </w:rPr>
        <w:t>lease</w:t>
      </w:r>
      <w:r w:rsidRPr="0028676C">
        <w:rPr>
          <w:rFonts w:asciiTheme="majorBidi" w:hAnsiTheme="majorBidi" w:cstheme="majorBidi"/>
          <w:sz w:val="24"/>
          <w:szCs w:val="24"/>
        </w:rPr>
        <w:t xml:space="preserve"> water to invest some of the </w:t>
      </w:r>
      <w:r w:rsidR="00511E4A">
        <w:rPr>
          <w:rFonts w:asciiTheme="majorBidi" w:hAnsiTheme="majorBidi" w:cstheme="majorBidi"/>
          <w:sz w:val="24"/>
          <w:szCs w:val="24"/>
        </w:rPr>
        <w:t>lease</w:t>
      </w:r>
      <w:r w:rsidRPr="0028676C">
        <w:rPr>
          <w:rFonts w:asciiTheme="majorBidi" w:hAnsiTheme="majorBidi" w:cstheme="majorBidi"/>
          <w:sz w:val="24"/>
          <w:szCs w:val="24"/>
        </w:rPr>
        <w:t xml:space="preserve"> payments in farm water conservation. Investments in farm water conservation will keep money in local communities and encourage farmers and ranchers to </w:t>
      </w:r>
      <w:r w:rsidR="00511E4A">
        <w:rPr>
          <w:rFonts w:asciiTheme="majorBidi" w:hAnsiTheme="majorBidi" w:cstheme="majorBidi"/>
          <w:sz w:val="24"/>
          <w:szCs w:val="24"/>
        </w:rPr>
        <w:t xml:space="preserve">start conserving now, </w:t>
      </w:r>
      <w:r w:rsidRPr="0028676C">
        <w:rPr>
          <w:rFonts w:asciiTheme="majorBidi" w:hAnsiTheme="majorBidi" w:cstheme="majorBidi"/>
          <w:sz w:val="24"/>
          <w:szCs w:val="24"/>
        </w:rPr>
        <w:t>build a conservation ethic, and grow conservation efforts over time.</w:t>
      </w:r>
    </w:p>
    <w:p w14:paraId="40DCCD13" w14:textId="7AB162C2" w:rsidR="00511E4A" w:rsidRDefault="00511E4A" w:rsidP="0028676C">
      <w:pPr>
        <w:rPr>
          <w:rFonts w:asciiTheme="majorBidi" w:hAnsiTheme="majorBidi" w:cstheme="majorBidi"/>
          <w:b/>
          <w:bCs/>
          <w:sz w:val="24"/>
          <w:szCs w:val="24"/>
        </w:rPr>
      </w:pPr>
      <w:r>
        <w:rPr>
          <w:rFonts w:asciiTheme="majorBidi" w:hAnsiTheme="majorBidi" w:cstheme="majorBidi"/>
          <w:b/>
          <w:bCs/>
          <w:sz w:val="24"/>
          <w:szCs w:val="24"/>
        </w:rPr>
        <w:t>Data Availability</w:t>
      </w:r>
    </w:p>
    <w:p w14:paraId="02269EAC" w14:textId="3CB286D4" w:rsidR="00511E4A" w:rsidRPr="00511E4A" w:rsidRDefault="00511E4A" w:rsidP="0028676C">
      <w:pPr>
        <w:rPr>
          <w:rFonts w:asciiTheme="majorBidi" w:hAnsiTheme="majorBidi" w:cstheme="majorBidi"/>
          <w:sz w:val="24"/>
          <w:szCs w:val="24"/>
        </w:rPr>
      </w:pPr>
      <w:r>
        <w:rPr>
          <w:rFonts w:asciiTheme="majorBidi" w:hAnsiTheme="majorBidi" w:cstheme="majorBidi"/>
          <w:sz w:val="24"/>
          <w:szCs w:val="24"/>
        </w:rPr>
        <w:t>No data, models, or code were generated for this blog post.</w:t>
      </w:r>
    </w:p>
    <w:p w14:paraId="58DE8407" w14:textId="41003ACE" w:rsidR="0028676C" w:rsidRPr="0028676C" w:rsidRDefault="0028676C" w:rsidP="0028676C">
      <w:pPr>
        <w:rPr>
          <w:rFonts w:asciiTheme="majorBidi" w:hAnsiTheme="majorBidi" w:cstheme="majorBidi"/>
          <w:b/>
          <w:bCs/>
          <w:sz w:val="24"/>
          <w:szCs w:val="24"/>
        </w:rPr>
      </w:pPr>
      <w:r w:rsidRPr="0028676C">
        <w:rPr>
          <w:rFonts w:asciiTheme="majorBidi" w:hAnsiTheme="majorBidi" w:cstheme="majorBidi"/>
          <w:b/>
          <w:bCs/>
          <w:sz w:val="24"/>
          <w:szCs w:val="24"/>
        </w:rPr>
        <w:t>Acknowledgements</w:t>
      </w:r>
    </w:p>
    <w:p w14:paraId="6B7BDBF4" w14:textId="2FA1C504" w:rsidR="0028676C" w:rsidRDefault="0028676C" w:rsidP="0028676C">
      <w:pPr>
        <w:rPr>
          <w:rFonts w:asciiTheme="majorBidi" w:hAnsiTheme="majorBidi" w:cstheme="majorBidi"/>
          <w:sz w:val="24"/>
          <w:szCs w:val="24"/>
        </w:rPr>
      </w:pPr>
      <w:r w:rsidRPr="0028676C">
        <w:rPr>
          <w:rFonts w:asciiTheme="majorBidi" w:hAnsiTheme="majorBidi" w:cstheme="majorBidi"/>
          <w:sz w:val="24"/>
          <w:szCs w:val="24"/>
        </w:rPr>
        <w:t>Niel Allen</w:t>
      </w:r>
      <w:r w:rsidR="00511E4A">
        <w:rPr>
          <w:rFonts w:asciiTheme="majorBidi" w:hAnsiTheme="majorBidi" w:cstheme="majorBidi"/>
          <w:sz w:val="24"/>
          <w:szCs w:val="24"/>
        </w:rPr>
        <w:t xml:space="preserve">, </w:t>
      </w:r>
      <w:r w:rsidR="00E43A64">
        <w:rPr>
          <w:rFonts w:asciiTheme="majorBidi" w:hAnsiTheme="majorBidi" w:cstheme="majorBidi"/>
          <w:sz w:val="24"/>
          <w:szCs w:val="24"/>
        </w:rPr>
        <w:t>Eric Kuhn</w:t>
      </w:r>
      <w:r w:rsidR="00511E4A">
        <w:rPr>
          <w:rFonts w:asciiTheme="majorBidi" w:hAnsiTheme="majorBidi" w:cstheme="majorBidi"/>
          <w:sz w:val="24"/>
          <w:szCs w:val="24"/>
        </w:rPr>
        <w:t>, and one anonymous reviewer selected by the author</w:t>
      </w:r>
      <w:r w:rsidRPr="0028676C">
        <w:rPr>
          <w:rFonts w:asciiTheme="majorBidi" w:hAnsiTheme="majorBidi" w:cstheme="majorBidi"/>
          <w:sz w:val="24"/>
          <w:szCs w:val="24"/>
        </w:rPr>
        <w:t xml:space="preserve"> provided comments</w:t>
      </w:r>
      <w:r w:rsidR="00511E4A">
        <w:rPr>
          <w:rFonts w:asciiTheme="majorBidi" w:hAnsiTheme="majorBidi" w:cstheme="majorBidi"/>
          <w:sz w:val="24"/>
          <w:szCs w:val="24"/>
        </w:rPr>
        <w:t xml:space="preserve"> that improved the blog post</w:t>
      </w:r>
      <w:r w:rsidRPr="0028676C">
        <w:rPr>
          <w:rFonts w:asciiTheme="majorBidi" w:hAnsiTheme="majorBidi" w:cstheme="majorBidi"/>
          <w:sz w:val="24"/>
          <w:szCs w:val="24"/>
        </w:rPr>
        <w:t>.</w:t>
      </w:r>
    </w:p>
    <w:p w14:paraId="6C0FEF03" w14:textId="1FC3B19D" w:rsidR="0098238E" w:rsidRPr="0098238E" w:rsidRDefault="0098238E" w:rsidP="0028676C">
      <w:pPr>
        <w:rPr>
          <w:rFonts w:asciiTheme="majorBidi" w:hAnsiTheme="majorBidi" w:cstheme="majorBidi"/>
          <w:b/>
          <w:bCs/>
          <w:sz w:val="24"/>
          <w:szCs w:val="24"/>
        </w:rPr>
      </w:pPr>
      <w:r w:rsidRPr="0098238E">
        <w:rPr>
          <w:rFonts w:asciiTheme="majorBidi" w:hAnsiTheme="majorBidi" w:cstheme="majorBidi"/>
          <w:b/>
          <w:bCs/>
          <w:sz w:val="24"/>
          <w:szCs w:val="24"/>
        </w:rPr>
        <w:t>Requested Citation</w:t>
      </w:r>
    </w:p>
    <w:p w14:paraId="318189FC" w14:textId="128C6E28" w:rsidR="0098238E" w:rsidRPr="0098238E" w:rsidRDefault="0098238E" w:rsidP="0028676C">
      <w:pPr>
        <w:rPr>
          <w:rFonts w:asciiTheme="majorBidi" w:hAnsiTheme="majorBidi" w:cstheme="majorBidi"/>
          <w:sz w:val="24"/>
          <w:szCs w:val="24"/>
        </w:rPr>
      </w:pPr>
      <w:r>
        <w:rPr>
          <w:rFonts w:asciiTheme="majorBidi" w:hAnsiTheme="majorBidi" w:cstheme="majorBidi"/>
          <w:sz w:val="24"/>
          <w:szCs w:val="24"/>
        </w:rPr>
        <w:t xml:space="preserve">David E. Rosenberg (2021). </w:t>
      </w:r>
      <w:r w:rsidRPr="0098238E">
        <w:rPr>
          <w:rFonts w:asciiTheme="majorBidi" w:hAnsiTheme="majorBidi" w:cstheme="majorBidi"/>
          <w:sz w:val="24"/>
          <w:szCs w:val="24"/>
        </w:rPr>
        <w:t>Invest in Farm Water Conservation to Curtail Buy and Dry</w:t>
      </w:r>
      <w:r>
        <w:rPr>
          <w:rFonts w:asciiTheme="majorBidi" w:hAnsiTheme="majorBidi" w:cstheme="majorBidi"/>
          <w:sz w:val="24"/>
          <w:szCs w:val="24"/>
        </w:rPr>
        <w:t xml:space="preserve">. </w:t>
      </w:r>
      <w:proofErr w:type="spellStart"/>
      <w:r>
        <w:rPr>
          <w:rFonts w:asciiTheme="majorBidi" w:hAnsiTheme="majorBidi" w:cstheme="majorBidi"/>
          <w:i/>
          <w:iCs/>
          <w:sz w:val="24"/>
          <w:szCs w:val="24"/>
        </w:rPr>
        <w:t>Inkstain</w:t>
      </w:r>
      <w:proofErr w:type="spellEnd"/>
      <w:r>
        <w:rPr>
          <w:rFonts w:asciiTheme="majorBidi" w:hAnsiTheme="majorBidi" w:cstheme="majorBidi"/>
          <w:sz w:val="24"/>
          <w:szCs w:val="24"/>
        </w:rPr>
        <w:t xml:space="preserve">. </w:t>
      </w:r>
      <w:hyperlink r:id="rId8" w:history="1">
        <w:r w:rsidRPr="005C01E7">
          <w:rPr>
            <w:rStyle w:val="Hyperlink"/>
            <w:rFonts w:asciiTheme="majorBidi" w:hAnsiTheme="majorBidi" w:cstheme="majorBidi"/>
            <w:sz w:val="24"/>
            <w:szCs w:val="24"/>
          </w:rPr>
          <w:t>http://www.inkstain.net/fleck/2021/06/invest-in-farm-water-conservation-to-curtail-buy-and-dry/</w:t>
        </w:r>
      </w:hyperlink>
      <w:r>
        <w:rPr>
          <w:rFonts w:asciiTheme="majorBidi" w:hAnsiTheme="majorBidi" w:cstheme="majorBidi"/>
          <w:sz w:val="24"/>
          <w:szCs w:val="24"/>
        </w:rPr>
        <w:t xml:space="preserve"> </w:t>
      </w:r>
      <w:bookmarkStart w:id="0" w:name="_GoBack"/>
      <w:bookmarkEnd w:id="0"/>
    </w:p>
    <w:p w14:paraId="0B590A86" w14:textId="7A9060DB" w:rsidR="00511E4A" w:rsidRPr="0028676C" w:rsidRDefault="00511E4A" w:rsidP="00511E4A">
      <w:pPr>
        <w:rPr>
          <w:rFonts w:asciiTheme="majorBidi" w:hAnsiTheme="majorBidi" w:cstheme="majorBidi"/>
          <w:sz w:val="24"/>
          <w:szCs w:val="24"/>
        </w:rPr>
      </w:pPr>
      <w:r>
        <w:rPr>
          <w:rFonts w:asciiTheme="majorBidi" w:hAnsiTheme="majorBidi" w:cstheme="majorBidi"/>
          <w:b/>
          <w:bCs/>
          <w:sz w:val="24"/>
          <w:szCs w:val="24"/>
        </w:rPr>
        <w:t>References</w:t>
      </w:r>
    </w:p>
    <w:p w14:paraId="15AEB876" w14:textId="77777777" w:rsidR="00511E4A" w:rsidRPr="00511E4A" w:rsidRDefault="00511E4A" w:rsidP="00511E4A">
      <w:pPr>
        <w:pStyle w:val="EndNoteBibliography"/>
        <w:spacing w:after="0"/>
        <w:ind w:left="450" w:hanging="450"/>
        <w:rPr>
          <w:rFonts w:asciiTheme="majorBidi" w:hAnsiTheme="majorBidi" w:cstheme="majorBidi"/>
          <w:sz w:val="24"/>
          <w:szCs w:val="24"/>
        </w:rPr>
      </w:pPr>
      <w:r w:rsidRPr="00511E4A">
        <w:rPr>
          <w:rFonts w:asciiTheme="majorBidi" w:hAnsiTheme="majorBidi" w:cstheme="majorBidi"/>
          <w:sz w:val="24"/>
          <w:szCs w:val="24"/>
          <w:u w:val="double"/>
        </w:rPr>
        <w:fldChar w:fldCharType="begin"/>
      </w:r>
      <w:r w:rsidRPr="00511E4A">
        <w:rPr>
          <w:rFonts w:asciiTheme="majorBidi" w:hAnsiTheme="majorBidi" w:cstheme="majorBidi"/>
          <w:sz w:val="24"/>
          <w:szCs w:val="24"/>
          <w:u w:val="double"/>
        </w:rPr>
        <w:instrText xml:space="preserve"> ADDIN EN.REFLIST </w:instrText>
      </w:r>
      <w:r w:rsidRPr="00511E4A">
        <w:rPr>
          <w:rFonts w:asciiTheme="majorBidi" w:hAnsiTheme="majorBidi" w:cstheme="majorBidi"/>
          <w:sz w:val="24"/>
          <w:szCs w:val="24"/>
          <w:u w:val="double"/>
        </w:rPr>
        <w:fldChar w:fldCharType="separate"/>
      </w:r>
      <w:r w:rsidRPr="00511E4A">
        <w:rPr>
          <w:rFonts w:asciiTheme="majorBidi" w:hAnsiTheme="majorBidi" w:cstheme="majorBidi"/>
          <w:sz w:val="24"/>
          <w:szCs w:val="24"/>
        </w:rPr>
        <w:t xml:space="preserve">Howe, B. R. (2021). "Wall Street Eyes Billions in the Colorado’s Water." </w:t>
      </w:r>
      <w:r w:rsidRPr="00511E4A">
        <w:rPr>
          <w:rFonts w:asciiTheme="majorBidi" w:hAnsiTheme="majorBidi" w:cstheme="majorBidi"/>
          <w:i/>
          <w:sz w:val="24"/>
          <w:szCs w:val="24"/>
        </w:rPr>
        <w:t>New York Times</w:t>
      </w:r>
      <w:r w:rsidRPr="00511E4A">
        <w:rPr>
          <w:rFonts w:asciiTheme="majorBidi" w:hAnsiTheme="majorBidi" w:cstheme="majorBidi"/>
          <w:sz w:val="24"/>
          <w:szCs w:val="24"/>
        </w:rPr>
        <w:t>, BU, Page 1.</w:t>
      </w:r>
    </w:p>
    <w:p w14:paraId="42742220" w14:textId="77777777" w:rsidR="00511E4A" w:rsidRPr="00511E4A" w:rsidRDefault="00511E4A" w:rsidP="00511E4A">
      <w:pPr>
        <w:pStyle w:val="EndNoteBibliography"/>
        <w:ind w:left="450" w:hanging="450"/>
        <w:rPr>
          <w:rFonts w:asciiTheme="majorBidi" w:hAnsiTheme="majorBidi" w:cstheme="majorBidi"/>
          <w:sz w:val="24"/>
          <w:szCs w:val="24"/>
        </w:rPr>
      </w:pPr>
      <w:r w:rsidRPr="00511E4A">
        <w:rPr>
          <w:rFonts w:asciiTheme="majorBidi" w:hAnsiTheme="majorBidi" w:cstheme="majorBidi"/>
          <w:sz w:val="24"/>
          <w:szCs w:val="24"/>
        </w:rPr>
        <w:t xml:space="preserve">Upper Colorado River Commission. (2019). "Request for Qualification-Based Proposals for Professional Services." </w:t>
      </w:r>
      <w:r w:rsidRPr="00511E4A">
        <w:rPr>
          <w:rFonts w:asciiTheme="majorBidi" w:hAnsiTheme="majorBidi" w:cstheme="majorBidi"/>
          <w:i/>
          <w:sz w:val="24"/>
          <w:szCs w:val="24"/>
        </w:rPr>
        <w:t>RFP #2019-01-UCRC</w:t>
      </w:r>
      <w:r w:rsidRPr="00511E4A">
        <w:rPr>
          <w:rFonts w:asciiTheme="majorBidi" w:hAnsiTheme="majorBidi" w:cstheme="majorBidi"/>
          <w:sz w:val="24"/>
          <w:szCs w:val="24"/>
        </w:rPr>
        <w:t>.</w:t>
      </w:r>
    </w:p>
    <w:p w14:paraId="17B0E6F9" w14:textId="6AE731F3" w:rsidR="003B1977" w:rsidRPr="00925B2B" w:rsidRDefault="00511E4A" w:rsidP="00511E4A">
      <w:r w:rsidRPr="00511E4A">
        <w:fldChar w:fldCharType="end"/>
      </w:r>
    </w:p>
    <w:sectPr w:rsidR="003B1977" w:rsidRPr="00925B2B">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0EF3B" w16cex:dateUtc="2021-04-26T14:50:00Z"/>
  <w16cex:commentExtensible w16cex:durableId="2430F038" w16cex:dateUtc="2021-04-26T14:5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770&lt;/item&gt;&lt;item&gt;2771&lt;/item&gt;&lt;/record-ids&gt;&lt;/item&gt;&lt;/Libraries&gt;"/>
  </w:docVars>
  <w:rsids>
    <w:rsidRoot w:val="008C1CDE"/>
    <w:rsid w:val="000675C7"/>
    <w:rsid w:val="000B5937"/>
    <w:rsid w:val="000E6172"/>
    <w:rsid w:val="00102EBE"/>
    <w:rsid w:val="00120879"/>
    <w:rsid w:val="001761A8"/>
    <w:rsid w:val="00186C17"/>
    <w:rsid w:val="00226120"/>
    <w:rsid w:val="0028676C"/>
    <w:rsid w:val="00294F75"/>
    <w:rsid w:val="003129AF"/>
    <w:rsid w:val="003B1977"/>
    <w:rsid w:val="00445DF8"/>
    <w:rsid w:val="00464DE6"/>
    <w:rsid w:val="0047774C"/>
    <w:rsid w:val="004E2E80"/>
    <w:rsid w:val="00510736"/>
    <w:rsid w:val="00511E4A"/>
    <w:rsid w:val="005655BB"/>
    <w:rsid w:val="005847DE"/>
    <w:rsid w:val="0059483B"/>
    <w:rsid w:val="005C3587"/>
    <w:rsid w:val="006169E8"/>
    <w:rsid w:val="00636FAE"/>
    <w:rsid w:val="00772FA0"/>
    <w:rsid w:val="00795BEF"/>
    <w:rsid w:val="00813E15"/>
    <w:rsid w:val="00816767"/>
    <w:rsid w:val="008C1CDE"/>
    <w:rsid w:val="0092176B"/>
    <w:rsid w:val="00925B2B"/>
    <w:rsid w:val="009425BF"/>
    <w:rsid w:val="00950A8B"/>
    <w:rsid w:val="009627FE"/>
    <w:rsid w:val="0098238E"/>
    <w:rsid w:val="00A61062"/>
    <w:rsid w:val="00AA7C0B"/>
    <w:rsid w:val="00AD4565"/>
    <w:rsid w:val="00AF24FF"/>
    <w:rsid w:val="00B12F91"/>
    <w:rsid w:val="00B94020"/>
    <w:rsid w:val="00BA56EC"/>
    <w:rsid w:val="00BE0D0F"/>
    <w:rsid w:val="00C24F6C"/>
    <w:rsid w:val="00C41D6C"/>
    <w:rsid w:val="00C6527F"/>
    <w:rsid w:val="00C802C5"/>
    <w:rsid w:val="00C869EB"/>
    <w:rsid w:val="00D25BC7"/>
    <w:rsid w:val="00DD0EEF"/>
    <w:rsid w:val="00DE06E6"/>
    <w:rsid w:val="00E43A64"/>
    <w:rsid w:val="00EB156F"/>
    <w:rsid w:val="00F10B0A"/>
    <w:rsid w:val="00F170CD"/>
    <w:rsid w:val="00F33C6B"/>
    <w:rsid w:val="00F670FD"/>
    <w:rsid w:val="00F802EB"/>
    <w:rsid w:val="00F84EFE"/>
    <w:rsid w:val="00F859E9"/>
    <w:rsid w:val="00FE1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C7BD"/>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E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character" w:styleId="CommentReference">
    <w:name w:val="annotation reference"/>
    <w:basedOn w:val="DefaultParagraphFont"/>
    <w:uiPriority w:val="99"/>
    <w:semiHidden/>
    <w:unhideWhenUsed/>
    <w:rsid w:val="005655BB"/>
    <w:rPr>
      <w:sz w:val="16"/>
      <w:szCs w:val="16"/>
    </w:rPr>
  </w:style>
  <w:style w:type="paragraph" w:styleId="CommentText">
    <w:name w:val="annotation text"/>
    <w:basedOn w:val="Normal"/>
    <w:link w:val="CommentTextChar"/>
    <w:uiPriority w:val="99"/>
    <w:semiHidden/>
    <w:unhideWhenUsed/>
    <w:rsid w:val="005655BB"/>
    <w:pPr>
      <w:spacing w:line="240" w:lineRule="auto"/>
    </w:pPr>
    <w:rPr>
      <w:sz w:val="20"/>
      <w:szCs w:val="20"/>
    </w:rPr>
  </w:style>
  <w:style w:type="character" w:customStyle="1" w:styleId="CommentTextChar">
    <w:name w:val="Comment Text Char"/>
    <w:basedOn w:val="DefaultParagraphFont"/>
    <w:link w:val="CommentText"/>
    <w:uiPriority w:val="99"/>
    <w:semiHidden/>
    <w:rsid w:val="005655BB"/>
    <w:rPr>
      <w:sz w:val="20"/>
      <w:szCs w:val="20"/>
    </w:rPr>
  </w:style>
  <w:style w:type="paragraph" w:styleId="CommentSubject">
    <w:name w:val="annotation subject"/>
    <w:basedOn w:val="CommentText"/>
    <w:next w:val="CommentText"/>
    <w:link w:val="CommentSubjectChar"/>
    <w:uiPriority w:val="99"/>
    <w:semiHidden/>
    <w:unhideWhenUsed/>
    <w:rsid w:val="005655BB"/>
    <w:rPr>
      <w:b/>
      <w:bCs/>
    </w:rPr>
  </w:style>
  <w:style w:type="character" w:customStyle="1" w:styleId="CommentSubjectChar">
    <w:name w:val="Comment Subject Char"/>
    <w:basedOn w:val="CommentTextChar"/>
    <w:link w:val="CommentSubject"/>
    <w:uiPriority w:val="99"/>
    <w:semiHidden/>
    <w:rsid w:val="005655BB"/>
    <w:rPr>
      <w:b/>
      <w:bCs/>
      <w:sz w:val="20"/>
      <w:szCs w:val="20"/>
    </w:rPr>
  </w:style>
  <w:style w:type="paragraph" w:styleId="BalloonText">
    <w:name w:val="Balloon Text"/>
    <w:basedOn w:val="Normal"/>
    <w:link w:val="BalloonTextChar"/>
    <w:uiPriority w:val="99"/>
    <w:semiHidden/>
    <w:unhideWhenUsed/>
    <w:rsid w:val="005C3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kstain.net/fleck/2021/06/invest-in-farm-water-conservation-to-curtail-buy-and-dr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kstain.net/fleck/2021/06/invest-in-farm-water-conservation-to-curtail-buy-and-dry/" TargetMode="External"/><Relationship Id="rId11" Type="http://schemas.microsoft.com/office/2018/08/relationships/commentsExtensible" Target="commentsExtensible.xml"/><Relationship Id="rId5" Type="http://schemas.openxmlformats.org/officeDocument/2006/relationships/hyperlink" Target="mailto:david.rosenberg@u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2021-05-08T23:06:00Z</dcterms:created>
  <dcterms:modified xsi:type="dcterms:W3CDTF">2021-07-01T17:40:00Z</dcterms:modified>
</cp:coreProperties>
</file>