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5937B" w14:textId="474E30F0" w:rsidR="002D0B09" w:rsidRDefault="002D0B09" w:rsidP="002308CC">
      <w:pPr>
        <w:pStyle w:val="Heading1"/>
        <w:jc w:val="center"/>
      </w:pPr>
      <w:r>
        <w:t xml:space="preserve">Model </w:t>
      </w:r>
      <w:r w:rsidR="004D7C29">
        <w:t>Guid</w:t>
      </w:r>
      <w:r w:rsidR="0018334F">
        <w:t>e</w:t>
      </w:r>
    </w:p>
    <w:p w14:paraId="7F0E612F" w14:textId="5C566647" w:rsidR="00711BCA" w:rsidRPr="002C0389" w:rsidRDefault="002308CC" w:rsidP="00AF4BAB">
      <w:pPr>
        <w:pStyle w:val="Heading2"/>
        <w:jc w:val="center"/>
      </w:pPr>
      <w:r>
        <w:t>Lake Mead Water Bank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FCCBA00" w:rsidR="002308CC" w:rsidRDefault="006D238C" w:rsidP="00305979">
      <w:r w:rsidRPr="006D238C">
        <w:t xml:space="preserve">The purpose of this tool is to give users the opportunity to immerse in water user roles and experiment with a Lake Mead Water Bank. The Bank works on the principles of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2308CC" w:rsidRPr="002308CC">
        <w:t xml:space="preserve">. </w:t>
      </w:r>
      <w:r>
        <w:t>We see use of the tool for two purposes</w:t>
      </w:r>
      <w:r w:rsidR="002308CC">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6115BC91" w14:textId="77777777" w:rsidR="006D238C" w:rsidRDefault="002308CC" w:rsidP="002308CC">
      <w:pPr>
        <w:pStyle w:val="ListParagraph"/>
        <w:numPr>
          <w:ilvl w:val="0"/>
          <w:numId w:val="49"/>
        </w:numPr>
      </w:pPr>
      <w:r>
        <w:t>P</w:t>
      </w:r>
      <w:r w:rsidRPr="002308CC">
        <w:t>rovoke discussion about new alternatives for Colorado River management</w:t>
      </w:r>
      <w:r>
        <w:t xml:space="preserve"> post 2026</w:t>
      </w:r>
      <w:r w:rsidR="006D238C">
        <w:t xml:space="preserve"> and their possible benefits to:</w:t>
      </w:r>
    </w:p>
    <w:p w14:paraId="5CFA93E0" w14:textId="22A6C2D0"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t>, and</w:t>
      </w:r>
    </w:p>
    <w:p w14:paraId="7C12C430" w14:textId="3D74D510" w:rsidR="002308CC" w:rsidRDefault="006D238C" w:rsidP="006D238C">
      <w:pPr>
        <w:pStyle w:val="ListParagraph"/>
        <w:numPr>
          <w:ilvl w:val="1"/>
          <w:numId w:val="49"/>
        </w:numPr>
      </w:pPr>
      <w:r>
        <w:t>Give users more autonomy to manage their vulnerability to water shortages.</w:t>
      </w:r>
    </w:p>
    <w:p w14:paraId="5546963B" w14:textId="6F6EDB56"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50D18E5E" w:rsidR="00C74261" w:rsidRDefault="00E30D31" w:rsidP="00C3660E">
      <w:r>
        <w:rPr>
          <w:noProof/>
        </w:rPr>
        <mc:AlternateContent>
          <mc:Choice Requires="wps">
            <w:drawing>
              <wp:anchor distT="45720" distB="45720" distL="114300" distR="114300" simplePos="0" relativeHeight="251659264" behindDoc="0" locked="0" layoutInCell="1" allowOverlap="0" wp14:anchorId="2E803BC8" wp14:editId="537EAA9C">
                <wp:simplePos x="0" y="0"/>
                <wp:positionH relativeFrom="margin">
                  <wp:posOffset>205405</wp:posOffset>
                </wp:positionH>
                <wp:positionV relativeFrom="page">
                  <wp:posOffset>2139511</wp:posOffset>
                </wp:positionV>
                <wp:extent cx="4933315" cy="6772275"/>
                <wp:effectExtent l="0" t="0" r="1968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315" cy="6772275"/>
                        </a:xfrm>
                        <a:prstGeom prst="rect">
                          <a:avLst/>
                        </a:prstGeom>
                        <a:solidFill>
                          <a:srgbClr val="FFFBEF"/>
                        </a:solidFill>
                        <a:ln w="9525">
                          <a:solidFill>
                            <a:srgbClr val="000000"/>
                          </a:solidFill>
                          <a:miter lim="800000"/>
                          <a:headEnd/>
                          <a:tailEnd/>
                        </a:ln>
                      </wps:spPr>
                      <wps:txbx>
                        <w:txbxContent>
                          <w:p w14:paraId="656AD935" w14:textId="77777777" w:rsidR="00E30D31" w:rsidRPr="00387A71" w:rsidRDefault="00E30D31" w:rsidP="00E30D31">
                            <w:pPr>
                              <w:spacing w:before="100" w:beforeAutospacing="1" w:after="100" w:afterAutospacing="1" w:line="240" w:lineRule="auto"/>
                              <w:jc w:val="center"/>
                            </w:pPr>
                            <w:r w:rsidRPr="00387A71">
                              <w:rPr>
                                <w:b/>
                                <w:bCs/>
                              </w:rPr>
                              <w:t>Box 1. Steps</w:t>
                            </w:r>
                            <w:r>
                              <w:rPr>
                                <w:b/>
                                <w:bCs/>
                              </w:rPr>
                              <w:t xml:space="preserve"> to Guide a Model Session</w:t>
                            </w:r>
                          </w:p>
                          <w:p w14:paraId="4F1BA9D5"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Setup</w:t>
                            </w:r>
                          </w:p>
                          <w:p w14:paraId="734F3993"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Pr>
                                <w:rFonts w:ascii="Times New Roman" w:eastAsia="Times New Roman" w:hAnsi="Times New Roman" w:cs="Times New Roman"/>
                              </w:rPr>
                              <w:t>Identify a Session Guide (may also participate).</w:t>
                            </w:r>
                          </w:p>
                          <w:p w14:paraId="4160BD81"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Download the file </w:t>
                            </w:r>
                            <w:hyperlink r:id="rId10" w:history="1">
                              <w:r>
                                <w:rPr>
                                  <w:rFonts w:ascii="Times New Roman" w:eastAsia="Times New Roman" w:hAnsi="Times New Roman" w:cs="Times New Roman"/>
                                  <w:b/>
                                  <w:bCs/>
                                  <w:color w:val="0000FF"/>
                                  <w:u w:val="single"/>
                                </w:rPr>
                                <w:t>LakeMeadWaterBankDivideInflow</w:t>
                              </w:r>
                              <w:r w:rsidRPr="00387A71">
                                <w:rPr>
                                  <w:rFonts w:ascii="Times New Roman" w:eastAsia="Times New Roman" w:hAnsi="Times New Roman" w:cs="Times New Roman"/>
                                  <w:b/>
                                  <w:bCs/>
                                  <w:color w:val="0000FF"/>
                                  <w:u w:val="single"/>
                                </w:rPr>
                                <w:t>.xlsx</w:t>
                              </w:r>
                            </w:hyperlink>
                            <w:r w:rsidRPr="00387A71">
                              <w:rPr>
                                <w:rFonts w:ascii="Times New Roman" w:eastAsia="Times New Roman" w:hAnsi="Times New Roman" w:cs="Times New Roman"/>
                              </w:rPr>
                              <w:t xml:space="preserve"> to your computer.</w:t>
                            </w:r>
                          </w:p>
                          <w:p w14:paraId="3752D681" w14:textId="77777777" w:rsidR="00E30D31" w:rsidRPr="00387A7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Move the Excel file to your Google Drive. Open as a Google Sheet.</w:t>
                            </w:r>
                          </w:p>
                          <w:p w14:paraId="7FFBE821"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Open the </w:t>
                            </w:r>
                            <w:r w:rsidRPr="00387A71">
                              <w:rPr>
                                <w:rFonts w:ascii="Times New Roman" w:eastAsia="Times New Roman" w:hAnsi="Times New Roman" w:cs="Times New Roman"/>
                                <w:b/>
                                <w:bCs/>
                              </w:rPr>
                              <w:t>Versions</w:t>
                            </w:r>
                            <w:r w:rsidRPr="00387A71">
                              <w:rPr>
                                <w:rFonts w:ascii="Times New Roman" w:eastAsia="Times New Roman" w:hAnsi="Times New Roman" w:cs="Times New Roman"/>
                              </w:rPr>
                              <w:t xml:space="preserve"> Worksheet to see updates.</w:t>
                            </w:r>
                          </w:p>
                          <w:p w14:paraId="7E052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Duplicate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to save a blank version for later use.</w:t>
                            </w:r>
                          </w:p>
                          <w:p w14:paraId="27E70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Invite 1 or more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to join the Google Sheet. </w:t>
                            </w:r>
                          </w:p>
                          <w:p w14:paraId="66353EB1" w14:textId="77777777" w:rsidR="00E30D31" w:rsidRPr="00387A71" w:rsidRDefault="00E30D31" w:rsidP="00E30D31">
                            <w:pPr>
                              <w:numPr>
                                <w:ilvl w:val="1"/>
                                <w:numId w:val="52"/>
                              </w:numPr>
                              <w:tabs>
                                <w:tab w:val="clear" w:pos="1440"/>
                                <w:tab w:val="num" w:pos="900"/>
                              </w:tabs>
                              <w:spacing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In the upper right of the Google Sheet, click the </w:t>
                            </w:r>
                            <w:r w:rsidRPr="00387A71">
                              <w:rPr>
                                <w:rFonts w:ascii="Times New Roman" w:eastAsia="Times New Roman" w:hAnsi="Times New Roman" w:cs="Times New Roman"/>
                                <w:b/>
                                <w:bCs/>
                              </w:rPr>
                              <w:t>Share</w:t>
                            </w:r>
                            <w:r w:rsidRPr="00387A71">
                              <w:rPr>
                                <w:rFonts w:ascii="Times New Roman" w:eastAsia="Times New Roman" w:hAnsi="Times New Roman" w:cs="Times New Roman"/>
                              </w:rPr>
                              <w:t xml:space="preserve"> button.</w:t>
                            </w:r>
                          </w:p>
                          <w:p w14:paraId="23B2F1E8" w14:textId="77777777" w:rsidR="00E30D31" w:rsidRDefault="00E30D31" w:rsidP="00E30D31">
                            <w:pPr>
                              <w:numPr>
                                <w:ilvl w:val="1"/>
                                <w:numId w:val="52"/>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Add emails, and set permissions so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can access the Google Sheet. Or copy and share the sheet's URL.</w:t>
                            </w:r>
                          </w:p>
                          <w:p w14:paraId="22F71073"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Play</w:t>
                            </w:r>
                          </w:p>
                          <w:p w14:paraId="7B3EC3F8" w14:textId="77777777" w:rsidR="00E30D31" w:rsidRPr="00387A71" w:rsidRDefault="00E30D31" w:rsidP="00E30D31">
                            <w:pPr>
                              <w:numPr>
                                <w:ilvl w:val="0"/>
                                <w:numId w:val="54"/>
                              </w:numPr>
                              <w:tabs>
                                <w:tab w:val="clear" w:pos="720"/>
                              </w:tabs>
                              <w:spacing w:before="100" w:beforeAutospacing="1" w:after="100" w:afterAutospacing="1" w:line="240" w:lineRule="auto"/>
                              <w:ind w:left="450" w:hanging="270"/>
                              <w:rPr>
                                <w:rFonts w:ascii="Times New Roman" w:eastAsia="Times New Roman" w:hAnsi="Times New Roman" w:cs="Times New Roman"/>
                              </w:rPr>
                            </w:pPr>
                            <w:r w:rsidRPr="00387A71">
                              <w:rPr>
                                <w:rFonts w:ascii="Times New Roman" w:eastAsia="Times New Roman" w:hAnsi="Times New Roman" w:cs="Times New Roman"/>
                              </w:rPr>
                              <w:t xml:space="preserve">On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scroll down Column A. Participants enter values in row</w:t>
                            </w:r>
                            <w:r>
                              <w:rPr>
                                <w:rFonts w:ascii="Times New Roman" w:eastAsia="Times New Roman" w:hAnsi="Times New Roman" w:cs="Times New Roman"/>
                              </w:rPr>
                              <w:t xml:space="preserve"> block</w:t>
                            </w:r>
                            <w:r w:rsidRPr="00387A71">
                              <w:rPr>
                                <w:rFonts w:ascii="Times New Roman" w:eastAsia="Times New Roman" w:hAnsi="Times New Roman" w:cs="Times New Roman"/>
                              </w:rPr>
                              <w:t>s with</w:t>
                            </w:r>
                            <w:r>
                              <w:rPr>
                                <w:rFonts w:ascii="Times New Roman" w:eastAsia="Times New Roman" w:hAnsi="Times New Roman" w:cs="Times New Roman"/>
                              </w:rPr>
                              <w:t xml:space="preserve">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 xml:space="preserve">. </w:t>
                            </w:r>
                          </w:p>
                          <w:p w14:paraId="31F10A24" w14:textId="77777777" w:rsidR="00E30D31" w:rsidRPr="00C263F9"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C263F9">
                              <w:rPr>
                                <w:rFonts w:ascii="Times New Roman" w:eastAsia="Times New Roman" w:hAnsi="Times New Roman" w:cs="Times New Roman"/>
                              </w:rPr>
                              <w:t xml:space="preserve">For example, in Rows 4-10, participants select a </w:t>
                            </w:r>
                            <w:r w:rsidRPr="00C263F9">
                              <w:rPr>
                                <w:rFonts w:ascii="Times New Roman" w:eastAsia="Times New Roman" w:hAnsi="Times New Roman" w:cs="Times New Roman"/>
                                <w:b/>
                                <w:bCs/>
                              </w:rPr>
                              <w:t xml:space="preserve">User, </w:t>
                            </w:r>
                            <w:r w:rsidRPr="00C263F9">
                              <w:rPr>
                                <w:rFonts w:ascii="Times New Roman" w:eastAsia="Times New Roman" w:hAnsi="Times New Roman" w:cs="Times New Roman"/>
                              </w:rPr>
                              <w:t xml:space="preserve"> articulate the User's </w:t>
                            </w:r>
                            <w:r w:rsidRPr="00C263F9">
                              <w:rPr>
                                <w:rFonts w:ascii="Times New Roman" w:eastAsia="Times New Roman" w:hAnsi="Times New Roman" w:cs="Times New Roman"/>
                                <w:b/>
                                <w:bCs/>
                              </w:rPr>
                              <w:t>vulnerability to water shortages</w:t>
                            </w:r>
                            <w:r w:rsidRPr="00C263F9">
                              <w:rPr>
                                <w:rFonts w:ascii="Times New Roman" w:eastAsia="Times New Roman" w:hAnsi="Times New Roman" w:cs="Times New Roman"/>
                              </w:rPr>
                              <w:t xml:space="preserve">, and define a </w:t>
                            </w:r>
                            <w:r w:rsidRPr="00C263F9">
                              <w:rPr>
                                <w:rFonts w:ascii="Times New Roman" w:eastAsia="Times New Roman" w:hAnsi="Times New Roman" w:cs="Times New Roman"/>
                                <w:b/>
                                <w:bCs/>
                              </w:rPr>
                              <w:t>strategy to manage vulnerability. If fewer than 6 participants, participants select multiple users</w:t>
                            </w:r>
                            <w:r w:rsidRPr="00C263F9">
                              <w:rPr>
                                <w:rFonts w:ascii="Times New Roman" w:eastAsia="Times New Roman" w:hAnsi="Times New Roman" w:cs="Times New Roman"/>
                              </w:rPr>
                              <w:t>.</w:t>
                            </w:r>
                          </w:p>
                          <w:p w14:paraId="071EC319"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Enter the Lake Mead starting storage in </w:t>
                            </w:r>
                            <w:r w:rsidRPr="00EB4959">
                              <w:rPr>
                                <w:rFonts w:ascii="Times New Roman" w:eastAsia="Times New Roman" w:hAnsi="Times New Roman" w:cs="Times New Roman"/>
                                <w:b/>
                                <w:bCs/>
                                <w:color w:val="00B050"/>
                              </w:rPr>
                              <w:t>Cell B19</w:t>
                            </w:r>
                            <w:r w:rsidRPr="00EC4C05">
                              <w:rPr>
                                <w:rFonts w:ascii="Times New Roman" w:eastAsia="Times New Roman" w:hAnsi="Times New Roman" w:cs="Times New Roman"/>
                              </w:rPr>
                              <w:t>.</w:t>
                            </w:r>
                          </w:p>
                          <w:p w14:paraId="422F5C84"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On </w:t>
                            </w:r>
                            <w:r w:rsidRPr="00EB4959">
                              <w:rPr>
                                <w:rFonts w:ascii="Times New Roman" w:eastAsia="Times New Roman" w:hAnsi="Times New Roman" w:cs="Times New Roman"/>
                                <w:b/>
                                <w:bCs/>
                                <w:color w:val="00B050"/>
                              </w:rPr>
                              <w:t>Row 20, Column B</w:t>
                            </w:r>
                            <w:r w:rsidRPr="00EC4C05">
                              <w:rPr>
                                <w:rFonts w:ascii="Times New Roman" w:eastAsia="Times New Roman" w:hAnsi="Times New Roman" w:cs="Times New Roman"/>
                              </w:rPr>
                              <w:t>, the Reclamation user sets the elevation for the protection zone - Lake Mead will never fall below this level.</w:t>
                            </w:r>
                          </w:p>
                          <w:p w14:paraId="2DFD03E7"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B4959">
                              <w:rPr>
                                <w:rFonts w:ascii="Times New Roman" w:eastAsia="Times New Roman" w:hAnsi="Times New Roman" w:cs="Times New Roman"/>
                              </w:rPr>
                              <w:t xml:space="preserve">In  </w:t>
                            </w:r>
                            <w:r w:rsidRPr="00EB4959">
                              <w:rPr>
                                <w:rFonts w:ascii="Times New Roman" w:eastAsia="Times New Roman" w:hAnsi="Times New Roman" w:cs="Times New Roman"/>
                                <w:b/>
                                <w:bCs/>
                                <w:color w:val="00B050"/>
                              </w:rPr>
                              <w:t>Cell B21</w:t>
                            </w:r>
                            <w:r w:rsidRPr="00EB4959">
                              <w:rPr>
                                <w:rFonts w:ascii="Times New Roman" w:eastAsia="Times New Roman" w:hAnsi="Times New Roman" w:cs="Times New Roman"/>
                              </w:rPr>
                              <w:t>, enter the total Water Conservation Account (Intentionally Created Surplus) Balance. This value includes California, Arizona, Nevada, and Mexico.</w:t>
                            </w:r>
                          </w:p>
                          <w:p w14:paraId="5E8B877D" w14:textId="77777777" w:rsidR="00E30D31" w:rsidRPr="00387A7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Enter the Lake </w:t>
                            </w:r>
                            <w:r>
                              <w:rPr>
                                <w:rFonts w:ascii="Times New Roman" w:eastAsia="Times New Roman" w:hAnsi="Times New Roman" w:cs="Times New Roman"/>
                              </w:rPr>
                              <w:t>Mead Inf</w:t>
                            </w:r>
                            <w:r w:rsidRPr="00387A71">
                              <w:rPr>
                                <w:rFonts w:ascii="Times New Roman" w:eastAsia="Times New Roman" w:hAnsi="Times New Roman" w:cs="Times New Roman"/>
                              </w:rPr>
                              <w:t>low for Year 1 in</w:t>
                            </w:r>
                            <w:r>
                              <w:rPr>
                                <w:rFonts w:ascii="Times New Roman" w:eastAsia="Times New Roman" w:hAnsi="Times New Roman" w:cs="Times New Roman"/>
                              </w:rPr>
                              <w:t xml:space="preserve"> </w:t>
                            </w:r>
                            <w:r w:rsidRPr="00EB4959">
                              <w:rPr>
                                <w:rFonts w:ascii="Times New Roman" w:eastAsia="Times New Roman" w:hAnsi="Times New Roman" w:cs="Times New Roman"/>
                                <w:b/>
                                <w:bCs/>
                                <w:color w:val="00B050"/>
                              </w:rPr>
                              <w:t>Cell C28</w:t>
                            </w:r>
                            <w:r w:rsidRPr="00387A71">
                              <w:rPr>
                                <w:rFonts w:ascii="Times New Roman" w:eastAsia="Times New Roman" w:hAnsi="Times New Roman" w:cs="Times New Roman"/>
                              </w:rPr>
                              <w:t>. Cells below will populate.</w:t>
                            </w:r>
                          </w:p>
                          <w:p w14:paraId="29D9A6B2"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Participants continue to enter values in Year 1 (Column C) down to </w:t>
                            </w:r>
                            <w:r w:rsidRPr="00EB4959">
                              <w:rPr>
                                <w:rFonts w:ascii="Times New Roman" w:eastAsia="Times New Roman" w:hAnsi="Times New Roman" w:cs="Times New Roman"/>
                                <w:b/>
                                <w:bCs/>
                                <w:color w:val="00B050"/>
                              </w:rPr>
                              <w:t>Row 109</w:t>
                            </w:r>
                            <w:r w:rsidRPr="00387A71">
                              <w:rPr>
                                <w:rFonts w:ascii="Times New Roman" w:eastAsia="Times New Roman" w:hAnsi="Times New Roman" w:cs="Times New Roman"/>
                              </w:rPr>
                              <w:t xml:space="preserve"> in row blocks with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w:t>
                            </w:r>
                          </w:p>
                          <w:p w14:paraId="1DDCBDCD" w14:textId="77777777" w:rsidR="00E30D31" w:rsidRDefault="00E30D31" w:rsidP="00E30D31">
                            <w:pPr>
                              <w:numPr>
                                <w:ilvl w:val="0"/>
                                <w:numId w:val="53"/>
                              </w:numPr>
                              <w:spacing w:before="100" w:beforeAutospacing="1" w:after="100" w:afterAutospacing="1" w:line="240" w:lineRule="auto"/>
                              <w:rPr>
                                <w:rFonts w:ascii="Times New Roman" w:eastAsia="Times New Roman" w:hAnsi="Times New Roman" w:cs="Times New Roman"/>
                              </w:rPr>
                            </w:pPr>
                            <w:r w:rsidRPr="00387A71">
                              <w:rPr>
                                <w:rFonts w:ascii="Times New Roman" w:eastAsia="Times New Roman" w:hAnsi="Times New Roman" w:cs="Times New Roman"/>
                              </w:rPr>
                              <w:t xml:space="preserve">Move to Year 2 (Column D). Enter </w:t>
                            </w:r>
                            <w:r>
                              <w:rPr>
                                <w:rFonts w:ascii="Times New Roman" w:eastAsia="Times New Roman" w:hAnsi="Times New Roman" w:cs="Times New Roman"/>
                              </w:rPr>
                              <w:t>a new Lake Mead Inflow</w:t>
                            </w:r>
                            <w:r w:rsidRPr="00387A71">
                              <w:rPr>
                                <w:rFonts w:ascii="Times New Roman" w:eastAsia="Times New Roman" w:hAnsi="Times New Roman" w:cs="Times New Roman"/>
                              </w:rPr>
                              <w:t xml:space="preserve"> in </w:t>
                            </w:r>
                            <w:r w:rsidRPr="00EB4959">
                              <w:rPr>
                                <w:rFonts w:ascii="Times New Roman" w:eastAsia="Times New Roman" w:hAnsi="Times New Roman" w:cs="Times New Roman"/>
                                <w:b/>
                                <w:bCs/>
                                <w:color w:val="00B050"/>
                              </w:rPr>
                              <w:t>Cell D28</w:t>
                            </w:r>
                            <w:r w:rsidRPr="00387A71">
                              <w:rPr>
                                <w:rFonts w:ascii="Times New Roman" w:eastAsia="Times New Roman" w:hAnsi="Times New Roman" w:cs="Times New Roman"/>
                              </w:rPr>
                              <w:t>.</w:t>
                            </w:r>
                          </w:p>
                          <w:p w14:paraId="386A31B9" w14:textId="77777777" w:rsidR="00E30D31" w:rsidRPr="002A3697" w:rsidRDefault="00E30D31" w:rsidP="00E30D31">
                            <w:pPr>
                              <w:pStyle w:val="ListParagraph"/>
                              <w:numPr>
                                <w:ilvl w:val="0"/>
                                <w:numId w:val="53"/>
                              </w:numPr>
                              <w:spacing w:before="100" w:beforeAutospacing="1" w:after="100" w:afterAutospacing="1" w:line="240" w:lineRule="auto"/>
                              <w:rPr>
                                <w:rFonts w:ascii="Times New Roman" w:eastAsia="Times New Roman" w:hAnsi="Times New Roman" w:cs="Times New Roman"/>
                              </w:rPr>
                            </w:pPr>
                            <w:r w:rsidRPr="002A3697">
                              <w:rPr>
                                <w:rFonts w:ascii="Times New Roman" w:eastAsia="Times New Roman" w:hAnsi="Times New Roman" w:cs="Times New Roman"/>
                              </w:rPr>
                              <w:t xml:space="preserve">Find linked help for each row in </w:t>
                            </w:r>
                            <w:r w:rsidRPr="002A3697">
                              <w:rPr>
                                <w:rFonts w:ascii="Times New Roman" w:eastAsia="Times New Roman" w:hAnsi="Times New Roman" w:cs="Times New Roman"/>
                                <w:b/>
                                <w:bCs/>
                                <w:color w:val="FFC000" w:themeColor="accent4"/>
                              </w:rPr>
                              <w:t>Column N</w:t>
                            </w:r>
                            <w:r w:rsidRPr="002A3697">
                              <w:rPr>
                                <w:rFonts w:ascii="Times New Roman" w:eastAsia="Times New Roman" w:hAnsi="Times New Roman" w:cs="Times New Roman"/>
                              </w:rPr>
                              <w:t>.</w:t>
                            </w:r>
                          </w:p>
                          <w:p w14:paraId="5D024E49" w14:textId="77777777" w:rsidR="00E30D31" w:rsidRPr="00387A71" w:rsidRDefault="00E30D31" w:rsidP="00E30D31">
                            <w:pPr>
                              <w:spacing w:before="100" w:beforeAutospacing="1" w:after="100" w:afterAutospacing="1" w:line="240" w:lineRule="auto"/>
                              <w:ind w:left="450"/>
                              <w:rPr>
                                <w:rFonts w:ascii="Times New Roman" w:eastAsia="Times New Roman" w:hAnsi="Times New Roman" w:cs="Times New Roman"/>
                              </w:rPr>
                            </w:pPr>
                            <w:r w:rsidRPr="00387A71">
                              <w:rPr>
                                <w:rFonts w:ascii="Times New Roman" w:eastAsia="Times New Roman" w:hAnsi="Times New Roman" w:cs="Times New Roman"/>
                              </w:rPr>
                              <w:t>ions (Law of River).</w:t>
                            </w:r>
                          </w:p>
                          <w:p w14:paraId="3C823CAF" w14:textId="77777777" w:rsidR="00E30D31" w:rsidRPr="00387A71" w:rsidRDefault="00E30D31" w:rsidP="00E30D31">
                            <w:pPr>
                              <w:numPr>
                                <w:ilvl w:val="0"/>
                                <w:numId w:val="53"/>
                              </w:numPr>
                              <w:spacing w:before="100" w:beforeAutospacing="1" w:after="100" w:afterAutospacing="1" w:line="240" w:lineRule="auto"/>
                              <w:ind w:left="450" w:hanging="270"/>
                              <w:rPr>
                                <w:rFonts w:ascii="Times New Roman" w:eastAsia="Times New Roman" w:hAnsi="Times New Roman" w:cs="Times New Roman"/>
                              </w:rPr>
                            </w:pPr>
                            <w:r>
                              <w:rPr>
                                <w:rFonts w:ascii="Times New Roman" w:eastAsia="Times New Roman" w:hAnsi="Times New Roman" w:cs="Times New Roman"/>
                              </w:rPr>
                              <w:t xml:space="preserve">See </w:t>
                            </w:r>
                            <w:r w:rsidRPr="00387A71">
                              <w:rPr>
                                <w:rFonts w:ascii="Times New Roman" w:eastAsia="Times New Roman" w:hAnsi="Times New Roman" w:cs="Times New Roman"/>
                                <w:b/>
                                <w:bCs/>
                              </w:rPr>
                              <w:t>ReadMe-Directions</w:t>
                            </w:r>
                            <w:r w:rsidRPr="00387A71">
                              <w:rPr>
                                <w:rFonts w:ascii="Times New Roman" w:eastAsia="Times New Roman" w:hAnsi="Times New Roman" w:cs="Times New Roman"/>
                              </w:rPr>
                              <w:t xml:space="preserve"> Worksheet </w:t>
                            </w:r>
                            <w:r>
                              <w:rPr>
                                <w:rFonts w:ascii="Times New Roman" w:eastAsia="Times New Roman" w:hAnsi="Times New Roman" w:cs="Times New Roman"/>
                              </w:rPr>
                              <w:t>for</w:t>
                            </w:r>
                            <w:r w:rsidRPr="00387A71">
                              <w:rPr>
                                <w:rFonts w:ascii="Times New Roman" w:eastAsia="Times New Roman" w:hAnsi="Times New Roman" w:cs="Times New Roman"/>
                              </w:rPr>
                              <w:t xml:space="preserve"> these directions and des</w:t>
                            </w:r>
                            <w:r>
                              <w:rPr>
                                <w:rFonts w:ascii="Times New Roman" w:eastAsia="Times New Roman" w:hAnsi="Times New Roman" w:cs="Times New Roman"/>
                              </w:rPr>
                              <w:t>criptions of</w:t>
                            </w:r>
                            <w:r w:rsidRPr="00387A71">
                              <w:rPr>
                                <w:rFonts w:ascii="Times New Roman" w:eastAsia="Times New Roman" w:hAnsi="Times New Roman" w:cs="Times New Roman"/>
                              </w:rPr>
                              <w:t xml:space="preserve"> all worksheets in the Workbook.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803BC8" id="_x0000_t202" coordsize="21600,21600" o:spt="202" path="m,l,21600r21600,l21600,xe">
                <v:stroke joinstyle="miter"/>
                <v:path gradientshapeok="t" o:connecttype="rect"/>
              </v:shapetype>
              <v:shape id="Text Box 2" o:spid="_x0000_s1026" type="#_x0000_t202" style="position:absolute;margin-left:16.15pt;margin-top:168.45pt;width:388.45pt;height:533.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" o:allowoverlap="f" fillcolor="#fffbef">
                <v:textbox>
                  <w:txbxContent>
                    <w:p w14:paraId="656AD935" w14:textId="77777777" w:rsidR="00E30D31" w:rsidRPr="00387A71" w:rsidRDefault="00E30D31" w:rsidP="00E30D31">
                      <w:pPr>
                        <w:spacing w:before="100" w:beforeAutospacing="1" w:after="100" w:afterAutospacing="1" w:line="240" w:lineRule="auto"/>
                        <w:jc w:val="center"/>
                      </w:pPr>
                      <w:r w:rsidRPr="00387A71">
                        <w:rPr>
                          <w:b/>
                          <w:bCs/>
                        </w:rPr>
                        <w:t>Box 1. Steps</w:t>
                      </w:r>
                      <w:r>
                        <w:rPr>
                          <w:b/>
                          <w:bCs/>
                        </w:rPr>
                        <w:t xml:space="preserve"> to Guide a Model Session</w:t>
                      </w:r>
                    </w:p>
                    <w:p w14:paraId="4F1BA9D5"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Setup</w:t>
                      </w:r>
                    </w:p>
                    <w:p w14:paraId="734F3993"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Pr>
                          <w:rFonts w:ascii="Times New Roman" w:eastAsia="Times New Roman" w:hAnsi="Times New Roman" w:cs="Times New Roman"/>
                        </w:rPr>
                        <w:t>Identify a Session Guide (may also participate).</w:t>
                      </w:r>
                    </w:p>
                    <w:p w14:paraId="4160BD81"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Download the file </w:t>
                      </w:r>
                      <w:hyperlink r:id="rId11" w:history="1">
                        <w:r>
                          <w:rPr>
                            <w:rFonts w:ascii="Times New Roman" w:eastAsia="Times New Roman" w:hAnsi="Times New Roman" w:cs="Times New Roman"/>
                            <w:b/>
                            <w:bCs/>
                            <w:color w:val="0000FF"/>
                            <w:u w:val="single"/>
                          </w:rPr>
                          <w:t>LakeMeadWaterBankDivideInflow</w:t>
                        </w:r>
                        <w:r w:rsidRPr="00387A71">
                          <w:rPr>
                            <w:rFonts w:ascii="Times New Roman" w:eastAsia="Times New Roman" w:hAnsi="Times New Roman" w:cs="Times New Roman"/>
                            <w:b/>
                            <w:bCs/>
                            <w:color w:val="0000FF"/>
                            <w:u w:val="single"/>
                          </w:rPr>
                          <w:t>.xlsx</w:t>
                        </w:r>
                      </w:hyperlink>
                      <w:r w:rsidRPr="00387A71">
                        <w:rPr>
                          <w:rFonts w:ascii="Times New Roman" w:eastAsia="Times New Roman" w:hAnsi="Times New Roman" w:cs="Times New Roman"/>
                        </w:rPr>
                        <w:t xml:space="preserve"> to your computer.</w:t>
                      </w:r>
                    </w:p>
                    <w:p w14:paraId="3752D681" w14:textId="77777777" w:rsidR="00E30D31" w:rsidRPr="00387A7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Move the Excel file to your Google Drive. Open as a Google Sheet.</w:t>
                      </w:r>
                    </w:p>
                    <w:p w14:paraId="7FFBE821"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Open the </w:t>
                      </w:r>
                      <w:r w:rsidRPr="00387A71">
                        <w:rPr>
                          <w:rFonts w:ascii="Times New Roman" w:eastAsia="Times New Roman" w:hAnsi="Times New Roman" w:cs="Times New Roman"/>
                          <w:b/>
                          <w:bCs/>
                        </w:rPr>
                        <w:t>Versions</w:t>
                      </w:r>
                      <w:r w:rsidRPr="00387A71">
                        <w:rPr>
                          <w:rFonts w:ascii="Times New Roman" w:eastAsia="Times New Roman" w:hAnsi="Times New Roman" w:cs="Times New Roman"/>
                        </w:rPr>
                        <w:t xml:space="preserve"> Worksheet to see updates.</w:t>
                      </w:r>
                    </w:p>
                    <w:p w14:paraId="7E052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Duplicate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to save a blank version for later use.</w:t>
                      </w:r>
                    </w:p>
                    <w:p w14:paraId="27E70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Invite 1 or more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to join the Google Sheet. </w:t>
                      </w:r>
                    </w:p>
                    <w:p w14:paraId="66353EB1" w14:textId="77777777" w:rsidR="00E30D31" w:rsidRPr="00387A71" w:rsidRDefault="00E30D31" w:rsidP="00E30D31">
                      <w:pPr>
                        <w:numPr>
                          <w:ilvl w:val="1"/>
                          <w:numId w:val="52"/>
                        </w:numPr>
                        <w:tabs>
                          <w:tab w:val="clear" w:pos="1440"/>
                          <w:tab w:val="num" w:pos="900"/>
                        </w:tabs>
                        <w:spacing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In the upper right of the Google Sheet, click the </w:t>
                      </w:r>
                      <w:r w:rsidRPr="00387A71">
                        <w:rPr>
                          <w:rFonts w:ascii="Times New Roman" w:eastAsia="Times New Roman" w:hAnsi="Times New Roman" w:cs="Times New Roman"/>
                          <w:b/>
                          <w:bCs/>
                        </w:rPr>
                        <w:t>Share</w:t>
                      </w:r>
                      <w:r w:rsidRPr="00387A71">
                        <w:rPr>
                          <w:rFonts w:ascii="Times New Roman" w:eastAsia="Times New Roman" w:hAnsi="Times New Roman" w:cs="Times New Roman"/>
                        </w:rPr>
                        <w:t xml:space="preserve"> button.</w:t>
                      </w:r>
                    </w:p>
                    <w:p w14:paraId="23B2F1E8" w14:textId="77777777" w:rsidR="00E30D31" w:rsidRDefault="00E30D31" w:rsidP="00E30D31">
                      <w:pPr>
                        <w:numPr>
                          <w:ilvl w:val="1"/>
                          <w:numId w:val="52"/>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Add emails, and set permissions so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can access the Google Sheet. Or copy and share the sheet's URL.</w:t>
                      </w:r>
                    </w:p>
                    <w:p w14:paraId="22F71073"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Play</w:t>
                      </w:r>
                    </w:p>
                    <w:p w14:paraId="7B3EC3F8" w14:textId="77777777" w:rsidR="00E30D31" w:rsidRPr="00387A71" w:rsidRDefault="00E30D31" w:rsidP="00E30D31">
                      <w:pPr>
                        <w:numPr>
                          <w:ilvl w:val="0"/>
                          <w:numId w:val="54"/>
                        </w:numPr>
                        <w:tabs>
                          <w:tab w:val="clear" w:pos="720"/>
                        </w:tabs>
                        <w:spacing w:before="100" w:beforeAutospacing="1" w:after="100" w:afterAutospacing="1" w:line="240" w:lineRule="auto"/>
                        <w:ind w:left="450" w:hanging="270"/>
                        <w:rPr>
                          <w:rFonts w:ascii="Times New Roman" w:eastAsia="Times New Roman" w:hAnsi="Times New Roman" w:cs="Times New Roman"/>
                        </w:rPr>
                      </w:pPr>
                      <w:r w:rsidRPr="00387A71">
                        <w:rPr>
                          <w:rFonts w:ascii="Times New Roman" w:eastAsia="Times New Roman" w:hAnsi="Times New Roman" w:cs="Times New Roman"/>
                        </w:rPr>
                        <w:t xml:space="preserve">On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scroll down Column A. Participants enter values in row</w:t>
                      </w:r>
                      <w:r>
                        <w:rPr>
                          <w:rFonts w:ascii="Times New Roman" w:eastAsia="Times New Roman" w:hAnsi="Times New Roman" w:cs="Times New Roman"/>
                        </w:rPr>
                        <w:t xml:space="preserve"> block</w:t>
                      </w:r>
                      <w:r w:rsidRPr="00387A71">
                        <w:rPr>
                          <w:rFonts w:ascii="Times New Roman" w:eastAsia="Times New Roman" w:hAnsi="Times New Roman" w:cs="Times New Roman"/>
                        </w:rPr>
                        <w:t>s with</w:t>
                      </w:r>
                      <w:r>
                        <w:rPr>
                          <w:rFonts w:ascii="Times New Roman" w:eastAsia="Times New Roman" w:hAnsi="Times New Roman" w:cs="Times New Roman"/>
                        </w:rPr>
                        <w:t xml:space="preserve">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 xml:space="preserve">. </w:t>
                      </w:r>
                    </w:p>
                    <w:p w14:paraId="31F10A24" w14:textId="77777777" w:rsidR="00E30D31" w:rsidRPr="00C263F9"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C263F9">
                        <w:rPr>
                          <w:rFonts w:ascii="Times New Roman" w:eastAsia="Times New Roman" w:hAnsi="Times New Roman" w:cs="Times New Roman"/>
                        </w:rPr>
                        <w:t xml:space="preserve">For example, in Rows 4-10, participants select a </w:t>
                      </w:r>
                      <w:r w:rsidRPr="00C263F9">
                        <w:rPr>
                          <w:rFonts w:ascii="Times New Roman" w:eastAsia="Times New Roman" w:hAnsi="Times New Roman" w:cs="Times New Roman"/>
                          <w:b/>
                          <w:bCs/>
                        </w:rPr>
                        <w:t xml:space="preserve">User, </w:t>
                      </w:r>
                      <w:r w:rsidRPr="00C263F9">
                        <w:rPr>
                          <w:rFonts w:ascii="Times New Roman" w:eastAsia="Times New Roman" w:hAnsi="Times New Roman" w:cs="Times New Roman"/>
                        </w:rPr>
                        <w:t xml:space="preserve"> articulate the User's </w:t>
                      </w:r>
                      <w:r w:rsidRPr="00C263F9">
                        <w:rPr>
                          <w:rFonts w:ascii="Times New Roman" w:eastAsia="Times New Roman" w:hAnsi="Times New Roman" w:cs="Times New Roman"/>
                          <w:b/>
                          <w:bCs/>
                        </w:rPr>
                        <w:t>vulnerability to water shortages</w:t>
                      </w:r>
                      <w:r w:rsidRPr="00C263F9">
                        <w:rPr>
                          <w:rFonts w:ascii="Times New Roman" w:eastAsia="Times New Roman" w:hAnsi="Times New Roman" w:cs="Times New Roman"/>
                        </w:rPr>
                        <w:t xml:space="preserve">, and define a </w:t>
                      </w:r>
                      <w:r w:rsidRPr="00C263F9">
                        <w:rPr>
                          <w:rFonts w:ascii="Times New Roman" w:eastAsia="Times New Roman" w:hAnsi="Times New Roman" w:cs="Times New Roman"/>
                          <w:b/>
                          <w:bCs/>
                        </w:rPr>
                        <w:t>strategy to manage vulnerability. If fewer than 6 participants, participants select multiple users</w:t>
                      </w:r>
                      <w:r w:rsidRPr="00C263F9">
                        <w:rPr>
                          <w:rFonts w:ascii="Times New Roman" w:eastAsia="Times New Roman" w:hAnsi="Times New Roman" w:cs="Times New Roman"/>
                        </w:rPr>
                        <w:t>.</w:t>
                      </w:r>
                    </w:p>
                    <w:p w14:paraId="071EC319"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Enter the Lake Mead starting storage in </w:t>
                      </w:r>
                      <w:r w:rsidRPr="00EB4959">
                        <w:rPr>
                          <w:rFonts w:ascii="Times New Roman" w:eastAsia="Times New Roman" w:hAnsi="Times New Roman" w:cs="Times New Roman"/>
                          <w:b/>
                          <w:bCs/>
                          <w:color w:val="00B050"/>
                        </w:rPr>
                        <w:t>Cell B19</w:t>
                      </w:r>
                      <w:r w:rsidRPr="00EC4C05">
                        <w:rPr>
                          <w:rFonts w:ascii="Times New Roman" w:eastAsia="Times New Roman" w:hAnsi="Times New Roman" w:cs="Times New Roman"/>
                        </w:rPr>
                        <w:t>.</w:t>
                      </w:r>
                    </w:p>
                    <w:p w14:paraId="422F5C84"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On </w:t>
                      </w:r>
                      <w:r w:rsidRPr="00EB4959">
                        <w:rPr>
                          <w:rFonts w:ascii="Times New Roman" w:eastAsia="Times New Roman" w:hAnsi="Times New Roman" w:cs="Times New Roman"/>
                          <w:b/>
                          <w:bCs/>
                          <w:color w:val="00B050"/>
                        </w:rPr>
                        <w:t>Row 20, Column B</w:t>
                      </w:r>
                      <w:r w:rsidRPr="00EC4C05">
                        <w:rPr>
                          <w:rFonts w:ascii="Times New Roman" w:eastAsia="Times New Roman" w:hAnsi="Times New Roman" w:cs="Times New Roman"/>
                        </w:rPr>
                        <w:t>, the Reclamation user sets the elevation for the protection zone - Lake Mead will never fall below this level.</w:t>
                      </w:r>
                    </w:p>
                    <w:p w14:paraId="2DFD03E7"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B4959">
                        <w:rPr>
                          <w:rFonts w:ascii="Times New Roman" w:eastAsia="Times New Roman" w:hAnsi="Times New Roman" w:cs="Times New Roman"/>
                        </w:rPr>
                        <w:t xml:space="preserve">In  </w:t>
                      </w:r>
                      <w:r w:rsidRPr="00EB4959">
                        <w:rPr>
                          <w:rFonts w:ascii="Times New Roman" w:eastAsia="Times New Roman" w:hAnsi="Times New Roman" w:cs="Times New Roman"/>
                          <w:b/>
                          <w:bCs/>
                          <w:color w:val="00B050"/>
                        </w:rPr>
                        <w:t>Cell B21</w:t>
                      </w:r>
                      <w:r w:rsidRPr="00EB4959">
                        <w:rPr>
                          <w:rFonts w:ascii="Times New Roman" w:eastAsia="Times New Roman" w:hAnsi="Times New Roman" w:cs="Times New Roman"/>
                        </w:rPr>
                        <w:t>, enter the total Water Conservation Account (Intentionally Created Surplus) Balance. This value includes California, Arizona, Nevada, and Mexico.</w:t>
                      </w:r>
                    </w:p>
                    <w:p w14:paraId="5E8B877D" w14:textId="77777777" w:rsidR="00E30D31" w:rsidRPr="00387A7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Enter the Lake </w:t>
                      </w:r>
                      <w:r>
                        <w:rPr>
                          <w:rFonts w:ascii="Times New Roman" w:eastAsia="Times New Roman" w:hAnsi="Times New Roman" w:cs="Times New Roman"/>
                        </w:rPr>
                        <w:t>Mead Inf</w:t>
                      </w:r>
                      <w:r w:rsidRPr="00387A71">
                        <w:rPr>
                          <w:rFonts w:ascii="Times New Roman" w:eastAsia="Times New Roman" w:hAnsi="Times New Roman" w:cs="Times New Roman"/>
                        </w:rPr>
                        <w:t>low for Year 1 in</w:t>
                      </w:r>
                      <w:r>
                        <w:rPr>
                          <w:rFonts w:ascii="Times New Roman" w:eastAsia="Times New Roman" w:hAnsi="Times New Roman" w:cs="Times New Roman"/>
                        </w:rPr>
                        <w:t xml:space="preserve"> </w:t>
                      </w:r>
                      <w:r w:rsidRPr="00EB4959">
                        <w:rPr>
                          <w:rFonts w:ascii="Times New Roman" w:eastAsia="Times New Roman" w:hAnsi="Times New Roman" w:cs="Times New Roman"/>
                          <w:b/>
                          <w:bCs/>
                          <w:color w:val="00B050"/>
                        </w:rPr>
                        <w:t>Cell C28</w:t>
                      </w:r>
                      <w:r w:rsidRPr="00387A71">
                        <w:rPr>
                          <w:rFonts w:ascii="Times New Roman" w:eastAsia="Times New Roman" w:hAnsi="Times New Roman" w:cs="Times New Roman"/>
                        </w:rPr>
                        <w:t>. Cells below will populate.</w:t>
                      </w:r>
                    </w:p>
                    <w:p w14:paraId="29D9A6B2"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Participants continue to enter values in Year 1 (Column C) down to </w:t>
                      </w:r>
                      <w:r w:rsidRPr="00EB4959">
                        <w:rPr>
                          <w:rFonts w:ascii="Times New Roman" w:eastAsia="Times New Roman" w:hAnsi="Times New Roman" w:cs="Times New Roman"/>
                          <w:b/>
                          <w:bCs/>
                          <w:color w:val="00B050"/>
                        </w:rPr>
                        <w:t>Row 109</w:t>
                      </w:r>
                      <w:r w:rsidRPr="00387A71">
                        <w:rPr>
                          <w:rFonts w:ascii="Times New Roman" w:eastAsia="Times New Roman" w:hAnsi="Times New Roman" w:cs="Times New Roman"/>
                        </w:rPr>
                        <w:t xml:space="preserve"> in row blocks with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w:t>
                      </w:r>
                    </w:p>
                    <w:p w14:paraId="1DDCBDCD" w14:textId="77777777" w:rsidR="00E30D31" w:rsidRDefault="00E30D31" w:rsidP="00E30D31">
                      <w:pPr>
                        <w:numPr>
                          <w:ilvl w:val="0"/>
                          <w:numId w:val="53"/>
                        </w:numPr>
                        <w:spacing w:before="100" w:beforeAutospacing="1" w:after="100" w:afterAutospacing="1" w:line="240" w:lineRule="auto"/>
                        <w:rPr>
                          <w:rFonts w:ascii="Times New Roman" w:eastAsia="Times New Roman" w:hAnsi="Times New Roman" w:cs="Times New Roman"/>
                        </w:rPr>
                      </w:pPr>
                      <w:r w:rsidRPr="00387A71">
                        <w:rPr>
                          <w:rFonts w:ascii="Times New Roman" w:eastAsia="Times New Roman" w:hAnsi="Times New Roman" w:cs="Times New Roman"/>
                        </w:rPr>
                        <w:t xml:space="preserve">Move to Year 2 (Column D). Enter </w:t>
                      </w:r>
                      <w:r>
                        <w:rPr>
                          <w:rFonts w:ascii="Times New Roman" w:eastAsia="Times New Roman" w:hAnsi="Times New Roman" w:cs="Times New Roman"/>
                        </w:rPr>
                        <w:t>a new Lake Mead Inflow</w:t>
                      </w:r>
                      <w:r w:rsidRPr="00387A71">
                        <w:rPr>
                          <w:rFonts w:ascii="Times New Roman" w:eastAsia="Times New Roman" w:hAnsi="Times New Roman" w:cs="Times New Roman"/>
                        </w:rPr>
                        <w:t xml:space="preserve"> in </w:t>
                      </w:r>
                      <w:r w:rsidRPr="00EB4959">
                        <w:rPr>
                          <w:rFonts w:ascii="Times New Roman" w:eastAsia="Times New Roman" w:hAnsi="Times New Roman" w:cs="Times New Roman"/>
                          <w:b/>
                          <w:bCs/>
                          <w:color w:val="00B050"/>
                        </w:rPr>
                        <w:t>Cell D28</w:t>
                      </w:r>
                      <w:r w:rsidRPr="00387A71">
                        <w:rPr>
                          <w:rFonts w:ascii="Times New Roman" w:eastAsia="Times New Roman" w:hAnsi="Times New Roman" w:cs="Times New Roman"/>
                        </w:rPr>
                        <w:t>.</w:t>
                      </w:r>
                    </w:p>
                    <w:p w14:paraId="386A31B9" w14:textId="77777777" w:rsidR="00E30D31" w:rsidRPr="002A3697" w:rsidRDefault="00E30D31" w:rsidP="00E30D31">
                      <w:pPr>
                        <w:pStyle w:val="ListParagraph"/>
                        <w:numPr>
                          <w:ilvl w:val="0"/>
                          <w:numId w:val="53"/>
                        </w:numPr>
                        <w:spacing w:before="100" w:beforeAutospacing="1" w:after="100" w:afterAutospacing="1" w:line="240" w:lineRule="auto"/>
                        <w:rPr>
                          <w:rFonts w:ascii="Times New Roman" w:eastAsia="Times New Roman" w:hAnsi="Times New Roman" w:cs="Times New Roman"/>
                        </w:rPr>
                      </w:pPr>
                      <w:r w:rsidRPr="002A3697">
                        <w:rPr>
                          <w:rFonts w:ascii="Times New Roman" w:eastAsia="Times New Roman" w:hAnsi="Times New Roman" w:cs="Times New Roman"/>
                        </w:rPr>
                        <w:t xml:space="preserve">Find linked help for each row in </w:t>
                      </w:r>
                      <w:r w:rsidRPr="002A3697">
                        <w:rPr>
                          <w:rFonts w:ascii="Times New Roman" w:eastAsia="Times New Roman" w:hAnsi="Times New Roman" w:cs="Times New Roman"/>
                          <w:b/>
                          <w:bCs/>
                          <w:color w:val="FFC000" w:themeColor="accent4"/>
                        </w:rPr>
                        <w:t>Column N</w:t>
                      </w:r>
                      <w:r w:rsidRPr="002A3697">
                        <w:rPr>
                          <w:rFonts w:ascii="Times New Roman" w:eastAsia="Times New Roman" w:hAnsi="Times New Roman" w:cs="Times New Roman"/>
                        </w:rPr>
                        <w:t>.</w:t>
                      </w:r>
                    </w:p>
                    <w:p w14:paraId="5D024E49" w14:textId="77777777" w:rsidR="00E30D31" w:rsidRPr="00387A71" w:rsidRDefault="00E30D31" w:rsidP="00E30D31">
                      <w:pPr>
                        <w:spacing w:before="100" w:beforeAutospacing="1" w:after="100" w:afterAutospacing="1" w:line="240" w:lineRule="auto"/>
                        <w:ind w:left="450"/>
                        <w:rPr>
                          <w:rFonts w:ascii="Times New Roman" w:eastAsia="Times New Roman" w:hAnsi="Times New Roman" w:cs="Times New Roman"/>
                        </w:rPr>
                      </w:pPr>
                      <w:r w:rsidRPr="00387A71">
                        <w:rPr>
                          <w:rFonts w:ascii="Times New Roman" w:eastAsia="Times New Roman" w:hAnsi="Times New Roman" w:cs="Times New Roman"/>
                        </w:rPr>
                        <w:t>ions (Law of River).</w:t>
                      </w:r>
                    </w:p>
                    <w:p w14:paraId="3C823CAF" w14:textId="77777777" w:rsidR="00E30D31" w:rsidRPr="00387A71" w:rsidRDefault="00E30D31" w:rsidP="00E30D31">
                      <w:pPr>
                        <w:numPr>
                          <w:ilvl w:val="0"/>
                          <w:numId w:val="53"/>
                        </w:numPr>
                        <w:spacing w:before="100" w:beforeAutospacing="1" w:after="100" w:afterAutospacing="1" w:line="240" w:lineRule="auto"/>
                        <w:ind w:left="450" w:hanging="270"/>
                        <w:rPr>
                          <w:rFonts w:ascii="Times New Roman" w:eastAsia="Times New Roman" w:hAnsi="Times New Roman" w:cs="Times New Roman"/>
                        </w:rPr>
                      </w:pPr>
                      <w:r>
                        <w:rPr>
                          <w:rFonts w:ascii="Times New Roman" w:eastAsia="Times New Roman" w:hAnsi="Times New Roman" w:cs="Times New Roman"/>
                        </w:rPr>
                        <w:t xml:space="preserve">See </w:t>
                      </w:r>
                      <w:r w:rsidRPr="00387A71">
                        <w:rPr>
                          <w:rFonts w:ascii="Times New Roman" w:eastAsia="Times New Roman" w:hAnsi="Times New Roman" w:cs="Times New Roman"/>
                          <w:b/>
                          <w:bCs/>
                        </w:rPr>
                        <w:t>ReadMe-Directions</w:t>
                      </w:r>
                      <w:r w:rsidRPr="00387A71">
                        <w:rPr>
                          <w:rFonts w:ascii="Times New Roman" w:eastAsia="Times New Roman" w:hAnsi="Times New Roman" w:cs="Times New Roman"/>
                        </w:rPr>
                        <w:t xml:space="preserve"> Worksheet </w:t>
                      </w:r>
                      <w:r>
                        <w:rPr>
                          <w:rFonts w:ascii="Times New Roman" w:eastAsia="Times New Roman" w:hAnsi="Times New Roman" w:cs="Times New Roman"/>
                        </w:rPr>
                        <w:t>for</w:t>
                      </w:r>
                      <w:r w:rsidRPr="00387A71">
                        <w:rPr>
                          <w:rFonts w:ascii="Times New Roman" w:eastAsia="Times New Roman" w:hAnsi="Times New Roman" w:cs="Times New Roman"/>
                        </w:rPr>
                        <w:t xml:space="preserve"> these directions and des</w:t>
                      </w:r>
                      <w:r>
                        <w:rPr>
                          <w:rFonts w:ascii="Times New Roman" w:eastAsia="Times New Roman" w:hAnsi="Times New Roman" w:cs="Times New Roman"/>
                        </w:rPr>
                        <w:t>criptions of</w:t>
                      </w:r>
                      <w:r w:rsidRPr="00387A71">
                        <w:rPr>
                          <w:rFonts w:ascii="Times New Roman" w:eastAsia="Times New Roman" w:hAnsi="Times New Roman" w:cs="Times New Roman"/>
                        </w:rPr>
                        <w:t xml:space="preserve"> all worksheets in the Workbook.</w:t>
                      </w:r>
                    </w:p>
                  </w:txbxContent>
                </v:textbox>
                <w10:wrap type="topAndBottom" anchorx="margin" anchory="page"/>
              </v:shape>
            </w:pict>
          </mc:Fallback>
        </mc:AlternateContent>
      </w:r>
      <w:r w:rsidR="001558F4">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77777777" w:rsidR="005425CF" w:rsidRDefault="005425CF" w:rsidP="00C3660E"/>
    <w:p w14:paraId="63CD1061" w14:textId="617E9972" w:rsidR="00B42092" w:rsidRDefault="00B42092" w:rsidP="00C3660E"/>
    <w:p w14:paraId="66052AAB" w14:textId="27C59D92" w:rsidR="00AC2752" w:rsidRDefault="00AC2752" w:rsidP="00D73051">
      <w:pPr>
        <w:pStyle w:val="Heading2"/>
        <w:ind w:left="0" w:firstLine="0"/>
      </w:pPr>
      <w:r>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265E9D35"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2"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3"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w:t>
            </w:r>
            <w:proofErr w:type="spellStart"/>
            <w:r w:rsidR="00E229A9">
              <w:t>maf</w:t>
            </w:r>
            <w:proofErr w:type="spellEnd"/>
            <w:r w:rsidR="00E229A9">
              <w:t xml:space="preserve">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 xml:space="preserve">user. Removing will reallocate 0.95 </w:t>
      </w:r>
      <w:proofErr w:type="spellStart"/>
      <w:r>
        <w:t>maf</w:t>
      </w:r>
      <w:proofErr w:type="spellEnd"/>
      <w:r>
        <w:t xml:space="preserve"> of settled water rights – add 0.48 </w:t>
      </w:r>
      <w:proofErr w:type="spellStart"/>
      <w:r>
        <w:t>maf</w:t>
      </w:r>
      <w:proofErr w:type="spellEnd"/>
    </w:p>
    <w:p w14:paraId="1E575B20" w14:textId="18A8485F" w:rsidR="00970CEB" w:rsidRDefault="00E1705B" w:rsidP="00E1705B">
      <w:pPr>
        <w:pStyle w:val="NoSpacing"/>
      </w:pPr>
      <w:r>
        <w:t xml:space="preserve">to the Arizona and 0.48 </w:t>
      </w:r>
      <w:proofErr w:type="spellStart"/>
      <w:r>
        <w:t>maf</w:t>
      </w:r>
      <w:proofErr w:type="spellEnd"/>
      <w:r>
        <w:t xml:space="preserve">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3E3B563F" w:rsidR="001967B1" w:rsidRDefault="00A85453" w:rsidP="00BB3C78">
      <w:r>
        <w:t>Evaporation rates for</w:t>
      </w:r>
      <w:r w:rsidR="001967B1">
        <w:t xml:space="preserve"> Lake Mead are </w:t>
      </w:r>
      <w:r w:rsidR="003C78C8">
        <w:t>presently entered a</w:t>
      </w:r>
      <w:r w:rsidR="001967B1">
        <w:t>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55F6784" w:rsidR="001967B1" w:rsidRDefault="00D07673" w:rsidP="001967B1">
      <w:r>
        <w:t>Reservoir start storage is</w:t>
      </w:r>
      <w:r w:rsidR="001967B1">
        <w:t xml:space="preserve"> taken from</w:t>
      </w:r>
      <w:r w:rsidR="00A847F4">
        <w:t xml:space="preserve"> </w:t>
      </w:r>
      <w:r w:rsidR="00EB7E37">
        <w:t xml:space="preserve">the </w:t>
      </w:r>
      <w:hyperlink r:id="rId15" w:history="1">
        <w:r w:rsidR="00A847F4" w:rsidRPr="00EB7E37">
          <w:rPr>
            <w:rStyle w:val="Hyperlink"/>
          </w:rPr>
          <w:t>data portal</w:t>
        </w:r>
      </w:hyperlink>
      <w:r w:rsidR="00EB7E37">
        <w:t xml:space="preserve"> </w:t>
      </w:r>
      <w:r w:rsidR="0074312C">
        <w:fldChar w:fldCharType="begin"/>
      </w:r>
      <w:r w:rsidR="0074312C">
        <w:instrText xml:space="preserve"> ADDIN EN.CITE &lt;EndNote&gt;&lt;Cite&gt;&lt;Author&gt;USBR&lt;/Author&gt;&lt;Year&gt;2021&lt;/Year&gt;&lt;RecNum&gt;2823&lt;/RecNum&gt;&lt;DisplayText&gt;(USBR, 2021c)&lt;/DisplayText&gt;&lt;record&gt;&lt;rec-number&gt;2823&lt;/rec-number&gt;&lt;foreign-keys&gt;&lt;key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74312C">
        <w:rPr>
          <w:noProof/>
        </w:rPr>
        <w:t>(USBR, 2021c)</w:t>
      </w:r>
      <w:r w:rsidR="0074312C">
        <w:fldChar w:fldCharType="end"/>
      </w:r>
      <w:r w:rsidR="00EB7E37">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7189B670" w14:textId="163134D3"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The Lake Mead Water Bank maintains the protection elevation because the Reclamation user is always assigned a share of inflow that exactly equals the </w:t>
      </w:r>
      <w:r>
        <w:lastRenderedPageBreak/>
        <w:t>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258D8447" w:rsidR="006A5719" w:rsidRDefault="00686A2C" w:rsidP="001967B1">
      <w:r>
        <w:t>This storage value is the Reservoir start storage (Cell C19) minus the Protection volume (Cell C20). The Storage above the Protect Zone represents the active storage that can be assigned to user accounts (see Row 35).</w:t>
      </w:r>
    </w:p>
    <w:p w14:paraId="2CB28CF1" w14:textId="0435C28F" w:rsidR="00D07673" w:rsidRDefault="00805CFC" w:rsidP="00D07673">
      <w:pPr>
        <w:pStyle w:val="Heading3"/>
      </w:pPr>
      <w:r>
        <w:t xml:space="preserve">(v) </w:t>
      </w:r>
      <w:r w:rsidR="00686A2C">
        <w:t>Water Conservation Program (ICS) Total Balance.</w:t>
      </w:r>
    </w:p>
    <w:p w14:paraId="6BA54C90" w14:textId="603BF7AE" w:rsidR="002A514B" w:rsidRDefault="00686A2C" w:rsidP="001967B1">
      <w:r>
        <w:t xml:space="preserve">This entry is the sum of all existing water conservation program account balances. These balances are also referred to as the Intentionally Created Surplus (ICS) account balances and are reported at </w:t>
      </w:r>
      <w:r w:rsidR="00D45399">
        <w:fldChar w:fldCharType="begin"/>
      </w:r>
      <w:r w:rsidR="00D45399">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D45399">
        <w:rPr>
          <w:noProof/>
        </w:rPr>
        <w:t>(USBR, 2021b)</w:t>
      </w:r>
      <w:r w:rsidR="00D45399">
        <w:fldChar w:fldCharType="end"/>
      </w:r>
      <w:r>
        <w:t xml:space="preserve">. </w:t>
      </w:r>
      <w:r w:rsidR="00C65E6C">
        <w:t xml:space="preserve">Reclamation typically publishes values in Spring for the prior calendar year. </w:t>
      </w:r>
      <w:r>
        <w:t>Figure 1 shows a compilation of the individual and total account balances over time.</w:t>
      </w:r>
      <w:r w:rsidR="00C65E6C">
        <w:t xml:space="preserve"> Mexico’s water conservation account balance is not shown in the Figure.</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16"/>
                    <a:stretch>
                      <a:fillRect/>
                    </a:stretch>
                  </pic:blipFill>
                  <pic:spPr>
                    <a:xfrm>
                      <a:off x="0" y="0"/>
                      <a:ext cx="4006506" cy="2655594"/>
                    </a:xfrm>
                    <a:prstGeom prst="rect">
                      <a:avLst/>
                    </a:prstGeom>
                  </pic:spPr>
                </pic:pic>
              </a:graphicData>
            </a:graphic>
          </wp:inline>
        </w:drawing>
      </w:r>
    </w:p>
    <w:p w14:paraId="70DAF54F" w14:textId="72BCFCD8" w:rsidR="00686A2C" w:rsidRPr="00C65E6C" w:rsidRDefault="00686A2C" w:rsidP="001967B1">
      <w:pPr>
        <w:rPr>
          <w:b/>
          <w:bCs/>
        </w:rPr>
      </w:pPr>
      <w:r w:rsidRPr="00C65E6C">
        <w:rPr>
          <w:b/>
          <w:bCs/>
        </w:rPr>
        <w:t>Figure 1.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3" w:name="Prior9YearPariaFlow"/>
      <w:r w:rsidR="00C65E6C">
        <w:rPr>
          <w:rStyle w:val="Heading3Char"/>
          <w:b/>
          <w:bCs/>
        </w:rPr>
        <w:t>Remaining Storage above the Protect and ICS Balances</w:t>
      </w:r>
      <w:r w:rsidR="002A514B" w:rsidRPr="00D07673">
        <w:rPr>
          <w:b w:val="0"/>
          <w:bCs w:val="0"/>
        </w:rPr>
        <w:t xml:space="preserve"> </w:t>
      </w:r>
      <w:bookmarkEnd w:id="3"/>
    </w:p>
    <w:p w14:paraId="16805A38" w14:textId="26D3E76E" w:rsidR="00D21954" w:rsidRDefault="00C65E6C" w:rsidP="00273BEA">
      <w:r>
        <w:t xml:space="preserve">This storage is calculated as the Lake Mead storage above the protection zone (Cell C21) minus the total water conservation program balances (Cell C21). This storage represents additional storage that may be allocated to the Lower Basin states or other users (see Step 3 Split storage in Row 35. </w:t>
      </w:r>
    </w:p>
    <w:p w14:paraId="205A6247" w14:textId="14BBFCE6" w:rsidR="00EE0D27" w:rsidRPr="00EE0D27" w:rsidRDefault="00EE0D27" w:rsidP="00EE0D27"/>
    <w:p w14:paraId="401B0FA2" w14:textId="453FA8B6" w:rsidR="00A847F4" w:rsidRDefault="00D07673" w:rsidP="004D05B7">
      <w:pPr>
        <w:pStyle w:val="Heading1"/>
      </w:pPr>
      <w:bookmarkStart w:id="4" w:name="SpecifyLakePowellInflow"/>
      <w:r>
        <w:lastRenderedPageBreak/>
        <w:t xml:space="preserve">Step 2. </w:t>
      </w:r>
      <w:r w:rsidR="00173D55">
        <w:t>Specify natural inflow to Lake Powell</w:t>
      </w:r>
      <w:bookmarkEnd w:id="4"/>
    </w:p>
    <w:p w14:paraId="6C8C3F65" w14:textId="7EF80635" w:rsidR="009905AF" w:rsidRDefault="001C775D" w:rsidP="00173D55">
      <w:r>
        <w:t xml:space="preserve">Participants together choose a </w:t>
      </w:r>
      <w:r w:rsidR="009905AF">
        <w:t>n</w:t>
      </w:r>
      <w:r w:rsidR="00A36528">
        <w:t xml:space="preserve">atural inflow </w:t>
      </w:r>
      <w:r w:rsidR="00A40588">
        <w:t xml:space="preserve">to Lake Powell </w:t>
      </w:r>
      <w:r w:rsidR="009905AF">
        <w:t>a</w:t>
      </w:r>
      <w:r w:rsidR="00A36528">
        <w:t>s</w:t>
      </w:r>
      <w:r w:rsidR="009905AF">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9905AF">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4E19E12"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4312C">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4312C">
        <w:rPr>
          <w:noProof/>
        </w:rPr>
        <w:t>(USBR, 2021d)</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20D459B9"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4312C">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4312C">
        <w:rPr>
          <w:b/>
          <w:bCs/>
          <w:noProof/>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7222" cy="1460312"/>
                    </a:xfrm>
                    <a:prstGeom prst="rect">
                      <a:avLst/>
                    </a:prstGeom>
                  </pic:spPr>
                </pic:pic>
              </a:graphicData>
            </a:graphic>
          </wp:inline>
        </w:drawing>
      </w:r>
    </w:p>
    <w:p w14:paraId="70CCF960" w14:textId="3425ABBB"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AF4DA1">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University&lt;/publisher&gt;&lt;urls&gt;&lt;related-urls&gt;&lt;url&gt;https://qcnr.usu.edu/coloradoriver/files/news/White-Paper-2.pdf&lt;/url&gt;&lt;/related-urls&gt;&lt;/urls&gt;&lt;/record&gt;&lt;/Cite&gt;&lt;/EndNote&gt;</w:instrText>
      </w:r>
      <w:r w:rsidR="00366209" w:rsidRPr="00D07673">
        <w:rPr>
          <w:b/>
          <w:bCs/>
        </w:rPr>
        <w:fldChar w:fldCharType="separate"/>
      </w:r>
      <w:r w:rsidR="00366209" w:rsidRPr="00D07673">
        <w:rPr>
          <w:b/>
          <w:bCs/>
          <w:noProof/>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5" w:name="InterveningGrandCanyonFlow"/>
      <w:r>
        <w:t xml:space="preserve">2A. </w:t>
      </w:r>
      <w:r w:rsidR="009D0BFB">
        <w:t>Intervening Grand Canyon Flow</w:t>
      </w:r>
      <w:bookmarkEnd w:id="5"/>
    </w:p>
    <w:p w14:paraId="0D568234" w14:textId="5F5EDF38" w:rsidR="009D0BFB" w:rsidRDefault="009D0BFB" w:rsidP="009D0BFB">
      <w:r>
        <w:t xml:space="preserve">Enter the intervening flow </w:t>
      </w:r>
      <w:r w:rsidR="002F6570">
        <w:t xml:space="preserve">from the Paria,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6" w:name="MeadToImperial"/>
      <w:r>
        <w:t xml:space="preserve">2B. </w:t>
      </w:r>
      <w:r w:rsidR="002F6570">
        <w:t>Mead to Imperial Dam intervening flow</w:t>
      </w:r>
      <w:bookmarkEnd w:id="6"/>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7" w:name="HavasuParkerEvapET"/>
      <w:r>
        <w:t xml:space="preserve">2C. </w:t>
      </w:r>
      <w:r w:rsidR="002F6570">
        <w:t>Havasu/Parker evaporation and evapotranspiration</w:t>
      </w:r>
    </w:p>
    <w:bookmarkEnd w:id="7"/>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8" w:name="SplitReservoirStorage"/>
      <w:r>
        <w:lastRenderedPageBreak/>
        <w:t xml:space="preserve">Step 3. </w:t>
      </w:r>
      <w:r w:rsidR="00724980">
        <w:t xml:space="preserve">Split existing reservoir storage </w:t>
      </w:r>
      <w:bookmarkEnd w:id="8"/>
      <w:r w:rsidR="00724980">
        <w:t xml:space="preserve">among </w:t>
      </w:r>
      <w:r w:rsidR="00B810A3">
        <w:t>accounts</w:t>
      </w:r>
      <w:r w:rsidR="00724980">
        <w:t xml:space="preserve"> (year 1 only)</w:t>
      </w:r>
    </w:p>
    <w:p w14:paraId="412BDCAB" w14:textId="081D891F" w:rsidR="00724980" w:rsidRDefault="001C775D" w:rsidP="00724980">
      <w:r>
        <w:t>Participants s</w:t>
      </w:r>
      <w:r w:rsidR="00724980">
        <w:t>plit the starting combined reservoir storage (</w:t>
      </w:r>
      <w:r w:rsidR="0077198F">
        <w:t>Figure 6</w:t>
      </w:r>
      <w:r w:rsidR="00724980">
        <w:t xml:space="preserve">) entered in Section 1B among the </w:t>
      </w:r>
      <w:r>
        <w:t xml:space="preserve">basin </w:t>
      </w:r>
      <w:r w:rsidR="00B810A3">
        <w:t>accounts</w:t>
      </w:r>
      <w:r w:rsidR="00724980">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AF4DA1">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5CEC442A"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9" w:name="BeginOfYearStorage"/>
      <w:r>
        <w:t xml:space="preserve">3A. </w:t>
      </w:r>
      <w:r w:rsidR="00377DB3">
        <w:t>Begin of year reservoir storage</w:t>
      </w:r>
      <w:bookmarkEnd w:id="9"/>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0" w:name="CalculatePowellMeadEvaporation"/>
      <w:r>
        <w:t xml:space="preserve">3B. </w:t>
      </w:r>
      <w:r w:rsidR="00377DB3">
        <w:t>Calculate Powell + Mead Evaporation</w:t>
      </w:r>
      <w:bookmarkEnd w:id="10"/>
    </w:p>
    <w:p w14:paraId="7AB718DA" w14:textId="54DEC26E"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1" w:name="CalculateMexicoWaterAllocation"/>
      <w:r>
        <w:lastRenderedPageBreak/>
        <w:t xml:space="preserve">3C. </w:t>
      </w:r>
      <w:r w:rsidR="00717C95">
        <w:t>Calculate Mexico Water Allocation</w:t>
      </w:r>
      <w:bookmarkEnd w:id="11"/>
    </w:p>
    <w:p w14:paraId="5C088D67" w14:textId="32F00C4D" w:rsidR="00717C95" w:rsidRDefault="00717C95" w:rsidP="00717C95">
      <w:r>
        <w:t xml:space="preserve">Mexico’s water allocation is its 1.5 </w:t>
      </w:r>
      <w:proofErr w:type="spellStart"/>
      <w:r>
        <w:t>maf</w:t>
      </w:r>
      <w:proofErr w:type="spellEnd"/>
      <w:r>
        <w:t xml:space="preserve">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w:t>
      </w:r>
      <w:proofErr w:type="spellStart"/>
      <w:r w:rsidR="001C775D">
        <w:t>Mexcio’s</w:t>
      </w:r>
      <w:proofErr w:type="spellEnd"/>
      <w:r w:rsidR="001C775D">
        <w:t xml:space="preserve"> </w:t>
      </w:r>
      <w:r w:rsidR="00B07911">
        <w:t>portion of the Lake Havasu / Parker evaporation and evapotranspiration</w:t>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2"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7C288F81" w:rsidR="00E302CC" w:rsidRPr="00E302CC" w:rsidRDefault="00E302CC" w:rsidP="002763F7">
            <w:r>
              <w:t xml:space="preserve">Drought Contingency Plans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 xml:space="preserve">None. Existing operations do not </w:t>
            </w:r>
            <w:proofErr w:type="spellStart"/>
            <w:r>
              <w:t>discus</w:t>
            </w:r>
            <w:proofErr w:type="spellEnd"/>
            <w:r>
              <w:t xml:space="preserve">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477218AA" w:rsidR="00090F88" w:rsidRDefault="00090F88" w:rsidP="00090F88">
            <w:r>
              <w:fldChar w:fldCharType="begin"/>
            </w:r>
            <w:r w:rsidR="00AF4DA1">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name="Web Page"&gt;12&lt;/ref-type&gt;&lt;contributors&gt;&lt;authors&gt;&lt;author&gt;Bart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pub-location&gt;Zenodo&lt;/pub-location&gt;&lt;urls&gt;&lt;related-urls&gt;&lt;url&gt;https://doi.org/10.5281/zenodo.5501466.&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2"/>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561CA37D" w:rsidR="00FE7620" w:rsidRPr="002763F7" w:rsidRDefault="00C8545F" w:rsidP="00023A42">
      <w:pPr>
        <w:rPr>
          <w:b/>
          <w:bCs/>
        </w:rPr>
      </w:pPr>
      <w:r w:rsidRPr="00C8545F">
        <w:rPr>
          <w:noProof/>
        </w:rPr>
        <w:drawing>
          <wp:inline distT="0" distB="0" distL="0" distR="0" wp14:anchorId="23B8C4FC" wp14:editId="766524FD">
            <wp:extent cx="3876383" cy="14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9570" cy="1485670"/>
                    </a:xfrm>
                    <a:prstGeom prst="rect">
                      <a:avLst/>
                    </a:prstGeom>
                  </pic:spPr>
                </pic:pic>
              </a:graphicData>
            </a:graphic>
          </wp:inline>
        </w:drawing>
      </w:r>
    </w:p>
    <w:p w14:paraId="410C6932" w14:textId="1F641824"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w:t>
      </w:r>
      <w:r w:rsidR="00FB16C1" w:rsidRPr="00FE7620">
        <w:rPr>
          <w:b/>
          <w:bCs/>
        </w:rPr>
        <w:t xml:space="preserve">at different </w:t>
      </w:r>
      <w:r w:rsidR="00FB16C1">
        <w:rPr>
          <w:b/>
          <w:bCs/>
        </w:rPr>
        <w:t xml:space="preserve">water </w:t>
      </w:r>
      <w:r w:rsidR="00FB16C1" w:rsidRPr="00FE7620">
        <w:rPr>
          <w:b/>
          <w:bCs/>
        </w:rPr>
        <w:t xml:space="preserve">prices </w:t>
      </w:r>
      <w:r w:rsidR="00FE7620" w:rsidRPr="00FE7620">
        <w:rPr>
          <w:b/>
          <w:bCs/>
        </w:rPr>
        <w:t xml:space="preserve">to purchase different target water volumes </w:t>
      </w:r>
      <w:r w:rsidR="009A3101">
        <w:rPr>
          <w:b/>
          <w:bCs/>
        </w:rPr>
        <w:t>($ billion</w:t>
      </w:r>
      <w:r w:rsidR="00FE7620" w:rsidRPr="00FE7620">
        <w:rPr>
          <w:b/>
          <w:bCs/>
        </w:rPr>
        <w:t xml:space="preserve">) </w:t>
      </w:r>
    </w:p>
    <w:p w14:paraId="0221D594" w14:textId="564191B9" w:rsidR="00FE7620" w:rsidRDefault="00C8545F" w:rsidP="00023A42">
      <w:r w:rsidRPr="00C8545F">
        <w:rPr>
          <w:noProof/>
        </w:rPr>
        <w:drawing>
          <wp:inline distT="0" distB="0" distL="0" distR="0" wp14:anchorId="2C8051A8" wp14:editId="1B10CDEC">
            <wp:extent cx="4386876" cy="167132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3766" cy="168538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3"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3"/>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4"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4"/>
    </w:p>
    <w:p w14:paraId="0F35EA95" w14:textId="5E4C470C" w:rsidR="00D61E65" w:rsidRDefault="00D61E65" w:rsidP="00661F39">
      <w:r>
        <w:lastRenderedPageBreak/>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5"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5"/>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9272" cy="3735417"/>
                    </a:xfrm>
                    <a:prstGeom prst="rect">
                      <a:avLst/>
                    </a:prstGeom>
                  </pic:spPr>
                </pic:pic>
              </a:graphicData>
            </a:graphic>
          </wp:inline>
        </w:drawing>
      </w:r>
    </w:p>
    <w:p w14:paraId="18F7FC01" w14:textId="15816E31"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F4DA1">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University&lt;/publisher&gt;&lt;urls&gt;&lt;related-urls&gt;&lt;url&gt;https://qcnr.usu.edu/coloradoriver/files/news/White-Paper-2.pdf&lt;/url&gt;&lt;/related-urls&gt;&lt;/urls&gt;&lt;/record&gt;&lt;/Cite&gt;&lt;/EndNote&gt;</w:instrText>
      </w:r>
      <w:r w:rsidR="00A94BF4" w:rsidRPr="005459C0">
        <w:rPr>
          <w:b/>
          <w:bCs/>
        </w:rPr>
        <w:fldChar w:fldCharType="separate"/>
      </w:r>
      <w:r w:rsidR="00A94BF4" w:rsidRPr="005459C0">
        <w:rPr>
          <w:b/>
          <w:bCs/>
          <w:noProof/>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14CC587" w14:textId="32B05FAF" w:rsidR="00D45399" w:rsidRPr="00D45399" w:rsidRDefault="00FF5602" w:rsidP="00D45399">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D45399" w:rsidRPr="00D45399">
        <w:t xml:space="preserve">Allhands, J. (2021). "It could take at least 500,000 acre-feet of water a year to keep Lake Mead from tanking." </w:t>
      </w:r>
      <w:r w:rsidR="00D45399" w:rsidRPr="00D45399">
        <w:rPr>
          <w:i/>
        </w:rPr>
        <w:t>Arizona Republic</w:t>
      </w:r>
      <w:r w:rsidR="00D45399" w:rsidRPr="00D45399">
        <w:t xml:space="preserve">, November 8, 2021. </w:t>
      </w:r>
      <w:hyperlink r:id="rId44" w:history="1">
        <w:r w:rsidR="00D45399" w:rsidRPr="00D45399">
          <w:rPr>
            <w:rStyle w:val="Hyperlink"/>
          </w:rPr>
          <w:t>https://www.azcentral.com/story/opinion/op-ed/joannaallhands/2021/11/08/lake-mead-could-get-extra-water-from-lower-basin-annually/6306601001/</w:t>
        </w:r>
      </w:hyperlink>
      <w:r w:rsidR="00D45399" w:rsidRPr="00D45399">
        <w:t>.</w:t>
      </w:r>
    </w:p>
    <w:p w14:paraId="0232A443" w14:textId="5C331A45" w:rsidR="00D45399" w:rsidRPr="00D45399" w:rsidRDefault="00D45399" w:rsidP="00D45399">
      <w:pPr>
        <w:pStyle w:val="EndNoteBibliography"/>
        <w:spacing w:after="0"/>
        <w:ind w:left="720" w:hanging="720"/>
      </w:pPr>
      <w:r w:rsidRPr="00D45399">
        <w:t xml:space="preserve">Buschatzke, T., Hamby, J. B., and Entsminger, J. (2024). "Lower Basin Alternative for the Post-2026 Coordinated Operation of the Colorado River Basin." </w:t>
      </w:r>
      <w:hyperlink r:id="rId45" w:history="1">
        <w:r w:rsidRPr="00D45399">
          <w:rPr>
            <w:rStyle w:val="Hyperlink"/>
          </w:rPr>
          <w:t>https://www.snwa.com/assets/pdf/lower-basin-alternative-letter-march2024.pdf</w:t>
        </w:r>
      </w:hyperlink>
      <w:r w:rsidRPr="00D45399">
        <w:t xml:space="preserve"> [Accessed on: August 14, 2024].</w:t>
      </w:r>
    </w:p>
    <w:p w14:paraId="4981E58D" w14:textId="182FD1F7" w:rsidR="00D45399" w:rsidRPr="00D45399" w:rsidRDefault="00D45399" w:rsidP="00D45399">
      <w:pPr>
        <w:pStyle w:val="EndNoteBibliography"/>
        <w:spacing w:after="0"/>
        <w:ind w:left="720" w:hanging="720"/>
      </w:pPr>
      <w:r w:rsidRPr="00D45399">
        <w:t xml:space="preserve">Castle, A., and Fleck, J. (2019). "The Risk of Curtailment under the Colorado River Compact." </w:t>
      </w:r>
      <w:r w:rsidRPr="00D45399">
        <w:rPr>
          <w:i/>
        </w:rPr>
        <w:t>SSRN eLibrary</w:t>
      </w:r>
      <w:r w:rsidRPr="00D45399">
        <w:t xml:space="preserve">. </w:t>
      </w:r>
      <w:hyperlink r:id="rId46" w:history="1">
        <w:r w:rsidRPr="00D45399">
          <w:rPr>
            <w:rStyle w:val="Hyperlink"/>
          </w:rPr>
          <w:t>http://dx.doi.org/10.2139/ssrn.3483654</w:t>
        </w:r>
      </w:hyperlink>
      <w:r w:rsidRPr="00D45399">
        <w:t>.</w:t>
      </w:r>
    </w:p>
    <w:p w14:paraId="4B254DE0" w14:textId="06CC7342" w:rsidR="00D45399" w:rsidRPr="00D45399" w:rsidRDefault="00D45399" w:rsidP="00D45399">
      <w:pPr>
        <w:pStyle w:val="EndNoteBibliography"/>
        <w:spacing w:after="0"/>
        <w:ind w:left="720" w:hanging="720"/>
      </w:pPr>
      <w:r w:rsidRPr="00D45399">
        <w:t xml:space="preserve">Colorado River Compact. (1922). </w:t>
      </w:r>
      <w:hyperlink r:id="rId47" w:history="1">
        <w:r w:rsidRPr="00D45399">
          <w:rPr>
            <w:rStyle w:val="Hyperlink"/>
          </w:rPr>
          <w:t>https://www.usbr.gov/lc/region/pao/pdfiles/crcompct.pdf</w:t>
        </w:r>
      </w:hyperlink>
      <w:r w:rsidRPr="00D45399">
        <w:t xml:space="preserve"> [Accessed on: October 5, 2021].</w:t>
      </w:r>
    </w:p>
    <w:p w14:paraId="5A023A27" w14:textId="6DD68515" w:rsidR="00D45399" w:rsidRPr="00D45399" w:rsidRDefault="00D45399" w:rsidP="00D45399">
      <w:pPr>
        <w:pStyle w:val="EndNoteBibliography"/>
        <w:spacing w:after="0"/>
        <w:ind w:left="720" w:hanging="720"/>
      </w:pPr>
      <w:r w:rsidRPr="00D45399">
        <w:t xml:space="preserve">IBWC. (2021). "Minutes between the United States and Mexican Sections of the IBWC." United States Section, </w:t>
      </w:r>
      <w:hyperlink r:id="rId48" w:history="1">
        <w:r w:rsidRPr="00D45399">
          <w:rPr>
            <w:rStyle w:val="Hyperlink"/>
          </w:rPr>
          <w:t>https://www.ibwc.gov/Treaties_Minutes/Minutes.html</w:t>
        </w:r>
      </w:hyperlink>
      <w:r w:rsidRPr="00D45399">
        <w:t xml:space="preserve"> [Accessed on: July 22, 2021].</w:t>
      </w:r>
    </w:p>
    <w:p w14:paraId="737EDE64" w14:textId="77777777" w:rsidR="00D45399" w:rsidRPr="00D45399" w:rsidRDefault="00D45399" w:rsidP="00D45399">
      <w:pPr>
        <w:pStyle w:val="EndNoteBibliography"/>
        <w:spacing w:after="0"/>
        <w:ind w:left="720" w:hanging="720"/>
      </w:pPr>
      <w:r w:rsidRPr="00D45399">
        <w:t xml:space="preserve">Kuhn, E., and Fleck, J. (2019). </w:t>
      </w:r>
      <w:r w:rsidRPr="00D45399">
        <w:rPr>
          <w:i/>
        </w:rPr>
        <w:t>Science Be Dammed: How Ignoring Inconvenient Science Drained the Colorado River</w:t>
      </w:r>
      <w:r w:rsidRPr="00D45399">
        <w:t>, University of Arizona Press.</w:t>
      </w:r>
    </w:p>
    <w:p w14:paraId="16C2E6BE" w14:textId="06FFC0C0" w:rsidR="00D45399" w:rsidRPr="00D45399" w:rsidRDefault="00D45399" w:rsidP="00D45399">
      <w:pPr>
        <w:pStyle w:val="EndNoteBibliography"/>
        <w:spacing w:after="0"/>
        <w:ind w:left="720" w:hanging="720"/>
      </w:pPr>
      <w:r w:rsidRPr="00D45399">
        <w:t xml:space="preserve">Leeflang, B. (2021). "Colorado River Coding: Pre 1922 Compact Water Use." </w:t>
      </w:r>
      <w:hyperlink r:id="rId49" w:history="1">
        <w:r w:rsidRPr="00D45399">
          <w:rPr>
            <w:rStyle w:val="Hyperlink"/>
          </w:rPr>
          <w:t>https://doi.org/10.5281/zenodo.5501466</w:t>
        </w:r>
      </w:hyperlink>
      <w:r w:rsidRPr="00D45399">
        <w:t>.</w:t>
      </w:r>
    </w:p>
    <w:p w14:paraId="5A0CF0CF" w14:textId="539BB18C" w:rsidR="00D45399" w:rsidRPr="00D45399" w:rsidRDefault="00D45399" w:rsidP="00D45399">
      <w:pPr>
        <w:pStyle w:val="EndNoteBibliography"/>
        <w:spacing w:after="0"/>
        <w:ind w:left="720" w:hanging="720"/>
      </w:pPr>
      <w:r w:rsidRPr="00D45399">
        <w:t xml:space="preserve">Meko, D., Bigio, E., and Woodhouse, C. A. (2017). "Colorado River at Lees Ferry, CO River (Updated Skill)." </w:t>
      </w:r>
      <w:r w:rsidRPr="00D45399">
        <w:rPr>
          <w:i/>
        </w:rPr>
        <w:t>Treeflow</w:t>
      </w:r>
      <w:r w:rsidRPr="00D45399">
        <w:t xml:space="preserve">. </w:t>
      </w:r>
      <w:hyperlink r:id="rId50" w:history="1">
        <w:r w:rsidRPr="00D45399">
          <w:rPr>
            <w:rStyle w:val="Hyperlink"/>
          </w:rPr>
          <w:t>https://www.treeflow.info/content/upper-colorado#field-ms-calibration-validation</w:t>
        </w:r>
      </w:hyperlink>
      <w:r w:rsidRPr="00D45399">
        <w:t>.</w:t>
      </w:r>
    </w:p>
    <w:p w14:paraId="7C4393CA" w14:textId="0E3A6CBC" w:rsidR="00D45399" w:rsidRPr="00D45399" w:rsidRDefault="00D45399" w:rsidP="00D45399">
      <w:pPr>
        <w:pStyle w:val="EndNoteBibliography"/>
        <w:spacing w:after="0"/>
        <w:ind w:left="720" w:hanging="720"/>
      </w:pPr>
      <w:r w:rsidRPr="00D45399">
        <w:t xml:space="preserve">Moreo, M. T. (2015). "Evaporation data from Lake Mead and Lake Mohave, Nevada and Arizona, March 2010 through April 2015." U.S. Geological Survey Data Release. </w:t>
      </w:r>
      <w:hyperlink r:id="rId51" w:history="1">
        <w:r w:rsidRPr="00D45399">
          <w:rPr>
            <w:rStyle w:val="Hyperlink"/>
          </w:rPr>
          <w:t>http://dx.doi.org/10.5066/F79C6VG3</w:t>
        </w:r>
      </w:hyperlink>
      <w:r w:rsidRPr="00D45399">
        <w:t>.</w:t>
      </w:r>
    </w:p>
    <w:p w14:paraId="3F5715EB" w14:textId="1DBC9ABA" w:rsidR="00D45399" w:rsidRPr="00D45399" w:rsidRDefault="00D45399" w:rsidP="00D45399">
      <w:pPr>
        <w:pStyle w:val="EndNoteBibliography"/>
        <w:spacing w:after="0"/>
        <w:ind w:left="720" w:hanging="720"/>
      </w:pPr>
      <w:r w:rsidRPr="00D45399">
        <w:t xml:space="preserve">Prairie, J. (2020). "Colorado River Basin Natural Flow and Salt Data." U.S. Bureau of Reclamation. </w:t>
      </w:r>
      <w:hyperlink r:id="rId52" w:history="1">
        <w:r w:rsidRPr="00D45399">
          <w:rPr>
            <w:rStyle w:val="Hyperlink"/>
          </w:rPr>
          <w:t>https://www.usbr.gov/lc/region/g4000/NaturalFlow/current.html</w:t>
        </w:r>
      </w:hyperlink>
      <w:r w:rsidRPr="00D45399">
        <w:t>.</w:t>
      </w:r>
    </w:p>
    <w:p w14:paraId="500B469D" w14:textId="198419B2" w:rsidR="00D45399" w:rsidRPr="00D45399" w:rsidRDefault="00D45399" w:rsidP="00D45399">
      <w:pPr>
        <w:pStyle w:val="EndNoteBibliography"/>
        <w:spacing w:after="0"/>
        <w:ind w:left="720" w:hanging="720"/>
      </w:pPr>
      <w:r w:rsidRPr="00D45399">
        <w:t xml:space="preserve">Rosenberg, D. E. (2021a). "Colorado River Coding: Grand Canyon Intervening Flow." GrandCanyonInterveningFlow folder, </w:t>
      </w:r>
      <w:hyperlink r:id="rId53" w:history="1">
        <w:r w:rsidRPr="00D45399">
          <w:rPr>
            <w:rStyle w:val="Hyperlink"/>
          </w:rPr>
          <w:t>https://doi.org/10.5281/zenodo.5501466</w:t>
        </w:r>
      </w:hyperlink>
      <w:r w:rsidRPr="00D45399">
        <w:t>.</w:t>
      </w:r>
    </w:p>
    <w:p w14:paraId="61DBF8F2" w14:textId="6400DECB" w:rsidR="00D45399" w:rsidRPr="00D45399" w:rsidRDefault="00D45399" w:rsidP="00D45399">
      <w:pPr>
        <w:pStyle w:val="EndNoteBibliography"/>
        <w:spacing w:after="0"/>
        <w:ind w:left="720" w:hanging="720"/>
      </w:pPr>
      <w:r w:rsidRPr="00D45399">
        <w:t xml:space="preserve">Rosenberg, D. E. (2021b). "Colorado River Coding: Intentionally Created Surplus for Lake Mead: Current Accounts and Next Steps." ICS folder, </w:t>
      </w:r>
      <w:hyperlink r:id="rId54" w:history="1">
        <w:r w:rsidRPr="00D45399">
          <w:rPr>
            <w:rStyle w:val="Hyperlink"/>
          </w:rPr>
          <w:t>https://doi.org/10.5281/zenodo.5501466</w:t>
        </w:r>
      </w:hyperlink>
      <w:r w:rsidRPr="00D45399">
        <w:t>.</w:t>
      </w:r>
    </w:p>
    <w:p w14:paraId="03ADA84E" w14:textId="731E8CC4" w:rsidR="00D45399" w:rsidRPr="00D45399" w:rsidRDefault="00D45399" w:rsidP="00D45399">
      <w:pPr>
        <w:pStyle w:val="EndNoteBibliography"/>
        <w:spacing w:after="0"/>
        <w:ind w:left="720" w:hanging="720"/>
      </w:pPr>
      <w:r w:rsidRPr="00D45399">
        <w:t>Rosenberg, D. E. (2021c). "Invest in Farm Water Conservation to Curtail</w:t>
      </w:r>
      <w:r w:rsidRPr="00D45399">
        <w:lastRenderedPageBreak/>
        <w:t xml:space="preserve"> Buy and Dry." </w:t>
      </w:r>
      <w:r w:rsidRPr="00D45399">
        <w:rPr>
          <w:i/>
        </w:rPr>
        <w:t>Submitted to Journal of Water Resources Planning and Management</w:t>
      </w:r>
      <w:r w:rsidRPr="00D45399">
        <w:t xml:space="preserve">, 3. </w:t>
      </w:r>
      <w:hyperlink r:id="rId55" w:history="1">
        <w:r w:rsidRPr="00D45399">
          <w:rPr>
            <w:rStyle w:val="Hyperlink"/>
          </w:rPr>
          <w:t>https://digitalcommons.usu.edu/water_pubs/169/</w:t>
        </w:r>
      </w:hyperlink>
      <w:r w:rsidRPr="00D45399">
        <w:t>.</w:t>
      </w:r>
    </w:p>
    <w:p w14:paraId="3E3DB796" w14:textId="0F867A81" w:rsidR="00D45399" w:rsidRPr="00D45399" w:rsidRDefault="00D45399" w:rsidP="00D45399">
      <w:pPr>
        <w:pStyle w:val="EndNoteBibliography"/>
        <w:spacing w:after="0"/>
        <w:ind w:left="720" w:hanging="720"/>
      </w:pPr>
      <w:r w:rsidRPr="00D45399">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6" w:history="1">
        <w:r w:rsidRPr="00D45399">
          <w:rPr>
            <w:rStyle w:val="Hyperlink"/>
          </w:rPr>
          <w:t>https://qcnr.usu.edu/coloradoriver/files/WhitePaper4.pdf</w:t>
        </w:r>
      </w:hyperlink>
      <w:r w:rsidRPr="00D45399">
        <w:t>.</w:t>
      </w:r>
    </w:p>
    <w:p w14:paraId="55DF1CD0" w14:textId="0F9B7286" w:rsidR="00D45399" w:rsidRPr="00D45399" w:rsidRDefault="00D45399" w:rsidP="00D45399">
      <w:pPr>
        <w:pStyle w:val="EndNoteBibliography"/>
        <w:spacing w:after="0"/>
        <w:ind w:left="720" w:hanging="720"/>
      </w:pPr>
      <w:r w:rsidRPr="00D45399">
        <w:t xml:space="preserve">Schmidt, J. C., Kraft, M., Tuzlak, D., and Walker, A. (2016). "Fill Mead First: a technical assessment." Utah State University, Logan, Utah. </w:t>
      </w:r>
      <w:hyperlink r:id="rId57" w:history="1">
        <w:r w:rsidRPr="00D45399">
          <w:rPr>
            <w:rStyle w:val="Hyperlink"/>
          </w:rPr>
          <w:t>https://qcnr.usu.edu/wats/colorado_river_studies/files/documents/Fill_Mead_First_Analysis.pdf</w:t>
        </w:r>
      </w:hyperlink>
      <w:r w:rsidRPr="00D45399">
        <w:t>.</w:t>
      </w:r>
    </w:p>
    <w:p w14:paraId="3F262418" w14:textId="5212F9A3" w:rsidR="00D45399" w:rsidRPr="00D45399" w:rsidRDefault="00D45399" w:rsidP="00D45399">
      <w:pPr>
        <w:pStyle w:val="EndNoteBibliography"/>
        <w:spacing w:after="0"/>
        <w:ind w:left="720" w:hanging="720"/>
      </w:pPr>
      <w:r w:rsidRPr="00D45399">
        <w:t xml:space="preserve">Ten Tribes Partnership. (2018). "Colorado River Basin  Ten Tribes Partnership Tribal Water Study." U.S. Department of the Interior, Bureau of Reclamation, Ten Tribes Partnership. </w:t>
      </w:r>
      <w:hyperlink r:id="rId58" w:history="1">
        <w:r w:rsidRPr="00D45399">
          <w:rPr>
            <w:rStyle w:val="Hyperlink"/>
          </w:rPr>
          <w:t>https://www.usbr.gov/lc/region/programs/crbstudy/tws/finalreport.html</w:t>
        </w:r>
      </w:hyperlink>
      <w:r w:rsidRPr="00D45399">
        <w:t>.</w:t>
      </w:r>
    </w:p>
    <w:p w14:paraId="439B5C43" w14:textId="1624F56B" w:rsidR="00D45399" w:rsidRPr="00D45399" w:rsidRDefault="00D45399" w:rsidP="00D45399">
      <w:pPr>
        <w:pStyle w:val="EndNoteBibliography"/>
        <w:spacing w:after="0"/>
        <w:ind w:left="720" w:hanging="720"/>
      </w:pPr>
      <w:r w:rsidRPr="00D45399">
        <w:t xml:space="preserve">USBR. (2007). "Record of Decision: Colorado River Interim Guidelines for Lower Basin Shortages and Coordinated Operations for Lakes Powell and Mead." U.S. Bureau of Reclamation. </w:t>
      </w:r>
      <w:hyperlink r:id="rId59" w:history="1">
        <w:r w:rsidRPr="00D45399">
          <w:rPr>
            <w:rStyle w:val="Hyperlink"/>
          </w:rPr>
          <w:t>https://www.usbr.gov/lc/region/programs/strategies/RecordofDecision.pdf</w:t>
        </w:r>
      </w:hyperlink>
      <w:r w:rsidRPr="00D45399">
        <w:t>.</w:t>
      </w:r>
    </w:p>
    <w:p w14:paraId="3F7C487C" w14:textId="4AE2D711" w:rsidR="00D45399" w:rsidRPr="00D45399" w:rsidRDefault="00D45399" w:rsidP="00D45399">
      <w:pPr>
        <w:pStyle w:val="EndNoteBibliography"/>
        <w:spacing w:after="0"/>
        <w:ind w:left="720" w:hanging="720"/>
      </w:pPr>
      <w:r w:rsidRPr="00D45399">
        <w:t xml:space="preserve">USBR. (2012). "Colorado River Basin Water Supply and Demand Study." U.S. Department of Interior, Bureau of Reclamation, Washington, D.C., </w:t>
      </w:r>
      <w:hyperlink r:id="rId60" w:history="1">
        <w:r w:rsidRPr="00D45399">
          <w:rPr>
            <w:rStyle w:val="Hyperlink"/>
          </w:rPr>
          <w:t>https://www.usbr.gov/lc/region/programs/crbstudy.html</w:t>
        </w:r>
      </w:hyperlink>
      <w:r w:rsidRPr="00D45399">
        <w:t>.</w:t>
      </w:r>
    </w:p>
    <w:p w14:paraId="7270AB36" w14:textId="3F776E2E" w:rsidR="00D45399" w:rsidRPr="00D45399" w:rsidRDefault="00D45399" w:rsidP="00D45399">
      <w:pPr>
        <w:pStyle w:val="EndNoteBibliography"/>
        <w:spacing w:after="0"/>
        <w:ind w:left="720" w:hanging="720"/>
      </w:pPr>
      <w:r w:rsidRPr="00D45399">
        <w:t xml:space="preserve">USBR. (2019). "Agreement Concerning Colorado River Drought Contingency Management and Operations." U.S. Bureau of Reclamation, Washington, DC. </w:t>
      </w:r>
      <w:hyperlink r:id="rId61" w:history="1">
        <w:r w:rsidRPr="00D45399">
          <w:rPr>
            <w:rStyle w:val="Hyperlink"/>
          </w:rPr>
          <w:t>https://www.usbr.gov/ColoradoRiverBasin/dcp/index.html</w:t>
        </w:r>
      </w:hyperlink>
      <w:r w:rsidRPr="00D45399">
        <w:t>.</w:t>
      </w:r>
    </w:p>
    <w:p w14:paraId="05EE357D" w14:textId="22016C90" w:rsidR="00D45399" w:rsidRPr="00D45399" w:rsidRDefault="00D45399" w:rsidP="00D45399">
      <w:pPr>
        <w:pStyle w:val="EndNoteBibliography"/>
        <w:spacing w:after="0"/>
        <w:ind w:left="720" w:hanging="720"/>
      </w:pPr>
      <w:r w:rsidRPr="00D45399">
        <w:t xml:space="preserve">USBR. (2020). "Review of the Colorado River Interim Guidelines for Lower Basin Shortages and Coordinated Operations for Lake Powell and Lake Mead." U.S. Bureau of Reclamation, U.S. Department of Interior. </w:t>
      </w:r>
      <w:hyperlink r:id="rId62" w:history="1">
        <w:r w:rsidRPr="00D45399">
          <w:rPr>
            <w:rStyle w:val="Hyperlink"/>
          </w:rPr>
          <w:t>https://www.usbr.gov/ColoradoRiverBasin/documents/7.D.Review_FinalReport_12-18-2020.pdf</w:t>
        </w:r>
      </w:hyperlink>
      <w:r w:rsidRPr="00D45399">
        <w:t>.</w:t>
      </w:r>
    </w:p>
    <w:p w14:paraId="108FA70D" w14:textId="1728A86A" w:rsidR="00D45399" w:rsidRPr="00D45399" w:rsidRDefault="00D45399" w:rsidP="00D45399">
      <w:pPr>
        <w:pStyle w:val="EndNoteBibliography"/>
        <w:spacing w:after="0"/>
        <w:ind w:left="720" w:hanging="720"/>
      </w:pPr>
      <w:r w:rsidRPr="00D45399">
        <w:t xml:space="preserve">USBR. (2021a). "21st Century Colorado River: Hydrology and Risk of Lake Mead Reaching Critically Low Elevations." U.S. Bureau of Reclamation. </w:t>
      </w:r>
      <w:hyperlink r:id="rId63" w:history="1">
        <w:r w:rsidRPr="00D45399">
          <w:rPr>
            <w:rStyle w:val="Hyperlink"/>
          </w:rPr>
          <w:t>https://github.com/dzeke/ColoradoRiverCoding/raw/main/500PlusPlan/MeadRisk-LBActionsWebianr11-5-21.pdf</w:t>
        </w:r>
      </w:hyperlink>
      <w:r w:rsidRPr="00D45399">
        <w:t>.</w:t>
      </w:r>
    </w:p>
    <w:p w14:paraId="4755FE36" w14:textId="6CBFFFEC" w:rsidR="00D45399" w:rsidRPr="00D45399" w:rsidRDefault="00D45399" w:rsidP="00D45399">
      <w:pPr>
        <w:pStyle w:val="EndNoteBibliography"/>
        <w:spacing w:after="0"/>
        <w:ind w:left="720" w:hanging="720"/>
      </w:pPr>
      <w:r w:rsidRPr="00D45399">
        <w:t xml:space="preserve">USBR. (2021b). "Boulder Canyon Operations Office - Program and Activities: Water Accounting Reports." U.S. Bureau of Reclamation. </w:t>
      </w:r>
      <w:hyperlink r:id="rId64" w:history="1">
        <w:r w:rsidRPr="00D45399">
          <w:rPr>
            <w:rStyle w:val="Hyperlink"/>
          </w:rPr>
          <w:t>https://www.usbr.gov/lc/region/g4000/wtracct.html</w:t>
        </w:r>
      </w:hyperlink>
      <w:r w:rsidRPr="00D45399">
        <w:t>.</w:t>
      </w:r>
    </w:p>
    <w:p w14:paraId="015AB9DF" w14:textId="276B55E2" w:rsidR="00D45399" w:rsidRPr="00D45399" w:rsidRDefault="00D45399" w:rsidP="00D45399">
      <w:pPr>
        <w:pStyle w:val="EndNoteBibliography"/>
        <w:spacing w:after="0"/>
        <w:ind w:left="720" w:hanging="720"/>
      </w:pPr>
      <w:r w:rsidRPr="00D45399">
        <w:t xml:space="preserve">USBR. (2021c). "Lake Mead at Hoover Dam, End of Month Elevation." Lower Colorado River Operations, U.S. Buruea of Reclamation, </w:t>
      </w:r>
      <w:hyperlink r:id="rId65" w:history="1">
        <w:r w:rsidRPr="00D45399">
          <w:rPr>
            <w:rStyle w:val="Hyperlink"/>
          </w:rPr>
          <w:t>https://www.usbr.gov/lc/region/g4000/hourly/mead-elv.html</w:t>
        </w:r>
      </w:hyperlink>
      <w:r w:rsidRPr="00D45399">
        <w:t xml:space="preserve"> [Accessed on: October 5, 2021].</w:t>
      </w:r>
    </w:p>
    <w:p w14:paraId="65B0CF19" w14:textId="5D1C137B" w:rsidR="00D45399" w:rsidRPr="00D45399" w:rsidRDefault="00D45399" w:rsidP="00D45399">
      <w:pPr>
        <w:pStyle w:val="EndNoteBibliography"/>
        <w:spacing w:after="0"/>
        <w:ind w:left="720" w:hanging="720"/>
      </w:pPr>
      <w:r w:rsidRPr="00D45399">
        <w:t xml:space="preserve">USBR. (2021d). "Lake Powell Unregulated Inflow." </w:t>
      </w:r>
      <w:hyperlink r:id="rId66" w:history="1">
        <w:r w:rsidRPr="00D45399">
          <w:rPr>
            <w:rStyle w:val="Hyperlink"/>
          </w:rPr>
          <w:t>https://www.usbr.gov/uc/water/crsp/studies/images/PowellForecast.png</w:t>
        </w:r>
      </w:hyperlink>
      <w:r w:rsidRPr="00D45399">
        <w:t xml:space="preserve"> [Accessed on: September 28, 2021].</w:t>
      </w:r>
    </w:p>
    <w:p w14:paraId="399AC0D4" w14:textId="5997BB5A" w:rsidR="00D45399" w:rsidRPr="00D45399" w:rsidRDefault="00D45399" w:rsidP="00D45399">
      <w:pPr>
        <w:pStyle w:val="EndNoteBibliography"/>
        <w:spacing w:after="0"/>
        <w:ind w:left="720" w:hanging="720"/>
      </w:pPr>
      <w:r w:rsidRPr="00D45399">
        <w:t xml:space="preserve">USGS. (2016). "Colorado River Basin map." U.S. Geological Survey. </w:t>
      </w:r>
      <w:hyperlink r:id="rId67" w:history="1">
        <w:r w:rsidRPr="00D45399">
          <w:rPr>
            <w:rStyle w:val="Hyperlink"/>
          </w:rPr>
          <w:t>https://www.usgs.gov/media/images/colorado-river-basin-map</w:t>
        </w:r>
      </w:hyperlink>
      <w:r w:rsidRPr="00D45399">
        <w:t>.</w:t>
      </w:r>
    </w:p>
    <w:p w14:paraId="4BD48B21" w14:textId="4D3DB4FA" w:rsidR="00D45399" w:rsidRPr="00D45399" w:rsidRDefault="00D45399" w:rsidP="00D45399">
      <w:pPr>
        <w:pStyle w:val="EndNoteBibliography"/>
        <w:spacing w:after="0"/>
        <w:ind w:left="720" w:hanging="720"/>
      </w:pPr>
      <w:r w:rsidRPr="00D45399">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8" w:history="1">
        <w:r w:rsidRPr="00D45399">
          <w:rPr>
            <w:rStyle w:val="Hyperlink"/>
          </w:rPr>
          <w:t>https://qcnr.usu.edu/coloradoriver/files/WhitePaper_6.pdf</w:t>
        </w:r>
      </w:hyperlink>
      <w:r w:rsidRPr="00D45399">
        <w:t>.</w:t>
      </w:r>
    </w:p>
    <w:p w14:paraId="72391FDA" w14:textId="7622AD1C" w:rsidR="00D45399" w:rsidRPr="00D45399" w:rsidRDefault="00D45399" w:rsidP="00D45399">
      <w:pPr>
        <w:pStyle w:val="EndNoteBibliography"/>
        <w:spacing w:after="0"/>
        <w:ind w:left="720" w:hanging="720"/>
      </w:pPr>
      <w:r w:rsidRPr="00D45399">
        <w:t xml:space="preserve">Wheeler, K. G., Schmidt, J. C., and Rosenberg, D. E. (2019). "Water Resource Modelling of the Colorado River – Present and Future Strategies." Center for Colorado River Studies, Utah State University, Logan, Utah. </w:t>
      </w:r>
      <w:hyperlink r:id="rId69" w:history="1">
        <w:r w:rsidRPr="00D45399">
          <w:rPr>
            <w:rStyle w:val="Hyperlink"/>
          </w:rPr>
          <w:t>https://qcnr.usu.edu/coloradoriver/files/news/White-Paper-2.pdf</w:t>
        </w:r>
      </w:hyperlink>
      <w:r w:rsidRPr="00D45399">
        <w:t>.</w:t>
      </w:r>
    </w:p>
    <w:p w14:paraId="573819BB" w14:textId="5461835A" w:rsidR="00D45399" w:rsidRPr="00D45399" w:rsidRDefault="00D45399" w:rsidP="00D45399">
      <w:pPr>
        <w:pStyle w:val="EndNoteBibliography"/>
        <w:ind w:left="720" w:hanging="720"/>
      </w:pPr>
      <w:r w:rsidRPr="00D45399">
        <w:t xml:space="preserve">Zagona, E. A., Fulp, T. J., Shane, R., Magee, T., and Goranflo, H. M. (2001). "Riverware: A Generalized Tool for Complex Reservoir System Modeling." </w:t>
      </w:r>
      <w:r w:rsidRPr="00D45399">
        <w:rPr>
          <w:i/>
        </w:rPr>
        <w:t>JAWRA Journal of the American Water Resources Association</w:t>
      </w:r>
      <w:r w:rsidRPr="00D45399">
        <w:t xml:space="preserve">, 37(4), 913-929. </w:t>
      </w:r>
      <w:hyperlink r:id="rId70" w:history="1">
        <w:r w:rsidRPr="00D45399">
          <w:rPr>
            <w:rStyle w:val="Hyperlink"/>
          </w:rPr>
          <w:t>https://doi.org/10.1111/j.1752-1688.2001.tb05522.x</w:t>
        </w:r>
      </w:hyperlink>
      <w:r w:rsidRPr="00D45399">
        <w:t>.</w:t>
      </w:r>
    </w:p>
    <w:p w14:paraId="1CB33AC9" w14:textId="3C7E6010" w:rsidR="0028676C" w:rsidRPr="0028676C" w:rsidRDefault="00FF5602" w:rsidP="00D45399">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6674A" w14:textId="77777777" w:rsidR="005F6D12" w:rsidRDefault="005F6D12" w:rsidP="00305979">
      <w:r>
        <w:separator/>
      </w:r>
    </w:p>
  </w:endnote>
  <w:endnote w:type="continuationSeparator" w:id="0">
    <w:p w14:paraId="3AF22E1C" w14:textId="77777777" w:rsidR="005F6D12" w:rsidRDefault="005F6D12"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4D089" w14:textId="77777777" w:rsidR="005F6D12" w:rsidRDefault="005F6D12" w:rsidP="00305979">
      <w:r>
        <w:separator/>
      </w:r>
    </w:p>
  </w:footnote>
  <w:footnote w:type="continuationSeparator" w:id="0">
    <w:p w14:paraId="02313EB8" w14:textId="77777777" w:rsidR="005F6D12" w:rsidRDefault="005F6D12"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5"/>
  </w:num>
  <w:num w:numId="2" w16cid:durableId="666324048">
    <w:abstractNumId w:val="8"/>
  </w:num>
  <w:num w:numId="3" w16cid:durableId="1988436020">
    <w:abstractNumId w:val="46"/>
  </w:num>
  <w:num w:numId="4" w16cid:durableId="907768004">
    <w:abstractNumId w:val="27"/>
  </w:num>
  <w:num w:numId="5" w16cid:durableId="430854794">
    <w:abstractNumId w:val="21"/>
  </w:num>
  <w:num w:numId="6" w16cid:durableId="268708058">
    <w:abstractNumId w:val="6"/>
  </w:num>
  <w:num w:numId="7" w16cid:durableId="1818374129">
    <w:abstractNumId w:val="51"/>
  </w:num>
  <w:num w:numId="8" w16cid:durableId="1800225437">
    <w:abstractNumId w:val="10"/>
  </w:num>
  <w:num w:numId="9" w16cid:durableId="1451122951">
    <w:abstractNumId w:val="18"/>
  </w:num>
  <w:num w:numId="10" w16cid:durableId="98766551">
    <w:abstractNumId w:val="14"/>
  </w:num>
  <w:num w:numId="11" w16cid:durableId="1140614950">
    <w:abstractNumId w:val="39"/>
  </w:num>
  <w:num w:numId="12" w16cid:durableId="1138382290">
    <w:abstractNumId w:val="2"/>
  </w:num>
  <w:num w:numId="13" w16cid:durableId="490485643">
    <w:abstractNumId w:val="5"/>
  </w:num>
  <w:num w:numId="14" w16cid:durableId="1240288039">
    <w:abstractNumId w:val="35"/>
  </w:num>
  <w:num w:numId="15" w16cid:durableId="1183737863">
    <w:abstractNumId w:val="23"/>
  </w:num>
  <w:num w:numId="16" w16cid:durableId="695929054">
    <w:abstractNumId w:val="26"/>
  </w:num>
  <w:num w:numId="17" w16cid:durableId="215164903">
    <w:abstractNumId w:val="41"/>
  </w:num>
  <w:num w:numId="18" w16cid:durableId="1284917547">
    <w:abstractNumId w:val="20"/>
  </w:num>
  <w:num w:numId="19" w16cid:durableId="2014380315">
    <w:abstractNumId w:val="45"/>
  </w:num>
  <w:num w:numId="20" w16cid:durableId="1785491873">
    <w:abstractNumId w:val="52"/>
  </w:num>
  <w:num w:numId="21" w16cid:durableId="72624349">
    <w:abstractNumId w:val="31"/>
  </w:num>
  <w:num w:numId="22" w16cid:durableId="1541278595">
    <w:abstractNumId w:val="3"/>
  </w:num>
  <w:num w:numId="23" w16cid:durableId="572281228">
    <w:abstractNumId w:val="29"/>
  </w:num>
  <w:num w:numId="24" w16cid:durableId="1162507468">
    <w:abstractNumId w:val="32"/>
  </w:num>
  <w:num w:numId="25" w16cid:durableId="49354054">
    <w:abstractNumId w:val="30"/>
  </w:num>
  <w:num w:numId="26" w16cid:durableId="1394618162">
    <w:abstractNumId w:val="13"/>
  </w:num>
  <w:num w:numId="27" w16cid:durableId="1275404469">
    <w:abstractNumId w:val="11"/>
  </w:num>
  <w:num w:numId="28" w16cid:durableId="403527913">
    <w:abstractNumId w:val="4"/>
  </w:num>
  <w:num w:numId="29" w16cid:durableId="1678118878">
    <w:abstractNumId w:val="40"/>
  </w:num>
  <w:num w:numId="30" w16cid:durableId="1655259926">
    <w:abstractNumId w:val="44"/>
  </w:num>
  <w:num w:numId="31" w16cid:durableId="440221456">
    <w:abstractNumId w:val="15"/>
  </w:num>
  <w:num w:numId="32" w16cid:durableId="1591036978">
    <w:abstractNumId w:val="50"/>
  </w:num>
  <w:num w:numId="33" w16cid:durableId="80952326">
    <w:abstractNumId w:val="9"/>
  </w:num>
  <w:num w:numId="34" w16cid:durableId="1327246831">
    <w:abstractNumId w:val="17"/>
  </w:num>
  <w:num w:numId="35" w16cid:durableId="1874492368">
    <w:abstractNumId w:val="48"/>
  </w:num>
  <w:num w:numId="36" w16cid:durableId="1122304897">
    <w:abstractNumId w:val="22"/>
  </w:num>
  <w:num w:numId="37" w16cid:durableId="46729573">
    <w:abstractNumId w:val="43"/>
  </w:num>
  <w:num w:numId="38" w16cid:durableId="1606575303">
    <w:abstractNumId w:val="42"/>
  </w:num>
  <w:num w:numId="39" w16cid:durableId="1757480749">
    <w:abstractNumId w:val="49"/>
  </w:num>
  <w:num w:numId="40" w16cid:durableId="1372613918">
    <w:abstractNumId w:val="33"/>
  </w:num>
  <w:num w:numId="41" w16cid:durableId="1782992877">
    <w:abstractNumId w:val="7"/>
  </w:num>
  <w:num w:numId="42" w16cid:durableId="936904640">
    <w:abstractNumId w:val="1"/>
  </w:num>
  <w:num w:numId="43" w16cid:durableId="771710451">
    <w:abstractNumId w:val="0"/>
  </w:num>
  <w:num w:numId="44" w16cid:durableId="359357363">
    <w:abstractNumId w:val="37"/>
  </w:num>
  <w:num w:numId="45" w16cid:durableId="1952593545">
    <w:abstractNumId w:val="47"/>
  </w:num>
  <w:num w:numId="46" w16cid:durableId="2001493514">
    <w:abstractNumId w:val="12"/>
  </w:num>
  <w:num w:numId="47" w16cid:durableId="555051815">
    <w:abstractNumId w:val="36"/>
  </w:num>
  <w:num w:numId="48" w16cid:durableId="2103448875">
    <w:abstractNumId w:val="28"/>
  </w:num>
  <w:num w:numId="49" w16cid:durableId="1033581586">
    <w:abstractNumId w:val="38"/>
  </w:num>
  <w:num w:numId="50" w16cid:durableId="360134165">
    <w:abstractNumId w:val="53"/>
  </w:num>
  <w:num w:numId="51" w16cid:durableId="990212482">
    <w:abstractNumId w:val="24"/>
  </w:num>
  <w:num w:numId="52" w16cid:durableId="1690985707">
    <w:abstractNumId w:val="16"/>
  </w:num>
  <w:num w:numId="53" w16cid:durableId="1235119489">
    <w:abstractNumId w:val="19"/>
  </w:num>
  <w:num w:numId="54" w16cid:durableId="15638492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04&lt;/item&gt;&lt;item&gt;2736&lt;/item&gt;&lt;item&gt;2743&lt;/item&gt;&lt;item&gt;2766&lt;/item&gt;&lt;item&gt;2772&lt;/item&gt;&lt;item&gt;2776&lt;/item&gt;&lt;item&gt;2780&lt;/item&gt;&lt;item&gt;2781&lt;/item&gt;&lt;item&gt;2783&lt;/item&gt;&lt;item&gt;2785&lt;/item&gt;&lt;item&gt;2787&lt;/item&gt;&lt;item&gt;2802&lt;/item&gt;&lt;item&gt;2808&lt;/item&gt;&lt;item&gt;2810&lt;/item&gt;&lt;item&gt;2818&lt;/item&gt;&lt;item&gt;2822&lt;/item&gt;&lt;item&gt;2823&lt;/item&gt;&lt;item&gt;2835&lt;/item&gt;&lt;item&gt;2836&lt;/item&gt;&lt;item&gt;2839&lt;/item&gt;&lt;item&gt;3016&lt;/item&gt;&lt;/record-ids&gt;&lt;/item&gt;&lt;/Libraries&gt;"/>
  </w:docVars>
  <w:rsids>
    <w:rsidRoot w:val="008C1CDE"/>
    <w:rsid w:val="00000794"/>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D11AC"/>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1F57"/>
    <w:rsid w:val="0018334F"/>
    <w:rsid w:val="00186DC5"/>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4135"/>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C78C8"/>
    <w:rsid w:val="003D2140"/>
    <w:rsid w:val="003D7146"/>
    <w:rsid w:val="003E7658"/>
    <w:rsid w:val="003F65F2"/>
    <w:rsid w:val="004033E5"/>
    <w:rsid w:val="00410CA9"/>
    <w:rsid w:val="0042246F"/>
    <w:rsid w:val="00427BF6"/>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25CF"/>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6D12"/>
    <w:rsid w:val="005F7D2D"/>
    <w:rsid w:val="00607B2A"/>
    <w:rsid w:val="006169E8"/>
    <w:rsid w:val="00620B73"/>
    <w:rsid w:val="00621EEA"/>
    <w:rsid w:val="00622D57"/>
    <w:rsid w:val="006242EA"/>
    <w:rsid w:val="006312B6"/>
    <w:rsid w:val="0063501A"/>
    <w:rsid w:val="00637379"/>
    <w:rsid w:val="00637550"/>
    <w:rsid w:val="0064315A"/>
    <w:rsid w:val="00643CC9"/>
    <w:rsid w:val="00645BA9"/>
    <w:rsid w:val="0064692D"/>
    <w:rsid w:val="00646C9F"/>
    <w:rsid w:val="0065097B"/>
    <w:rsid w:val="006510E5"/>
    <w:rsid w:val="00651EC1"/>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5CFC"/>
    <w:rsid w:val="008109DB"/>
    <w:rsid w:val="008120DF"/>
    <w:rsid w:val="008126FD"/>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3FE8"/>
    <w:rsid w:val="0093506F"/>
    <w:rsid w:val="009352E2"/>
    <w:rsid w:val="00936A75"/>
    <w:rsid w:val="009425BF"/>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4EE"/>
    <w:rsid w:val="00A94BF4"/>
    <w:rsid w:val="00AB0201"/>
    <w:rsid w:val="00AB2714"/>
    <w:rsid w:val="00AC2752"/>
    <w:rsid w:val="00AC7A34"/>
    <w:rsid w:val="00AD39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7CE"/>
    <w:rsid w:val="00B27260"/>
    <w:rsid w:val="00B32DC9"/>
    <w:rsid w:val="00B42092"/>
    <w:rsid w:val="00B42BC5"/>
    <w:rsid w:val="00B43F4B"/>
    <w:rsid w:val="00B54608"/>
    <w:rsid w:val="00B571B1"/>
    <w:rsid w:val="00B57C64"/>
    <w:rsid w:val="00B60721"/>
    <w:rsid w:val="00B62C0C"/>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D148E"/>
    <w:rsid w:val="00CE2AFB"/>
    <w:rsid w:val="00CF13BA"/>
    <w:rsid w:val="00D00714"/>
    <w:rsid w:val="00D06B3A"/>
    <w:rsid w:val="00D07673"/>
    <w:rsid w:val="00D10F15"/>
    <w:rsid w:val="00D1599A"/>
    <w:rsid w:val="00D20A25"/>
    <w:rsid w:val="00D20AE7"/>
    <w:rsid w:val="00D21954"/>
    <w:rsid w:val="00D31512"/>
    <w:rsid w:val="00D4359F"/>
    <w:rsid w:val="00D45399"/>
    <w:rsid w:val="00D56ABB"/>
    <w:rsid w:val="00D61E65"/>
    <w:rsid w:val="00D6462D"/>
    <w:rsid w:val="00D65D5C"/>
    <w:rsid w:val="00D6615B"/>
    <w:rsid w:val="00D71D26"/>
    <w:rsid w:val="00D73051"/>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B7E37"/>
    <w:rsid w:val="00EC64D7"/>
    <w:rsid w:val="00ED5311"/>
    <w:rsid w:val="00ED6DC4"/>
    <w:rsid w:val="00ED78AD"/>
    <w:rsid w:val="00EE00C2"/>
    <w:rsid w:val="00EE0D27"/>
    <w:rsid w:val="00EE6F78"/>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www.ibwc.gov/Treaties_Minutes/Minutes.html" TargetMode="External"/><Relationship Id="rId47" Type="http://schemas.openxmlformats.org/officeDocument/2006/relationships/hyperlink" Target="https://www.usbr.gov/lc/region/pao/pdfiles/crcompct.pdf" TargetMode="External"/><Relationship Id="rId63" Type="http://schemas.openxmlformats.org/officeDocument/2006/relationships/hyperlink" Target="https://github.com/dzeke/ColoradoRiverCoding/raw/main/500PlusPlan/MeadRisk-LBActionsWebianr11-5-21.pdf" TargetMode="External"/><Relationship Id="rId68" Type="http://schemas.openxmlformats.org/officeDocument/2006/relationships/hyperlink" Target="https://qcnr.usu.edu/coloradoriver/files/WhitePaper_6.pdf"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github.com/dzeke/ColoradoRiverCollaborate/raw/refs/heads/main/LakeMeadWaterBankDivideInflow/LakeMeadWaterBankDivideInflow.xls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usbr.gov/lc/region/g1000/lawofrvr.html" TargetMode="External"/><Relationship Id="rId45" Type="http://schemas.openxmlformats.org/officeDocument/2006/relationships/hyperlink" Target="https://www.snwa.com/assets/pdf/lower-basin-alternative-letter-march2024.pdf" TargetMode="External"/><Relationship Id="rId53" Type="http://schemas.openxmlformats.org/officeDocument/2006/relationships/hyperlink" Target="https://doi.org/10.5281/zenodo.5501466" TargetMode="External"/><Relationship Id="rId58" Type="http://schemas.openxmlformats.org/officeDocument/2006/relationships/hyperlink" Target="https://www.usbr.gov/lc/region/programs/crbstudy/tws/finalreport.html" TargetMode="External"/><Relationship Id="rId66" Type="http://schemas.openxmlformats.org/officeDocument/2006/relationships/hyperlink" Target="https://www.usbr.gov/uc/water/crsp/studies/images/PowellForecast.png"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usbr.gov/ColoradoRiverBasin/dcp/index.html" TargetMode="Externa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usbr.gov/dcp/finaldocs.html" TargetMode="External"/><Relationship Id="rId48" Type="http://schemas.openxmlformats.org/officeDocument/2006/relationships/hyperlink" Target="https://www.ibwc.gov/Treaties_Minutes/Minutes.html" TargetMode="External"/><Relationship Id="rId56" Type="http://schemas.openxmlformats.org/officeDocument/2006/relationships/hyperlink" Target="https://qcnr.usu.edu/coloradoriver/files/WhitePaper4.pdf" TargetMode="External"/><Relationship Id="rId64" Type="http://schemas.openxmlformats.org/officeDocument/2006/relationships/hyperlink" Target="https://www.usbr.gov/lc/region/g4000/wtracct.html" TargetMode="External"/><Relationship Id="rId69" Type="http://schemas.openxmlformats.org/officeDocument/2006/relationships/hyperlink" Target="https://qcnr.usu.edu/coloradoriver/files/news/White-Paper-2.pdf" TargetMode="External"/><Relationship Id="rId8" Type="http://schemas.openxmlformats.org/officeDocument/2006/relationships/hyperlink" Target="mailto:david.rosenberg@usu.edu" TargetMode="External"/><Relationship Id="rId51" Type="http://schemas.openxmlformats.org/officeDocument/2006/relationships/hyperlink" Target="http://dx.doi.org/10.5066/F79C6VG3"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usbr.gov/lc/images/maps/CRBSmap.jp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dzeke/ColoradoRiverCoding/tree/main/ModelMusings"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lc/region/programs/strategies/RecordofDecision.pdf" TargetMode="External"/><Relationship Id="rId67" Type="http://schemas.openxmlformats.org/officeDocument/2006/relationships/hyperlink" Target="https://www.usgs.gov/media/images/colorado-river-basin-map" TargetMode="External"/><Relationship Id="rId20" Type="http://schemas.openxmlformats.org/officeDocument/2006/relationships/image" Target="media/image6.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s://doi.org/10.5281/zenodo.5501466" TargetMode="External"/><Relationship Id="rId62" Type="http://schemas.openxmlformats.org/officeDocument/2006/relationships/hyperlink" Target="https://www.usbr.gov/ColoradoRiverBasin/documents/7.D.Review_FinalReport_12-18-2020.pdf" TargetMode="External"/><Relationship Id="rId70" Type="http://schemas.openxmlformats.org/officeDocument/2006/relationships/hyperlink" Target="https://doi.org/10.1111/j.1752-1688.2001.tb05522.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usbr.gov/lc/region/g4000/hourly/mead-elv.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i.org/10.5281/zenodo.5501466" TargetMode="External"/><Relationship Id="rId57" Type="http://schemas.openxmlformats.org/officeDocument/2006/relationships/hyperlink" Target="https://qcnr.usu.edu/wats/colorado_river_studies/files/documents/Fill_Mead_First_Analysis.pdf" TargetMode="External"/><Relationship Id="rId10" Type="http://schemas.openxmlformats.org/officeDocument/2006/relationships/hyperlink" Target="https://github.com/dzeke/ColoradoRiverCollaborate/raw/refs/heads/main/LakeMeadWaterBankDivideInflow/LakeMeadWaterBankDivideInflow.xlsx" TargetMode="External"/><Relationship Id="rId31" Type="http://schemas.openxmlformats.org/officeDocument/2006/relationships/image" Target="media/image17.png"/><Relationship Id="rId44" Type="http://schemas.openxmlformats.org/officeDocument/2006/relationships/hyperlink" Target="https://www.azcentral.com/story/opinion/op-ed/joannaallhands/2021/11/08/lake-mead-could-get-extra-water-from-lower-basin-annually/6306601001/" TargetMode="External"/><Relationship Id="rId52" Type="http://schemas.openxmlformats.org/officeDocument/2006/relationships/hyperlink" Target="https://www.usbr.gov/lc/region/g4000/NaturalFlow/current.html" TargetMode="External"/><Relationship Id="rId60" Type="http://schemas.openxmlformats.org/officeDocument/2006/relationships/hyperlink" Target="https://www.usbr.gov/lc/region/programs/crbstudy.html" TargetMode="External"/><Relationship Id="rId65" Type="http://schemas.openxmlformats.org/officeDocument/2006/relationships/hyperlink" Target="https://www.usbr.gov/lc/region/g4000/hourly/mead-elv.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hyperlink" Target="http://www.naturalresourcespolicy.org/images/col-river-basin/map-tribes-crb.jpg" TargetMode="External"/><Relationship Id="rId18" Type="http://schemas.openxmlformats.org/officeDocument/2006/relationships/image" Target="media/image4.png"/><Relationship Id="rId39" Type="http://schemas.openxmlformats.org/officeDocument/2006/relationships/hyperlink" Target="https://www.usbr.gov/lc/images/maps/CRBSmap.jpg" TargetMode="External"/><Relationship Id="rId34" Type="http://schemas.openxmlformats.org/officeDocument/2006/relationships/image" Target="media/image20.png"/><Relationship Id="rId50" Type="http://schemas.openxmlformats.org/officeDocument/2006/relationships/hyperlink" Target="https://www.treeflow.info/content/upper-colorado#field-ms-calibration-validation" TargetMode="External"/><Relationship Id="rId55" Type="http://schemas.openxmlformats.org/officeDocument/2006/relationships/hyperlink" Target="https://digitalcommons.usu.edu/water_pubs/169/" TargetMode="External"/><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35</Pages>
  <Words>13890</Words>
  <Characters>79174</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59</cp:revision>
  <dcterms:created xsi:type="dcterms:W3CDTF">2021-11-05T17:34:00Z</dcterms:created>
  <dcterms:modified xsi:type="dcterms:W3CDTF">2024-11-26T19:39:00Z</dcterms:modified>
</cp:coreProperties>
</file>