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AB509" w14:textId="406F6EC7" w:rsidR="00C94D5D" w:rsidRDefault="00B35471" w:rsidP="00F75583">
      <w:pPr>
        <w:spacing w:after="0"/>
        <w:rPr>
          <w:rFonts w:asciiTheme="majorBidi" w:hAnsiTheme="majorBidi" w:cstheme="majorBidi"/>
          <w:b/>
          <w:bCs/>
          <w:sz w:val="28"/>
          <w:szCs w:val="28"/>
        </w:rPr>
      </w:pPr>
      <w:r>
        <w:rPr>
          <w:rFonts w:asciiTheme="majorBidi" w:hAnsiTheme="majorBidi" w:cstheme="majorBidi"/>
          <w:b/>
          <w:bCs/>
          <w:sz w:val="28"/>
          <w:szCs w:val="28"/>
        </w:rPr>
        <w:t xml:space="preserve">Lake Mead Water Conservation Accounts: Successes, Challenges, and </w:t>
      </w:r>
      <w:r w:rsidR="009304CA">
        <w:rPr>
          <w:rFonts w:asciiTheme="majorBidi" w:hAnsiTheme="majorBidi" w:cstheme="majorBidi"/>
          <w:b/>
          <w:bCs/>
          <w:sz w:val="28"/>
          <w:szCs w:val="28"/>
        </w:rPr>
        <w:t>Insights</w:t>
      </w:r>
      <w:r>
        <w:rPr>
          <w:rFonts w:asciiTheme="majorBidi" w:hAnsiTheme="majorBidi" w:cstheme="majorBidi"/>
          <w:b/>
          <w:bCs/>
          <w:sz w:val="28"/>
          <w:szCs w:val="28"/>
        </w:rPr>
        <w:t xml:space="preserve"> to </w:t>
      </w:r>
      <w:r w:rsidR="00BC61B2">
        <w:rPr>
          <w:rFonts w:asciiTheme="majorBidi" w:hAnsiTheme="majorBidi" w:cstheme="majorBidi"/>
          <w:b/>
          <w:bCs/>
          <w:sz w:val="28"/>
          <w:szCs w:val="28"/>
        </w:rPr>
        <w:t xml:space="preserve">Increase </w:t>
      </w:r>
      <w:r w:rsidR="009304CA">
        <w:rPr>
          <w:rFonts w:asciiTheme="majorBidi" w:hAnsiTheme="majorBidi" w:cstheme="majorBidi"/>
          <w:b/>
          <w:bCs/>
          <w:sz w:val="28"/>
          <w:szCs w:val="28"/>
        </w:rPr>
        <w:t xml:space="preserve">User </w:t>
      </w:r>
      <w:r w:rsidR="00BC61B2">
        <w:rPr>
          <w:rFonts w:asciiTheme="majorBidi" w:hAnsiTheme="majorBidi" w:cstheme="majorBidi"/>
          <w:b/>
          <w:bCs/>
          <w:sz w:val="28"/>
          <w:szCs w:val="28"/>
        </w:rPr>
        <w:t xml:space="preserve">Autonomy and Decrease Conflicts </w:t>
      </w:r>
      <w:r>
        <w:rPr>
          <w:rFonts w:asciiTheme="majorBidi" w:hAnsiTheme="majorBidi" w:cstheme="majorBidi"/>
          <w:b/>
          <w:bCs/>
          <w:sz w:val="28"/>
          <w:szCs w:val="28"/>
        </w:rPr>
        <w:t>Post-2026</w:t>
      </w:r>
    </w:p>
    <w:p w14:paraId="717F0C80" w14:textId="77777777" w:rsidR="00F75583" w:rsidRDefault="00F75583" w:rsidP="00F75583">
      <w:pPr>
        <w:spacing w:after="0"/>
        <w:rPr>
          <w:rFonts w:asciiTheme="majorBidi" w:hAnsiTheme="majorBidi" w:cstheme="majorBidi"/>
          <w:b/>
          <w:bCs/>
          <w:sz w:val="28"/>
          <w:szCs w:val="28"/>
        </w:rPr>
      </w:pPr>
    </w:p>
    <w:p w14:paraId="211159A3" w14:textId="29AA05A7" w:rsidR="008C1CDE" w:rsidRDefault="00852365">
      <w:pPr>
        <w:rPr>
          <w:rFonts w:asciiTheme="majorBidi" w:hAnsiTheme="majorBidi" w:cstheme="majorBidi"/>
          <w:sz w:val="24"/>
          <w:szCs w:val="24"/>
        </w:rPr>
      </w:pPr>
      <w:r>
        <w:rPr>
          <w:rFonts w:asciiTheme="majorBidi" w:hAnsiTheme="majorBidi" w:cstheme="majorBidi"/>
          <w:sz w:val="24"/>
          <w:szCs w:val="24"/>
        </w:rPr>
        <w:t xml:space="preserve">September </w:t>
      </w:r>
      <w:r w:rsidR="00D6739E">
        <w:rPr>
          <w:rFonts w:asciiTheme="majorBidi" w:hAnsiTheme="majorBidi" w:cstheme="majorBidi"/>
          <w:sz w:val="24"/>
          <w:szCs w:val="24"/>
        </w:rPr>
        <w:t>4</w:t>
      </w:r>
      <w:r w:rsidR="00D6462D">
        <w:rPr>
          <w:rFonts w:asciiTheme="majorBidi" w:hAnsiTheme="majorBidi" w:cstheme="majorBidi"/>
          <w:sz w:val="24"/>
          <w:szCs w:val="24"/>
        </w:rPr>
        <w:t>,</w:t>
      </w:r>
      <w:r w:rsidR="008C1CDE" w:rsidRPr="008C1CDE">
        <w:rPr>
          <w:rFonts w:asciiTheme="majorBidi" w:hAnsiTheme="majorBidi" w:cstheme="majorBidi"/>
          <w:sz w:val="24"/>
          <w:szCs w:val="24"/>
        </w:rPr>
        <w:t xml:space="preserve"> 2021</w:t>
      </w:r>
    </w:p>
    <w:tbl>
      <w:tblPr>
        <w:tblStyle w:val="TableGrid"/>
        <w:tblW w:w="0" w:type="auto"/>
        <w:tblInd w:w="720" w:type="dxa"/>
        <w:tblLook w:val="04A0" w:firstRow="1" w:lastRow="0" w:firstColumn="1" w:lastColumn="0" w:noHBand="0" w:noVBand="1"/>
      </w:tblPr>
      <w:tblGrid>
        <w:gridCol w:w="7740"/>
      </w:tblGrid>
      <w:tr w:rsidR="00D3622A" w14:paraId="0E7BA455" w14:textId="77777777" w:rsidTr="00B35471">
        <w:trPr>
          <w:trHeight w:val="306"/>
        </w:trPr>
        <w:tc>
          <w:tcPr>
            <w:tcW w:w="7740" w:type="dxa"/>
            <w:tcBorders>
              <w:top w:val="nil"/>
              <w:left w:val="nil"/>
              <w:bottom w:val="single" w:sz="4" w:space="0" w:color="auto"/>
              <w:right w:val="nil"/>
            </w:tcBorders>
          </w:tcPr>
          <w:p w14:paraId="5382F292" w14:textId="5F742071" w:rsidR="00D3622A" w:rsidRDefault="00D3622A" w:rsidP="00D3622A">
            <w:pPr>
              <w:jc w:val="center"/>
              <w:rPr>
                <w:rFonts w:asciiTheme="majorBidi" w:hAnsiTheme="majorBidi" w:cstheme="majorBidi"/>
                <w:sz w:val="24"/>
                <w:szCs w:val="24"/>
              </w:rPr>
            </w:pPr>
          </w:p>
          <w:p w14:paraId="3427F7B1" w14:textId="050D6572" w:rsidR="00D3622A" w:rsidRPr="00807605" w:rsidRDefault="00D3622A" w:rsidP="00D3622A">
            <w:pPr>
              <w:jc w:val="center"/>
              <w:rPr>
                <w:rFonts w:asciiTheme="majorBidi" w:hAnsiTheme="majorBidi" w:cstheme="majorBidi"/>
                <w:b/>
                <w:bCs/>
                <w:sz w:val="24"/>
                <w:szCs w:val="24"/>
              </w:rPr>
            </w:pPr>
          </w:p>
        </w:tc>
      </w:tr>
      <w:tr w:rsidR="00D3622A" w14:paraId="07CA05FF" w14:textId="77777777" w:rsidTr="00A00CA3">
        <w:tc>
          <w:tcPr>
            <w:tcW w:w="7740" w:type="dxa"/>
            <w:tcBorders>
              <w:top w:val="single" w:sz="4" w:space="0" w:color="auto"/>
            </w:tcBorders>
            <w:shd w:val="clear" w:color="auto" w:fill="E2EFD9" w:themeFill="accent6" w:themeFillTint="33"/>
          </w:tcPr>
          <w:p w14:paraId="020EDE06" w14:textId="295877F8" w:rsidR="00D3622A" w:rsidRPr="00E85A1B" w:rsidRDefault="00D3622A" w:rsidP="00A00CA3">
            <w:pPr>
              <w:spacing w:before="120" w:after="120"/>
              <w:jc w:val="center"/>
              <w:rPr>
                <w:rFonts w:asciiTheme="majorBidi" w:hAnsiTheme="majorBidi" w:cstheme="majorBidi"/>
                <w:b/>
                <w:bCs/>
                <w:color w:val="000000" w:themeColor="text1"/>
                <w:sz w:val="24"/>
                <w:szCs w:val="24"/>
              </w:rPr>
            </w:pPr>
            <w:r w:rsidRPr="00E85A1B">
              <w:rPr>
                <w:rFonts w:asciiTheme="majorBidi" w:hAnsiTheme="majorBidi" w:cstheme="majorBidi"/>
                <w:b/>
                <w:bCs/>
                <w:color w:val="3333FF"/>
                <w:sz w:val="24"/>
                <w:szCs w:val="24"/>
              </w:rPr>
              <w:t>Key Points</w:t>
            </w:r>
          </w:p>
          <w:p w14:paraId="01567518" w14:textId="102844D5" w:rsidR="00D3622A" w:rsidRPr="00456C8F" w:rsidRDefault="00D3622A" w:rsidP="00456C8F">
            <w:pPr>
              <w:pStyle w:val="ListParagraph"/>
              <w:numPr>
                <w:ilvl w:val="1"/>
                <w:numId w:val="15"/>
              </w:numPr>
              <w:spacing w:after="120"/>
              <w:ind w:left="616" w:hanging="267"/>
              <w:rPr>
                <w:rFonts w:asciiTheme="majorBidi" w:hAnsiTheme="majorBidi" w:cstheme="majorBidi"/>
                <w:color w:val="000000" w:themeColor="text1"/>
                <w:sz w:val="24"/>
                <w:szCs w:val="24"/>
              </w:rPr>
            </w:pPr>
          </w:p>
        </w:tc>
      </w:tr>
    </w:tbl>
    <w:p w14:paraId="742FEED1" w14:textId="77777777" w:rsidR="00807605" w:rsidRDefault="00807605">
      <w:pPr>
        <w:rPr>
          <w:rFonts w:asciiTheme="majorBidi" w:hAnsiTheme="majorBidi" w:cstheme="majorBidi"/>
          <w:sz w:val="24"/>
          <w:szCs w:val="24"/>
        </w:rPr>
      </w:pPr>
    </w:p>
    <w:p w14:paraId="0BE846DF" w14:textId="726F7D8D" w:rsidR="004372F1" w:rsidRDefault="009112D1" w:rsidP="004372F1">
      <w:pPr>
        <w:pStyle w:val="Heading1"/>
      </w:pPr>
      <w:r>
        <w:t>Overview</w:t>
      </w:r>
    </w:p>
    <w:p w14:paraId="625612EB" w14:textId="08AF4F96" w:rsidR="00B35471" w:rsidRPr="00B35471" w:rsidRDefault="00B35471" w:rsidP="001E591F">
      <w:pPr>
        <w:rPr>
          <w:rFonts w:asciiTheme="majorBidi" w:hAnsiTheme="majorBidi" w:cstheme="majorBidi"/>
          <w:sz w:val="24"/>
          <w:szCs w:val="24"/>
        </w:rPr>
      </w:pPr>
      <w:r w:rsidRPr="00B35471">
        <w:rPr>
          <w:rFonts w:asciiTheme="majorBidi" w:hAnsiTheme="majorBidi" w:cstheme="majorBidi"/>
          <w:sz w:val="24"/>
          <w:szCs w:val="24"/>
        </w:rPr>
        <w:t xml:space="preserve">This piece has the purpose to explain </w:t>
      </w:r>
      <w:r>
        <w:rPr>
          <w:rFonts w:asciiTheme="majorBidi" w:hAnsiTheme="majorBidi" w:cstheme="majorBidi"/>
          <w:sz w:val="24"/>
          <w:szCs w:val="24"/>
        </w:rPr>
        <w:t xml:space="preserve">and improve </w:t>
      </w:r>
      <w:r w:rsidRPr="00B35471">
        <w:rPr>
          <w:rFonts w:asciiTheme="majorBidi" w:hAnsiTheme="majorBidi" w:cstheme="majorBidi"/>
          <w:sz w:val="24"/>
          <w:szCs w:val="24"/>
        </w:rPr>
        <w:t>the Lake Mead water conservation accounting program because in my view the program is the most innovative, successful, and adaptive component of present Colorado River operations. In one sentence</w:t>
      </w:r>
      <w:r>
        <w:rPr>
          <w:rFonts w:asciiTheme="majorBidi" w:hAnsiTheme="majorBidi" w:cstheme="majorBidi"/>
          <w:sz w:val="24"/>
          <w:szCs w:val="24"/>
        </w:rPr>
        <w:t>—</w:t>
      </w:r>
      <w:r w:rsidRPr="00B35471">
        <w:rPr>
          <w:rFonts w:asciiTheme="majorBidi" w:hAnsiTheme="majorBidi" w:cstheme="majorBidi"/>
          <w:sz w:val="24"/>
          <w:szCs w:val="24"/>
        </w:rPr>
        <w:t>the program allows Lower Basin users to voluntarily reduce use from their historical allocation, keep the conserved water in Lake Mead, and withdraw the conserved water at a future point in time subject to some constraints. The program was created as part of the 2007 Interim Guidelines</w:t>
      </w:r>
      <w:r>
        <w:rPr>
          <w:rFonts w:asciiTheme="majorBidi" w:hAnsiTheme="majorBidi" w:cstheme="majorBidi"/>
          <w:sz w:val="24"/>
          <w:szCs w:val="24"/>
        </w:rPr>
        <w:t xml:space="preserve"> </w:t>
      </w:r>
      <w:r w:rsidRPr="00B35471">
        <w:rPr>
          <w:rFonts w:asciiTheme="majorBidi" w:hAnsiTheme="majorBidi" w:cstheme="majorBidi"/>
          <w:sz w:val="24"/>
          <w:szCs w:val="24"/>
        </w:rPr>
        <w:t>{USBR, 2007 #2736}</w:t>
      </w:r>
      <w:r w:rsidR="00BC61B2">
        <w:rPr>
          <w:rFonts w:asciiTheme="majorBidi" w:hAnsiTheme="majorBidi" w:cstheme="majorBidi"/>
          <w:sz w:val="24"/>
          <w:szCs w:val="24"/>
        </w:rPr>
        <w:t xml:space="preserve"> and expanded in the 2019 Lower Basin Drought Contingency Plan</w:t>
      </w:r>
      <w:r w:rsidR="008118E2">
        <w:rPr>
          <w:rFonts w:asciiTheme="majorBidi" w:hAnsiTheme="majorBidi" w:cstheme="majorBidi"/>
          <w:sz w:val="24"/>
          <w:szCs w:val="24"/>
        </w:rPr>
        <w:t xml:space="preserve"> </w:t>
      </w:r>
      <w:r w:rsidR="008118E2" w:rsidRPr="008118E2">
        <w:rPr>
          <w:rFonts w:asciiTheme="majorBidi" w:hAnsiTheme="majorBidi" w:cstheme="majorBidi"/>
          <w:sz w:val="24"/>
          <w:szCs w:val="24"/>
        </w:rPr>
        <w:t>{USBR, 2019 #2578}</w:t>
      </w:r>
      <w:r w:rsidRPr="00B35471">
        <w:rPr>
          <w:rFonts w:asciiTheme="majorBidi" w:hAnsiTheme="majorBidi" w:cstheme="majorBidi"/>
          <w:sz w:val="24"/>
          <w:szCs w:val="24"/>
        </w:rPr>
        <w:t>. The Guidelines and Colorado River experts refer to the program as Intentionally Created Surplus (ICS). Minutes 31</w:t>
      </w:r>
      <w:r w:rsidR="008118E2">
        <w:rPr>
          <w:rFonts w:asciiTheme="majorBidi" w:hAnsiTheme="majorBidi" w:cstheme="majorBidi"/>
          <w:sz w:val="24"/>
          <w:szCs w:val="24"/>
        </w:rPr>
        <w:t>9</w:t>
      </w:r>
      <w:r w:rsidRPr="00B35471">
        <w:rPr>
          <w:rFonts w:asciiTheme="majorBidi" w:hAnsiTheme="majorBidi" w:cstheme="majorBidi"/>
          <w:sz w:val="24"/>
          <w:szCs w:val="24"/>
        </w:rPr>
        <w:t xml:space="preserve"> </w:t>
      </w:r>
      <w:r>
        <w:rPr>
          <w:rFonts w:asciiTheme="majorBidi" w:hAnsiTheme="majorBidi" w:cstheme="majorBidi"/>
          <w:sz w:val="24"/>
          <w:szCs w:val="24"/>
        </w:rPr>
        <w:t xml:space="preserve">and 323 </w:t>
      </w:r>
      <w:r w:rsidRPr="00B35471">
        <w:rPr>
          <w:rFonts w:asciiTheme="majorBidi" w:hAnsiTheme="majorBidi" w:cstheme="majorBidi"/>
          <w:sz w:val="24"/>
          <w:szCs w:val="24"/>
        </w:rPr>
        <w:t>to th</w:t>
      </w:r>
      <w:r>
        <w:rPr>
          <w:rFonts w:asciiTheme="majorBidi" w:hAnsiTheme="majorBidi" w:cstheme="majorBidi"/>
          <w:sz w:val="24"/>
          <w:szCs w:val="24"/>
        </w:rPr>
        <w:t>e</w:t>
      </w:r>
      <w:r w:rsidRPr="00B35471">
        <w:rPr>
          <w:rFonts w:asciiTheme="majorBidi" w:hAnsiTheme="majorBidi" w:cstheme="majorBidi"/>
          <w:sz w:val="24"/>
          <w:szCs w:val="24"/>
        </w:rPr>
        <w:t xml:space="preserve"> 1944 United States - Mexico treaty set up a similar water conservation program for Mexico</w:t>
      </w:r>
      <w:r>
        <w:rPr>
          <w:rFonts w:asciiTheme="majorBidi" w:hAnsiTheme="majorBidi" w:cstheme="majorBidi"/>
          <w:sz w:val="24"/>
          <w:szCs w:val="24"/>
        </w:rPr>
        <w:t xml:space="preserve"> </w:t>
      </w:r>
      <w:r w:rsidRPr="00B35471">
        <w:rPr>
          <w:rFonts w:asciiTheme="majorBidi" w:hAnsiTheme="majorBidi" w:cstheme="majorBidi"/>
          <w:sz w:val="24"/>
          <w:szCs w:val="24"/>
        </w:rPr>
        <w:t xml:space="preserve">{IBWC, 2021 #2808}. The </w:t>
      </w:r>
      <w:r w:rsidR="00012DB4">
        <w:rPr>
          <w:rFonts w:asciiTheme="majorBidi" w:hAnsiTheme="majorBidi" w:cstheme="majorBidi"/>
          <w:sz w:val="24"/>
          <w:szCs w:val="24"/>
        </w:rPr>
        <w:t xml:space="preserve">water conservation </w:t>
      </w:r>
      <w:r w:rsidRPr="00B35471">
        <w:rPr>
          <w:rFonts w:asciiTheme="majorBidi" w:hAnsiTheme="majorBidi" w:cstheme="majorBidi"/>
          <w:sz w:val="24"/>
          <w:szCs w:val="24"/>
        </w:rPr>
        <w:t>program was set up and op</w:t>
      </w:r>
      <w:r>
        <w:rPr>
          <w:rFonts w:asciiTheme="majorBidi" w:hAnsiTheme="majorBidi" w:cstheme="majorBidi"/>
          <w:sz w:val="24"/>
          <w:szCs w:val="24"/>
        </w:rPr>
        <w:t>e</w:t>
      </w:r>
      <w:r w:rsidRPr="00B35471">
        <w:rPr>
          <w:rFonts w:asciiTheme="majorBidi" w:hAnsiTheme="majorBidi" w:cstheme="majorBidi"/>
          <w:sz w:val="24"/>
          <w:szCs w:val="24"/>
        </w:rPr>
        <w:t xml:space="preserve">rates with the assumption that </w:t>
      </w:r>
      <w:r>
        <w:rPr>
          <w:rFonts w:asciiTheme="majorBidi" w:hAnsiTheme="majorBidi" w:cstheme="majorBidi"/>
          <w:sz w:val="24"/>
          <w:szCs w:val="24"/>
        </w:rPr>
        <w:t xml:space="preserve">annual </w:t>
      </w:r>
      <w:r w:rsidR="0094663E">
        <w:rPr>
          <w:rFonts w:asciiTheme="majorBidi" w:hAnsiTheme="majorBidi" w:cstheme="majorBidi"/>
          <w:sz w:val="24"/>
          <w:szCs w:val="24"/>
        </w:rPr>
        <w:t>Lake Mead</w:t>
      </w:r>
      <w:r w:rsidRPr="00B35471">
        <w:rPr>
          <w:rFonts w:asciiTheme="majorBidi" w:hAnsiTheme="majorBidi" w:cstheme="majorBidi"/>
          <w:sz w:val="24"/>
          <w:szCs w:val="24"/>
        </w:rPr>
        <w:t xml:space="preserve"> inflow minus evaporation</w:t>
      </w:r>
      <w:r>
        <w:rPr>
          <w:rFonts w:asciiTheme="majorBidi" w:hAnsiTheme="majorBidi" w:cstheme="majorBidi"/>
          <w:sz w:val="24"/>
          <w:szCs w:val="24"/>
        </w:rPr>
        <w:t>—the available water</w:t>
      </w:r>
      <w:r w:rsidR="001E591F">
        <w:rPr>
          <w:rFonts w:asciiTheme="majorBidi" w:hAnsiTheme="majorBidi" w:cstheme="majorBidi"/>
          <w:sz w:val="24"/>
          <w:szCs w:val="24"/>
        </w:rPr>
        <w:t>—</w:t>
      </w:r>
      <w:r w:rsidRPr="00B35471">
        <w:rPr>
          <w:rFonts w:asciiTheme="majorBidi" w:hAnsiTheme="majorBidi" w:cstheme="majorBidi"/>
          <w:sz w:val="24"/>
          <w:szCs w:val="24"/>
        </w:rPr>
        <w:t xml:space="preserve">exceed historical allocations. The next section </w:t>
      </w:r>
      <w:r w:rsidR="007C519F">
        <w:rPr>
          <w:rFonts w:asciiTheme="majorBidi" w:hAnsiTheme="majorBidi" w:cstheme="majorBidi"/>
          <w:sz w:val="24"/>
          <w:szCs w:val="24"/>
        </w:rPr>
        <w:t xml:space="preserve">reviews prior scholarship on the </w:t>
      </w:r>
      <w:r w:rsidRPr="00B35471">
        <w:rPr>
          <w:rFonts w:asciiTheme="majorBidi" w:hAnsiTheme="majorBidi" w:cstheme="majorBidi"/>
          <w:sz w:val="24"/>
          <w:szCs w:val="24"/>
        </w:rPr>
        <w:t xml:space="preserve">program </w:t>
      </w:r>
      <w:r w:rsidR="007C519F">
        <w:rPr>
          <w:rFonts w:asciiTheme="majorBidi" w:hAnsiTheme="majorBidi" w:cstheme="majorBidi"/>
          <w:sz w:val="24"/>
          <w:szCs w:val="24"/>
        </w:rPr>
        <w:t xml:space="preserve">and </w:t>
      </w:r>
      <w:r w:rsidR="00012DB4">
        <w:rPr>
          <w:rFonts w:asciiTheme="majorBidi" w:hAnsiTheme="majorBidi" w:cstheme="majorBidi"/>
          <w:sz w:val="24"/>
          <w:szCs w:val="24"/>
        </w:rPr>
        <w:t>gives example program</w:t>
      </w:r>
      <w:r w:rsidRPr="00B35471">
        <w:rPr>
          <w:rFonts w:asciiTheme="majorBidi" w:hAnsiTheme="majorBidi" w:cstheme="majorBidi"/>
          <w:sz w:val="24"/>
          <w:szCs w:val="24"/>
        </w:rPr>
        <w:t xml:space="preserve"> </w:t>
      </w:r>
      <w:r w:rsidR="00012DB4">
        <w:rPr>
          <w:rFonts w:asciiTheme="majorBidi" w:hAnsiTheme="majorBidi" w:cstheme="majorBidi"/>
          <w:sz w:val="24"/>
          <w:szCs w:val="24"/>
        </w:rPr>
        <w:t>operations, including their effect on Lake Mead storage</w:t>
      </w:r>
      <w:r w:rsidRPr="00B35471">
        <w:rPr>
          <w:rFonts w:asciiTheme="majorBidi" w:hAnsiTheme="majorBidi" w:cstheme="majorBidi"/>
          <w:sz w:val="24"/>
          <w:szCs w:val="24"/>
        </w:rPr>
        <w:t xml:space="preserve">. Subsequent sections share </w:t>
      </w:r>
      <w:r w:rsidRPr="001E591F">
        <w:rPr>
          <w:rFonts w:asciiTheme="majorBidi" w:hAnsiTheme="majorBidi" w:cstheme="majorBidi"/>
          <w:sz w:val="24"/>
          <w:szCs w:val="24"/>
          <w:highlight w:val="yellow"/>
        </w:rPr>
        <w:t>XX</w:t>
      </w:r>
      <w:r w:rsidRPr="00B35471">
        <w:rPr>
          <w:rFonts w:asciiTheme="majorBidi" w:hAnsiTheme="majorBidi" w:cstheme="majorBidi"/>
          <w:sz w:val="24"/>
          <w:szCs w:val="24"/>
        </w:rPr>
        <w:t xml:space="preserve"> program successes</w:t>
      </w:r>
      <w:r w:rsidR="009304CA">
        <w:rPr>
          <w:rFonts w:asciiTheme="majorBidi" w:hAnsiTheme="majorBidi" w:cstheme="majorBidi"/>
          <w:sz w:val="24"/>
          <w:szCs w:val="24"/>
        </w:rPr>
        <w:t xml:space="preserve"> and</w:t>
      </w:r>
      <w:r w:rsidRPr="00B35471">
        <w:rPr>
          <w:rFonts w:asciiTheme="majorBidi" w:hAnsiTheme="majorBidi" w:cstheme="majorBidi"/>
          <w:sz w:val="24"/>
          <w:szCs w:val="24"/>
        </w:rPr>
        <w:t xml:space="preserve"> </w:t>
      </w:r>
      <w:r w:rsidRPr="001E591F">
        <w:rPr>
          <w:rFonts w:asciiTheme="majorBidi" w:hAnsiTheme="majorBidi" w:cstheme="majorBidi"/>
          <w:sz w:val="24"/>
          <w:szCs w:val="24"/>
          <w:highlight w:val="yellow"/>
        </w:rPr>
        <w:t>YY</w:t>
      </w:r>
      <w:r w:rsidRPr="00B35471">
        <w:rPr>
          <w:rFonts w:asciiTheme="majorBidi" w:hAnsiTheme="majorBidi" w:cstheme="majorBidi"/>
          <w:sz w:val="24"/>
          <w:szCs w:val="24"/>
        </w:rPr>
        <w:t xml:space="preserve"> challenges</w:t>
      </w:r>
      <w:r w:rsidR="009304CA">
        <w:rPr>
          <w:rFonts w:asciiTheme="majorBidi" w:hAnsiTheme="majorBidi" w:cstheme="majorBidi"/>
          <w:sz w:val="24"/>
          <w:szCs w:val="24"/>
        </w:rPr>
        <w:t>. A final section shares</w:t>
      </w:r>
      <w:r w:rsidRPr="00B35471">
        <w:rPr>
          <w:rFonts w:asciiTheme="majorBidi" w:hAnsiTheme="majorBidi" w:cstheme="majorBidi"/>
          <w:sz w:val="24"/>
          <w:szCs w:val="24"/>
        </w:rPr>
        <w:t xml:space="preserve"> </w:t>
      </w:r>
      <w:r w:rsidRPr="001E591F">
        <w:rPr>
          <w:rFonts w:asciiTheme="majorBidi" w:hAnsiTheme="majorBidi" w:cstheme="majorBidi"/>
          <w:sz w:val="24"/>
          <w:szCs w:val="24"/>
          <w:highlight w:val="yellow"/>
        </w:rPr>
        <w:t>ZZ</w:t>
      </w:r>
      <w:r w:rsidRPr="00B35471">
        <w:rPr>
          <w:rFonts w:asciiTheme="majorBidi" w:hAnsiTheme="majorBidi" w:cstheme="majorBidi"/>
          <w:sz w:val="24"/>
          <w:szCs w:val="24"/>
        </w:rPr>
        <w:t xml:space="preserve"> </w:t>
      </w:r>
      <w:r w:rsidR="009304CA">
        <w:rPr>
          <w:rFonts w:asciiTheme="majorBidi" w:hAnsiTheme="majorBidi" w:cstheme="majorBidi"/>
          <w:sz w:val="24"/>
          <w:szCs w:val="24"/>
        </w:rPr>
        <w:t>insights</w:t>
      </w:r>
      <w:r w:rsidRPr="00B35471">
        <w:rPr>
          <w:rFonts w:asciiTheme="majorBidi" w:hAnsiTheme="majorBidi" w:cstheme="majorBidi"/>
          <w:sz w:val="24"/>
          <w:szCs w:val="24"/>
        </w:rPr>
        <w:t xml:space="preserve"> to </w:t>
      </w:r>
      <w:r w:rsidR="00012DB4">
        <w:rPr>
          <w:rFonts w:asciiTheme="majorBidi" w:hAnsiTheme="majorBidi" w:cstheme="majorBidi"/>
          <w:sz w:val="24"/>
          <w:szCs w:val="24"/>
        </w:rPr>
        <w:t xml:space="preserve">improve program sustainability, </w:t>
      </w:r>
      <w:r w:rsidR="00BC61B2">
        <w:rPr>
          <w:rFonts w:asciiTheme="majorBidi" w:hAnsiTheme="majorBidi" w:cstheme="majorBidi"/>
          <w:sz w:val="24"/>
          <w:szCs w:val="24"/>
        </w:rPr>
        <w:t>increase water user autonomy</w:t>
      </w:r>
      <w:r w:rsidR="00012DB4">
        <w:rPr>
          <w:rFonts w:asciiTheme="majorBidi" w:hAnsiTheme="majorBidi" w:cstheme="majorBidi"/>
          <w:sz w:val="24"/>
          <w:szCs w:val="24"/>
        </w:rPr>
        <w:t>,</w:t>
      </w:r>
      <w:r w:rsidR="00BC61B2">
        <w:rPr>
          <w:rFonts w:asciiTheme="majorBidi" w:hAnsiTheme="majorBidi" w:cstheme="majorBidi"/>
          <w:sz w:val="24"/>
          <w:szCs w:val="24"/>
        </w:rPr>
        <w:t xml:space="preserve"> and decrease conflicts </w:t>
      </w:r>
      <w:r w:rsidRPr="00B35471">
        <w:rPr>
          <w:rFonts w:asciiTheme="majorBidi" w:hAnsiTheme="majorBidi" w:cstheme="majorBidi"/>
          <w:sz w:val="24"/>
          <w:szCs w:val="24"/>
        </w:rPr>
        <w:t>post 2026. The</w:t>
      </w:r>
      <w:r w:rsidR="009304CA">
        <w:rPr>
          <w:rFonts w:asciiTheme="majorBidi" w:hAnsiTheme="majorBidi" w:cstheme="majorBidi"/>
          <w:sz w:val="24"/>
          <w:szCs w:val="24"/>
        </w:rPr>
        <w:t xml:space="preserve"> main insight is </w:t>
      </w:r>
      <w:r w:rsidRPr="00B35471">
        <w:rPr>
          <w:rFonts w:asciiTheme="majorBidi" w:hAnsiTheme="majorBidi" w:cstheme="majorBidi"/>
          <w:sz w:val="24"/>
          <w:szCs w:val="24"/>
        </w:rPr>
        <w:t>to include more of the factors</w:t>
      </w:r>
      <w:r w:rsidR="001E591F">
        <w:rPr>
          <w:rFonts w:asciiTheme="majorBidi" w:hAnsiTheme="majorBidi" w:cstheme="majorBidi"/>
          <w:sz w:val="24"/>
          <w:szCs w:val="24"/>
        </w:rPr>
        <w:t>—</w:t>
      </w:r>
      <w:r w:rsidRPr="00B35471">
        <w:rPr>
          <w:rFonts w:asciiTheme="majorBidi" w:hAnsiTheme="majorBidi" w:cstheme="majorBidi"/>
          <w:sz w:val="24"/>
          <w:szCs w:val="24"/>
        </w:rPr>
        <w:t>reservoir inflow, evaporation, and current storage</w:t>
      </w:r>
      <w:r w:rsidR="001E591F">
        <w:rPr>
          <w:rFonts w:asciiTheme="majorBidi" w:hAnsiTheme="majorBidi" w:cstheme="majorBidi"/>
          <w:sz w:val="24"/>
          <w:szCs w:val="24"/>
        </w:rPr>
        <w:t>—</w:t>
      </w:r>
      <w:r w:rsidRPr="00B35471">
        <w:rPr>
          <w:rFonts w:asciiTheme="majorBidi" w:hAnsiTheme="majorBidi" w:cstheme="majorBidi"/>
          <w:sz w:val="24"/>
          <w:szCs w:val="24"/>
        </w:rPr>
        <w:t>that determine the water available to release and conserve. More autonomy means fewer negotiations and less stress for basin partners</w:t>
      </w:r>
      <w:r w:rsidR="009304CA">
        <w:rPr>
          <w:rFonts w:asciiTheme="majorBidi" w:hAnsiTheme="majorBidi" w:cstheme="majorBidi"/>
          <w:sz w:val="24"/>
          <w:szCs w:val="24"/>
        </w:rPr>
        <w:t xml:space="preserve"> both now and in the future</w:t>
      </w:r>
      <w:r w:rsidRPr="00B35471">
        <w:rPr>
          <w:rFonts w:asciiTheme="majorBidi" w:hAnsiTheme="majorBidi" w:cstheme="majorBidi"/>
          <w:sz w:val="24"/>
          <w:szCs w:val="24"/>
        </w:rPr>
        <w:t>.</w:t>
      </w:r>
    </w:p>
    <w:p w14:paraId="4DCF6E33" w14:textId="6ECD59BA" w:rsidR="00B35471" w:rsidRPr="00B35471" w:rsidRDefault="007C519F" w:rsidP="001E591F">
      <w:pPr>
        <w:pStyle w:val="Heading1"/>
      </w:pPr>
      <w:r>
        <w:t>Literature Review</w:t>
      </w:r>
      <w:r w:rsidR="00D46331">
        <w:t>, Terminology,</w:t>
      </w:r>
      <w:r>
        <w:t xml:space="preserve"> and</w:t>
      </w:r>
      <w:r w:rsidR="00B35471" w:rsidRPr="00B35471">
        <w:t xml:space="preserve"> Examples</w:t>
      </w:r>
    </w:p>
    <w:p w14:paraId="2BB35C50" w14:textId="6C652A72" w:rsidR="007C519F" w:rsidRDefault="007578DA" w:rsidP="00B35471">
      <w:pPr>
        <w:rPr>
          <w:rFonts w:asciiTheme="majorBidi" w:hAnsiTheme="majorBidi" w:cstheme="majorBidi"/>
          <w:sz w:val="24"/>
          <w:szCs w:val="24"/>
        </w:rPr>
      </w:pPr>
      <w:r>
        <w:rPr>
          <w:rFonts w:asciiTheme="majorBidi" w:hAnsiTheme="majorBidi" w:cstheme="majorBidi"/>
          <w:sz w:val="24"/>
          <w:szCs w:val="24"/>
        </w:rPr>
        <w:t xml:space="preserve">A search in Google Scholar for the terms “Lake Mead” and “Water Conservation” or “Intentionally Created Surplus” yielded two hits. </w:t>
      </w:r>
      <w:r w:rsidR="007C519F">
        <w:rPr>
          <w:rFonts w:asciiTheme="majorBidi" w:hAnsiTheme="majorBidi" w:cstheme="majorBidi"/>
          <w:sz w:val="24"/>
          <w:szCs w:val="24"/>
        </w:rPr>
        <w:t>XXX</w:t>
      </w:r>
      <w:r>
        <w:rPr>
          <w:rFonts w:asciiTheme="majorBidi" w:hAnsiTheme="majorBidi" w:cstheme="majorBidi"/>
          <w:sz w:val="24"/>
          <w:szCs w:val="24"/>
        </w:rPr>
        <w:t xml:space="preserve"> described the program and innovations</w:t>
      </w:r>
      <w:r w:rsidR="007C519F">
        <w:rPr>
          <w:rFonts w:asciiTheme="majorBidi" w:hAnsiTheme="majorBidi" w:cstheme="majorBidi"/>
          <w:sz w:val="24"/>
          <w:szCs w:val="24"/>
        </w:rPr>
        <w:t>. YYY suggested</w:t>
      </w:r>
      <w:r>
        <w:rPr>
          <w:rFonts w:asciiTheme="majorBidi" w:hAnsiTheme="majorBidi" w:cstheme="majorBidi"/>
          <w:sz w:val="24"/>
          <w:szCs w:val="24"/>
        </w:rPr>
        <w:t xml:space="preserve"> Utah adopt the water conservation program.</w:t>
      </w:r>
      <w:r w:rsidR="007C519F">
        <w:rPr>
          <w:rFonts w:asciiTheme="majorBidi" w:hAnsiTheme="majorBidi" w:cstheme="majorBidi"/>
          <w:sz w:val="24"/>
          <w:szCs w:val="24"/>
        </w:rPr>
        <w:t xml:space="preserve"> </w:t>
      </w:r>
    </w:p>
    <w:p w14:paraId="434942D6" w14:textId="25FE0387" w:rsidR="00B35471" w:rsidRPr="00B35471" w:rsidRDefault="00B35471" w:rsidP="00D46331">
      <w:pPr>
        <w:rPr>
          <w:rFonts w:asciiTheme="majorBidi" w:hAnsiTheme="majorBidi" w:cstheme="majorBidi"/>
          <w:sz w:val="24"/>
          <w:szCs w:val="24"/>
        </w:rPr>
      </w:pPr>
      <w:r w:rsidRPr="00B35471">
        <w:rPr>
          <w:rFonts w:asciiTheme="majorBidi" w:hAnsiTheme="majorBidi" w:cstheme="majorBidi"/>
          <w:sz w:val="24"/>
          <w:szCs w:val="24"/>
        </w:rPr>
        <w:lastRenderedPageBreak/>
        <w:t xml:space="preserve">This section describes the program in more readily understood language of reservoir withdraws below and above historical allocations  (Box 1). I provide examples of program </w:t>
      </w:r>
      <w:r w:rsidR="00D46331">
        <w:rPr>
          <w:rFonts w:asciiTheme="majorBidi" w:hAnsiTheme="majorBidi" w:cstheme="majorBidi"/>
          <w:sz w:val="24"/>
          <w:szCs w:val="24"/>
        </w:rPr>
        <w:t>credits and debits</w:t>
      </w:r>
      <w:r w:rsidR="007578DA">
        <w:rPr>
          <w:rFonts w:asciiTheme="majorBidi" w:hAnsiTheme="majorBidi" w:cstheme="majorBidi"/>
          <w:sz w:val="24"/>
          <w:szCs w:val="24"/>
        </w:rPr>
        <w:t xml:space="preserve"> </w:t>
      </w:r>
      <w:r w:rsidRPr="00B35471">
        <w:rPr>
          <w:rFonts w:asciiTheme="majorBidi" w:hAnsiTheme="majorBidi" w:cstheme="majorBidi"/>
          <w:sz w:val="24"/>
          <w:szCs w:val="24"/>
        </w:rPr>
        <w:t>(</w:t>
      </w:r>
      <w:r w:rsidR="00D46331">
        <w:rPr>
          <w:rFonts w:asciiTheme="majorBidi" w:hAnsiTheme="majorBidi" w:cstheme="majorBidi"/>
          <w:sz w:val="24"/>
          <w:szCs w:val="24"/>
        </w:rPr>
        <w:t>Tables 1 and 2</w:t>
      </w:r>
      <w:r w:rsidRPr="00B35471">
        <w:rPr>
          <w:rFonts w:asciiTheme="majorBidi" w:hAnsiTheme="majorBidi" w:cstheme="majorBidi"/>
          <w:sz w:val="24"/>
          <w:szCs w:val="24"/>
        </w:rPr>
        <w:t>). I also list program constraints and show activity from 2008 to 2023.</w:t>
      </w:r>
      <w:r w:rsidR="00CD2967" w:rsidRPr="00CD2967">
        <w:rPr>
          <w:rFonts w:asciiTheme="majorBidi" w:hAnsiTheme="majorBidi" w:cstheme="majorBidi"/>
          <w:b/>
          <w:bCs/>
          <w:noProof/>
          <w:sz w:val="24"/>
          <w:szCs w:val="24"/>
        </w:rPr>
        <mc:AlternateContent>
          <mc:Choice Requires="wps">
            <w:drawing>
              <wp:anchor distT="45720" distB="45720" distL="114300" distR="114300" simplePos="0" relativeHeight="251659264" behindDoc="0" locked="0" layoutInCell="1" allowOverlap="1" wp14:anchorId="4A48395D" wp14:editId="58E32227">
                <wp:simplePos x="0" y="0"/>
                <wp:positionH relativeFrom="column">
                  <wp:posOffset>2517140</wp:posOffset>
                </wp:positionH>
                <wp:positionV relativeFrom="paragraph">
                  <wp:posOffset>0</wp:posOffset>
                </wp:positionV>
                <wp:extent cx="3250565" cy="5403215"/>
                <wp:effectExtent l="0" t="0" r="2603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0565" cy="5403215"/>
                        </a:xfrm>
                        <a:prstGeom prst="rect">
                          <a:avLst/>
                        </a:prstGeom>
                        <a:solidFill>
                          <a:srgbClr val="FFFFFF"/>
                        </a:solidFill>
                        <a:ln w="9525">
                          <a:solidFill>
                            <a:srgbClr val="000000"/>
                          </a:solidFill>
                          <a:miter lim="800000"/>
                          <a:headEnd/>
                          <a:tailEnd/>
                        </a:ln>
                      </wps:spPr>
                      <wps:txbx>
                        <w:txbxContent>
                          <w:p w14:paraId="21289993" w14:textId="13225823" w:rsidR="00CD2967" w:rsidRPr="00CD2967" w:rsidRDefault="00CD2967" w:rsidP="00CD2967">
                            <w:pPr>
                              <w:rPr>
                                <w:rFonts w:asciiTheme="majorBidi" w:hAnsiTheme="majorBidi" w:cstheme="majorBidi"/>
                                <w:b/>
                                <w:bCs/>
                              </w:rPr>
                            </w:pPr>
                            <w:r w:rsidRPr="00CD2967">
                              <w:rPr>
                                <w:rFonts w:asciiTheme="majorBidi" w:hAnsiTheme="majorBidi" w:cstheme="majorBidi"/>
                                <w:b/>
                                <w:bCs/>
                              </w:rPr>
                              <w:t>Box 1. Definitions</w:t>
                            </w:r>
                          </w:p>
                          <w:p w14:paraId="2545D686" w14:textId="7DE48CE9"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Historical allocations</w:t>
                            </w:r>
                            <w:r w:rsidRPr="00CD2967">
                              <w:rPr>
                                <w:rFonts w:asciiTheme="majorBidi" w:hAnsiTheme="majorBidi" w:cstheme="majorBidi"/>
                                <w:sz w:val="20"/>
                                <w:szCs w:val="20"/>
                              </w:rPr>
                              <w:t xml:space="preserve"> - The 4.4, 2.7, 0.3, and 1.5 million acre-feet per year volumes of water allocated to California, Arizona, Nevada, and Mexico under current Colorado River operations.</w:t>
                            </w:r>
                          </w:p>
                          <w:p w14:paraId="06753C4D" w14:textId="26B26E3B"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w:t>
                            </w:r>
                            <w:r w:rsidRPr="00CD2967">
                              <w:rPr>
                                <w:rFonts w:asciiTheme="majorBidi" w:hAnsiTheme="majorBidi" w:cstheme="majorBidi"/>
                                <w:sz w:val="20"/>
                                <w:szCs w:val="20"/>
                              </w:rPr>
                              <w:t xml:space="preserve"> - The voluntary and temporary reduction in water use from a historical allocation at one place and at one point in time coupled with a corresponding increase in water use at the same place at a future point in time (or another location at the same or future point in time).</w:t>
                            </w:r>
                          </w:p>
                          <w:p w14:paraId="2FEB085B" w14:textId="1B6F8A0A"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credit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volume of water conserved and left in Lake Mead.</w:t>
                            </w:r>
                          </w:p>
                          <w:p w14:paraId="5822CA65" w14:textId="3C7070B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debit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 xml:space="preserve">he volume of water withdrawn, diverted, and consumed above </w:t>
                            </w:r>
                            <w:r w:rsidR="001C7B25">
                              <w:rPr>
                                <w:rFonts w:asciiTheme="majorBidi" w:hAnsiTheme="majorBidi" w:cstheme="majorBidi"/>
                                <w:sz w:val="20"/>
                                <w:szCs w:val="20"/>
                              </w:rPr>
                              <w:t>a</w:t>
                            </w:r>
                            <w:r w:rsidRPr="00CD2967">
                              <w:rPr>
                                <w:rFonts w:asciiTheme="majorBidi" w:hAnsiTheme="majorBidi" w:cstheme="majorBidi"/>
                                <w:sz w:val="20"/>
                                <w:szCs w:val="20"/>
                              </w:rPr>
                              <w:t xml:space="preserve"> historical allocation.</w:t>
                            </w:r>
                          </w:p>
                          <w:p w14:paraId="6E8BC700" w14:textId="101A3FF6"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balance</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sum of all credits minus all debits from 2007 to present.</w:t>
                            </w:r>
                          </w:p>
                          <w:p w14:paraId="632683B4" w14:textId="2FF2E8D2" w:rsidR="00CD2967" w:rsidRPr="00CD2967" w:rsidRDefault="00CD2967" w:rsidP="00CD2967">
                            <w:pPr>
                              <w:rPr>
                                <w:rFonts w:asciiTheme="majorBidi" w:hAnsiTheme="majorBidi" w:cstheme="majorBidi"/>
                                <w:sz w:val="20"/>
                                <w:szCs w:val="20"/>
                              </w:rPr>
                            </w:pPr>
                            <w:r w:rsidRPr="00780AC1">
                              <w:rPr>
                                <w:rFonts w:asciiTheme="majorBidi" w:hAnsiTheme="majorBidi" w:cstheme="majorBidi"/>
                                <w:b/>
                                <w:bCs/>
                                <w:sz w:val="20"/>
                                <w:szCs w:val="20"/>
                              </w:rPr>
                              <w:t>Reservoir protection level</w:t>
                            </w:r>
                            <w:r w:rsidRPr="00CD2967">
                              <w:rPr>
                                <w:rFonts w:asciiTheme="majorBidi" w:hAnsiTheme="majorBidi" w:cstheme="majorBidi"/>
                                <w:sz w:val="20"/>
                                <w:szCs w:val="20"/>
                              </w:rPr>
                              <w:t xml:space="preserve"> - The reservoir active storage volume </w:t>
                            </w:r>
                            <w:r w:rsidR="00780AC1">
                              <w:rPr>
                                <w:rFonts w:asciiTheme="majorBidi" w:hAnsiTheme="majorBidi" w:cstheme="majorBidi"/>
                                <w:sz w:val="20"/>
                                <w:szCs w:val="20"/>
                              </w:rPr>
                              <w:t xml:space="preserve">(or elevation) </w:t>
                            </w:r>
                            <w:r w:rsidRPr="00CD2967">
                              <w:rPr>
                                <w:rFonts w:asciiTheme="majorBidi" w:hAnsiTheme="majorBidi" w:cstheme="majorBidi"/>
                                <w:sz w:val="20"/>
                                <w:szCs w:val="20"/>
                              </w:rPr>
                              <w:t>set to provide a buffer against reservoir drawdown to the minimum power pool. The Lake Mead protection elevation is 1,020 feet</w:t>
                            </w:r>
                            <w:r w:rsidR="00780AC1">
                              <w:rPr>
                                <w:rFonts w:asciiTheme="majorBidi" w:hAnsiTheme="majorBidi" w:cstheme="majorBidi"/>
                                <w:sz w:val="20"/>
                                <w:szCs w:val="20"/>
                              </w:rPr>
                              <w:t xml:space="preserve"> which is</w:t>
                            </w:r>
                            <w:r w:rsidRPr="00CD2967">
                              <w:rPr>
                                <w:rFonts w:asciiTheme="majorBidi" w:hAnsiTheme="majorBidi" w:cstheme="majorBidi"/>
                                <w:sz w:val="20"/>
                                <w:szCs w:val="20"/>
                              </w:rPr>
                              <w:t xml:space="preserve"> 5.9 million acre-feet of </w:t>
                            </w:r>
                            <w:r w:rsidR="00780AC1">
                              <w:rPr>
                                <w:rFonts w:asciiTheme="majorBidi" w:hAnsiTheme="majorBidi" w:cstheme="majorBidi"/>
                                <w:sz w:val="20"/>
                                <w:szCs w:val="20"/>
                              </w:rPr>
                              <w:t xml:space="preserve">active </w:t>
                            </w:r>
                            <w:r w:rsidRPr="00CD2967">
                              <w:rPr>
                                <w:rFonts w:asciiTheme="majorBidi" w:hAnsiTheme="majorBidi" w:cstheme="majorBidi"/>
                                <w:sz w:val="20"/>
                                <w:szCs w:val="20"/>
                              </w:rPr>
                              <w:t>storage above the minimum power pool elevation of 955 feet.</w:t>
                            </w:r>
                          </w:p>
                          <w:p w14:paraId="725F38E3" w14:textId="3FA795C3" w:rsidR="00CD2967" w:rsidRPr="001C7B25" w:rsidRDefault="00CD2967" w:rsidP="00CD2967">
                            <w:pPr>
                              <w:rPr>
                                <w:sz w:val="20"/>
                                <w:szCs w:val="20"/>
                              </w:rPr>
                            </w:pPr>
                            <w:r w:rsidRPr="001C7B25">
                              <w:rPr>
                                <w:rFonts w:asciiTheme="majorBidi" w:hAnsiTheme="majorBidi" w:cstheme="majorBidi"/>
                                <w:b/>
                                <w:bCs/>
                                <w:sz w:val="20"/>
                                <w:szCs w:val="20"/>
                              </w:rPr>
                              <w:t>Prohibition on program debits</w:t>
                            </w:r>
                            <w:r w:rsidR="001C7B25">
                              <w:rPr>
                                <w:rFonts w:asciiTheme="majorBidi" w:hAnsiTheme="majorBidi" w:cstheme="majorBidi"/>
                                <w:sz w:val="20"/>
                                <w:szCs w:val="20"/>
                              </w:rPr>
                              <w:t xml:space="preserve"> -</w:t>
                            </w:r>
                            <w:r w:rsidRPr="00780AC1">
                              <w:rPr>
                                <w:rFonts w:asciiTheme="majorBidi" w:hAnsiTheme="majorBidi" w:cstheme="majorBidi"/>
                                <w:sz w:val="20"/>
                                <w:szCs w:val="20"/>
                              </w:rPr>
                              <w:t xml:space="preserve">The reservoir volume or elevation trigger below which </w:t>
                            </w:r>
                            <w:r w:rsidR="001C7B25">
                              <w:rPr>
                                <w:rFonts w:asciiTheme="majorBidi" w:hAnsiTheme="majorBidi" w:cstheme="majorBidi"/>
                                <w:sz w:val="20"/>
                                <w:szCs w:val="20"/>
                              </w:rPr>
                              <w:t xml:space="preserve">water conservation </w:t>
                            </w:r>
                            <w:r w:rsidRPr="00780AC1">
                              <w:rPr>
                                <w:rFonts w:asciiTheme="majorBidi" w:hAnsiTheme="majorBidi" w:cstheme="majorBidi"/>
                                <w:sz w:val="20"/>
                                <w:szCs w:val="20"/>
                              </w:rPr>
                              <w:t>program debits are prohibited. This trigger elevation has the purpose to prevent reservoir drawdown below the protection elevation. Presently, the trigger</w:t>
                            </w:r>
                            <w:r w:rsidR="001C7B25">
                              <w:rPr>
                                <w:rFonts w:asciiTheme="majorBidi" w:hAnsiTheme="majorBidi" w:cstheme="majorBidi"/>
                                <w:sz w:val="24"/>
                                <w:szCs w:val="24"/>
                              </w:rPr>
                              <w:t xml:space="preserve"> </w:t>
                            </w:r>
                            <w:r w:rsidR="001C7B25">
                              <w:rPr>
                                <w:rFonts w:asciiTheme="majorBidi" w:hAnsiTheme="majorBidi" w:cstheme="majorBidi"/>
                                <w:sz w:val="20"/>
                                <w:szCs w:val="20"/>
                              </w:rPr>
                              <w:t>elevation is 1,025 feet</w:t>
                            </w:r>
                            <w:r w:rsidR="00D34110">
                              <w:rPr>
                                <w:rFonts w:asciiTheme="majorBidi" w:hAnsiTheme="majorBidi" w:cstheme="majorBidi"/>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48395D" id="_x0000_t202" coordsize="21600,21600" o:spt="202" path="m,l,21600r21600,l21600,xe">
                <v:stroke joinstyle="miter"/>
                <v:path gradientshapeok="t" o:connecttype="rect"/>
              </v:shapetype>
              <v:shape id="Text Box 2" o:spid="_x0000_s1026" type="#_x0000_t202" style="position:absolute;margin-left:198.2pt;margin-top:0;width:255.95pt;height:425.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">
                <v:textbox>
                  <w:txbxContent>
                    <w:p w14:paraId="21289993" w14:textId="13225823" w:rsidR="00CD2967" w:rsidRPr="00CD2967" w:rsidRDefault="00CD2967" w:rsidP="00CD2967">
                      <w:pPr>
                        <w:rPr>
                          <w:rFonts w:asciiTheme="majorBidi" w:hAnsiTheme="majorBidi" w:cstheme="majorBidi"/>
                          <w:b/>
                          <w:bCs/>
                        </w:rPr>
                      </w:pPr>
                      <w:r w:rsidRPr="00CD2967">
                        <w:rPr>
                          <w:rFonts w:asciiTheme="majorBidi" w:hAnsiTheme="majorBidi" w:cstheme="majorBidi"/>
                          <w:b/>
                          <w:bCs/>
                        </w:rPr>
                        <w:t>Box 1. Definitions</w:t>
                      </w:r>
                    </w:p>
                    <w:p w14:paraId="2545D686" w14:textId="7DE48CE9"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Historical allocations</w:t>
                      </w:r>
                      <w:r w:rsidRPr="00CD2967">
                        <w:rPr>
                          <w:rFonts w:asciiTheme="majorBidi" w:hAnsiTheme="majorBidi" w:cstheme="majorBidi"/>
                          <w:sz w:val="20"/>
                          <w:szCs w:val="20"/>
                        </w:rPr>
                        <w:t xml:space="preserve"> - The 4.4, 2.7, 0.3, and 1.5 million acre-feet per year volumes of water allocated to California, Arizona, Nevada, and Mexico under current Colorado River operations.</w:t>
                      </w:r>
                    </w:p>
                    <w:p w14:paraId="06753C4D" w14:textId="26B26E3B"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w:t>
                      </w:r>
                      <w:r w:rsidRPr="00CD2967">
                        <w:rPr>
                          <w:rFonts w:asciiTheme="majorBidi" w:hAnsiTheme="majorBidi" w:cstheme="majorBidi"/>
                          <w:sz w:val="20"/>
                          <w:szCs w:val="20"/>
                        </w:rPr>
                        <w:t xml:space="preserve"> - The voluntary and temporary reduction in water use from a historical allocation at one place and at one point in time coupled with a corresponding increase in water use at the same place at a future point in time (or another location at the same or future point in time).</w:t>
                      </w:r>
                    </w:p>
                    <w:p w14:paraId="2FEB085B" w14:textId="1B6F8A0A"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credit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volume of water conserved and left in Lake Mead.</w:t>
                      </w:r>
                    </w:p>
                    <w:p w14:paraId="5822CA65" w14:textId="3C7070B1"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debit</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 xml:space="preserve">he volume of water withdrawn, diverted, and consumed above </w:t>
                      </w:r>
                      <w:r w:rsidR="001C7B25">
                        <w:rPr>
                          <w:rFonts w:asciiTheme="majorBidi" w:hAnsiTheme="majorBidi" w:cstheme="majorBidi"/>
                          <w:sz w:val="20"/>
                          <w:szCs w:val="20"/>
                        </w:rPr>
                        <w:t>a</w:t>
                      </w:r>
                      <w:r w:rsidRPr="00CD2967">
                        <w:rPr>
                          <w:rFonts w:asciiTheme="majorBidi" w:hAnsiTheme="majorBidi" w:cstheme="majorBidi"/>
                          <w:sz w:val="20"/>
                          <w:szCs w:val="20"/>
                        </w:rPr>
                        <w:t xml:space="preserve"> historical allocation.</w:t>
                      </w:r>
                    </w:p>
                    <w:p w14:paraId="6E8BC700" w14:textId="101A3FF6" w:rsidR="00CD2967" w:rsidRPr="00CD2967" w:rsidRDefault="00CD2967" w:rsidP="00CD2967">
                      <w:pPr>
                        <w:rPr>
                          <w:rFonts w:asciiTheme="majorBidi" w:hAnsiTheme="majorBidi" w:cstheme="majorBidi"/>
                          <w:sz w:val="20"/>
                          <w:szCs w:val="20"/>
                        </w:rPr>
                      </w:pPr>
                      <w:r w:rsidRPr="00CD2967">
                        <w:rPr>
                          <w:rFonts w:asciiTheme="majorBidi" w:hAnsiTheme="majorBidi" w:cstheme="majorBidi"/>
                          <w:b/>
                          <w:bCs/>
                          <w:sz w:val="20"/>
                          <w:szCs w:val="20"/>
                        </w:rPr>
                        <w:t>Water conservation account balance</w:t>
                      </w:r>
                      <w:r w:rsidRPr="00CD2967">
                        <w:rPr>
                          <w:rFonts w:asciiTheme="majorBidi" w:hAnsiTheme="majorBidi" w:cstheme="majorBidi"/>
                          <w:sz w:val="20"/>
                          <w:szCs w:val="20"/>
                        </w:rPr>
                        <w:t xml:space="preserve"> - </w:t>
                      </w:r>
                      <w:r>
                        <w:rPr>
                          <w:rFonts w:asciiTheme="majorBidi" w:hAnsiTheme="majorBidi" w:cstheme="majorBidi"/>
                          <w:sz w:val="20"/>
                          <w:szCs w:val="20"/>
                        </w:rPr>
                        <w:t>T</w:t>
                      </w:r>
                      <w:r w:rsidRPr="00CD2967">
                        <w:rPr>
                          <w:rFonts w:asciiTheme="majorBidi" w:hAnsiTheme="majorBidi" w:cstheme="majorBidi"/>
                          <w:sz w:val="20"/>
                          <w:szCs w:val="20"/>
                        </w:rPr>
                        <w:t>he sum of all credits minus all debits from 2007 to present.</w:t>
                      </w:r>
                    </w:p>
                    <w:p w14:paraId="632683B4" w14:textId="2FF2E8D2" w:rsidR="00CD2967" w:rsidRPr="00CD2967" w:rsidRDefault="00CD2967" w:rsidP="00CD2967">
                      <w:pPr>
                        <w:rPr>
                          <w:rFonts w:asciiTheme="majorBidi" w:hAnsiTheme="majorBidi" w:cstheme="majorBidi"/>
                          <w:sz w:val="20"/>
                          <w:szCs w:val="20"/>
                        </w:rPr>
                      </w:pPr>
                      <w:r w:rsidRPr="00780AC1">
                        <w:rPr>
                          <w:rFonts w:asciiTheme="majorBidi" w:hAnsiTheme="majorBidi" w:cstheme="majorBidi"/>
                          <w:b/>
                          <w:bCs/>
                          <w:sz w:val="20"/>
                          <w:szCs w:val="20"/>
                        </w:rPr>
                        <w:t>Reservoir protection level</w:t>
                      </w:r>
                      <w:r w:rsidRPr="00CD2967">
                        <w:rPr>
                          <w:rFonts w:asciiTheme="majorBidi" w:hAnsiTheme="majorBidi" w:cstheme="majorBidi"/>
                          <w:sz w:val="20"/>
                          <w:szCs w:val="20"/>
                        </w:rPr>
                        <w:t xml:space="preserve"> - The reservoir active storage volume </w:t>
                      </w:r>
                      <w:r w:rsidR="00780AC1">
                        <w:rPr>
                          <w:rFonts w:asciiTheme="majorBidi" w:hAnsiTheme="majorBidi" w:cstheme="majorBidi"/>
                          <w:sz w:val="20"/>
                          <w:szCs w:val="20"/>
                        </w:rPr>
                        <w:t xml:space="preserve">(or elevation) </w:t>
                      </w:r>
                      <w:r w:rsidRPr="00CD2967">
                        <w:rPr>
                          <w:rFonts w:asciiTheme="majorBidi" w:hAnsiTheme="majorBidi" w:cstheme="majorBidi"/>
                          <w:sz w:val="20"/>
                          <w:szCs w:val="20"/>
                        </w:rPr>
                        <w:t>set to provide a buffer against reservoir drawdown to the minimum power pool. The Lake Mead protection elevation is 1,020 feet</w:t>
                      </w:r>
                      <w:r w:rsidR="00780AC1">
                        <w:rPr>
                          <w:rFonts w:asciiTheme="majorBidi" w:hAnsiTheme="majorBidi" w:cstheme="majorBidi"/>
                          <w:sz w:val="20"/>
                          <w:szCs w:val="20"/>
                        </w:rPr>
                        <w:t xml:space="preserve"> which is</w:t>
                      </w:r>
                      <w:r w:rsidRPr="00CD2967">
                        <w:rPr>
                          <w:rFonts w:asciiTheme="majorBidi" w:hAnsiTheme="majorBidi" w:cstheme="majorBidi"/>
                          <w:sz w:val="20"/>
                          <w:szCs w:val="20"/>
                        </w:rPr>
                        <w:t xml:space="preserve"> 5.9 million acre-feet of </w:t>
                      </w:r>
                      <w:r w:rsidR="00780AC1">
                        <w:rPr>
                          <w:rFonts w:asciiTheme="majorBidi" w:hAnsiTheme="majorBidi" w:cstheme="majorBidi"/>
                          <w:sz w:val="20"/>
                          <w:szCs w:val="20"/>
                        </w:rPr>
                        <w:t xml:space="preserve">active </w:t>
                      </w:r>
                      <w:r w:rsidRPr="00CD2967">
                        <w:rPr>
                          <w:rFonts w:asciiTheme="majorBidi" w:hAnsiTheme="majorBidi" w:cstheme="majorBidi"/>
                          <w:sz w:val="20"/>
                          <w:szCs w:val="20"/>
                        </w:rPr>
                        <w:t>storage above the minimum power pool elevation of 955 feet.</w:t>
                      </w:r>
                    </w:p>
                    <w:p w14:paraId="725F38E3" w14:textId="3FA795C3" w:rsidR="00CD2967" w:rsidRPr="001C7B25" w:rsidRDefault="00CD2967" w:rsidP="00CD2967">
                      <w:pPr>
                        <w:rPr>
                          <w:sz w:val="20"/>
                          <w:szCs w:val="20"/>
                        </w:rPr>
                      </w:pPr>
                      <w:r w:rsidRPr="001C7B25">
                        <w:rPr>
                          <w:rFonts w:asciiTheme="majorBidi" w:hAnsiTheme="majorBidi" w:cstheme="majorBidi"/>
                          <w:b/>
                          <w:bCs/>
                          <w:sz w:val="20"/>
                          <w:szCs w:val="20"/>
                        </w:rPr>
                        <w:t>Prohibition on program debits</w:t>
                      </w:r>
                      <w:r w:rsidR="001C7B25">
                        <w:rPr>
                          <w:rFonts w:asciiTheme="majorBidi" w:hAnsiTheme="majorBidi" w:cstheme="majorBidi"/>
                          <w:sz w:val="20"/>
                          <w:szCs w:val="20"/>
                        </w:rPr>
                        <w:t xml:space="preserve"> -</w:t>
                      </w:r>
                      <w:r w:rsidRPr="00780AC1">
                        <w:rPr>
                          <w:rFonts w:asciiTheme="majorBidi" w:hAnsiTheme="majorBidi" w:cstheme="majorBidi"/>
                          <w:sz w:val="20"/>
                          <w:szCs w:val="20"/>
                        </w:rPr>
                        <w:t xml:space="preserve">The reservoir volume or elevation trigger below which </w:t>
                      </w:r>
                      <w:r w:rsidR="001C7B25">
                        <w:rPr>
                          <w:rFonts w:asciiTheme="majorBidi" w:hAnsiTheme="majorBidi" w:cstheme="majorBidi"/>
                          <w:sz w:val="20"/>
                          <w:szCs w:val="20"/>
                        </w:rPr>
                        <w:t xml:space="preserve">water conservation </w:t>
                      </w:r>
                      <w:r w:rsidRPr="00780AC1">
                        <w:rPr>
                          <w:rFonts w:asciiTheme="majorBidi" w:hAnsiTheme="majorBidi" w:cstheme="majorBidi"/>
                          <w:sz w:val="20"/>
                          <w:szCs w:val="20"/>
                        </w:rPr>
                        <w:t>program debits are prohibited. This trigger elevation has the purpose to prevent reservoir drawdown below the protection elevation. Presently, the trigger</w:t>
                      </w:r>
                      <w:r w:rsidR="001C7B25">
                        <w:rPr>
                          <w:rFonts w:asciiTheme="majorBidi" w:hAnsiTheme="majorBidi" w:cstheme="majorBidi"/>
                          <w:sz w:val="24"/>
                          <w:szCs w:val="24"/>
                        </w:rPr>
                        <w:t xml:space="preserve"> </w:t>
                      </w:r>
                      <w:r w:rsidR="001C7B25">
                        <w:rPr>
                          <w:rFonts w:asciiTheme="majorBidi" w:hAnsiTheme="majorBidi" w:cstheme="majorBidi"/>
                          <w:sz w:val="20"/>
                          <w:szCs w:val="20"/>
                        </w:rPr>
                        <w:t>elevation is 1,025 feet</w:t>
                      </w:r>
                      <w:r w:rsidR="00D34110">
                        <w:rPr>
                          <w:rFonts w:asciiTheme="majorBidi" w:hAnsiTheme="majorBidi" w:cstheme="majorBidi"/>
                          <w:sz w:val="20"/>
                          <w:szCs w:val="20"/>
                        </w:rPr>
                        <w:t>.</w:t>
                      </w:r>
                    </w:p>
                  </w:txbxContent>
                </v:textbox>
                <w10:wrap type="square"/>
              </v:shape>
            </w:pict>
          </mc:Fallback>
        </mc:AlternateContent>
      </w:r>
    </w:p>
    <w:p w14:paraId="329AFC77" w14:textId="2B443C82" w:rsidR="00B35471" w:rsidRPr="00B35471" w:rsidRDefault="00D46331" w:rsidP="00B35471">
      <w:pPr>
        <w:rPr>
          <w:rFonts w:asciiTheme="majorBidi" w:hAnsiTheme="majorBidi" w:cstheme="majorBidi"/>
          <w:sz w:val="24"/>
          <w:szCs w:val="24"/>
        </w:rPr>
      </w:pPr>
      <w:r w:rsidRPr="00D967F6">
        <w:rPr>
          <w:rFonts w:asciiTheme="majorBidi" w:hAnsiTheme="majorBidi" w:cstheme="majorBidi"/>
          <w:b/>
          <w:bCs/>
          <w:noProof/>
          <w:sz w:val="24"/>
          <w:szCs w:val="24"/>
        </w:rPr>
        <mc:AlternateContent>
          <mc:Choice Requires="wps">
            <w:drawing>
              <wp:anchor distT="45720" distB="45720" distL="114300" distR="114300" simplePos="0" relativeHeight="251661312" behindDoc="0" locked="0" layoutInCell="1" allowOverlap="1" wp14:anchorId="7997D7DD" wp14:editId="70DCB535">
                <wp:simplePos x="0" y="0"/>
                <wp:positionH relativeFrom="margin">
                  <wp:posOffset>-65817</wp:posOffset>
                </wp:positionH>
                <wp:positionV relativeFrom="paragraph">
                  <wp:posOffset>4281137</wp:posOffset>
                </wp:positionV>
                <wp:extent cx="5782945" cy="1965325"/>
                <wp:effectExtent l="0" t="0" r="27305" b="15875"/>
                <wp:wrapSquare wrapText="bothSides"/>
                <wp:docPr id="10916710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2945" cy="1965325"/>
                        </a:xfrm>
                        <a:prstGeom prst="rect">
                          <a:avLst/>
                        </a:prstGeom>
                        <a:solidFill>
                          <a:srgbClr val="FFFFFF"/>
                        </a:solidFill>
                        <a:ln w="9525">
                          <a:solidFill>
                            <a:srgbClr val="000000"/>
                          </a:solidFill>
                          <a:miter lim="800000"/>
                          <a:headEnd/>
                          <a:tailEnd/>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4405"/>
                            </w:tblGrid>
                            <w:tr w:rsidR="00D46331" w14:paraId="2F3D7949" w14:textId="77777777" w:rsidTr="00D46331">
                              <w:tc>
                                <w:tcPr>
                                  <w:tcW w:w="4405" w:type="dxa"/>
                                </w:tcPr>
                                <w:p w14:paraId="155D2C8F" w14:textId="77777777" w:rsidR="00D46331" w:rsidRDefault="00D46331" w:rsidP="00D46331">
                                  <w:pPr>
                                    <w:rPr>
                                      <w:rFonts w:asciiTheme="majorBidi" w:hAnsiTheme="majorBidi" w:cstheme="majorBidi"/>
                                      <w:b/>
                                      <w:bCs/>
                                      <w:sz w:val="20"/>
                                      <w:szCs w:val="20"/>
                                    </w:rPr>
                                  </w:pPr>
                                  <w:r w:rsidRPr="00D967F6">
                                    <w:rPr>
                                      <w:rFonts w:asciiTheme="majorBidi" w:hAnsiTheme="majorBidi" w:cstheme="majorBidi"/>
                                      <w:b/>
                                      <w:bCs/>
                                      <w:sz w:val="20"/>
                                      <w:szCs w:val="20"/>
                                    </w:rPr>
                                    <w:t>Table 1. Example Arizona water conservation account credit in 2018</w:t>
                                  </w:r>
                                  <w:r>
                                    <w:rPr>
                                      <w:rFonts w:asciiTheme="majorBidi" w:hAnsiTheme="majorBidi" w:cstheme="majorBidi"/>
                                      <w:b/>
                                      <w:bCs/>
                                      <w:sz w:val="20"/>
                                      <w:szCs w:val="20"/>
                                    </w:rPr>
                                    <w:t>.</w:t>
                                  </w:r>
                                </w:p>
                                <w:p w14:paraId="32833541" w14:textId="77777777" w:rsidR="00D46331" w:rsidRDefault="00D46331" w:rsidP="00D46331">
                                  <w:pPr>
                                    <w:rPr>
                                      <w:rFonts w:asciiTheme="majorBidi" w:hAnsiTheme="majorBidi" w:cstheme="majorBidi"/>
                                      <w:b/>
                                      <w:bCs/>
                                      <w:sz w:val="20"/>
                                      <w:szCs w:val="20"/>
                                    </w:rPr>
                                  </w:pPr>
                                </w:p>
                                <w:p w14:paraId="5C4AA9AF" w14:textId="15478F63" w:rsidR="00D46331" w:rsidRDefault="00D46331" w:rsidP="00D46331">
                                  <w:pPr>
                                    <w:rPr>
                                      <w:rFonts w:asciiTheme="majorBidi" w:hAnsiTheme="majorBidi" w:cstheme="majorBidi"/>
                                      <w:b/>
                                      <w:bCs/>
                                      <w:sz w:val="20"/>
                                      <w:szCs w:val="20"/>
                                    </w:rPr>
                                  </w:pPr>
                                  <w:r w:rsidRPr="00D967F6">
                                    <w:rPr>
                                      <w:noProof/>
                                    </w:rPr>
                                    <w:drawing>
                                      <wp:inline distT="0" distB="0" distL="0" distR="0" wp14:anchorId="3B4E3E5A" wp14:editId="43BAE454">
                                        <wp:extent cx="2162810" cy="1400175"/>
                                        <wp:effectExtent l="0" t="0" r="8890" b="9525"/>
                                        <wp:docPr id="134551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810" cy="1400175"/>
                                                </a:xfrm>
                                                <a:prstGeom prst="rect">
                                                  <a:avLst/>
                                                </a:prstGeom>
                                                <a:noFill/>
                                                <a:ln>
                                                  <a:noFill/>
                                                </a:ln>
                                              </pic:spPr>
                                            </pic:pic>
                                          </a:graphicData>
                                        </a:graphic>
                                      </wp:inline>
                                    </w:drawing>
                                  </w:r>
                                </w:p>
                              </w:tc>
                              <w:tc>
                                <w:tcPr>
                                  <w:tcW w:w="4405" w:type="dxa"/>
                                </w:tcPr>
                                <w:p w14:paraId="375C9749" w14:textId="77777777" w:rsidR="00D46331" w:rsidRDefault="00D46331" w:rsidP="00D46331">
                                  <w:pPr>
                                    <w:rPr>
                                      <w:rFonts w:asciiTheme="majorBidi" w:hAnsiTheme="majorBidi" w:cstheme="majorBidi"/>
                                      <w:b/>
                                      <w:bCs/>
                                      <w:sz w:val="20"/>
                                      <w:szCs w:val="20"/>
                                    </w:rPr>
                                  </w:pPr>
                                  <w:r w:rsidRPr="007578DA">
                                    <w:rPr>
                                      <w:rFonts w:asciiTheme="majorBidi" w:hAnsiTheme="majorBidi" w:cstheme="majorBidi"/>
                                      <w:b/>
                                      <w:bCs/>
                                      <w:sz w:val="20"/>
                                      <w:szCs w:val="20"/>
                                    </w:rPr>
                                    <w:t>Table 2. Example California water conservation account debit in 2022</w:t>
                                  </w:r>
                                </w:p>
                                <w:p w14:paraId="762496E5" w14:textId="77777777" w:rsidR="00D46331" w:rsidRDefault="00D46331" w:rsidP="00D46331">
                                  <w:pPr>
                                    <w:rPr>
                                      <w:rFonts w:asciiTheme="majorBidi" w:hAnsiTheme="majorBidi" w:cstheme="majorBidi"/>
                                      <w:b/>
                                      <w:bCs/>
                                      <w:sz w:val="20"/>
                                      <w:szCs w:val="20"/>
                                    </w:rPr>
                                  </w:pPr>
                                </w:p>
                                <w:p w14:paraId="74BDC50D" w14:textId="77777777" w:rsidR="00D46331" w:rsidRDefault="00D46331" w:rsidP="00D46331">
                                  <w:pPr>
                                    <w:rPr>
                                      <w:rFonts w:asciiTheme="majorBidi" w:hAnsiTheme="majorBidi" w:cstheme="majorBidi"/>
                                      <w:b/>
                                      <w:bCs/>
                                      <w:sz w:val="20"/>
                                      <w:szCs w:val="20"/>
                                    </w:rPr>
                                  </w:pPr>
                                  <w:r w:rsidRPr="007578DA">
                                    <w:rPr>
                                      <w:noProof/>
                                    </w:rPr>
                                    <w:drawing>
                                      <wp:inline distT="0" distB="0" distL="0" distR="0" wp14:anchorId="73D637FD" wp14:editId="7C2EDE11">
                                        <wp:extent cx="2162810" cy="1400175"/>
                                        <wp:effectExtent l="0" t="0" r="8890" b="9525"/>
                                        <wp:docPr id="4799058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810" cy="1400175"/>
                                                </a:xfrm>
                                                <a:prstGeom prst="rect">
                                                  <a:avLst/>
                                                </a:prstGeom>
                                                <a:noFill/>
                                                <a:ln>
                                                  <a:noFill/>
                                                </a:ln>
                                              </pic:spPr>
                                            </pic:pic>
                                          </a:graphicData>
                                        </a:graphic>
                                      </wp:inline>
                                    </w:drawing>
                                  </w:r>
                                </w:p>
                              </w:tc>
                            </w:tr>
                          </w:tbl>
                          <w:p w14:paraId="6462BF35" w14:textId="77777777" w:rsidR="00D46331" w:rsidRDefault="00D46331" w:rsidP="00D46331">
                            <w:pPr>
                              <w:rPr>
                                <w:rFonts w:asciiTheme="majorBidi" w:hAnsiTheme="majorBidi" w:cstheme="majorBidi"/>
                                <w:b/>
                                <w:bC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7D7DD" id="_x0000_s1027" type="#_x0000_t202" style="position:absolute;margin-left:-5.2pt;margin-top:337.1pt;width:455.35pt;height:154.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">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4405"/>
                      </w:tblGrid>
                      <w:tr w:rsidR="00D46331" w14:paraId="2F3D7949" w14:textId="77777777" w:rsidTr="00D46331">
                        <w:tc>
                          <w:tcPr>
                            <w:tcW w:w="4405" w:type="dxa"/>
                          </w:tcPr>
                          <w:p w14:paraId="155D2C8F" w14:textId="77777777" w:rsidR="00D46331" w:rsidRDefault="00D46331" w:rsidP="00D46331">
                            <w:pPr>
                              <w:rPr>
                                <w:rFonts w:asciiTheme="majorBidi" w:hAnsiTheme="majorBidi" w:cstheme="majorBidi"/>
                                <w:b/>
                                <w:bCs/>
                                <w:sz w:val="20"/>
                                <w:szCs w:val="20"/>
                              </w:rPr>
                            </w:pPr>
                            <w:r w:rsidRPr="00D967F6">
                              <w:rPr>
                                <w:rFonts w:asciiTheme="majorBidi" w:hAnsiTheme="majorBidi" w:cstheme="majorBidi"/>
                                <w:b/>
                                <w:bCs/>
                                <w:sz w:val="20"/>
                                <w:szCs w:val="20"/>
                              </w:rPr>
                              <w:t>Table 1. Example Arizona water conservation account credit in 2018</w:t>
                            </w:r>
                            <w:r>
                              <w:rPr>
                                <w:rFonts w:asciiTheme="majorBidi" w:hAnsiTheme="majorBidi" w:cstheme="majorBidi"/>
                                <w:b/>
                                <w:bCs/>
                                <w:sz w:val="20"/>
                                <w:szCs w:val="20"/>
                              </w:rPr>
                              <w:t>.</w:t>
                            </w:r>
                          </w:p>
                          <w:p w14:paraId="32833541" w14:textId="77777777" w:rsidR="00D46331" w:rsidRDefault="00D46331" w:rsidP="00D46331">
                            <w:pPr>
                              <w:rPr>
                                <w:rFonts w:asciiTheme="majorBidi" w:hAnsiTheme="majorBidi" w:cstheme="majorBidi"/>
                                <w:b/>
                                <w:bCs/>
                                <w:sz w:val="20"/>
                                <w:szCs w:val="20"/>
                              </w:rPr>
                            </w:pPr>
                          </w:p>
                          <w:p w14:paraId="5C4AA9AF" w14:textId="15478F63" w:rsidR="00D46331" w:rsidRDefault="00D46331" w:rsidP="00D46331">
                            <w:pPr>
                              <w:rPr>
                                <w:rFonts w:asciiTheme="majorBidi" w:hAnsiTheme="majorBidi" w:cstheme="majorBidi"/>
                                <w:b/>
                                <w:bCs/>
                                <w:sz w:val="20"/>
                                <w:szCs w:val="20"/>
                              </w:rPr>
                            </w:pPr>
                            <w:r w:rsidRPr="00D967F6">
                              <w:rPr>
                                <w:noProof/>
                              </w:rPr>
                              <w:drawing>
                                <wp:inline distT="0" distB="0" distL="0" distR="0" wp14:anchorId="3B4E3E5A" wp14:editId="43BAE454">
                                  <wp:extent cx="2162810" cy="1400175"/>
                                  <wp:effectExtent l="0" t="0" r="8890" b="9525"/>
                                  <wp:docPr id="1345519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810" cy="1400175"/>
                                          </a:xfrm>
                                          <a:prstGeom prst="rect">
                                            <a:avLst/>
                                          </a:prstGeom>
                                          <a:noFill/>
                                          <a:ln>
                                            <a:noFill/>
                                          </a:ln>
                                        </pic:spPr>
                                      </pic:pic>
                                    </a:graphicData>
                                  </a:graphic>
                                </wp:inline>
                              </w:drawing>
                            </w:r>
                          </w:p>
                        </w:tc>
                        <w:tc>
                          <w:tcPr>
                            <w:tcW w:w="4405" w:type="dxa"/>
                          </w:tcPr>
                          <w:p w14:paraId="375C9749" w14:textId="77777777" w:rsidR="00D46331" w:rsidRDefault="00D46331" w:rsidP="00D46331">
                            <w:pPr>
                              <w:rPr>
                                <w:rFonts w:asciiTheme="majorBidi" w:hAnsiTheme="majorBidi" w:cstheme="majorBidi"/>
                                <w:b/>
                                <w:bCs/>
                                <w:sz w:val="20"/>
                                <w:szCs w:val="20"/>
                              </w:rPr>
                            </w:pPr>
                            <w:r w:rsidRPr="007578DA">
                              <w:rPr>
                                <w:rFonts w:asciiTheme="majorBidi" w:hAnsiTheme="majorBidi" w:cstheme="majorBidi"/>
                                <w:b/>
                                <w:bCs/>
                                <w:sz w:val="20"/>
                                <w:szCs w:val="20"/>
                              </w:rPr>
                              <w:t>Table 2. Example California water conservation account debit in 2022</w:t>
                            </w:r>
                          </w:p>
                          <w:p w14:paraId="762496E5" w14:textId="77777777" w:rsidR="00D46331" w:rsidRDefault="00D46331" w:rsidP="00D46331">
                            <w:pPr>
                              <w:rPr>
                                <w:rFonts w:asciiTheme="majorBidi" w:hAnsiTheme="majorBidi" w:cstheme="majorBidi"/>
                                <w:b/>
                                <w:bCs/>
                                <w:sz w:val="20"/>
                                <w:szCs w:val="20"/>
                              </w:rPr>
                            </w:pPr>
                          </w:p>
                          <w:p w14:paraId="74BDC50D" w14:textId="77777777" w:rsidR="00D46331" w:rsidRDefault="00D46331" w:rsidP="00D46331">
                            <w:pPr>
                              <w:rPr>
                                <w:rFonts w:asciiTheme="majorBidi" w:hAnsiTheme="majorBidi" w:cstheme="majorBidi"/>
                                <w:b/>
                                <w:bCs/>
                                <w:sz w:val="20"/>
                                <w:szCs w:val="20"/>
                              </w:rPr>
                            </w:pPr>
                            <w:r w:rsidRPr="007578DA">
                              <w:rPr>
                                <w:noProof/>
                              </w:rPr>
                              <w:drawing>
                                <wp:inline distT="0" distB="0" distL="0" distR="0" wp14:anchorId="73D637FD" wp14:editId="7C2EDE11">
                                  <wp:extent cx="2162810" cy="1400175"/>
                                  <wp:effectExtent l="0" t="0" r="8890" b="9525"/>
                                  <wp:docPr id="4799058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810" cy="1400175"/>
                                          </a:xfrm>
                                          <a:prstGeom prst="rect">
                                            <a:avLst/>
                                          </a:prstGeom>
                                          <a:noFill/>
                                          <a:ln>
                                            <a:noFill/>
                                          </a:ln>
                                        </pic:spPr>
                                      </pic:pic>
                                    </a:graphicData>
                                  </a:graphic>
                                </wp:inline>
                              </w:drawing>
                            </w:r>
                          </w:p>
                        </w:tc>
                      </w:tr>
                    </w:tbl>
                    <w:p w14:paraId="6462BF35" w14:textId="77777777" w:rsidR="00D46331" w:rsidRDefault="00D46331" w:rsidP="00D46331">
                      <w:pPr>
                        <w:rPr>
                          <w:rFonts w:asciiTheme="majorBidi" w:hAnsiTheme="majorBidi" w:cstheme="majorBidi"/>
                          <w:b/>
                          <w:bCs/>
                          <w:sz w:val="20"/>
                          <w:szCs w:val="20"/>
                        </w:rPr>
                      </w:pPr>
                    </w:p>
                  </w:txbxContent>
                </v:textbox>
                <w10:wrap type="square" anchorx="margin"/>
              </v:shape>
            </w:pict>
          </mc:Fallback>
        </mc:AlternateContent>
      </w:r>
      <w:r w:rsidR="00B35471" w:rsidRPr="00D967F6">
        <w:rPr>
          <w:rFonts w:asciiTheme="majorBidi" w:hAnsiTheme="majorBidi" w:cstheme="majorBidi"/>
          <w:b/>
          <w:bCs/>
          <w:sz w:val="24"/>
          <w:szCs w:val="24"/>
        </w:rPr>
        <w:t>Example 1.</w:t>
      </w:r>
      <w:r w:rsidR="00B35471" w:rsidRPr="00B35471">
        <w:rPr>
          <w:rFonts w:asciiTheme="majorBidi" w:hAnsiTheme="majorBidi" w:cstheme="majorBidi"/>
          <w:sz w:val="24"/>
          <w:szCs w:val="24"/>
        </w:rPr>
        <w:t xml:space="preserve"> Water conservation account credit</w:t>
      </w:r>
      <w:r w:rsidR="00D967F6">
        <w:rPr>
          <w:rFonts w:asciiTheme="majorBidi" w:hAnsiTheme="majorBidi" w:cstheme="majorBidi"/>
          <w:sz w:val="24"/>
          <w:szCs w:val="24"/>
        </w:rPr>
        <w:t xml:space="preserve"> (Table 1)</w:t>
      </w:r>
      <w:r w:rsidR="00B35471" w:rsidRPr="00B35471">
        <w:rPr>
          <w:rFonts w:asciiTheme="majorBidi" w:hAnsiTheme="majorBidi" w:cstheme="majorBidi"/>
          <w:sz w:val="24"/>
          <w:szCs w:val="24"/>
        </w:rPr>
        <w:t xml:space="preserve">. At the beginning of 2018, Arizona had a conservation account balance of </w:t>
      </w:r>
      <w:r w:rsidR="007C519F">
        <w:rPr>
          <w:rFonts w:asciiTheme="majorBidi" w:hAnsiTheme="majorBidi" w:cstheme="majorBidi"/>
          <w:sz w:val="24"/>
          <w:szCs w:val="24"/>
        </w:rPr>
        <w:t>126,800</w:t>
      </w:r>
      <w:r w:rsidR="00B35471" w:rsidRPr="00B35471">
        <w:rPr>
          <w:rFonts w:asciiTheme="majorBidi" w:hAnsiTheme="majorBidi" w:cstheme="majorBidi"/>
          <w:sz w:val="24"/>
          <w:szCs w:val="24"/>
        </w:rPr>
        <w:t xml:space="preserve"> acre-feet. In 2018, Arizona withdrew, diverted, and consumed 2.</w:t>
      </w:r>
      <w:r w:rsidR="00D967F6">
        <w:rPr>
          <w:rFonts w:asciiTheme="majorBidi" w:hAnsiTheme="majorBidi" w:cstheme="majorBidi"/>
          <w:sz w:val="24"/>
          <w:szCs w:val="24"/>
        </w:rPr>
        <w:t>484</w:t>
      </w:r>
      <w:r w:rsidR="00B35471" w:rsidRPr="00B35471">
        <w:rPr>
          <w:rFonts w:asciiTheme="majorBidi" w:hAnsiTheme="majorBidi" w:cstheme="majorBidi"/>
          <w:sz w:val="24"/>
          <w:szCs w:val="24"/>
        </w:rPr>
        <w:t xml:space="preserve"> million acre-feet</w:t>
      </w:r>
      <w:r w:rsidR="007578DA">
        <w:rPr>
          <w:rFonts w:asciiTheme="majorBidi" w:hAnsiTheme="majorBidi" w:cstheme="majorBidi"/>
          <w:sz w:val="24"/>
          <w:szCs w:val="24"/>
        </w:rPr>
        <w:t>—</w:t>
      </w:r>
      <w:r w:rsidR="00B35471" w:rsidRPr="00B35471">
        <w:rPr>
          <w:rFonts w:asciiTheme="majorBidi" w:hAnsiTheme="majorBidi" w:cstheme="majorBidi"/>
          <w:sz w:val="24"/>
          <w:szCs w:val="24"/>
        </w:rPr>
        <w:t>2</w:t>
      </w:r>
      <w:r w:rsidR="00D967F6">
        <w:rPr>
          <w:rFonts w:asciiTheme="majorBidi" w:hAnsiTheme="majorBidi" w:cstheme="majorBidi"/>
          <w:sz w:val="24"/>
          <w:szCs w:val="24"/>
        </w:rPr>
        <w:t>16</w:t>
      </w:r>
      <w:r w:rsidR="00B35471" w:rsidRPr="00B35471">
        <w:rPr>
          <w:rFonts w:asciiTheme="majorBidi" w:hAnsiTheme="majorBidi" w:cstheme="majorBidi"/>
          <w:sz w:val="24"/>
          <w:szCs w:val="24"/>
        </w:rPr>
        <w:t xml:space="preserve">,000 acre-feet </w:t>
      </w:r>
      <w:r w:rsidR="00D967F6" w:rsidRPr="007578DA">
        <w:rPr>
          <w:rFonts w:asciiTheme="majorBidi" w:hAnsiTheme="majorBidi" w:cstheme="majorBidi"/>
          <w:b/>
          <w:bCs/>
          <w:i/>
          <w:iCs/>
          <w:sz w:val="24"/>
          <w:szCs w:val="24"/>
        </w:rPr>
        <w:t>less</w:t>
      </w:r>
      <w:r w:rsidR="00B35471" w:rsidRPr="00B35471">
        <w:rPr>
          <w:rFonts w:asciiTheme="majorBidi" w:hAnsiTheme="majorBidi" w:cstheme="majorBidi"/>
          <w:sz w:val="24"/>
          <w:szCs w:val="24"/>
        </w:rPr>
        <w:t xml:space="preserve"> than its 2.7 million acre-foot historical allocation. Arizona's water conservation account was credited 2</w:t>
      </w:r>
      <w:r w:rsidR="00D967F6">
        <w:rPr>
          <w:rFonts w:asciiTheme="majorBidi" w:hAnsiTheme="majorBidi" w:cstheme="majorBidi"/>
          <w:sz w:val="24"/>
          <w:szCs w:val="24"/>
        </w:rPr>
        <w:t>16</w:t>
      </w:r>
      <w:r w:rsidR="00B35471" w:rsidRPr="00B35471">
        <w:rPr>
          <w:rFonts w:asciiTheme="majorBidi" w:hAnsiTheme="majorBidi" w:cstheme="majorBidi"/>
          <w:sz w:val="24"/>
          <w:szCs w:val="24"/>
        </w:rPr>
        <w:t xml:space="preserve">,000 acre-feet. At the end of 2018, Arizona's conservation account balance was </w:t>
      </w:r>
      <w:r w:rsidR="00D967F6">
        <w:rPr>
          <w:rFonts w:asciiTheme="majorBidi" w:hAnsiTheme="majorBidi" w:cstheme="majorBidi"/>
          <w:sz w:val="24"/>
          <w:szCs w:val="24"/>
        </w:rPr>
        <w:t>343,000 acre-feet (126,800 +</w:t>
      </w:r>
      <w:r w:rsidR="00B35471" w:rsidRPr="00B35471">
        <w:rPr>
          <w:rFonts w:asciiTheme="majorBidi" w:hAnsiTheme="majorBidi" w:cstheme="majorBidi"/>
          <w:sz w:val="24"/>
          <w:szCs w:val="24"/>
        </w:rPr>
        <w:t xml:space="preserve"> 2</w:t>
      </w:r>
      <w:r w:rsidR="00D967F6">
        <w:rPr>
          <w:rFonts w:asciiTheme="majorBidi" w:hAnsiTheme="majorBidi" w:cstheme="majorBidi"/>
          <w:sz w:val="24"/>
          <w:szCs w:val="24"/>
        </w:rPr>
        <w:t>16</w:t>
      </w:r>
      <w:r w:rsidR="00B35471" w:rsidRPr="00B35471">
        <w:rPr>
          <w:rFonts w:asciiTheme="majorBidi" w:hAnsiTheme="majorBidi" w:cstheme="majorBidi"/>
          <w:sz w:val="24"/>
          <w:szCs w:val="24"/>
        </w:rPr>
        <w:t>,000 acre-feet</w:t>
      </w:r>
      <w:r w:rsidR="00D967F6">
        <w:rPr>
          <w:rFonts w:asciiTheme="majorBidi" w:hAnsiTheme="majorBidi" w:cstheme="majorBidi"/>
          <w:sz w:val="24"/>
          <w:szCs w:val="24"/>
        </w:rPr>
        <w:t>)</w:t>
      </w:r>
      <w:r w:rsidR="00B35471" w:rsidRPr="00B35471">
        <w:rPr>
          <w:rFonts w:asciiTheme="majorBidi" w:hAnsiTheme="majorBidi" w:cstheme="majorBidi"/>
          <w:sz w:val="24"/>
          <w:szCs w:val="24"/>
        </w:rPr>
        <w:t xml:space="preserve">. </w:t>
      </w:r>
      <w:r w:rsidR="00D967F6">
        <w:rPr>
          <w:rFonts w:asciiTheme="majorBidi" w:hAnsiTheme="majorBidi" w:cstheme="majorBidi"/>
          <w:sz w:val="24"/>
          <w:szCs w:val="24"/>
        </w:rPr>
        <w:t>Arizona’s</w:t>
      </w:r>
      <w:r w:rsidR="00B35471" w:rsidRPr="00B35471">
        <w:rPr>
          <w:rFonts w:asciiTheme="majorBidi" w:hAnsiTheme="majorBidi" w:cstheme="majorBidi"/>
          <w:sz w:val="24"/>
          <w:szCs w:val="24"/>
        </w:rPr>
        <w:t xml:space="preserve"> water conservation action raised Lake Mead's volume 2</w:t>
      </w:r>
      <w:r w:rsidR="00D967F6">
        <w:rPr>
          <w:rFonts w:asciiTheme="majorBidi" w:hAnsiTheme="majorBidi" w:cstheme="majorBidi"/>
          <w:sz w:val="24"/>
          <w:szCs w:val="24"/>
        </w:rPr>
        <w:t>16</w:t>
      </w:r>
      <w:r w:rsidR="00B35471" w:rsidRPr="00B35471">
        <w:rPr>
          <w:rFonts w:asciiTheme="majorBidi" w:hAnsiTheme="majorBidi" w:cstheme="majorBidi"/>
          <w:sz w:val="24"/>
          <w:szCs w:val="24"/>
        </w:rPr>
        <w:t>,000 acre-feet above the anticipated volume</w:t>
      </w:r>
      <w:r w:rsidR="007578DA">
        <w:rPr>
          <w:rFonts w:asciiTheme="majorBidi" w:hAnsiTheme="majorBidi" w:cstheme="majorBidi"/>
          <w:sz w:val="24"/>
          <w:szCs w:val="24"/>
        </w:rPr>
        <w:t>—</w:t>
      </w:r>
      <w:r w:rsidR="00B35471" w:rsidRPr="00B35471">
        <w:rPr>
          <w:rFonts w:asciiTheme="majorBidi" w:hAnsiTheme="majorBidi" w:cstheme="majorBidi"/>
          <w:sz w:val="24"/>
          <w:szCs w:val="24"/>
        </w:rPr>
        <w:t>the surplus in "Intentionally Created Surplus"</w:t>
      </w:r>
      <w:r w:rsidR="007578DA">
        <w:rPr>
          <w:rFonts w:asciiTheme="majorBidi" w:hAnsiTheme="majorBidi" w:cstheme="majorBidi"/>
          <w:sz w:val="24"/>
          <w:szCs w:val="24"/>
        </w:rPr>
        <w:t>—</w:t>
      </w:r>
      <w:r w:rsidR="00B35471" w:rsidRPr="00B35471">
        <w:rPr>
          <w:rFonts w:asciiTheme="majorBidi" w:hAnsiTheme="majorBidi" w:cstheme="majorBidi"/>
          <w:sz w:val="24"/>
          <w:szCs w:val="24"/>
        </w:rPr>
        <w:t>had Arizona withdrawn, diverted and consumed its historical allocation.</w:t>
      </w:r>
    </w:p>
    <w:p w14:paraId="2E9796F6" w14:textId="3F1BDEEF" w:rsidR="00B35471" w:rsidRPr="00B35471" w:rsidRDefault="00B35471" w:rsidP="00B35471">
      <w:pPr>
        <w:rPr>
          <w:rFonts w:asciiTheme="majorBidi" w:hAnsiTheme="majorBidi" w:cstheme="majorBidi"/>
          <w:sz w:val="24"/>
          <w:szCs w:val="24"/>
        </w:rPr>
      </w:pPr>
      <w:r w:rsidRPr="007578DA">
        <w:rPr>
          <w:rFonts w:asciiTheme="majorBidi" w:hAnsiTheme="majorBidi" w:cstheme="majorBidi"/>
          <w:b/>
          <w:bCs/>
          <w:sz w:val="24"/>
          <w:szCs w:val="24"/>
        </w:rPr>
        <w:lastRenderedPageBreak/>
        <w:t>Example 2.</w:t>
      </w:r>
      <w:r w:rsidRPr="00B35471">
        <w:rPr>
          <w:rFonts w:asciiTheme="majorBidi" w:hAnsiTheme="majorBidi" w:cstheme="majorBidi"/>
          <w:sz w:val="24"/>
          <w:szCs w:val="24"/>
        </w:rPr>
        <w:t xml:space="preserve"> Water conservation account debit</w:t>
      </w:r>
      <w:r w:rsidR="007578DA">
        <w:rPr>
          <w:rFonts w:asciiTheme="majorBidi" w:hAnsiTheme="majorBidi" w:cstheme="majorBidi"/>
          <w:sz w:val="24"/>
          <w:szCs w:val="24"/>
        </w:rPr>
        <w:t xml:space="preserve"> (Table 2)</w:t>
      </w:r>
      <w:r w:rsidRPr="00B35471">
        <w:rPr>
          <w:rFonts w:asciiTheme="majorBidi" w:hAnsiTheme="majorBidi" w:cstheme="majorBidi"/>
          <w:sz w:val="24"/>
          <w:szCs w:val="24"/>
        </w:rPr>
        <w:t>. At the beginning of 20</w:t>
      </w:r>
      <w:r w:rsidR="007578DA">
        <w:rPr>
          <w:rFonts w:asciiTheme="majorBidi" w:hAnsiTheme="majorBidi" w:cstheme="majorBidi"/>
          <w:sz w:val="24"/>
          <w:szCs w:val="24"/>
        </w:rPr>
        <w:t>22</w:t>
      </w:r>
      <w:r w:rsidRPr="00B35471">
        <w:rPr>
          <w:rFonts w:asciiTheme="majorBidi" w:hAnsiTheme="majorBidi" w:cstheme="majorBidi"/>
          <w:sz w:val="24"/>
          <w:szCs w:val="24"/>
        </w:rPr>
        <w:t xml:space="preserve">, California had a water conservation account balance of </w:t>
      </w:r>
      <w:r w:rsidR="007578DA">
        <w:rPr>
          <w:rFonts w:asciiTheme="majorBidi" w:hAnsiTheme="majorBidi" w:cstheme="majorBidi"/>
          <w:sz w:val="24"/>
          <w:szCs w:val="24"/>
        </w:rPr>
        <w:t>1.36 million</w:t>
      </w:r>
      <w:r w:rsidRPr="00B35471">
        <w:rPr>
          <w:rFonts w:asciiTheme="majorBidi" w:hAnsiTheme="majorBidi" w:cstheme="majorBidi"/>
          <w:sz w:val="24"/>
          <w:szCs w:val="24"/>
        </w:rPr>
        <w:t xml:space="preserve"> acre-feet. In 20</w:t>
      </w:r>
      <w:r w:rsidR="007578DA">
        <w:rPr>
          <w:rFonts w:asciiTheme="majorBidi" w:hAnsiTheme="majorBidi" w:cstheme="majorBidi"/>
          <w:sz w:val="24"/>
          <w:szCs w:val="24"/>
        </w:rPr>
        <w:t>22</w:t>
      </w:r>
      <w:r w:rsidRPr="00B35471">
        <w:rPr>
          <w:rFonts w:asciiTheme="majorBidi" w:hAnsiTheme="majorBidi" w:cstheme="majorBidi"/>
          <w:sz w:val="24"/>
          <w:szCs w:val="24"/>
        </w:rPr>
        <w:t>, California withdrew, diverted, and consumed 4.5</w:t>
      </w:r>
      <w:r w:rsidR="007578DA">
        <w:rPr>
          <w:rFonts w:asciiTheme="majorBidi" w:hAnsiTheme="majorBidi" w:cstheme="majorBidi"/>
          <w:sz w:val="24"/>
          <w:szCs w:val="24"/>
        </w:rPr>
        <w:t>1</w:t>
      </w:r>
      <w:r w:rsidRPr="00B35471">
        <w:rPr>
          <w:rFonts w:asciiTheme="majorBidi" w:hAnsiTheme="majorBidi" w:cstheme="majorBidi"/>
          <w:sz w:val="24"/>
          <w:szCs w:val="24"/>
        </w:rPr>
        <w:t xml:space="preserve"> million acre-feet of water -- 1</w:t>
      </w:r>
      <w:r w:rsidR="007578DA">
        <w:rPr>
          <w:rFonts w:asciiTheme="majorBidi" w:hAnsiTheme="majorBidi" w:cstheme="majorBidi"/>
          <w:sz w:val="24"/>
          <w:szCs w:val="24"/>
        </w:rPr>
        <w:t>11</w:t>
      </w:r>
      <w:r w:rsidRPr="00B35471">
        <w:rPr>
          <w:rFonts w:asciiTheme="majorBidi" w:hAnsiTheme="majorBidi" w:cstheme="majorBidi"/>
          <w:sz w:val="24"/>
          <w:szCs w:val="24"/>
        </w:rPr>
        <w:t xml:space="preserve">,000 acre-feet of water </w:t>
      </w:r>
      <w:r w:rsidR="007578DA">
        <w:rPr>
          <w:rFonts w:asciiTheme="majorBidi" w:hAnsiTheme="majorBidi" w:cstheme="majorBidi"/>
          <w:b/>
          <w:bCs/>
          <w:i/>
          <w:iCs/>
          <w:sz w:val="24"/>
          <w:szCs w:val="24"/>
        </w:rPr>
        <w:t>above</w:t>
      </w:r>
      <w:r w:rsidRPr="00B35471">
        <w:rPr>
          <w:rFonts w:asciiTheme="majorBidi" w:hAnsiTheme="majorBidi" w:cstheme="majorBidi"/>
          <w:sz w:val="24"/>
          <w:szCs w:val="24"/>
        </w:rPr>
        <w:t xml:space="preserve"> its historical allocation. At the end of 20</w:t>
      </w:r>
      <w:r w:rsidR="007578DA">
        <w:rPr>
          <w:rFonts w:asciiTheme="majorBidi" w:hAnsiTheme="majorBidi" w:cstheme="majorBidi"/>
          <w:sz w:val="24"/>
          <w:szCs w:val="24"/>
        </w:rPr>
        <w:t>22</w:t>
      </w:r>
      <w:r w:rsidRPr="00B35471">
        <w:rPr>
          <w:rFonts w:asciiTheme="majorBidi" w:hAnsiTheme="majorBidi" w:cstheme="majorBidi"/>
          <w:sz w:val="24"/>
          <w:szCs w:val="24"/>
        </w:rPr>
        <w:t xml:space="preserve">, California had a water account balance of </w:t>
      </w:r>
      <w:r w:rsidR="007578DA">
        <w:rPr>
          <w:rFonts w:asciiTheme="majorBidi" w:hAnsiTheme="majorBidi" w:cstheme="majorBidi"/>
          <w:sz w:val="24"/>
          <w:szCs w:val="24"/>
        </w:rPr>
        <w:t>1.245 million</w:t>
      </w:r>
      <w:r w:rsidRPr="00B35471">
        <w:rPr>
          <w:rFonts w:asciiTheme="majorBidi" w:hAnsiTheme="majorBidi" w:cstheme="majorBidi"/>
          <w:sz w:val="24"/>
          <w:szCs w:val="24"/>
        </w:rPr>
        <w:t xml:space="preserve"> acre-feet. Lake Mead's storage reduced 1</w:t>
      </w:r>
      <w:r w:rsidR="007578DA">
        <w:rPr>
          <w:rFonts w:asciiTheme="majorBidi" w:hAnsiTheme="majorBidi" w:cstheme="majorBidi"/>
          <w:sz w:val="24"/>
          <w:szCs w:val="24"/>
        </w:rPr>
        <w:t>11</w:t>
      </w:r>
      <w:r w:rsidRPr="00B35471">
        <w:rPr>
          <w:rFonts w:asciiTheme="majorBidi" w:hAnsiTheme="majorBidi" w:cstheme="majorBidi"/>
          <w:sz w:val="24"/>
          <w:szCs w:val="24"/>
        </w:rPr>
        <w:t>,000 acre-feet from the anticipated volume had California withdrawn its historical allocation.</w:t>
      </w:r>
      <w:r w:rsidR="00D46331" w:rsidRPr="00D46331">
        <w:rPr>
          <w:rFonts w:asciiTheme="majorBidi" w:hAnsiTheme="majorBidi" w:cstheme="majorBidi"/>
          <w:b/>
          <w:bCs/>
          <w:noProof/>
          <w:sz w:val="24"/>
          <w:szCs w:val="24"/>
        </w:rPr>
        <w:t xml:space="preserve"> </w:t>
      </w:r>
    </w:p>
    <w:p w14:paraId="332BD2C3" w14:textId="6FFDA367" w:rsidR="00B35471" w:rsidRPr="00B35471" w:rsidRDefault="0094663E" w:rsidP="00B35471">
      <w:pPr>
        <w:rPr>
          <w:rFonts w:asciiTheme="majorBidi" w:hAnsiTheme="majorBidi" w:cstheme="majorBidi"/>
          <w:sz w:val="24"/>
          <w:szCs w:val="24"/>
        </w:rPr>
      </w:pPr>
      <w:r>
        <w:rPr>
          <w:rFonts w:asciiTheme="majorBidi" w:hAnsiTheme="majorBidi" w:cstheme="majorBidi"/>
          <w:b/>
          <w:bCs/>
          <w:sz w:val="24"/>
          <w:szCs w:val="24"/>
        </w:rPr>
        <w:t>P</w:t>
      </w:r>
      <w:r w:rsidR="00B35471" w:rsidRPr="00A30C9C">
        <w:rPr>
          <w:rFonts w:asciiTheme="majorBidi" w:hAnsiTheme="majorBidi" w:cstheme="majorBidi"/>
          <w:b/>
          <w:bCs/>
          <w:sz w:val="24"/>
          <w:szCs w:val="24"/>
        </w:rPr>
        <w:t>rogram constraints</w:t>
      </w:r>
      <w:r w:rsidR="00B35471" w:rsidRPr="00B35471">
        <w:rPr>
          <w:rFonts w:asciiTheme="majorBidi" w:hAnsiTheme="majorBidi" w:cstheme="majorBidi"/>
          <w:sz w:val="24"/>
          <w:szCs w:val="24"/>
        </w:rPr>
        <w:t xml:space="preserve">. The program  set maximum </w:t>
      </w:r>
      <w:r w:rsidR="00A30C9C">
        <w:rPr>
          <w:rFonts w:asciiTheme="majorBidi" w:hAnsiTheme="majorBidi" w:cstheme="majorBidi"/>
          <w:sz w:val="24"/>
          <w:szCs w:val="24"/>
        </w:rPr>
        <w:t>water</w:t>
      </w:r>
      <w:r w:rsidR="00B35471" w:rsidRPr="00B35471">
        <w:rPr>
          <w:rFonts w:asciiTheme="majorBidi" w:hAnsiTheme="majorBidi" w:cstheme="majorBidi"/>
          <w:sz w:val="24"/>
          <w:szCs w:val="24"/>
        </w:rPr>
        <w:t xml:space="preserve"> conservation account balances for the three Lower Basin states (Table 1). The program also limits maxim</w:t>
      </w:r>
      <w:r w:rsidR="00A30C9C">
        <w:rPr>
          <w:rFonts w:asciiTheme="majorBidi" w:hAnsiTheme="majorBidi" w:cstheme="majorBidi"/>
          <w:sz w:val="24"/>
          <w:szCs w:val="24"/>
        </w:rPr>
        <w:t>u</w:t>
      </w:r>
      <w:r w:rsidR="00B35471" w:rsidRPr="00B35471">
        <w:rPr>
          <w:rFonts w:asciiTheme="majorBidi" w:hAnsiTheme="majorBidi" w:cstheme="majorBidi"/>
          <w:sz w:val="24"/>
          <w:szCs w:val="24"/>
        </w:rPr>
        <w:t>m credits and debits each year. The program also prohibits debits</w:t>
      </w:r>
      <w:r w:rsidR="00A30C9C">
        <w:rPr>
          <w:rFonts w:asciiTheme="majorBidi" w:hAnsiTheme="majorBidi" w:cstheme="majorBidi"/>
          <w:sz w:val="24"/>
          <w:szCs w:val="24"/>
        </w:rPr>
        <w:t>—</w:t>
      </w:r>
      <w:r w:rsidR="00B35471" w:rsidRPr="00B35471">
        <w:rPr>
          <w:rFonts w:asciiTheme="majorBidi" w:hAnsiTheme="majorBidi" w:cstheme="majorBidi"/>
          <w:sz w:val="24"/>
          <w:szCs w:val="24"/>
        </w:rPr>
        <w:t>withdraw, diversion, and consumption above historical allocations</w:t>
      </w:r>
      <w:r w:rsidR="00A30C9C">
        <w:rPr>
          <w:rFonts w:asciiTheme="majorBidi" w:hAnsiTheme="majorBidi" w:cstheme="majorBidi"/>
          <w:sz w:val="24"/>
          <w:szCs w:val="24"/>
        </w:rPr>
        <w:t>—</w:t>
      </w:r>
      <w:r w:rsidR="00B35471" w:rsidRPr="00B35471">
        <w:rPr>
          <w:rFonts w:asciiTheme="majorBidi" w:hAnsiTheme="majorBidi" w:cstheme="majorBidi"/>
          <w:sz w:val="24"/>
          <w:szCs w:val="24"/>
        </w:rPr>
        <w:t>when Lake Mead storage is at or below xxx (elevation 102</w:t>
      </w:r>
      <w:r w:rsidR="00A30C9C">
        <w:rPr>
          <w:rFonts w:asciiTheme="majorBidi" w:hAnsiTheme="majorBidi" w:cstheme="majorBidi"/>
          <w:sz w:val="24"/>
          <w:szCs w:val="24"/>
        </w:rPr>
        <w:t>5</w:t>
      </w:r>
      <w:r w:rsidR="00B35471" w:rsidRPr="00B35471">
        <w:rPr>
          <w:rFonts w:asciiTheme="majorBidi" w:hAnsiTheme="majorBidi" w:cstheme="majorBidi"/>
          <w:sz w:val="24"/>
          <w:szCs w:val="24"/>
        </w:rPr>
        <w:t xml:space="preserve"> feet).  The program </w:t>
      </w:r>
      <w:r w:rsidR="00A30C9C" w:rsidRPr="00B35471">
        <w:rPr>
          <w:rFonts w:asciiTheme="majorBidi" w:hAnsiTheme="majorBidi" w:cstheme="majorBidi"/>
          <w:sz w:val="24"/>
          <w:szCs w:val="24"/>
        </w:rPr>
        <w:t>assesses</w:t>
      </w:r>
      <w:r w:rsidR="00B35471" w:rsidRPr="00B35471">
        <w:rPr>
          <w:rFonts w:asciiTheme="majorBidi" w:hAnsiTheme="majorBidi" w:cstheme="majorBidi"/>
          <w:sz w:val="24"/>
          <w:szCs w:val="24"/>
        </w:rPr>
        <w:t xml:space="preserve"> a 5% reduction in the first year to cover </w:t>
      </w:r>
      <w:r w:rsidR="00A30C9C" w:rsidRPr="00B35471">
        <w:rPr>
          <w:rFonts w:asciiTheme="majorBidi" w:hAnsiTheme="majorBidi" w:cstheme="majorBidi"/>
          <w:sz w:val="24"/>
          <w:szCs w:val="24"/>
        </w:rPr>
        <w:t>increased</w:t>
      </w:r>
      <w:r w:rsidR="00B35471" w:rsidRPr="00B35471">
        <w:rPr>
          <w:rFonts w:asciiTheme="majorBidi" w:hAnsiTheme="majorBidi" w:cstheme="majorBidi"/>
          <w:sz w:val="24"/>
          <w:szCs w:val="24"/>
        </w:rPr>
        <w:t xml:space="preserve"> reservoir evaporation associated with a higher Lake Mead level and surface area. The program </w:t>
      </w:r>
      <w:r w:rsidR="00A30C9C" w:rsidRPr="00B35471">
        <w:rPr>
          <w:rFonts w:asciiTheme="majorBidi" w:hAnsiTheme="majorBidi" w:cstheme="majorBidi"/>
          <w:sz w:val="24"/>
          <w:szCs w:val="24"/>
        </w:rPr>
        <w:t>assesses</w:t>
      </w:r>
      <w:r w:rsidR="00B35471" w:rsidRPr="00B35471">
        <w:rPr>
          <w:rFonts w:asciiTheme="majorBidi" w:hAnsiTheme="majorBidi" w:cstheme="majorBidi"/>
          <w:sz w:val="24"/>
          <w:szCs w:val="24"/>
        </w:rPr>
        <w:t xml:space="preserve"> a 3% reduction in subsequent years.</w:t>
      </w:r>
    </w:p>
    <w:p w14:paraId="6E004BB5" w14:textId="452B4891"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Interaction</w:t>
      </w:r>
      <w:r w:rsidR="00A30C9C">
        <w:rPr>
          <w:rFonts w:asciiTheme="majorBidi" w:hAnsiTheme="majorBidi" w:cstheme="majorBidi"/>
          <w:sz w:val="24"/>
          <w:szCs w:val="24"/>
        </w:rPr>
        <w:t>s</w:t>
      </w:r>
      <w:r w:rsidRPr="00B35471">
        <w:rPr>
          <w:rFonts w:asciiTheme="majorBidi" w:hAnsiTheme="majorBidi" w:cstheme="majorBidi"/>
          <w:sz w:val="24"/>
          <w:szCs w:val="24"/>
        </w:rPr>
        <w:t xml:space="preserve"> with mandatory water conservation program</w:t>
      </w:r>
      <w:r w:rsidR="00A30C9C">
        <w:rPr>
          <w:rFonts w:asciiTheme="majorBidi" w:hAnsiTheme="majorBidi" w:cstheme="majorBidi"/>
          <w:sz w:val="24"/>
          <w:szCs w:val="24"/>
        </w:rPr>
        <w:t xml:space="preserve"> are complex</w:t>
      </w:r>
      <w:r w:rsidRPr="00B35471">
        <w:rPr>
          <w:rFonts w:asciiTheme="majorBidi" w:hAnsiTheme="majorBidi" w:cstheme="majorBidi"/>
          <w:sz w:val="24"/>
          <w:szCs w:val="24"/>
        </w:rPr>
        <w:t>. Th</w:t>
      </w:r>
      <w:r w:rsidR="00A30C9C">
        <w:rPr>
          <w:rFonts w:asciiTheme="majorBidi" w:hAnsiTheme="majorBidi" w:cstheme="majorBidi"/>
          <w:sz w:val="24"/>
          <w:szCs w:val="24"/>
        </w:rPr>
        <w:t>e</w:t>
      </w:r>
      <w:r w:rsidRPr="00B35471">
        <w:rPr>
          <w:rFonts w:asciiTheme="majorBidi" w:hAnsiTheme="majorBidi" w:cstheme="majorBidi"/>
          <w:sz w:val="24"/>
          <w:szCs w:val="24"/>
        </w:rPr>
        <w:t xml:space="preserve"> 2007 Interim Guidelines and 2019 Drought </w:t>
      </w:r>
      <w:r w:rsidR="00A30C9C">
        <w:rPr>
          <w:rFonts w:asciiTheme="majorBidi" w:hAnsiTheme="majorBidi" w:cstheme="majorBidi"/>
          <w:sz w:val="24"/>
          <w:szCs w:val="24"/>
        </w:rPr>
        <w:t>C</w:t>
      </w:r>
      <w:r w:rsidRPr="00B35471">
        <w:rPr>
          <w:rFonts w:asciiTheme="majorBidi" w:hAnsiTheme="majorBidi" w:cstheme="majorBidi"/>
          <w:sz w:val="24"/>
          <w:szCs w:val="24"/>
        </w:rPr>
        <w:t xml:space="preserve">ontingency </w:t>
      </w:r>
      <w:r w:rsidR="00A30C9C">
        <w:rPr>
          <w:rFonts w:asciiTheme="majorBidi" w:hAnsiTheme="majorBidi" w:cstheme="majorBidi"/>
          <w:sz w:val="24"/>
          <w:szCs w:val="24"/>
        </w:rPr>
        <w:t>P</w:t>
      </w:r>
      <w:r w:rsidRPr="00B35471">
        <w:rPr>
          <w:rFonts w:asciiTheme="majorBidi" w:hAnsiTheme="majorBidi" w:cstheme="majorBidi"/>
          <w:sz w:val="24"/>
          <w:szCs w:val="24"/>
        </w:rPr>
        <w:t>lan specify increasing volumes of mandatory reductions in reservoir withdraws as Lake Mead level declines from elevation 1,090 towards 1,020 feet. Th</w:t>
      </w:r>
      <w:r w:rsidR="00A30C9C">
        <w:rPr>
          <w:rFonts w:asciiTheme="majorBidi" w:hAnsiTheme="majorBidi" w:cstheme="majorBidi"/>
          <w:sz w:val="24"/>
          <w:szCs w:val="24"/>
        </w:rPr>
        <w:t xml:space="preserve">e </w:t>
      </w:r>
      <w:r w:rsidRPr="00B35471">
        <w:rPr>
          <w:rFonts w:asciiTheme="majorBidi" w:hAnsiTheme="majorBidi" w:cstheme="majorBidi"/>
          <w:sz w:val="24"/>
          <w:szCs w:val="24"/>
        </w:rPr>
        <w:t xml:space="preserve">2019 DCP allows states and contractors to debit their water conservation account balance to meet their mandatory reductions in water use. This transfer is an administrative action and does not change Lake Mead level. I am unclear whether states and contractors can recover </w:t>
      </w:r>
      <w:r w:rsidR="0094663E">
        <w:rPr>
          <w:rFonts w:asciiTheme="majorBidi" w:hAnsiTheme="majorBidi" w:cstheme="majorBidi"/>
          <w:sz w:val="24"/>
          <w:szCs w:val="24"/>
        </w:rPr>
        <w:t>those</w:t>
      </w:r>
      <w:r w:rsidRPr="00B35471">
        <w:rPr>
          <w:rFonts w:asciiTheme="majorBidi" w:hAnsiTheme="majorBidi" w:cstheme="majorBidi"/>
          <w:sz w:val="24"/>
          <w:szCs w:val="24"/>
        </w:rPr>
        <w:t xml:space="preserve"> transfers at a future period in time.</w:t>
      </w:r>
    </w:p>
    <w:p w14:paraId="7632832E" w14:textId="1EA0C66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 xml:space="preserve">The water conservation program functions under </w:t>
      </w:r>
      <w:r w:rsidR="00A30C9C" w:rsidRPr="00B35471">
        <w:rPr>
          <w:rFonts w:asciiTheme="majorBidi" w:hAnsiTheme="majorBidi" w:cstheme="majorBidi"/>
          <w:sz w:val="24"/>
          <w:szCs w:val="24"/>
        </w:rPr>
        <w:t>the assumption</w:t>
      </w:r>
      <w:r w:rsidRPr="00B35471">
        <w:rPr>
          <w:rFonts w:asciiTheme="majorBidi" w:hAnsiTheme="majorBidi" w:cstheme="majorBidi"/>
          <w:sz w:val="24"/>
          <w:szCs w:val="24"/>
        </w:rPr>
        <w:t xml:space="preserve"> that Lake Mead inflow minus evaporation</w:t>
      </w:r>
      <w:r w:rsidR="00D46331">
        <w:rPr>
          <w:rFonts w:asciiTheme="majorBidi" w:hAnsiTheme="majorBidi" w:cstheme="majorBidi"/>
          <w:sz w:val="24"/>
          <w:szCs w:val="24"/>
        </w:rPr>
        <w:t>—</w:t>
      </w:r>
      <w:r w:rsidR="00D46331">
        <w:rPr>
          <w:rFonts w:asciiTheme="majorBidi" w:hAnsiTheme="majorBidi" w:cstheme="majorBidi"/>
          <w:sz w:val="24"/>
          <w:szCs w:val="24"/>
        </w:rPr>
        <w:t>the annual available water</w:t>
      </w:r>
      <w:r w:rsidR="00D46331">
        <w:rPr>
          <w:rFonts w:asciiTheme="majorBidi" w:hAnsiTheme="majorBidi" w:cstheme="majorBidi"/>
          <w:sz w:val="24"/>
          <w:szCs w:val="24"/>
        </w:rPr>
        <w:t>—</w:t>
      </w:r>
      <w:r w:rsidRPr="00B35471">
        <w:rPr>
          <w:rFonts w:asciiTheme="majorBidi" w:hAnsiTheme="majorBidi" w:cstheme="majorBidi"/>
          <w:sz w:val="24"/>
          <w:szCs w:val="24"/>
        </w:rPr>
        <w:t>exceeds the sum of the historical alloc</w:t>
      </w:r>
      <w:r w:rsidR="00A30C9C">
        <w:rPr>
          <w:rFonts w:asciiTheme="majorBidi" w:hAnsiTheme="majorBidi" w:cstheme="majorBidi"/>
          <w:sz w:val="24"/>
          <w:szCs w:val="24"/>
        </w:rPr>
        <w:t>a</w:t>
      </w:r>
      <w:r w:rsidRPr="00B35471">
        <w:rPr>
          <w:rFonts w:asciiTheme="majorBidi" w:hAnsiTheme="majorBidi" w:cstheme="majorBidi"/>
          <w:sz w:val="24"/>
          <w:szCs w:val="24"/>
        </w:rPr>
        <w:t>tions of 9.0 million acre feet per year.</w:t>
      </w:r>
    </w:p>
    <w:p w14:paraId="3B73683D" w14:textId="4B9120DD" w:rsid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 xml:space="preserve">Reclamation reports annually water conservation account </w:t>
      </w:r>
      <w:r w:rsidR="00D46331">
        <w:rPr>
          <w:rFonts w:asciiTheme="majorBidi" w:hAnsiTheme="majorBidi" w:cstheme="majorBidi"/>
          <w:sz w:val="24"/>
          <w:szCs w:val="24"/>
        </w:rPr>
        <w:t xml:space="preserve">credits, debits, and </w:t>
      </w:r>
      <w:r w:rsidRPr="00B35471">
        <w:rPr>
          <w:rFonts w:asciiTheme="majorBidi" w:hAnsiTheme="majorBidi" w:cstheme="majorBidi"/>
          <w:sz w:val="24"/>
          <w:szCs w:val="24"/>
        </w:rPr>
        <w:t>balances</w:t>
      </w:r>
      <w:r w:rsidR="001E4F5C">
        <w:rPr>
          <w:rFonts w:asciiTheme="majorBidi" w:hAnsiTheme="majorBidi" w:cstheme="majorBidi"/>
          <w:sz w:val="24"/>
          <w:szCs w:val="24"/>
        </w:rPr>
        <w:t xml:space="preserve"> </w:t>
      </w:r>
      <w:r w:rsidR="001E4F5C" w:rsidRPr="001E4F5C">
        <w:rPr>
          <w:rFonts w:asciiTheme="majorBidi" w:hAnsiTheme="majorBidi" w:cstheme="majorBidi"/>
          <w:sz w:val="24"/>
          <w:szCs w:val="24"/>
        </w:rPr>
        <w:t>{USBR, 2021 #2772}</w:t>
      </w:r>
      <w:r w:rsidR="00D46331">
        <w:rPr>
          <w:rFonts w:asciiTheme="majorBidi" w:hAnsiTheme="majorBidi" w:cstheme="majorBidi"/>
          <w:sz w:val="24"/>
          <w:szCs w:val="24"/>
        </w:rPr>
        <w:t xml:space="preserve">. </w:t>
      </w:r>
      <w:r w:rsidR="001E4F5C">
        <w:rPr>
          <w:rFonts w:asciiTheme="majorBidi" w:hAnsiTheme="majorBidi" w:cstheme="majorBidi"/>
          <w:sz w:val="24"/>
          <w:szCs w:val="24"/>
        </w:rPr>
        <w:t xml:space="preserve">At the end of 2023 </w:t>
      </w:r>
      <w:r w:rsidR="00D46331">
        <w:rPr>
          <w:rFonts w:asciiTheme="majorBidi" w:hAnsiTheme="majorBidi" w:cstheme="majorBidi"/>
          <w:sz w:val="24"/>
          <w:szCs w:val="24"/>
        </w:rPr>
        <w:t>, the Lower Basin States collectively conserved and credited 4.1 million acre feet o</w:t>
      </w:r>
      <w:r w:rsidR="001E4F5C">
        <w:rPr>
          <w:rFonts w:asciiTheme="majorBidi" w:hAnsiTheme="majorBidi" w:cstheme="majorBidi"/>
          <w:sz w:val="24"/>
          <w:szCs w:val="24"/>
        </w:rPr>
        <w:t>f</w:t>
      </w:r>
      <w:r w:rsidR="00D46331">
        <w:rPr>
          <w:rFonts w:asciiTheme="majorBidi" w:hAnsiTheme="majorBidi" w:cstheme="majorBidi"/>
          <w:sz w:val="24"/>
          <w:szCs w:val="24"/>
        </w:rPr>
        <w:t xml:space="preserve"> water </w:t>
      </w:r>
      <w:r w:rsidR="001E4F5C">
        <w:rPr>
          <w:rFonts w:asciiTheme="majorBidi" w:hAnsiTheme="majorBidi" w:cstheme="majorBidi"/>
          <w:sz w:val="24"/>
          <w:szCs w:val="24"/>
        </w:rPr>
        <w:t xml:space="preserve">while debiting 790,000 acre-feet </w:t>
      </w:r>
      <w:r w:rsidRPr="00B35471">
        <w:rPr>
          <w:rFonts w:asciiTheme="majorBidi" w:hAnsiTheme="majorBidi" w:cstheme="majorBidi"/>
          <w:sz w:val="24"/>
          <w:szCs w:val="24"/>
        </w:rPr>
        <w:t>(</w:t>
      </w:r>
      <w:r w:rsidR="001E4F5C">
        <w:rPr>
          <w:rFonts w:asciiTheme="majorBidi" w:hAnsiTheme="majorBidi" w:cstheme="majorBidi"/>
          <w:sz w:val="24"/>
          <w:szCs w:val="24"/>
        </w:rPr>
        <w:t>Figure 1). Total account balances are 3.3 million acre-feet (Figure 2)</w:t>
      </w:r>
      <w:r w:rsidRPr="00B35471">
        <w:rPr>
          <w:rFonts w:asciiTheme="majorBidi" w:hAnsiTheme="majorBidi" w:cstheme="majorBidi"/>
          <w:sz w:val="24"/>
          <w:szCs w:val="24"/>
        </w:rPr>
        <w:t>. The reports show no reductions for evaporation.</w:t>
      </w:r>
    </w:p>
    <w:tbl>
      <w:tblPr>
        <w:tblStyle w:val="TableGrid"/>
        <w:tblW w:w="9883" w:type="dxa"/>
        <w:tblLayout w:type="fixed"/>
        <w:tblLook w:val="04A0" w:firstRow="1" w:lastRow="0" w:firstColumn="1" w:lastColumn="0" w:noHBand="0" w:noVBand="1"/>
      </w:tblPr>
      <w:tblGrid>
        <w:gridCol w:w="4855"/>
        <w:gridCol w:w="5028"/>
      </w:tblGrid>
      <w:tr w:rsidR="00A30C9C" w14:paraId="0F645BF3" w14:textId="77777777" w:rsidTr="00A30C9C">
        <w:trPr>
          <w:trHeight w:val="3590"/>
        </w:trPr>
        <w:tc>
          <w:tcPr>
            <w:tcW w:w="4855" w:type="dxa"/>
          </w:tcPr>
          <w:p w14:paraId="5B8E4BDF" w14:textId="77777777" w:rsidR="00A30C9C" w:rsidRDefault="00A30C9C" w:rsidP="00B35471">
            <w:pPr>
              <w:rPr>
                <w:rFonts w:asciiTheme="majorBidi" w:hAnsiTheme="majorBidi" w:cstheme="majorBidi"/>
                <w:sz w:val="24"/>
                <w:szCs w:val="24"/>
              </w:rPr>
            </w:pPr>
            <w:r>
              <w:rPr>
                <w:noProof/>
              </w:rPr>
              <w:drawing>
                <wp:inline distT="0" distB="0" distL="0" distR="0" wp14:anchorId="4D30B906" wp14:editId="4A49C23D">
                  <wp:extent cx="3007565" cy="1971304"/>
                  <wp:effectExtent l="0" t="0" r="2540" b="0"/>
                  <wp:docPr id="457550776"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50776" name="Picture 1" descr="A graph with blue bars&#10;&#10;Description automatically generated"/>
                          <pic:cNvPicPr/>
                        </pic:nvPicPr>
                        <pic:blipFill>
                          <a:blip r:embed="rId9"/>
                          <a:stretch>
                            <a:fillRect/>
                          </a:stretch>
                        </pic:blipFill>
                        <pic:spPr>
                          <a:xfrm>
                            <a:off x="0" y="0"/>
                            <a:ext cx="3041905" cy="1993812"/>
                          </a:xfrm>
                          <a:prstGeom prst="rect">
                            <a:avLst/>
                          </a:prstGeom>
                        </pic:spPr>
                      </pic:pic>
                    </a:graphicData>
                  </a:graphic>
                </wp:inline>
              </w:drawing>
            </w:r>
          </w:p>
          <w:p w14:paraId="7D018CD7" w14:textId="19649BCD" w:rsidR="00A30C9C" w:rsidRPr="00A30C9C" w:rsidRDefault="00A30C9C" w:rsidP="00A30C9C">
            <w:pPr>
              <w:rPr>
                <w:rFonts w:asciiTheme="majorBidi" w:hAnsiTheme="majorBidi" w:cstheme="majorBidi"/>
                <w:b/>
                <w:bCs/>
                <w:sz w:val="20"/>
                <w:szCs w:val="20"/>
              </w:rPr>
            </w:pPr>
            <w:r w:rsidRPr="00A30C9C">
              <w:rPr>
                <w:rFonts w:asciiTheme="majorBidi" w:hAnsiTheme="majorBidi" w:cstheme="majorBidi"/>
                <w:b/>
                <w:bCs/>
                <w:sz w:val="20"/>
                <w:szCs w:val="20"/>
              </w:rPr>
              <w:t xml:space="preserve">Figure 1. Lake Mead </w:t>
            </w:r>
            <w:r>
              <w:rPr>
                <w:rFonts w:asciiTheme="majorBidi" w:hAnsiTheme="majorBidi" w:cstheme="majorBidi"/>
                <w:b/>
                <w:bCs/>
                <w:sz w:val="20"/>
                <w:szCs w:val="20"/>
              </w:rPr>
              <w:t>w</w:t>
            </w:r>
            <w:r w:rsidRPr="00A30C9C">
              <w:rPr>
                <w:rFonts w:asciiTheme="majorBidi" w:hAnsiTheme="majorBidi" w:cstheme="majorBidi"/>
                <w:b/>
                <w:bCs/>
                <w:sz w:val="20"/>
                <w:szCs w:val="20"/>
              </w:rPr>
              <w:t xml:space="preserve">ater </w:t>
            </w:r>
            <w:r>
              <w:rPr>
                <w:rFonts w:asciiTheme="majorBidi" w:hAnsiTheme="majorBidi" w:cstheme="majorBidi"/>
                <w:b/>
                <w:bCs/>
                <w:sz w:val="20"/>
                <w:szCs w:val="20"/>
              </w:rPr>
              <w:t>c</w:t>
            </w:r>
            <w:r w:rsidRPr="00A30C9C">
              <w:rPr>
                <w:rFonts w:asciiTheme="majorBidi" w:hAnsiTheme="majorBidi" w:cstheme="majorBidi"/>
                <w:b/>
                <w:bCs/>
                <w:sz w:val="20"/>
                <w:szCs w:val="20"/>
              </w:rPr>
              <w:t xml:space="preserve">onservation </w:t>
            </w:r>
            <w:r>
              <w:rPr>
                <w:rFonts w:asciiTheme="majorBidi" w:hAnsiTheme="majorBidi" w:cstheme="majorBidi"/>
                <w:b/>
                <w:bCs/>
                <w:sz w:val="20"/>
                <w:szCs w:val="20"/>
              </w:rPr>
              <w:t>a</w:t>
            </w:r>
            <w:r w:rsidRPr="00A30C9C">
              <w:rPr>
                <w:rFonts w:asciiTheme="majorBidi" w:hAnsiTheme="majorBidi" w:cstheme="majorBidi"/>
                <w:b/>
                <w:bCs/>
                <w:sz w:val="20"/>
                <w:szCs w:val="20"/>
              </w:rPr>
              <w:t xml:space="preserve">ccount </w:t>
            </w:r>
            <w:r>
              <w:rPr>
                <w:rFonts w:asciiTheme="majorBidi" w:hAnsiTheme="majorBidi" w:cstheme="majorBidi"/>
                <w:b/>
                <w:bCs/>
                <w:sz w:val="20"/>
                <w:szCs w:val="20"/>
              </w:rPr>
              <w:t>a</w:t>
            </w:r>
            <w:r w:rsidRPr="00A30C9C">
              <w:rPr>
                <w:rFonts w:asciiTheme="majorBidi" w:hAnsiTheme="majorBidi" w:cstheme="majorBidi"/>
                <w:b/>
                <w:bCs/>
                <w:sz w:val="20"/>
                <w:szCs w:val="20"/>
              </w:rPr>
              <w:t xml:space="preserve">nnual </w:t>
            </w:r>
            <w:r>
              <w:rPr>
                <w:rFonts w:asciiTheme="majorBidi" w:hAnsiTheme="majorBidi" w:cstheme="majorBidi"/>
                <w:b/>
                <w:bCs/>
                <w:sz w:val="20"/>
                <w:szCs w:val="20"/>
              </w:rPr>
              <w:t>c</w:t>
            </w:r>
            <w:r w:rsidRPr="00A30C9C">
              <w:rPr>
                <w:rFonts w:asciiTheme="majorBidi" w:hAnsiTheme="majorBidi" w:cstheme="majorBidi"/>
                <w:b/>
                <w:bCs/>
                <w:sz w:val="20"/>
                <w:szCs w:val="20"/>
              </w:rPr>
              <w:t xml:space="preserve">redits and </w:t>
            </w:r>
            <w:r>
              <w:rPr>
                <w:rFonts w:asciiTheme="majorBidi" w:hAnsiTheme="majorBidi" w:cstheme="majorBidi"/>
                <w:b/>
                <w:bCs/>
                <w:sz w:val="20"/>
                <w:szCs w:val="20"/>
              </w:rPr>
              <w:t>d</w:t>
            </w:r>
            <w:r w:rsidRPr="00A30C9C">
              <w:rPr>
                <w:rFonts w:asciiTheme="majorBidi" w:hAnsiTheme="majorBidi" w:cstheme="majorBidi"/>
                <w:b/>
                <w:bCs/>
                <w:sz w:val="20"/>
                <w:szCs w:val="20"/>
              </w:rPr>
              <w:t>ebits.</w:t>
            </w:r>
          </w:p>
          <w:p w14:paraId="49CD15E7" w14:textId="076873D7" w:rsidR="00A30C9C" w:rsidRDefault="00A30C9C" w:rsidP="00B35471">
            <w:pPr>
              <w:rPr>
                <w:rFonts w:asciiTheme="majorBidi" w:hAnsiTheme="majorBidi" w:cstheme="majorBidi"/>
                <w:sz w:val="24"/>
                <w:szCs w:val="24"/>
              </w:rPr>
            </w:pPr>
          </w:p>
        </w:tc>
        <w:tc>
          <w:tcPr>
            <w:tcW w:w="5028" w:type="dxa"/>
          </w:tcPr>
          <w:p w14:paraId="52BD694D" w14:textId="77777777" w:rsidR="00A30C9C" w:rsidRDefault="00A30C9C" w:rsidP="00B35471">
            <w:pPr>
              <w:rPr>
                <w:rFonts w:asciiTheme="majorBidi" w:hAnsiTheme="majorBidi" w:cstheme="majorBidi"/>
                <w:sz w:val="24"/>
                <w:szCs w:val="24"/>
              </w:rPr>
            </w:pPr>
            <w:r>
              <w:rPr>
                <w:noProof/>
              </w:rPr>
              <w:drawing>
                <wp:inline distT="0" distB="0" distL="0" distR="0" wp14:anchorId="6B5E7B78" wp14:editId="58C92EDA">
                  <wp:extent cx="2973717" cy="1971040"/>
                  <wp:effectExtent l="0" t="0" r="0" b="0"/>
                  <wp:docPr id="726890101"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90101" name="Picture 1" descr="A graph of different colored bars&#10;&#10;Description automatically generated with medium confidence"/>
                          <pic:cNvPicPr/>
                        </pic:nvPicPr>
                        <pic:blipFill>
                          <a:blip r:embed="rId10"/>
                          <a:stretch>
                            <a:fillRect/>
                          </a:stretch>
                        </pic:blipFill>
                        <pic:spPr>
                          <a:xfrm>
                            <a:off x="0" y="0"/>
                            <a:ext cx="3026982" cy="2006345"/>
                          </a:xfrm>
                          <a:prstGeom prst="rect">
                            <a:avLst/>
                          </a:prstGeom>
                        </pic:spPr>
                      </pic:pic>
                    </a:graphicData>
                  </a:graphic>
                </wp:inline>
              </w:drawing>
            </w:r>
          </w:p>
          <w:p w14:paraId="43B9CE0E" w14:textId="77777777" w:rsidR="00A30C9C" w:rsidRPr="00A30C9C" w:rsidRDefault="00A30C9C" w:rsidP="00A30C9C">
            <w:pPr>
              <w:rPr>
                <w:rFonts w:asciiTheme="majorBidi" w:hAnsiTheme="majorBidi" w:cstheme="majorBidi"/>
                <w:b/>
                <w:bCs/>
                <w:sz w:val="20"/>
                <w:szCs w:val="20"/>
              </w:rPr>
            </w:pPr>
            <w:r w:rsidRPr="00A30C9C">
              <w:rPr>
                <w:rFonts w:asciiTheme="majorBidi" w:hAnsiTheme="majorBidi" w:cstheme="majorBidi"/>
                <w:b/>
                <w:bCs/>
                <w:sz w:val="20"/>
                <w:szCs w:val="20"/>
              </w:rPr>
              <w:t>Figure 2. Lake Mead Water Conservation Account Balances</w:t>
            </w:r>
          </w:p>
          <w:p w14:paraId="5BCE2B6A" w14:textId="5B0BB653" w:rsidR="00A30C9C" w:rsidRDefault="00A30C9C" w:rsidP="00B35471">
            <w:pPr>
              <w:rPr>
                <w:rFonts w:asciiTheme="majorBidi" w:hAnsiTheme="majorBidi" w:cstheme="majorBidi"/>
                <w:sz w:val="24"/>
                <w:szCs w:val="24"/>
              </w:rPr>
            </w:pPr>
          </w:p>
        </w:tc>
      </w:tr>
    </w:tbl>
    <w:p w14:paraId="4B68D821" w14:textId="77777777" w:rsidR="00A30C9C" w:rsidRDefault="00A30C9C" w:rsidP="00B35471">
      <w:pPr>
        <w:rPr>
          <w:rFonts w:asciiTheme="majorBidi" w:hAnsiTheme="majorBidi" w:cstheme="majorBidi"/>
          <w:sz w:val="24"/>
          <w:szCs w:val="24"/>
        </w:rPr>
      </w:pPr>
    </w:p>
    <w:p w14:paraId="7558EBE3" w14:textId="6F5E4AB7" w:rsidR="00D46331" w:rsidRDefault="00D46331" w:rsidP="00B35471">
      <w:pPr>
        <w:rPr>
          <w:rFonts w:asciiTheme="majorBidi" w:hAnsiTheme="majorBidi" w:cstheme="majorBidi"/>
          <w:sz w:val="24"/>
          <w:szCs w:val="24"/>
        </w:rPr>
      </w:pPr>
      <w:r w:rsidRPr="00CD2967">
        <w:rPr>
          <w:rFonts w:asciiTheme="majorBidi" w:hAnsiTheme="majorBidi" w:cstheme="majorBidi"/>
          <w:b/>
          <w:bCs/>
          <w:sz w:val="20"/>
          <w:szCs w:val="20"/>
        </w:rPr>
        <w:t xml:space="preserve">Available water </w:t>
      </w:r>
      <w:r w:rsidRPr="00CD2967">
        <w:rPr>
          <w:rFonts w:asciiTheme="majorBidi" w:hAnsiTheme="majorBidi" w:cstheme="majorBidi"/>
          <w:sz w:val="20"/>
          <w:szCs w:val="20"/>
        </w:rPr>
        <w:t xml:space="preserve">- The volume of water available for withdraw. Available water is reservoir active storage plus </w:t>
      </w:r>
      <w:r>
        <w:rPr>
          <w:rFonts w:asciiTheme="majorBidi" w:hAnsiTheme="majorBidi" w:cstheme="majorBidi"/>
          <w:sz w:val="20"/>
          <w:szCs w:val="20"/>
        </w:rPr>
        <w:t xml:space="preserve">annual </w:t>
      </w:r>
      <w:r w:rsidRPr="00CD2967">
        <w:rPr>
          <w:rFonts w:asciiTheme="majorBidi" w:hAnsiTheme="majorBidi" w:cstheme="majorBidi"/>
          <w:sz w:val="20"/>
          <w:szCs w:val="20"/>
        </w:rPr>
        <w:t xml:space="preserve">inflow minus evaporation. </w:t>
      </w:r>
      <w:r>
        <w:rPr>
          <w:rFonts w:asciiTheme="majorBidi" w:hAnsiTheme="majorBidi" w:cstheme="majorBidi"/>
          <w:sz w:val="20"/>
          <w:szCs w:val="20"/>
        </w:rPr>
        <w:t xml:space="preserve">Between 1990 and 2023, </w:t>
      </w:r>
      <w:r>
        <w:rPr>
          <w:rFonts w:asciiTheme="majorBidi" w:hAnsiTheme="majorBidi" w:cstheme="majorBidi"/>
          <w:i/>
          <w:iCs/>
          <w:sz w:val="20"/>
          <w:szCs w:val="20"/>
        </w:rPr>
        <w:t>re</w:t>
      </w:r>
      <w:r w:rsidRPr="001C7B25">
        <w:rPr>
          <w:rFonts w:asciiTheme="majorBidi" w:hAnsiTheme="majorBidi" w:cstheme="majorBidi"/>
          <w:i/>
          <w:iCs/>
          <w:sz w:val="20"/>
          <w:szCs w:val="20"/>
        </w:rPr>
        <w:t>servoir inflow</w:t>
      </w:r>
      <w:r w:rsidRPr="00CD2967">
        <w:rPr>
          <w:rFonts w:asciiTheme="majorBidi" w:hAnsiTheme="majorBidi" w:cstheme="majorBidi"/>
          <w:sz w:val="20"/>
          <w:szCs w:val="20"/>
        </w:rPr>
        <w:t xml:space="preserve"> </w:t>
      </w:r>
      <w:r>
        <w:rPr>
          <w:rFonts w:asciiTheme="majorBidi" w:hAnsiTheme="majorBidi" w:cstheme="majorBidi"/>
          <w:sz w:val="20"/>
          <w:szCs w:val="20"/>
        </w:rPr>
        <w:t xml:space="preserve">has varied from 8 to 16 million acre-feet per year. The volume also depends on the method used to estimate. This work uses the largest inflow estimate which is the sum of gaged flow </w:t>
      </w:r>
      <w:r w:rsidRPr="00CD2967">
        <w:rPr>
          <w:rFonts w:asciiTheme="majorBidi" w:hAnsiTheme="majorBidi" w:cstheme="majorBidi"/>
          <w:sz w:val="20"/>
          <w:szCs w:val="20"/>
        </w:rPr>
        <w:t xml:space="preserve"> (Wang and Schmidt). </w:t>
      </w:r>
      <w:r w:rsidRPr="001C7B25">
        <w:rPr>
          <w:rFonts w:asciiTheme="majorBidi" w:hAnsiTheme="majorBidi" w:cstheme="majorBidi"/>
          <w:i/>
          <w:iCs/>
          <w:sz w:val="20"/>
          <w:szCs w:val="20"/>
        </w:rPr>
        <w:t>Reservoir evaporation</w:t>
      </w:r>
      <w:r w:rsidRPr="00CD2967">
        <w:rPr>
          <w:rFonts w:asciiTheme="majorBidi" w:hAnsiTheme="majorBidi" w:cstheme="majorBidi"/>
          <w:sz w:val="20"/>
          <w:szCs w:val="20"/>
        </w:rPr>
        <w:t xml:space="preserve"> - the volume of water that transfers from the liquid state to gas state over the same period of time. Reservoir evaporation is difficult to measure or forecast because the volume is influenced by the reservoir surface area, air temperature, wind, surface water temperature, inflow volume, inflow temperature, reservoir mixing, and other chaotic climate variables. In 2018, Reclamation reported Lake Mead Evapiration for 2010 to 2015. In 2023, Reclamation reported Lake Mead evporation for 2016 to 2020. The reported values varied from. GGG to HHH million acre-feet per year.</w:t>
      </w:r>
    </w:p>
    <w:p w14:paraId="2FFA55F9" w14:textId="39173C16" w:rsidR="00B35471" w:rsidRPr="00B35471" w:rsidRDefault="00B35471" w:rsidP="00A30C9C">
      <w:pPr>
        <w:pStyle w:val="Heading1"/>
      </w:pPr>
      <w:r w:rsidRPr="00B35471">
        <w:t>Successes</w:t>
      </w:r>
    </w:p>
    <w:p w14:paraId="4E90705D" w14:textId="207108FF" w:rsidR="00A30C9C" w:rsidRDefault="00A30C9C" w:rsidP="00A30C9C">
      <w:pPr>
        <w:pStyle w:val="ListParagraph"/>
        <w:numPr>
          <w:ilvl w:val="0"/>
          <w:numId w:val="16"/>
        </w:numPr>
        <w:rPr>
          <w:rFonts w:asciiTheme="majorBidi" w:hAnsiTheme="majorBidi" w:cstheme="majorBidi"/>
          <w:sz w:val="24"/>
          <w:szCs w:val="24"/>
        </w:rPr>
      </w:pPr>
      <w:r>
        <w:rPr>
          <w:rFonts w:asciiTheme="majorBidi" w:hAnsiTheme="majorBidi" w:cstheme="majorBidi"/>
          <w:sz w:val="24"/>
          <w:szCs w:val="24"/>
        </w:rPr>
        <w:t xml:space="preserve">Since 2007, the Lower Basin states have </w:t>
      </w:r>
      <w:r w:rsidR="004378C9">
        <w:rPr>
          <w:rFonts w:asciiTheme="majorBidi" w:hAnsiTheme="majorBidi" w:cstheme="majorBidi"/>
          <w:sz w:val="24"/>
          <w:szCs w:val="24"/>
        </w:rPr>
        <w:t>collectively conserved and credited</w:t>
      </w:r>
      <w:r>
        <w:rPr>
          <w:rFonts w:asciiTheme="majorBidi" w:hAnsiTheme="majorBidi" w:cstheme="majorBidi"/>
          <w:sz w:val="24"/>
          <w:szCs w:val="24"/>
        </w:rPr>
        <w:t xml:space="preserve"> 4.1 million acre-feet</w:t>
      </w:r>
      <w:r w:rsidR="004378C9">
        <w:rPr>
          <w:rFonts w:asciiTheme="majorBidi" w:hAnsiTheme="majorBidi" w:cstheme="majorBidi"/>
          <w:sz w:val="24"/>
          <w:szCs w:val="24"/>
        </w:rPr>
        <w:t xml:space="preserve"> of water</w:t>
      </w:r>
      <w:r w:rsidR="001E4F5C">
        <w:rPr>
          <w:rFonts w:asciiTheme="majorBidi" w:hAnsiTheme="majorBidi" w:cstheme="majorBidi"/>
          <w:sz w:val="24"/>
          <w:szCs w:val="24"/>
        </w:rPr>
        <w:t xml:space="preserve"> (Figure 1)</w:t>
      </w:r>
      <w:r w:rsidR="00264AB4">
        <w:rPr>
          <w:rFonts w:asciiTheme="majorBidi" w:hAnsiTheme="majorBidi" w:cstheme="majorBidi"/>
          <w:sz w:val="24"/>
          <w:szCs w:val="24"/>
        </w:rPr>
        <w:t>!!</w:t>
      </w:r>
      <w:r w:rsidR="001E4F5C">
        <w:rPr>
          <w:rFonts w:asciiTheme="majorBidi" w:hAnsiTheme="majorBidi" w:cstheme="majorBidi"/>
          <w:sz w:val="24"/>
          <w:szCs w:val="24"/>
        </w:rPr>
        <w:t>!</w:t>
      </w:r>
      <w:r w:rsidR="004378C9">
        <w:rPr>
          <w:rFonts w:asciiTheme="majorBidi" w:hAnsiTheme="majorBidi" w:cstheme="majorBidi"/>
          <w:sz w:val="24"/>
          <w:szCs w:val="24"/>
        </w:rPr>
        <w:t xml:space="preserve"> </w:t>
      </w:r>
    </w:p>
    <w:p w14:paraId="557698CE" w14:textId="39F46AD0"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The Lower Basin states and Mexico have collectively conserved and left in Lake Mead 3.</w:t>
      </w:r>
      <w:r w:rsidR="00B819A4">
        <w:rPr>
          <w:rFonts w:asciiTheme="majorBidi" w:hAnsiTheme="majorBidi" w:cstheme="majorBidi"/>
          <w:sz w:val="24"/>
          <w:szCs w:val="24"/>
        </w:rPr>
        <w:t>3</w:t>
      </w:r>
      <w:r w:rsidRPr="00A30C9C">
        <w:rPr>
          <w:rFonts w:asciiTheme="majorBidi" w:hAnsiTheme="majorBidi" w:cstheme="majorBidi"/>
          <w:sz w:val="24"/>
          <w:szCs w:val="24"/>
        </w:rPr>
        <w:t xml:space="preserve"> million acre-feet of water (Figure </w:t>
      </w:r>
      <w:r w:rsidR="001E4F5C">
        <w:rPr>
          <w:rFonts w:asciiTheme="majorBidi" w:hAnsiTheme="majorBidi" w:cstheme="majorBidi"/>
          <w:sz w:val="24"/>
          <w:szCs w:val="24"/>
        </w:rPr>
        <w:t>2</w:t>
      </w:r>
      <w:r w:rsidRPr="00A30C9C">
        <w:rPr>
          <w:rFonts w:asciiTheme="majorBidi" w:hAnsiTheme="majorBidi" w:cstheme="majorBidi"/>
          <w:sz w:val="24"/>
          <w:szCs w:val="24"/>
        </w:rPr>
        <w:t>)!!</w:t>
      </w:r>
      <w:r w:rsidR="001E4F5C">
        <w:rPr>
          <w:rFonts w:asciiTheme="majorBidi" w:hAnsiTheme="majorBidi" w:cstheme="majorBidi"/>
          <w:sz w:val="24"/>
          <w:szCs w:val="24"/>
        </w:rPr>
        <w:t>!!</w:t>
      </w:r>
    </w:p>
    <w:p w14:paraId="41D10D5F" w14:textId="15D7DFF4"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Each state has participated at levels above or near 1</w:t>
      </w:r>
      <w:r w:rsidR="001E4F5C">
        <w:rPr>
          <w:rFonts w:asciiTheme="majorBidi" w:hAnsiTheme="majorBidi" w:cstheme="majorBidi"/>
          <w:sz w:val="24"/>
          <w:szCs w:val="24"/>
        </w:rPr>
        <w:t xml:space="preserve"> </w:t>
      </w:r>
      <w:r w:rsidRPr="00A30C9C">
        <w:rPr>
          <w:rFonts w:asciiTheme="majorBidi" w:hAnsiTheme="majorBidi" w:cstheme="majorBidi"/>
          <w:sz w:val="24"/>
          <w:szCs w:val="24"/>
        </w:rPr>
        <w:t>million acre-feet.</w:t>
      </w:r>
    </w:p>
    <w:p w14:paraId="0BFADCFE" w14:textId="136B3F71"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For example, Nevada's 2023 water conservation account balance of </w:t>
      </w:r>
      <w:r w:rsidR="001E4F5C">
        <w:rPr>
          <w:rFonts w:asciiTheme="majorBidi" w:hAnsiTheme="majorBidi" w:cstheme="majorBidi"/>
          <w:sz w:val="24"/>
          <w:szCs w:val="24"/>
        </w:rPr>
        <w:t xml:space="preserve">955,000 </w:t>
      </w:r>
      <w:r w:rsidRPr="00A30C9C">
        <w:rPr>
          <w:rFonts w:asciiTheme="majorBidi" w:hAnsiTheme="majorBidi" w:cstheme="majorBidi"/>
          <w:sz w:val="24"/>
          <w:szCs w:val="24"/>
        </w:rPr>
        <w:t xml:space="preserve">acre-feet is </w:t>
      </w:r>
      <w:r w:rsidR="001E4F5C">
        <w:rPr>
          <w:rFonts w:asciiTheme="majorBidi" w:hAnsiTheme="majorBidi" w:cstheme="majorBidi"/>
          <w:sz w:val="24"/>
          <w:szCs w:val="24"/>
        </w:rPr>
        <w:t xml:space="preserve">almost </w:t>
      </w:r>
      <w:r w:rsidRPr="00A30C9C">
        <w:rPr>
          <w:rFonts w:asciiTheme="majorBidi" w:hAnsiTheme="majorBidi" w:cstheme="majorBidi"/>
          <w:sz w:val="24"/>
          <w:szCs w:val="24"/>
        </w:rPr>
        <w:t>5 times it recent consumptive use of 200,000 acre-feet per year.</w:t>
      </w:r>
    </w:p>
    <w:p w14:paraId="31FCA9D5" w14:textId="22B824F7"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Program participation has grown in recent years.</w:t>
      </w:r>
    </w:p>
    <w:p w14:paraId="450C14A3" w14:textId="0CB663F2"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Participation has exceeded the upper limits for credits (Figure </w:t>
      </w:r>
      <w:r w:rsidR="001E4F5C">
        <w:rPr>
          <w:rFonts w:asciiTheme="majorBidi" w:hAnsiTheme="majorBidi" w:cstheme="majorBidi"/>
          <w:sz w:val="24"/>
          <w:szCs w:val="24"/>
        </w:rPr>
        <w:t>2</w:t>
      </w:r>
      <w:r w:rsidRPr="00A30C9C">
        <w:rPr>
          <w:rFonts w:asciiTheme="majorBidi" w:hAnsiTheme="majorBidi" w:cstheme="majorBidi"/>
          <w:sz w:val="24"/>
          <w:szCs w:val="24"/>
        </w:rPr>
        <w:t>). This excess shows the program has grown beyond the expectations of the designers of th</w:t>
      </w:r>
      <w:r w:rsidR="00B819A4">
        <w:rPr>
          <w:rFonts w:asciiTheme="majorBidi" w:hAnsiTheme="majorBidi" w:cstheme="majorBidi"/>
          <w:sz w:val="24"/>
          <w:szCs w:val="24"/>
        </w:rPr>
        <w:t>e</w:t>
      </w:r>
      <w:r w:rsidRPr="00A30C9C">
        <w:rPr>
          <w:rFonts w:asciiTheme="majorBidi" w:hAnsiTheme="majorBidi" w:cstheme="majorBidi"/>
          <w:sz w:val="24"/>
          <w:szCs w:val="24"/>
        </w:rPr>
        <w:t xml:space="preserve"> program.</w:t>
      </w:r>
    </w:p>
    <w:p w14:paraId="7F4F5FF4" w14:textId="259A41D7" w:rsidR="00A30C9C"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 xml:space="preserve">The program has conserved more water than other voluntary and compensated </w:t>
      </w:r>
      <w:r w:rsidR="00B819A4">
        <w:rPr>
          <w:rFonts w:asciiTheme="majorBidi" w:hAnsiTheme="majorBidi" w:cstheme="majorBidi"/>
          <w:sz w:val="24"/>
          <w:szCs w:val="24"/>
        </w:rPr>
        <w:t xml:space="preserve">basin </w:t>
      </w:r>
      <w:r w:rsidRPr="00A30C9C">
        <w:rPr>
          <w:rFonts w:asciiTheme="majorBidi" w:hAnsiTheme="majorBidi" w:cstheme="majorBidi"/>
          <w:sz w:val="24"/>
          <w:szCs w:val="24"/>
        </w:rPr>
        <w:t>water conservation programs (Table 2).</w:t>
      </w:r>
    </w:p>
    <w:p w14:paraId="66B3945F" w14:textId="1D5920E3" w:rsidR="00B35471" w:rsidRPr="00A30C9C" w:rsidRDefault="00B35471"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States have more autonomy to set their reservoir withdraws independent of other states activity. This autonomy reduces conflict.Today Lake Mead is at elevation 1,055 feet (CCC million acre-feet of active storage). A collective water conservation account balance of 3.2 million acre-feet implies Lake Mead would be at CCC - 3.2 million acre-feet (elevation DDD feet) had Lower Basin states continued withdraws at their historical allocations (Figure 3).</w:t>
      </w:r>
    </w:p>
    <w:p w14:paraId="3E9D7FD3" w14:textId="2EBE459E" w:rsidR="00A30C9C" w:rsidRPr="00A30C9C" w:rsidRDefault="00A30C9C" w:rsidP="00A30C9C">
      <w:pPr>
        <w:pStyle w:val="ListParagraph"/>
        <w:numPr>
          <w:ilvl w:val="0"/>
          <w:numId w:val="16"/>
        </w:numPr>
        <w:rPr>
          <w:rFonts w:asciiTheme="majorBidi" w:hAnsiTheme="majorBidi" w:cstheme="majorBidi"/>
          <w:sz w:val="24"/>
          <w:szCs w:val="24"/>
        </w:rPr>
      </w:pPr>
      <w:r w:rsidRPr="00A30C9C">
        <w:rPr>
          <w:rFonts w:asciiTheme="majorBidi" w:hAnsiTheme="majorBidi" w:cstheme="majorBidi"/>
          <w:sz w:val="24"/>
          <w:szCs w:val="24"/>
        </w:rPr>
        <w:t>Program participation jetsioned the principle of "use it or lose it" common to the laws that govern water use in many western states, including California, Arizona, and Nevada. Use it or lose it is a disincentive to conserve water because if a contractor  uses less than their historical allocation over a number of years, the state can reclaim thr allocation and assign that right to a different user who can put the water to use.</w:t>
      </w:r>
    </w:p>
    <w:p w14:paraId="404DB9A6" w14:textId="77777777" w:rsidR="001E591F" w:rsidRDefault="001E591F" w:rsidP="00B35471">
      <w:pPr>
        <w:rPr>
          <w:rFonts w:asciiTheme="majorBidi" w:hAnsiTheme="majorBidi" w:cstheme="majorBidi"/>
          <w:sz w:val="24"/>
          <w:szCs w:val="24"/>
        </w:rPr>
      </w:pPr>
    </w:p>
    <w:p w14:paraId="54556FBF" w14:textId="44A643D3" w:rsidR="001E591F" w:rsidRDefault="001E591F" w:rsidP="00B35471">
      <w:pPr>
        <w:rPr>
          <w:rFonts w:asciiTheme="majorBidi" w:hAnsiTheme="majorBidi" w:cstheme="majorBidi"/>
          <w:sz w:val="24"/>
          <w:szCs w:val="24"/>
        </w:rPr>
      </w:pPr>
      <w:r>
        <w:rPr>
          <w:noProof/>
        </w:rPr>
        <w:lastRenderedPageBreak/>
        <w:drawing>
          <wp:inline distT="0" distB="0" distL="0" distR="0" wp14:anchorId="3984C78D" wp14:editId="700661FD">
            <wp:extent cx="5444836" cy="3401859"/>
            <wp:effectExtent l="0" t="0" r="3810" b="8255"/>
            <wp:docPr id="1121567393" name="Picture 1" descr="A graph of water and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67393" name="Picture 1" descr="A graph of water and water&#10;&#10;Description automatically generated"/>
                    <pic:cNvPicPr/>
                  </pic:nvPicPr>
                  <pic:blipFill>
                    <a:blip r:embed="rId11"/>
                    <a:stretch>
                      <a:fillRect/>
                    </a:stretch>
                  </pic:blipFill>
                  <pic:spPr>
                    <a:xfrm>
                      <a:off x="0" y="0"/>
                      <a:ext cx="5452788" cy="3406827"/>
                    </a:xfrm>
                    <a:prstGeom prst="rect">
                      <a:avLst/>
                    </a:prstGeom>
                  </pic:spPr>
                </pic:pic>
              </a:graphicData>
            </a:graphic>
          </wp:inline>
        </w:drawing>
      </w:r>
    </w:p>
    <w:p w14:paraId="0D062170" w14:textId="61FD451F" w:rsidR="001E591F" w:rsidRPr="001E591F" w:rsidRDefault="001E591F" w:rsidP="001E591F">
      <w:pPr>
        <w:rPr>
          <w:rFonts w:asciiTheme="majorBidi" w:hAnsiTheme="majorBidi" w:cstheme="majorBidi"/>
          <w:sz w:val="24"/>
          <w:szCs w:val="24"/>
        </w:rPr>
      </w:pPr>
      <w:r>
        <w:rPr>
          <w:rFonts w:asciiTheme="majorBidi" w:hAnsiTheme="majorBidi" w:cstheme="majorBidi"/>
          <w:sz w:val="24"/>
          <w:szCs w:val="24"/>
        </w:rPr>
        <w:t xml:space="preserve">Figure 3. </w:t>
      </w:r>
      <w:r w:rsidRPr="001E591F">
        <w:rPr>
          <w:rFonts w:asciiTheme="majorBidi" w:hAnsiTheme="majorBidi" w:cstheme="majorBidi"/>
          <w:sz w:val="24"/>
          <w:szCs w:val="24"/>
        </w:rPr>
        <w:t>Lake Mead Storage, Water Conservation Account Balances,</w:t>
      </w:r>
      <w:r>
        <w:rPr>
          <w:rFonts w:asciiTheme="majorBidi" w:hAnsiTheme="majorBidi" w:cstheme="majorBidi"/>
          <w:sz w:val="24"/>
          <w:szCs w:val="24"/>
        </w:rPr>
        <w:t xml:space="preserve"> </w:t>
      </w:r>
      <w:r w:rsidRPr="001E591F">
        <w:rPr>
          <w:rFonts w:asciiTheme="majorBidi" w:hAnsiTheme="majorBidi" w:cstheme="majorBidi"/>
          <w:sz w:val="24"/>
          <w:szCs w:val="24"/>
        </w:rPr>
        <w:t>and anticipated Lake volume absent the water conservation</w:t>
      </w:r>
      <w:r>
        <w:rPr>
          <w:rFonts w:asciiTheme="majorBidi" w:hAnsiTheme="majorBidi" w:cstheme="majorBidi"/>
          <w:sz w:val="24"/>
          <w:szCs w:val="24"/>
        </w:rPr>
        <w:t xml:space="preserve">. </w:t>
      </w:r>
    </w:p>
    <w:p w14:paraId="10C3C523" w14:textId="3F3D83F4" w:rsidR="001E591F" w:rsidRPr="00B35471" w:rsidRDefault="001E591F" w:rsidP="001E591F">
      <w:pPr>
        <w:rPr>
          <w:rFonts w:asciiTheme="majorBidi" w:hAnsiTheme="majorBidi" w:cstheme="majorBidi"/>
          <w:sz w:val="24"/>
          <w:szCs w:val="24"/>
        </w:rPr>
      </w:pPr>
      <w:r w:rsidRPr="001E591F">
        <w:rPr>
          <w:rFonts w:asciiTheme="majorBidi" w:hAnsiTheme="majorBidi" w:cstheme="majorBidi"/>
          <w:sz w:val="24"/>
          <w:szCs w:val="24"/>
        </w:rPr>
        <w:t>program</w:t>
      </w:r>
    </w:p>
    <w:p w14:paraId="124FE405" w14:textId="484AC879" w:rsidR="00B35471" w:rsidRPr="00B35471" w:rsidRDefault="00B35471" w:rsidP="00B35471">
      <w:pPr>
        <w:rPr>
          <w:rFonts w:asciiTheme="majorBidi" w:hAnsiTheme="majorBidi" w:cstheme="majorBidi"/>
          <w:sz w:val="24"/>
          <w:szCs w:val="24"/>
        </w:rPr>
      </w:pPr>
    </w:p>
    <w:p w14:paraId="1DEB4FB0" w14:textId="77777777" w:rsidR="00B35471" w:rsidRPr="00B35471" w:rsidRDefault="00B35471" w:rsidP="00B35471">
      <w:pPr>
        <w:rPr>
          <w:rFonts w:asciiTheme="majorBidi" w:hAnsiTheme="majorBidi" w:cstheme="majorBidi"/>
          <w:sz w:val="24"/>
          <w:szCs w:val="24"/>
        </w:rPr>
      </w:pPr>
    </w:p>
    <w:p w14:paraId="675CCB6E"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Challenges</w:t>
      </w:r>
    </w:p>
    <w:p w14:paraId="6DF53983" w14:textId="77777777" w:rsidR="00B35471" w:rsidRPr="00B35471" w:rsidRDefault="00B35471" w:rsidP="00B35471">
      <w:pPr>
        <w:rPr>
          <w:rFonts w:asciiTheme="majorBidi" w:hAnsiTheme="majorBidi" w:cstheme="majorBidi"/>
          <w:sz w:val="24"/>
          <w:szCs w:val="24"/>
        </w:rPr>
      </w:pPr>
    </w:p>
    <w:p w14:paraId="73AC4EC6"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1. Fast reservoir drawdown. States and contractors conserved water with the understanding that they can withdraw that water in thr future. With multiple years of debits,Lake Mead can drawdown close to the protection elevation in a few years. At the basin scale, 3.2 million acre-feet of credits represent an encumberment.</w:t>
      </w:r>
    </w:p>
    <w:p w14:paraId="3456E942"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2.Stranded assets. When Lake Mead is near the trigger elevation that prohibits debits, states can not access their prior conserved water. The asset is unavailable. This situation persists until Lake Mead inflows minus evaporation exceed the historical allocations and/or one or more states withdraw below their historical allocation.</w:t>
      </w:r>
    </w:p>
    <w:p w14:paraId="053F4F0A"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3. Accerbate conflict. There are several scenarios where the voluntary water conservation program will exacerbate conflict. These scenarios occur when Lake Mead elevation is near the protection elevation.</w:t>
      </w:r>
    </w:p>
    <w:p w14:paraId="68C7DFBD"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lastRenderedPageBreak/>
        <w:t>3a. Multiple states desire to debit their accounts so that the total debits will drawdown LakenMead below its protection elevation. The states will need to negotiate lower debits that keep Lake Mead atnor above the protection elevation.</w:t>
      </w:r>
    </w:p>
    <w:p w14:paraId="56DF3CD6"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3b. State A debits their account and decreases Lake Mead towards the protection elevation. This activity prevent States B and C in future years to debit their accounts.</w:t>
      </w:r>
    </w:p>
    <w:p w14:paraId="4D2DBC27"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3c. State A credits their account to raise Lake Mead level above the protection elevation  while in the same year State B debits their account to return Lake Mead Level to the protection elevation. Thr debit prevents State A from debiting its account the next year.</w:t>
      </w:r>
    </w:p>
    <w:p w14:paraId="6E97F8E9"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4. Accelerate reservoir drawdown. Scenarios 2, 3a, 3b, and 3c create a situation where states may race to debit their water conservation account balances to access their conserved water once they perceive Lake Mead will drawdown xlose to thenprotection elevation. This situation has the opposite effect of thr program intent. Lake Mead level will stay close to thr protection elevatio until inflow minus evsporation exceeds the historical allocations.</w:t>
      </w:r>
    </w:p>
    <w:p w14:paraId="5734ED31"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5. Game the voluntary-mandatory conservation program. These scenarios occure when Lake Mead is at an elevation between 1090 and 1020. These scenarios also work counter to thenprogram intent to raise Lake Mead's elevation.</w:t>
      </w:r>
    </w:p>
    <w:p w14:paraId="247C5608"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5a. State A makes small (voluntary) credit to raise Lake Mead elevation to a higher tier where the same state is mandated to maka relatively lower mandatory consrvation.</w:t>
      </w:r>
    </w:p>
    <w:p w14:paraId="50FD3397"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5b. State A makes a small (voluntary) debit to push Lake Mead to a lower tier where States B and C are required to make relatively larger conservations.</w:t>
      </w:r>
    </w:p>
    <w:p w14:paraId="1CB11B06"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6. Similar to challenge #4, games 5a and 5b will likely engender counter measures by other states with the undesired effect to lowr LskenMeads elevation.</w:t>
      </w:r>
    </w:p>
    <w:p w14:paraId="51666F9F" w14:textId="77777777" w:rsid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7. Lake Mead continues to draw down even as states credit their water conservation accounts. This situation has already hsppened over the past decade! This scenario occurs when Lake Mead inflows minus evaporation are less than historical allocation (Figure 4). Essentially, states got credit for voluntary water conservation activity even though the physical water never entered the reservoir. I estimate that XXX of the current 3.2 million acre-feet of conserved water was credited.</w:t>
      </w:r>
    </w:p>
    <w:p w14:paraId="09000729" w14:textId="4D072004" w:rsidR="001E591F" w:rsidRPr="00B35471" w:rsidRDefault="001E591F" w:rsidP="00B35471">
      <w:pPr>
        <w:rPr>
          <w:rFonts w:asciiTheme="majorBidi" w:hAnsiTheme="majorBidi" w:cstheme="majorBidi"/>
          <w:sz w:val="24"/>
          <w:szCs w:val="24"/>
        </w:rPr>
      </w:pPr>
      <w:r w:rsidRPr="001E591F">
        <w:rPr>
          <w:noProof/>
        </w:rPr>
        <w:lastRenderedPageBreak/>
        <w:drawing>
          <wp:inline distT="0" distB="0" distL="0" distR="0" wp14:anchorId="25642966" wp14:editId="48692D90">
            <wp:extent cx="3728495" cy="2523506"/>
            <wp:effectExtent l="0" t="0" r="5715" b="0"/>
            <wp:docPr id="1319886578" name="Picture 1" descr="A graph of evaporation and evapo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86578" name="Picture 1" descr="A graph of evaporation and evaporation&#10;&#10;Description automatically generated"/>
                    <pic:cNvPicPr/>
                  </pic:nvPicPr>
                  <pic:blipFill>
                    <a:blip r:embed="rId12"/>
                    <a:stretch>
                      <a:fillRect/>
                    </a:stretch>
                  </pic:blipFill>
                  <pic:spPr>
                    <a:xfrm>
                      <a:off x="0" y="0"/>
                      <a:ext cx="3737425" cy="2529550"/>
                    </a:xfrm>
                    <a:prstGeom prst="rect">
                      <a:avLst/>
                    </a:prstGeom>
                  </pic:spPr>
                </pic:pic>
              </a:graphicData>
            </a:graphic>
          </wp:inline>
        </w:drawing>
      </w:r>
    </w:p>
    <w:p w14:paraId="27906B03" w14:textId="41C51D48" w:rsidR="001E591F" w:rsidRDefault="001E591F" w:rsidP="00B35471">
      <w:pPr>
        <w:rPr>
          <w:rFonts w:asciiTheme="majorBidi" w:hAnsiTheme="majorBidi" w:cstheme="majorBidi"/>
          <w:sz w:val="24"/>
          <w:szCs w:val="24"/>
        </w:rPr>
      </w:pPr>
      <w:r>
        <w:rPr>
          <w:rFonts w:asciiTheme="majorBidi" w:hAnsiTheme="majorBidi" w:cstheme="majorBidi"/>
          <w:sz w:val="24"/>
          <w:szCs w:val="24"/>
        </w:rPr>
        <w:t>Figure 4. Lake Mead Inflow, Evaporation, Available Water, and Conservation Credits with and without sufficient available water.</w:t>
      </w:r>
    </w:p>
    <w:p w14:paraId="61D51AAD" w14:textId="0605CCDA"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5a.</w:t>
      </w:r>
    </w:p>
    <w:p w14:paraId="476D389D" w14:textId="77777777" w:rsidR="00B35471" w:rsidRPr="00B35471" w:rsidRDefault="00B35471" w:rsidP="00B35471">
      <w:pPr>
        <w:rPr>
          <w:rFonts w:asciiTheme="majorBidi" w:hAnsiTheme="majorBidi" w:cstheme="majorBidi"/>
          <w:sz w:val="24"/>
          <w:szCs w:val="24"/>
        </w:rPr>
      </w:pPr>
    </w:p>
    <w:p w14:paraId="4421A9BD"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All of the above challenges reduce to two core challenges and disincentives. It is harder to:</w:t>
      </w:r>
    </w:p>
    <w:p w14:paraId="5A79952B" w14:textId="77777777" w:rsidR="00B35471" w:rsidRPr="00B35471" w:rsidRDefault="00B35471" w:rsidP="00B35471">
      <w:pPr>
        <w:rPr>
          <w:rFonts w:asciiTheme="majorBidi" w:hAnsiTheme="majorBidi" w:cstheme="majorBidi"/>
          <w:sz w:val="24"/>
          <w:szCs w:val="24"/>
        </w:rPr>
      </w:pPr>
    </w:p>
    <w:p w14:paraId="055C86D7"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A. Stabilize and recover reservoir storage when key components that define the watercavailable for release -- reservoir inflow, evaporation, protection elevation, and present storage -- are not included in the design of a water conservation program.</w:t>
      </w:r>
    </w:p>
    <w:p w14:paraId="49AD8F04" w14:textId="77777777" w:rsidR="00B35471" w:rsidRPr="00B35471" w:rsidRDefault="00B35471" w:rsidP="00B35471">
      <w:pPr>
        <w:rPr>
          <w:rFonts w:asciiTheme="majorBidi" w:hAnsiTheme="majorBidi" w:cstheme="majorBidi"/>
          <w:sz w:val="24"/>
          <w:szCs w:val="24"/>
        </w:rPr>
      </w:pPr>
    </w:p>
    <w:p w14:paraId="22546D0A"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B. Motivate voluntaty water conservation -- credits -- as reservoir storage draws down to the protection elevation because states and contractors will face increasing difficulty to access and debit their water conservation account balances.</w:t>
      </w:r>
    </w:p>
    <w:p w14:paraId="1BE7D148" w14:textId="77777777" w:rsidR="00B35471" w:rsidRPr="00B35471" w:rsidRDefault="00B35471" w:rsidP="00B35471">
      <w:pPr>
        <w:rPr>
          <w:rFonts w:asciiTheme="majorBidi" w:hAnsiTheme="majorBidi" w:cstheme="majorBidi"/>
          <w:sz w:val="24"/>
          <w:szCs w:val="24"/>
        </w:rPr>
      </w:pPr>
    </w:p>
    <w:p w14:paraId="275476EC"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Suggestions to address challenges</w:t>
      </w:r>
    </w:p>
    <w:p w14:paraId="6E630550" w14:textId="77777777" w:rsidR="00B35471" w:rsidRPr="00B35471" w:rsidRDefault="00B35471" w:rsidP="00B35471">
      <w:pPr>
        <w:rPr>
          <w:rFonts w:asciiTheme="majorBidi" w:hAnsiTheme="majorBidi" w:cstheme="majorBidi"/>
          <w:sz w:val="24"/>
          <w:szCs w:val="24"/>
        </w:rPr>
      </w:pPr>
    </w:p>
    <w:p w14:paraId="67CFB623"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There are numerous ways to combine the key components -- reservoir inflow, evaporation, current storage, protection elevation, trigger elevation -- that define the water available to release and conserve. Thus there are numerous ways  to design a voluntary, uncompensated water conservation program to help stabilize and recover reservoir storage. Here I make suggestions to engage more components of the water available to release while reduce the number of required negotiations both presently and in the future. Fewer negotiations means less stress for basin partners.</w:t>
      </w:r>
    </w:p>
    <w:p w14:paraId="268B4218" w14:textId="77777777" w:rsidR="00B35471" w:rsidRPr="00B35471" w:rsidRDefault="00B35471" w:rsidP="00B35471">
      <w:pPr>
        <w:rPr>
          <w:rFonts w:asciiTheme="majorBidi" w:hAnsiTheme="majorBidi" w:cstheme="majorBidi"/>
          <w:sz w:val="24"/>
          <w:szCs w:val="24"/>
        </w:rPr>
      </w:pPr>
    </w:p>
    <w:p w14:paraId="47736357"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1. Raise the elevation trigger that prohibits debits to water conservation accounts. This suggestion will create a larger buffer against drawdown to the reservoir protection elevation and thus to the minimum power pool. This suggestion engages two factors -- present reservoir storage and elevation trigger that prohibits debits to water conservation accounts. This suggestion can help address challenge #1 by slowing drawdown to the reservoir protection elevation. This suggestion will accerbate challenge #2 by stranding conserved water earlier. This suggestion will require a new negotiation to set the new trigger elevation. States and contractors maybhave different views on how high to set the new trigger elevation based on their current water conservation account balances and their actual or perceived need to debit their water conservation accounts.</w:t>
      </w:r>
    </w:p>
    <w:p w14:paraId="30B6EB88" w14:textId="77777777" w:rsidR="00B35471" w:rsidRPr="00B35471" w:rsidRDefault="00B35471" w:rsidP="00B35471">
      <w:pPr>
        <w:rPr>
          <w:rFonts w:asciiTheme="majorBidi" w:hAnsiTheme="majorBidi" w:cstheme="majorBidi"/>
          <w:sz w:val="24"/>
          <w:szCs w:val="24"/>
        </w:rPr>
      </w:pPr>
    </w:p>
    <w:p w14:paraId="74767B99"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 xml:space="preserve">2. Set the Lake Mead elevation criteria that require mandatory water conservation  to the anticipated Lake Mead elevation had the voluntary water conservation program not existed. This suggestion engages the factor of current reservoir storage. This suggestion seeks to address Challenges #1 and #5 by requiring larger mandatory conservation earlier and reducing gaming between the voluntary and mandory water conservation programs. Curiously, this suggestion may have unintended consequences to accerbate challenges #1, 2, 3, and 4 -- and the associated conflicts. For example, when the anticipated Lake Mead level absent the voluntary water conservation falls below the reservoir protection elevation, states and contractors may face increasing pressure to access their conserved water sooner (debit their account). The desire to access conserved water sooner will speed drawdown of the actual water level to the protection elevation. </w:t>
      </w:r>
    </w:p>
    <w:p w14:paraId="00708975" w14:textId="77777777" w:rsidR="00B35471" w:rsidRPr="00B35471" w:rsidRDefault="00B35471" w:rsidP="00B35471">
      <w:pPr>
        <w:rPr>
          <w:rFonts w:asciiTheme="majorBidi" w:hAnsiTheme="majorBidi" w:cstheme="majorBidi"/>
          <w:sz w:val="24"/>
          <w:szCs w:val="24"/>
        </w:rPr>
      </w:pPr>
    </w:p>
    <w:p w14:paraId="7855FE21"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3. Switch from water conservation accounting to water accounting. Water accounting works on the principle of division of each year's available water -- reservoir inflow minus evaporation -- rather than dividing larger shortages tied to declining reservoir storage. Users independently withdraw up to their share of the available water (autonomously manage their vulnerability). Accounts allow users to carry over unused water to the next year. Users can access their prior conserved water at any time in any amount (rollover). The accounting leverages prior shortages sharing agreements without requiring new negotiations.    Can also create accounts for communities previously excluded from Colorado River Management such as Tribal Nations and the Colorado River Delta. The accounting works as follows.</w:t>
      </w:r>
    </w:p>
    <w:p w14:paraId="160333C6" w14:textId="77777777" w:rsidR="00B35471" w:rsidRPr="00B35471" w:rsidRDefault="00B35471" w:rsidP="00B35471">
      <w:pPr>
        <w:rPr>
          <w:rFonts w:asciiTheme="majorBidi" w:hAnsiTheme="majorBidi" w:cstheme="majorBidi"/>
          <w:sz w:val="24"/>
          <w:szCs w:val="24"/>
        </w:rPr>
      </w:pPr>
    </w:p>
    <w:p w14:paraId="13E5F4A5"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1. Set the reservoir protection volume/elevation. Reservoir storage will always stay above this amount. Present conversations suggest setting the Lake Mead protection volume between XXX and YYY million acre-feet of active storage (elevations 1,025 to 1,000 feet).</w:t>
      </w:r>
    </w:p>
    <w:p w14:paraId="77E71CE1"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 xml:space="preserve">2. Divide the present active storage above the protection volume among the user accounts. One intuitive division is by user's current water conservation account balances (rollover). Allocate </w:t>
      </w:r>
      <w:r w:rsidRPr="00B35471">
        <w:rPr>
          <w:rFonts w:asciiTheme="majorBidi" w:hAnsiTheme="majorBidi" w:cstheme="majorBidi"/>
          <w:sz w:val="24"/>
          <w:szCs w:val="24"/>
        </w:rPr>
        <w:lastRenderedPageBreak/>
        <w:t>additional active storage (public pool in Figure 3) to accounts for Tribal Nations, the Colorado River Delta, and/or other users.</w:t>
      </w:r>
    </w:p>
    <w:p w14:paraId="784BD3C1"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3. Estimate the year's available water as the reservoir inflow minus evaporation.</w:t>
      </w:r>
    </w:p>
    <w:p w14:paraId="1007823C"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4. Divide the year's available water among the water accounts. Here, use recently negotiated divisions of shortages -- AA%, BB%, CC%, and  DD% for California, Nevada, Arizona, and Mexico -- by applying a mathematical transformation where a User's share of Available Water = Historical Allocation - Total  shortage * Their percentage (Table Z).</w:t>
      </w:r>
    </w:p>
    <w:p w14:paraId="0B1BF9AA"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5. Add the share of available water (Step 4) to share of active storage (Step 2). This amount is the water account balance.</w:t>
      </w:r>
    </w:p>
    <w:p w14:paraId="4B459545"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6. Each user withdraws, consumes, and conserves within their account balance -- independently manages their vulnerability.</w:t>
      </w:r>
    </w:p>
    <w:p w14:paraId="477C5FD8"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7. Subtract the withdraw amount from the water account balance to specify the new account balance at the beginning of the next year.</w:t>
      </w:r>
    </w:p>
    <w:p w14:paraId="0975AAE7"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8. Return to Step 3.</w:t>
      </w:r>
    </w:p>
    <w:p w14:paraId="022A13B3" w14:textId="77777777" w:rsidR="00B35471" w:rsidRPr="00B35471" w:rsidRDefault="00B35471" w:rsidP="00B35471">
      <w:pPr>
        <w:rPr>
          <w:rFonts w:asciiTheme="majorBidi" w:hAnsiTheme="majorBidi" w:cstheme="majorBidi"/>
          <w:sz w:val="24"/>
          <w:szCs w:val="24"/>
        </w:rPr>
      </w:pPr>
    </w:p>
    <w:p w14:paraId="23425AD9"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The water accounting preserves the Lake Mead protection volume because 1) zero account balances for all users represent zero active storage above the protection volume, and 2) each user must maintain a zero or positive water account balance at all times.</w:t>
      </w:r>
    </w:p>
    <w:p w14:paraId="43A3FFBD" w14:textId="77777777" w:rsidR="00B35471" w:rsidRPr="00B35471" w:rsidRDefault="00B35471" w:rsidP="00B35471">
      <w:pPr>
        <w:rPr>
          <w:rFonts w:asciiTheme="majorBidi" w:hAnsiTheme="majorBidi" w:cstheme="majorBidi"/>
          <w:sz w:val="24"/>
          <w:szCs w:val="24"/>
        </w:rPr>
      </w:pPr>
    </w:p>
    <w:p w14:paraId="23880AB3" w14:textId="77777777" w:rsidR="00B35471" w:rsidRPr="00B35471" w:rsidRDefault="00B35471" w:rsidP="00B35471">
      <w:pPr>
        <w:rPr>
          <w:rFonts w:asciiTheme="majorBidi" w:hAnsiTheme="majorBidi" w:cstheme="majorBidi"/>
          <w:sz w:val="24"/>
          <w:szCs w:val="24"/>
        </w:rPr>
      </w:pPr>
      <w:r w:rsidRPr="00B35471">
        <w:rPr>
          <w:rFonts w:asciiTheme="majorBidi" w:hAnsiTheme="majorBidi" w:cstheme="majorBidi"/>
          <w:sz w:val="24"/>
          <w:szCs w:val="24"/>
        </w:rPr>
        <w:t>The Lake Mead water accounting is agnostic to annual Lake Powell releases and division of water storage between Lake Powell and Lake Mead because all water in Lake Powell is either lost to evaporation or becomes most of the inflow to Lake Mead and water available for consumption and conservation by Lower Basin users. Annual Lake Powell releases rather specify the inter-annual timing of water delivery to and availability in Lake Mead.</w:t>
      </w:r>
      <w:r>
        <w:rPr>
          <w:rFonts w:asciiTheme="majorBidi" w:hAnsiTheme="majorBidi" w:cstheme="majorBidi"/>
          <w:sz w:val="24"/>
          <w:szCs w:val="24"/>
        </w:rPr>
        <w:t xml:space="preserve"> </w:t>
      </w:r>
      <w:r w:rsidRPr="00B35471">
        <w:rPr>
          <w:rFonts w:asciiTheme="majorBidi" w:hAnsiTheme="majorBidi" w:cstheme="majorBidi"/>
          <w:sz w:val="24"/>
          <w:szCs w:val="24"/>
        </w:rPr>
        <w:t>From the perspective of native warm-water fish in Grand Canyon, water is preferentially stored in Lake Powell to 1) reduce the entrainment of invasive, non-native, warm water fish into the Glen Canyon Dam penstocks, and  2) preserve colder water releases that presently advantage native fish in Grand Canyon. There may be benefit to adjust monthly Lake Powell releases to preserve storage and colder water releases in Summer and Fall months. Such an adjustment will not affect the annual release volume or water available to Lower Basin users.</w:t>
      </w:r>
      <w:r w:rsidRPr="00B35471">
        <w:rPr>
          <w:rFonts w:asciiTheme="majorBidi" w:hAnsiTheme="majorBidi" w:cstheme="majorBidi"/>
          <w:sz w:val="24"/>
          <w:szCs w:val="24"/>
        </w:rPr>
        <w:br/>
      </w:r>
      <w:r w:rsidRPr="00B35471">
        <w:rPr>
          <w:rFonts w:asciiTheme="majorBidi" w:hAnsiTheme="majorBidi" w:cstheme="majorBidi"/>
          <w:sz w:val="24"/>
          <w:szCs w:val="24"/>
        </w:rPr>
        <w:br/>
        <w:t>Lake Mead water accounting is also agnostic to the division of the natural flow above Lake Powell between the states of the Upper and Lower divisions. Such division is a political issue of where and how to consumptively use water and is better left to negotiations. </w:t>
      </w:r>
    </w:p>
    <w:p w14:paraId="4E221199" w14:textId="5E13FF6C" w:rsidR="00AB3EDE" w:rsidRDefault="001C7B25" w:rsidP="00B35471">
      <w:pPr>
        <w:rPr>
          <w:rFonts w:asciiTheme="majorBidi" w:hAnsiTheme="majorBidi" w:cstheme="majorBidi"/>
          <w:sz w:val="24"/>
          <w:szCs w:val="24"/>
        </w:rPr>
      </w:pPr>
      <w:r>
        <w:rPr>
          <w:noProof/>
        </w:rPr>
        <w:lastRenderedPageBreak/>
        <w:drawing>
          <wp:inline distT="0" distB="0" distL="0" distR="0" wp14:anchorId="403AAA33" wp14:editId="4B989EAA">
            <wp:extent cx="4096987" cy="2993952"/>
            <wp:effectExtent l="0" t="0" r="0" b="0"/>
            <wp:docPr id="1829818711" name="Picture 1" descr="A graph with blu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18711" name="Picture 1" descr="A graph with blue and red lines&#10;&#10;Description automatically generated"/>
                    <pic:cNvPicPr/>
                  </pic:nvPicPr>
                  <pic:blipFill>
                    <a:blip r:embed="rId13"/>
                    <a:stretch>
                      <a:fillRect/>
                    </a:stretch>
                  </pic:blipFill>
                  <pic:spPr>
                    <a:xfrm>
                      <a:off x="0" y="0"/>
                      <a:ext cx="4106848" cy="3001158"/>
                    </a:xfrm>
                    <a:prstGeom prst="rect">
                      <a:avLst/>
                    </a:prstGeom>
                  </pic:spPr>
                </pic:pic>
              </a:graphicData>
            </a:graphic>
          </wp:inline>
        </w:drawing>
      </w:r>
    </w:p>
    <w:p w14:paraId="5C03EF3F" w14:textId="41B70D91" w:rsidR="0083143F" w:rsidRPr="00D86B8A" w:rsidRDefault="00D86B8A" w:rsidP="004C4EE5">
      <w:pPr>
        <w:pStyle w:val="Heading1"/>
      </w:pPr>
      <w:r w:rsidRPr="00D86B8A">
        <w:t>Appendix A. Estimate Share of Reservoir Inflow</w:t>
      </w:r>
      <w:r w:rsidR="0083143F" w:rsidRPr="00D86B8A">
        <w:t xml:space="preserve"> </w:t>
      </w:r>
      <w:r w:rsidRPr="00D86B8A">
        <w:t>from Customary Delivery Targets and Mandatory Conservation Volumes.</w:t>
      </w:r>
    </w:p>
    <w:p w14:paraId="1E72651D" w14:textId="4C88BE24" w:rsidR="00945161" w:rsidRDefault="00D86B8A" w:rsidP="0028676C">
      <w:pPr>
        <w:rPr>
          <w:rFonts w:asciiTheme="majorBidi" w:hAnsiTheme="majorBidi" w:cstheme="majorBidi"/>
          <w:sz w:val="24"/>
          <w:szCs w:val="24"/>
        </w:rPr>
      </w:pPr>
      <w:r>
        <w:rPr>
          <w:rFonts w:asciiTheme="majorBidi" w:hAnsiTheme="majorBidi" w:cstheme="majorBidi"/>
          <w:sz w:val="24"/>
          <w:szCs w:val="24"/>
        </w:rPr>
        <w:t>This appendix estimate</w:t>
      </w:r>
      <w:r w:rsidR="000B4C69">
        <w:rPr>
          <w:rFonts w:asciiTheme="majorBidi" w:hAnsiTheme="majorBidi" w:cstheme="majorBidi"/>
          <w:sz w:val="24"/>
          <w:szCs w:val="24"/>
        </w:rPr>
        <w:t>s</w:t>
      </w:r>
      <w:r w:rsidR="004C4EE5">
        <w:rPr>
          <w:rFonts w:asciiTheme="majorBidi" w:hAnsiTheme="majorBidi" w:cstheme="majorBidi"/>
          <w:sz w:val="24"/>
          <w:szCs w:val="24"/>
        </w:rPr>
        <w:t xml:space="preserve"> Mexico’s and</w:t>
      </w:r>
      <w:r>
        <w:rPr>
          <w:rFonts w:asciiTheme="majorBidi" w:hAnsiTheme="majorBidi" w:cstheme="majorBidi"/>
          <w:sz w:val="24"/>
          <w:szCs w:val="24"/>
        </w:rPr>
        <w:t xml:space="preserve"> each Lower Basin party’s share of reservoir inflow from their customary delivery target and mandatory conservation volume</w:t>
      </w:r>
      <w:r w:rsidR="00530596">
        <w:rPr>
          <w:rFonts w:asciiTheme="majorBidi" w:hAnsiTheme="majorBidi" w:cstheme="majorBidi"/>
          <w:sz w:val="24"/>
          <w:szCs w:val="24"/>
        </w:rPr>
        <w:t xml:space="preserve"> listed in </w:t>
      </w:r>
      <w:r w:rsidR="004C4EE5">
        <w:rPr>
          <w:rFonts w:asciiTheme="majorBidi" w:hAnsiTheme="majorBidi" w:cstheme="majorBidi"/>
          <w:sz w:val="24"/>
          <w:szCs w:val="24"/>
        </w:rPr>
        <w:t xml:space="preserve">Minute 323 and </w:t>
      </w:r>
      <w:r w:rsidR="0026767C">
        <w:rPr>
          <w:rFonts w:asciiTheme="majorBidi" w:hAnsiTheme="majorBidi" w:cstheme="majorBidi"/>
          <w:sz w:val="24"/>
          <w:szCs w:val="24"/>
        </w:rPr>
        <w:t>the Lower Basin</w:t>
      </w:r>
      <w:r w:rsidR="00530596">
        <w:rPr>
          <w:rFonts w:asciiTheme="majorBidi" w:hAnsiTheme="majorBidi" w:cstheme="majorBidi"/>
          <w:sz w:val="24"/>
          <w:szCs w:val="24"/>
        </w:rPr>
        <w:t xml:space="preserve"> drought contingency plan</w:t>
      </w:r>
      <w:r w:rsidR="004C4EE5">
        <w:rPr>
          <w:rFonts w:asciiTheme="majorBidi" w:hAnsiTheme="majorBidi" w:cstheme="majorBidi"/>
          <w:sz w:val="24"/>
          <w:szCs w:val="24"/>
        </w:rPr>
        <w:t xml:space="preserve"> </w:t>
      </w:r>
      <w:r w:rsidR="000B4C69">
        <w:rPr>
          <w:rFonts w:asciiTheme="majorBidi" w:hAnsiTheme="majorBidi" w:cstheme="majorBidi"/>
          <w:sz w:val="24"/>
          <w:szCs w:val="24"/>
        </w:rPr>
        <w:fldChar w:fldCharType="begin"/>
      </w:r>
      <w:r w:rsidR="004C4EE5">
        <w:rPr>
          <w:rFonts w:asciiTheme="majorBidi" w:hAnsiTheme="majorBidi" w:cstheme="majorBidi"/>
          <w:sz w:val="24"/>
          <w:szCs w:val="24"/>
        </w:rPr>
        <w:instrText xml:space="preserve"> ADDIN EN.CITE &lt;EndNote&gt;&lt;Cite&gt;&lt;Author&gt;USBR&lt;/Author&gt;&lt;Year&gt;2019&lt;/Year&gt;&lt;RecNum&gt;2578&lt;/RecNum&gt;&lt;DisplayText&gt;(IBWC, 2021; 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Cite&gt;&lt;Author&gt;IBWC&lt;/Author&gt;&lt;Year&gt;2021&lt;/Year&gt;&lt;RecNum&gt;2808&lt;/RecNum&gt;&lt;record&gt;&lt;rec-number&gt;2808&lt;/rec-number&gt;&lt;foreign-keys&gt;&lt;key app="EN" db-id="xxt5ta9pd995dwesap0pdzzp2weaz0w9werf" timestamp="1626979126"&gt;2808&lt;/key&gt;&lt;/foreign-keys&gt;&lt;ref-type name="Web Page"&gt;12&lt;/ref-type&gt;&lt;contributors&gt;&lt;authors&gt;&lt;author&gt;IBWC&lt;/author&gt;&lt;/authors&gt;&lt;/contributors&gt;&lt;titles&gt;&lt;title&gt;Minutes between the United States and Mexican Sections of the IBWC&lt;/title&gt;&lt;/titles&gt;&lt;volume&gt;2021&lt;/volume&gt;&lt;number&gt;July 22&lt;/number&gt;&lt;dates&gt;&lt;year&gt;2021&lt;/year&gt;&lt;/dates&gt;&lt;publisher&gt;United States Section&lt;/publisher&gt;&lt;urls&gt;&lt;related-urls&gt;&lt;url&gt;https://www.ibwc.gov/Treaties_Minutes/Minutes.html&lt;/url&gt;&lt;/related-urls&gt;&lt;/urls&gt;&lt;/record&gt;&lt;/Cite&gt;&lt;/EndNote&gt;</w:instrText>
      </w:r>
      <w:r w:rsidR="000B4C69">
        <w:rPr>
          <w:rFonts w:asciiTheme="majorBidi" w:hAnsiTheme="majorBidi" w:cstheme="majorBidi"/>
          <w:sz w:val="24"/>
          <w:szCs w:val="24"/>
        </w:rPr>
        <w:fldChar w:fldCharType="separate"/>
      </w:r>
      <w:r w:rsidR="004C4EE5">
        <w:rPr>
          <w:rFonts w:asciiTheme="majorBidi" w:hAnsiTheme="majorBidi" w:cstheme="majorBidi"/>
          <w:noProof/>
          <w:sz w:val="24"/>
          <w:szCs w:val="24"/>
        </w:rPr>
        <w:t>(IBWC, 2021; USBR, 2019)</w:t>
      </w:r>
      <w:r w:rsidR="000B4C69">
        <w:rPr>
          <w:rFonts w:asciiTheme="majorBidi" w:hAnsiTheme="majorBidi" w:cstheme="majorBidi"/>
          <w:sz w:val="24"/>
          <w:szCs w:val="24"/>
        </w:rPr>
        <w:fldChar w:fldCharType="end"/>
      </w:r>
      <w:r>
        <w:rPr>
          <w:rFonts w:asciiTheme="majorBidi" w:hAnsiTheme="majorBidi" w:cstheme="majorBidi"/>
          <w:sz w:val="24"/>
          <w:szCs w:val="24"/>
        </w:rPr>
        <w:t xml:space="preserve">. Converting into a share is desirable </w:t>
      </w:r>
      <w:r w:rsidR="004C4EE5">
        <w:rPr>
          <w:rFonts w:asciiTheme="majorBidi" w:hAnsiTheme="majorBidi" w:cstheme="majorBidi"/>
          <w:sz w:val="24"/>
          <w:szCs w:val="24"/>
        </w:rPr>
        <w:t>and</w:t>
      </w:r>
      <w:r>
        <w:rPr>
          <w:rFonts w:asciiTheme="majorBidi" w:hAnsiTheme="majorBidi" w:cstheme="majorBidi"/>
          <w:sz w:val="24"/>
          <w:szCs w:val="24"/>
        </w:rPr>
        <w:t xml:space="preserve"> give</w:t>
      </w:r>
      <w:r w:rsidR="004C4EE5">
        <w:rPr>
          <w:rFonts w:asciiTheme="majorBidi" w:hAnsiTheme="majorBidi" w:cstheme="majorBidi"/>
          <w:sz w:val="24"/>
          <w:szCs w:val="24"/>
        </w:rPr>
        <w:t>s</w:t>
      </w:r>
      <w:r>
        <w:rPr>
          <w:rFonts w:asciiTheme="majorBidi" w:hAnsiTheme="majorBidi" w:cstheme="majorBidi"/>
          <w:sz w:val="24"/>
          <w:szCs w:val="24"/>
        </w:rPr>
        <w:t xml:space="preserve"> </w:t>
      </w:r>
      <w:r w:rsidR="0026767C">
        <w:rPr>
          <w:rFonts w:asciiTheme="majorBidi" w:hAnsiTheme="majorBidi" w:cstheme="majorBidi"/>
          <w:sz w:val="24"/>
          <w:szCs w:val="24"/>
        </w:rPr>
        <w:t xml:space="preserve">Lower Basin </w:t>
      </w:r>
      <w:r>
        <w:rPr>
          <w:rFonts w:asciiTheme="majorBidi" w:hAnsiTheme="majorBidi" w:cstheme="majorBidi"/>
          <w:sz w:val="24"/>
          <w:szCs w:val="24"/>
        </w:rPr>
        <w:t>parties more flexibility to adapt to changing inflows</w:t>
      </w:r>
      <w:r w:rsidR="00530596">
        <w:rPr>
          <w:rFonts w:asciiTheme="majorBidi" w:hAnsiTheme="majorBidi" w:cstheme="majorBidi"/>
          <w:sz w:val="24"/>
          <w:szCs w:val="24"/>
        </w:rPr>
        <w:t xml:space="preserve"> </w:t>
      </w:r>
      <w:r w:rsidR="000B4C69">
        <w:rPr>
          <w:rFonts w:asciiTheme="majorBidi" w:hAnsiTheme="majorBidi" w:cstheme="majorBidi"/>
          <w:sz w:val="24"/>
          <w:szCs w:val="24"/>
        </w:rPr>
        <w:fldChar w:fldCharType="begin"/>
      </w:r>
      <w:r w:rsidR="000B4C69">
        <w:rPr>
          <w:rFonts w:asciiTheme="majorBidi" w:hAnsiTheme="majorBidi" w:cstheme="majorBidi"/>
          <w:sz w:val="24"/>
          <w:szCs w:val="24"/>
        </w:rPr>
        <w:instrText xml:space="preserve"> ADDIN EN.CITE &lt;EndNote&gt;&lt;Cite&gt;&lt;Author&gt;Kuhn&lt;/Author&gt;&lt;Year&gt;2019&lt;/Year&gt;&lt;RecNum&gt;2780&lt;/RecNum&gt;&lt;DisplayText&gt;(Kuhn and Fleck, 2019)&lt;/DisplayText&gt;&lt;record&gt;&lt;rec-number&gt;2780&lt;/rec-number&gt;&lt;foreign-keys&gt;&lt;key app="EN" db-id="xxt5ta9pd995dwesap0pdzzp2weaz0w9werf" timestamp="1620673300"&gt;2780&lt;/key&gt;&lt;/foreign-keys&gt;&lt;ref-type name="Book"&gt;6&lt;/ref-type&gt;&lt;contributors&gt;&lt;authors&gt;&lt;author&gt;Eric Kuhn&lt;/author&gt;&lt;author&gt;John Fleck&lt;/author&gt;&lt;/authors&gt;&lt;/contributors&gt;&lt;titles&gt;&lt;title&gt;Science Be Dammed: How Ignoring Inconvenient Science Drained the Colorado River&lt;/title&gt;&lt;/titles&gt;&lt;section&gt;288&lt;/section&gt;&lt;dates&gt;&lt;year&gt;2019&lt;/year&gt;&lt;pub-dates&gt;&lt;date&gt;November&lt;/date&gt;&lt;/pub-dates&gt;&lt;/dates&gt;&lt;publisher&gt;University of Arizona Press&lt;/publisher&gt;&lt;urls&gt;&lt;/urls&gt;&lt;/record&gt;&lt;/Cite&gt;&lt;/EndNote&gt;</w:instrText>
      </w:r>
      <w:r w:rsidR="000B4C69">
        <w:rPr>
          <w:rFonts w:asciiTheme="majorBidi" w:hAnsiTheme="majorBidi" w:cstheme="majorBidi"/>
          <w:sz w:val="24"/>
          <w:szCs w:val="24"/>
        </w:rPr>
        <w:fldChar w:fldCharType="separate"/>
      </w:r>
      <w:r w:rsidR="000B4C69">
        <w:rPr>
          <w:rFonts w:asciiTheme="majorBidi" w:hAnsiTheme="majorBidi" w:cstheme="majorBidi"/>
          <w:noProof/>
          <w:sz w:val="24"/>
          <w:szCs w:val="24"/>
        </w:rPr>
        <w:t>(Kuhn and Fleck, 2019)</w:t>
      </w:r>
      <w:r w:rsidR="000B4C69">
        <w:rPr>
          <w:rFonts w:asciiTheme="majorBidi" w:hAnsiTheme="majorBidi" w:cstheme="majorBidi"/>
          <w:sz w:val="24"/>
          <w:szCs w:val="24"/>
        </w:rPr>
        <w:fldChar w:fldCharType="end"/>
      </w:r>
      <w:r>
        <w:rPr>
          <w:rFonts w:asciiTheme="majorBidi" w:hAnsiTheme="majorBidi" w:cstheme="majorBidi"/>
          <w:sz w:val="24"/>
          <w:szCs w:val="24"/>
        </w:rPr>
        <w:t xml:space="preserve">. </w:t>
      </w:r>
      <w:r w:rsidR="00945161">
        <w:rPr>
          <w:rFonts w:asciiTheme="majorBidi" w:hAnsiTheme="majorBidi" w:cstheme="majorBidi"/>
          <w:sz w:val="24"/>
          <w:szCs w:val="24"/>
        </w:rPr>
        <w:t>Converting into a share also allows the parties to build on the</w:t>
      </w:r>
      <w:r w:rsidR="000B4C69">
        <w:rPr>
          <w:rFonts w:asciiTheme="majorBidi" w:hAnsiTheme="majorBidi" w:cstheme="majorBidi"/>
          <w:sz w:val="24"/>
          <w:szCs w:val="24"/>
        </w:rPr>
        <w:t>ir</w:t>
      </w:r>
      <w:r w:rsidR="00945161">
        <w:rPr>
          <w:rFonts w:asciiTheme="majorBidi" w:hAnsiTheme="majorBidi" w:cstheme="majorBidi"/>
          <w:sz w:val="24"/>
          <w:szCs w:val="24"/>
        </w:rPr>
        <w:t xml:space="preserve"> </w:t>
      </w:r>
      <w:r w:rsidR="00530596">
        <w:rPr>
          <w:rFonts w:asciiTheme="majorBidi" w:hAnsiTheme="majorBidi" w:cstheme="majorBidi"/>
          <w:sz w:val="24"/>
          <w:szCs w:val="24"/>
        </w:rPr>
        <w:t xml:space="preserve">existing </w:t>
      </w:r>
      <w:r w:rsidR="004C4EE5">
        <w:rPr>
          <w:rFonts w:asciiTheme="majorBidi" w:hAnsiTheme="majorBidi" w:cstheme="majorBidi"/>
          <w:sz w:val="24"/>
          <w:szCs w:val="24"/>
        </w:rPr>
        <w:t xml:space="preserve">agreements </w:t>
      </w:r>
      <w:r w:rsidR="004C4EE5">
        <w:rPr>
          <w:rFonts w:asciiTheme="majorBidi" w:hAnsiTheme="majorBidi" w:cstheme="majorBidi"/>
          <w:sz w:val="24"/>
          <w:szCs w:val="24"/>
        </w:rPr>
        <w:fldChar w:fldCharType="begin"/>
      </w:r>
      <w:r w:rsidR="004C4EE5">
        <w:rPr>
          <w:rFonts w:asciiTheme="majorBidi" w:hAnsiTheme="majorBidi" w:cstheme="majorBidi"/>
          <w:sz w:val="24"/>
          <w:szCs w:val="24"/>
        </w:rPr>
        <w:instrText xml:space="preserve"> ADDIN EN.CITE &lt;EndNote&gt;&lt;Cite&gt;&lt;Author&gt;USBR&lt;/Author&gt;&lt;Year&gt;2019&lt;/Year&gt;&lt;RecNum&gt;2578&lt;/RecNum&gt;&lt;DisplayText&gt;(IBWC, 2021; 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Cite&gt;&lt;Author&gt;IBWC&lt;/Author&gt;&lt;Year&gt;2021&lt;/Year&gt;&lt;RecNum&gt;2808&lt;/RecNum&gt;&lt;record&gt;&lt;rec-number&gt;2808&lt;/rec-number&gt;&lt;foreign-keys&gt;&lt;key app="EN" db-id="xxt5ta9pd995dwesap0pdzzp2weaz0w9werf" timestamp="1626979126"&gt;2808&lt;/key&gt;&lt;/foreign-keys&gt;&lt;ref-type name="Web Page"&gt;12&lt;/ref-type&gt;&lt;contributors&gt;&lt;authors&gt;&lt;author&gt;IBWC&lt;/author&gt;&lt;/authors&gt;&lt;/contributors&gt;&lt;titles&gt;&lt;title&gt;Minutes between the United States and Mexican Sections of the IBWC&lt;/title&gt;&lt;/titles&gt;&lt;volume&gt;2021&lt;/volume&gt;&lt;number&gt;July 22&lt;/number&gt;&lt;dates&gt;&lt;year&gt;2021&lt;/year&gt;&lt;/dates&gt;&lt;publisher&gt;United States Section&lt;/publisher&gt;&lt;urls&gt;&lt;related-urls&gt;&lt;url&gt;https://www.ibwc.gov/Treaties_Minutes/Minutes.html&lt;/url&gt;&lt;/related-urls&gt;&lt;/urls&gt;&lt;/record&gt;&lt;/Cite&gt;&lt;/EndNote&gt;</w:instrText>
      </w:r>
      <w:r w:rsidR="004C4EE5">
        <w:rPr>
          <w:rFonts w:asciiTheme="majorBidi" w:hAnsiTheme="majorBidi" w:cstheme="majorBidi"/>
          <w:sz w:val="24"/>
          <w:szCs w:val="24"/>
        </w:rPr>
        <w:fldChar w:fldCharType="separate"/>
      </w:r>
      <w:r w:rsidR="004C4EE5">
        <w:rPr>
          <w:rFonts w:asciiTheme="majorBidi" w:hAnsiTheme="majorBidi" w:cstheme="majorBidi"/>
          <w:noProof/>
          <w:sz w:val="24"/>
          <w:szCs w:val="24"/>
        </w:rPr>
        <w:t>(IBWC, 2021; USBR, 2019)</w:t>
      </w:r>
      <w:r w:rsidR="004C4EE5">
        <w:rPr>
          <w:rFonts w:asciiTheme="majorBidi" w:hAnsiTheme="majorBidi" w:cstheme="majorBidi"/>
          <w:sz w:val="24"/>
          <w:szCs w:val="24"/>
        </w:rPr>
        <w:fldChar w:fldCharType="end"/>
      </w:r>
      <w:r w:rsidR="00530596">
        <w:rPr>
          <w:rFonts w:asciiTheme="majorBidi" w:hAnsiTheme="majorBidi" w:cstheme="majorBidi"/>
          <w:sz w:val="24"/>
          <w:szCs w:val="24"/>
        </w:rPr>
        <w:t xml:space="preserve"> </w:t>
      </w:r>
      <w:r w:rsidR="00945161">
        <w:rPr>
          <w:rFonts w:asciiTheme="majorBidi" w:hAnsiTheme="majorBidi" w:cstheme="majorBidi"/>
          <w:sz w:val="24"/>
          <w:szCs w:val="24"/>
        </w:rPr>
        <w:t>rather than negotiate a new agreement.</w:t>
      </w:r>
      <w:r w:rsidR="0026767C">
        <w:rPr>
          <w:rFonts w:asciiTheme="majorBidi" w:hAnsiTheme="majorBidi" w:cstheme="majorBidi"/>
          <w:sz w:val="24"/>
          <w:szCs w:val="24"/>
        </w:rPr>
        <w:t xml:space="preserve"> </w:t>
      </w:r>
      <w:r w:rsidR="00D51C70">
        <w:rPr>
          <w:rFonts w:asciiTheme="majorBidi" w:hAnsiTheme="majorBidi" w:cstheme="majorBidi"/>
          <w:sz w:val="24"/>
          <w:szCs w:val="24"/>
        </w:rPr>
        <w:t>T</w:t>
      </w:r>
      <w:r w:rsidR="0026767C">
        <w:rPr>
          <w:rFonts w:asciiTheme="majorBidi" w:hAnsiTheme="majorBidi" w:cstheme="majorBidi"/>
          <w:sz w:val="24"/>
          <w:szCs w:val="24"/>
        </w:rPr>
        <w:t>he Upper Basin states split inflow by share</w:t>
      </w:r>
      <w:r w:rsidR="00D51C70">
        <w:rPr>
          <w:rFonts w:asciiTheme="majorBidi" w:hAnsiTheme="majorBidi" w:cstheme="majorBidi"/>
          <w:sz w:val="24"/>
          <w:szCs w:val="24"/>
        </w:rPr>
        <w:t xml:space="preserve"> in their 1948 Compact </w:t>
      </w:r>
      <w:r w:rsidR="00BD09DB">
        <w:rPr>
          <w:rFonts w:asciiTheme="majorBidi" w:hAnsiTheme="majorBidi" w:cstheme="majorBidi"/>
          <w:sz w:val="24"/>
          <w:szCs w:val="24"/>
        </w:rPr>
        <w:fldChar w:fldCharType="begin"/>
      </w:r>
      <w:r w:rsidR="00BD09DB">
        <w:rPr>
          <w:rFonts w:asciiTheme="majorBidi" w:hAnsiTheme="majorBidi" w:cstheme="majorBidi"/>
          <w:sz w:val="24"/>
          <w:szCs w:val="24"/>
        </w:rPr>
        <w:instrText xml:space="preserve"> ADDIN EN.CITE &lt;EndNote&gt;&lt;Cite&gt;&lt;Author&gt;Carson&lt;/Author&gt;&lt;Year&gt;1948&lt;/Year&gt;&lt;RecNum&gt;2817&lt;/RecNum&gt;&lt;DisplayText&gt;(Carson et al., 1948)&lt;/DisplayText&gt;&lt;record&gt;&lt;rec-number&gt;2817&lt;/rec-number&gt;&lt;foreign-keys&gt;&lt;key app="EN" db-id="xxt5ta9pd995dwesap0pdzzp2weaz0w9werf" timestamp="1631055497"&gt;2817&lt;/key&gt;&lt;/foreign-keys&gt;&lt;ref-type name="Web Page"&gt;12&lt;/ref-type&gt;&lt;contributors&gt;&lt;authors&gt;&lt;author&gt;Charles A Carson&lt;/author&gt;&lt;author&gt;Clifford H. Stone&lt;/author&gt;&lt;author&gt;Fred E. Wilson&lt;/author&gt;&lt;author&gt;Edward H. Watson&lt;/author&gt;&lt;author&gt;L. C. Bishop&lt;/author&gt;&lt;/authors&gt;&lt;/contributors&gt;&lt;titles&gt;&lt;title&gt;Upper Colorado River Basin Compact&lt;/title&gt;&lt;/titles&gt;&lt;volume&gt;2021&lt;/volume&gt;&lt;number&gt;September 7&lt;/number&gt;&lt;dates&gt;&lt;year&gt;1948&lt;/year&gt;&lt;/dates&gt;&lt;publisher&gt;U.S. Bureau of Reclamation&lt;/publisher&gt;&lt;urls&gt;&lt;related-urls&gt;&lt;url&gt;https://www.usbr.gov/lc/region/g1000/pdfiles/ucbsnact.pdf&lt;/url&gt;&lt;/related-urls&gt;&lt;/urls&gt;&lt;/record&gt;&lt;/Cite&gt;&lt;/EndNote&gt;</w:instrText>
      </w:r>
      <w:r w:rsidR="00BD09DB">
        <w:rPr>
          <w:rFonts w:asciiTheme="majorBidi" w:hAnsiTheme="majorBidi" w:cstheme="majorBidi"/>
          <w:sz w:val="24"/>
          <w:szCs w:val="24"/>
        </w:rPr>
        <w:fldChar w:fldCharType="separate"/>
      </w:r>
      <w:r w:rsidR="00BD09DB">
        <w:rPr>
          <w:rFonts w:asciiTheme="majorBidi" w:hAnsiTheme="majorBidi" w:cstheme="majorBidi"/>
          <w:noProof/>
          <w:sz w:val="24"/>
          <w:szCs w:val="24"/>
        </w:rPr>
        <w:t>(Carson et al., 1948)</w:t>
      </w:r>
      <w:r w:rsidR="00BD09DB">
        <w:rPr>
          <w:rFonts w:asciiTheme="majorBidi" w:hAnsiTheme="majorBidi" w:cstheme="majorBidi"/>
          <w:sz w:val="24"/>
          <w:szCs w:val="24"/>
        </w:rPr>
        <w:fldChar w:fldCharType="end"/>
      </w:r>
      <w:r w:rsidR="00D51C70">
        <w:rPr>
          <w:rFonts w:asciiTheme="majorBidi" w:hAnsiTheme="majorBidi" w:cstheme="majorBidi"/>
          <w:sz w:val="24"/>
          <w:szCs w:val="24"/>
        </w:rPr>
        <w:t>.</w:t>
      </w:r>
    </w:p>
    <w:p w14:paraId="7994CBAB" w14:textId="5174219C" w:rsidR="00D86B8A" w:rsidRDefault="00530596" w:rsidP="00945161">
      <w:pPr>
        <w:rPr>
          <w:rFonts w:asciiTheme="majorBidi" w:hAnsiTheme="majorBidi" w:cstheme="majorBidi"/>
          <w:sz w:val="24"/>
          <w:szCs w:val="24"/>
        </w:rPr>
      </w:pPr>
      <w:r>
        <w:rPr>
          <w:rFonts w:asciiTheme="majorBidi" w:hAnsiTheme="majorBidi" w:cstheme="majorBidi"/>
          <w:sz w:val="24"/>
          <w:szCs w:val="24"/>
        </w:rPr>
        <w:t xml:space="preserve">Each </w:t>
      </w:r>
      <w:r w:rsidR="0026767C">
        <w:rPr>
          <w:rFonts w:asciiTheme="majorBidi" w:hAnsiTheme="majorBidi" w:cstheme="majorBidi"/>
          <w:sz w:val="24"/>
          <w:szCs w:val="24"/>
        </w:rPr>
        <w:t xml:space="preserve">Lower Basin and Mexico </w:t>
      </w:r>
      <w:r>
        <w:rPr>
          <w:rFonts w:asciiTheme="majorBidi" w:hAnsiTheme="majorBidi" w:cstheme="majorBidi"/>
          <w:sz w:val="24"/>
          <w:szCs w:val="24"/>
        </w:rPr>
        <w:t>party</w:t>
      </w:r>
      <w:r w:rsidR="00D86B8A">
        <w:rPr>
          <w:rFonts w:asciiTheme="majorBidi" w:hAnsiTheme="majorBidi" w:cstheme="majorBidi"/>
          <w:sz w:val="24"/>
          <w:szCs w:val="24"/>
        </w:rPr>
        <w:t xml:space="preserve"> share</w:t>
      </w:r>
      <w:r w:rsidR="00945161">
        <w:rPr>
          <w:rFonts w:asciiTheme="majorBidi" w:hAnsiTheme="majorBidi" w:cstheme="majorBidi"/>
          <w:sz w:val="24"/>
          <w:szCs w:val="24"/>
        </w:rPr>
        <w:t xml:space="preserve"> of inflow</w:t>
      </w:r>
      <w:r w:rsidR="00D86B8A">
        <w:rPr>
          <w:rFonts w:asciiTheme="majorBidi" w:hAnsiTheme="majorBidi" w:cstheme="majorBidi"/>
          <w:sz w:val="24"/>
          <w:szCs w:val="24"/>
        </w:rPr>
        <w:t xml:space="preserve"> </w:t>
      </w:r>
      <w:r w:rsidR="00945161">
        <w:rPr>
          <w:rFonts w:asciiTheme="majorBidi" w:hAnsiTheme="majorBidi" w:cstheme="majorBidi"/>
          <w:sz w:val="24"/>
          <w:szCs w:val="24"/>
        </w:rPr>
        <w:t xml:space="preserve">depends on </w:t>
      </w:r>
      <w:r w:rsidR="0026767C">
        <w:rPr>
          <w:rFonts w:asciiTheme="majorBidi" w:hAnsiTheme="majorBidi" w:cstheme="majorBidi"/>
          <w:sz w:val="24"/>
          <w:szCs w:val="24"/>
        </w:rPr>
        <w:t>Lake Mead</w:t>
      </w:r>
      <w:r w:rsidR="00945161">
        <w:rPr>
          <w:rFonts w:asciiTheme="majorBidi" w:hAnsiTheme="majorBidi" w:cstheme="majorBidi"/>
          <w:sz w:val="24"/>
          <w:szCs w:val="24"/>
        </w:rPr>
        <w:t xml:space="preserve"> elevation</w:t>
      </w:r>
      <w:r w:rsidR="00D86B8A">
        <w:rPr>
          <w:rFonts w:asciiTheme="majorBidi" w:hAnsiTheme="majorBidi" w:cstheme="majorBidi"/>
          <w:sz w:val="24"/>
          <w:szCs w:val="24"/>
        </w:rPr>
        <w:t xml:space="preserve"> because the mandatory conservation volumes vary by reservoir elevation.</w:t>
      </w:r>
      <w:r w:rsidR="00945161">
        <w:rPr>
          <w:rFonts w:asciiTheme="majorBidi" w:hAnsiTheme="majorBidi" w:cstheme="majorBidi"/>
          <w:sz w:val="24"/>
          <w:szCs w:val="24"/>
        </w:rPr>
        <w:t xml:space="preserve"> Each party </w:t>
      </w:r>
      <w:r w:rsidR="00945161" w:rsidRPr="00945161">
        <w:rPr>
          <w:rFonts w:asciiTheme="majorBidi" w:hAnsiTheme="majorBidi" w:cstheme="majorBidi"/>
          <w:i/>
          <w:iCs/>
          <w:sz w:val="24"/>
          <w:szCs w:val="24"/>
        </w:rPr>
        <w:t>p</w:t>
      </w:r>
      <w:r w:rsidR="00945161">
        <w:rPr>
          <w:rFonts w:asciiTheme="majorBidi" w:hAnsiTheme="majorBidi" w:cstheme="majorBidi"/>
          <w:sz w:val="24"/>
          <w:szCs w:val="24"/>
        </w:rPr>
        <w:t xml:space="preserve">’s share of inflow at reservoir elevation </w:t>
      </w:r>
      <w:r w:rsidR="00945161" w:rsidRPr="00530596">
        <w:rPr>
          <w:rFonts w:asciiTheme="majorBidi" w:hAnsiTheme="majorBidi" w:cstheme="majorBidi"/>
          <w:i/>
          <w:iCs/>
          <w:sz w:val="24"/>
          <w:szCs w:val="24"/>
        </w:rPr>
        <w:t>e</w:t>
      </w:r>
      <w:r w:rsidR="00945161">
        <w:rPr>
          <w:rFonts w:asciiTheme="majorBidi" w:hAnsiTheme="majorBidi" w:cstheme="majorBidi"/>
          <w:sz w:val="24"/>
          <w:szCs w:val="24"/>
        </w:rPr>
        <w:t xml:space="preserve"> is</w:t>
      </w:r>
      <w:r>
        <w:rPr>
          <w:rFonts w:asciiTheme="majorBidi" w:hAnsiTheme="majorBidi" w:cstheme="majorBidi"/>
          <w:sz w:val="24"/>
          <w:szCs w:val="24"/>
        </w:rPr>
        <w:t xml:space="preserve"> the ratio of (a) the party’s </w:t>
      </w:r>
      <w:r w:rsidR="000B4C69">
        <w:rPr>
          <w:rFonts w:asciiTheme="majorBidi" w:hAnsiTheme="majorBidi" w:cstheme="majorBidi"/>
          <w:sz w:val="24"/>
          <w:szCs w:val="24"/>
        </w:rPr>
        <w:t xml:space="preserve">individual </w:t>
      </w:r>
      <w:r>
        <w:rPr>
          <w:rFonts w:asciiTheme="majorBidi" w:hAnsiTheme="majorBidi" w:cstheme="majorBidi"/>
          <w:sz w:val="24"/>
          <w:szCs w:val="24"/>
        </w:rPr>
        <w:t xml:space="preserve">delivery after mandatory conservation to (b) the total delivery </w:t>
      </w:r>
      <w:r w:rsidR="000B4C69">
        <w:rPr>
          <w:rFonts w:asciiTheme="majorBidi" w:hAnsiTheme="majorBidi" w:cstheme="majorBidi"/>
          <w:sz w:val="24"/>
          <w:szCs w:val="24"/>
        </w:rPr>
        <w:t xml:space="preserve">to all parties </w:t>
      </w:r>
      <w:r>
        <w:rPr>
          <w:rFonts w:asciiTheme="majorBidi" w:hAnsiTheme="majorBidi" w:cstheme="majorBidi"/>
          <w:sz w:val="24"/>
          <w:szCs w:val="24"/>
        </w:rPr>
        <w:t xml:space="preserve">after </w:t>
      </w:r>
      <w:r w:rsidR="000B4C69">
        <w:rPr>
          <w:rFonts w:asciiTheme="majorBidi" w:hAnsiTheme="majorBidi" w:cstheme="majorBidi"/>
          <w:sz w:val="24"/>
          <w:szCs w:val="24"/>
        </w:rPr>
        <w:t xml:space="preserve">all </w:t>
      </w:r>
      <w:r>
        <w:rPr>
          <w:rFonts w:asciiTheme="majorBidi" w:hAnsiTheme="majorBidi" w:cstheme="majorBidi"/>
          <w:sz w:val="24"/>
          <w:szCs w:val="24"/>
        </w:rPr>
        <w:t xml:space="preserve">mandatory conservation (Eq. 1). Delivery </w:t>
      </w:r>
      <w:r w:rsidR="000B4C69">
        <w:rPr>
          <w:rFonts w:asciiTheme="majorBidi" w:hAnsiTheme="majorBidi" w:cstheme="majorBidi"/>
          <w:sz w:val="24"/>
          <w:szCs w:val="24"/>
        </w:rPr>
        <w:t xml:space="preserve">to </w:t>
      </w:r>
      <w:r>
        <w:rPr>
          <w:rFonts w:asciiTheme="majorBidi" w:hAnsiTheme="majorBidi" w:cstheme="majorBidi"/>
          <w:sz w:val="24"/>
          <w:szCs w:val="24"/>
        </w:rPr>
        <w:t>each party</w:t>
      </w:r>
      <w:r w:rsidR="004C4EE5">
        <w:rPr>
          <w:rFonts w:asciiTheme="majorBidi" w:hAnsiTheme="majorBidi" w:cstheme="majorBidi"/>
          <w:sz w:val="24"/>
          <w:szCs w:val="24"/>
        </w:rPr>
        <w:t xml:space="preserve"> </w:t>
      </w:r>
      <w:r w:rsidR="004C4EE5">
        <w:rPr>
          <w:rFonts w:asciiTheme="majorBidi" w:hAnsiTheme="majorBidi" w:cstheme="majorBidi"/>
          <w:i/>
          <w:iCs/>
          <w:sz w:val="24"/>
          <w:szCs w:val="24"/>
        </w:rPr>
        <w:t>p</w:t>
      </w:r>
      <w:r w:rsidR="000B4C69">
        <w:rPr>
          <w:rFonts w:asciiTheme="majorBidi" w:hAnsiTheme="majorBidi" w:cstheme="majorBidi"/>
          <w:sz w:val="24"/>
          <w:szCs w:val="24"/>
        </w:rPr>
        <w:t xml:space="preserve"> is their</w:t>
      </w:r>
      <w:r>
        <w:rPr>
          <w:rFonts w:asciiTheme="majorBidi" w:hAnsiTheme="majorBidi" w:cstheme="majorBidi"/>
          <w:sz w:val="24"/>
          <w:szCs w:val="24"/>
        </w:rPr>
        <w:t xml:space="preserve"> Customary Delivery</w:t>
      </w:r>
      <w:r w:rsidRPr="00530596">
        <w:rPr>
          <w:rFonts w:asciiTheme="majorBidi" w:hAnsiTheme="majorBidi" w:cstheme="majorBidi"/>
          <w:sz w:val="24"/>
          <w:szCs w:val="24"/>
          <w:vertAlign w:val="subscript"/>
        </w:rPr>
        <w:t>p</w:t>
      </w:r>
      <w:r>
        <w:rPr>
          <w:rFonts w:asciiTheme="majorBidi" w:hAnsiTheme="majorBidi" w:cstheme="majorBidi"/>
          <w:sz w:val="24"/>
          <w:szCs w:val="24"/>
        </w:rPr>
        <w:t xml:space="preserve"> [maf per year] minus the </w:t>
      </w:r>
      <w:r w:rsidR="004C4EE5">
        <w:rPr>
          <w:rFonts w:asciiTheme="majorBidi" w:hAnsiTheme="majorBidi" w:cstheme="majorBidi"/>
          <w:sz w:val="24"/>
          <w:szCs w:val="24"/>
        </w:rPr>
        <w:t>M</w:t>
      </w:r>
      <w:r>
        <w:rPr>
          <w:rFonts w:asciiTheme="majorBidi" w:hAnsiTheme="majorBidi" w:cstheme="majorBidi"/>
          <w:sz w:val="24"/>
          <w:szCs w:val="24"/>
        </w:rPr>
        <w:t xml:space="preserve">andatory </w:t>
      </w:r>
      <w:r w:rsidR="004C4EE5">
        <w:rPr>
          <w:rFonts w:asciiTheme="majorBidi" w:hAnsiTheme="majorBidi" w:cstheme="majorBidi"/>
          <w:sz w:val="24"/>
          <w:szCs w:val="24"/>
        </w:rPr>
        <w:t>C</w:t>
      </w:r>
      <w:r>
        <w:rPr>
          <w:rFonts w:asciiTheme="majorBidi" w:hAnsiTheme="majorBidi" w:cstheme="majorBidi"/>
          <w:sz w:val="24"/>
          <w:szCs w:val="24"/>
        </w:rPr>
        <w:t>onservation</w:t>
      </w:r>
      <w:r w:rsidR="004C4EE5" w:rsidRPr="00530596">
        <w:rPr>
          <w:rFonts w:asciiTheme="majorBidi" w:hAnsiTheme="majorBidi" w:cstheme="majorBidi"/>
          <w:sz w:val="24"/>
          <w:szCs w:val="24"/>
          <w:vertAlign w:val="subscript"/>
        </w:rPr>
        <w:t>p</w:t>
      </w:r>
      <w:r>
        <w:rPr>
          <w:rFonts w:asciiTheme="majorBidi" w:hAnsiTheme="majorBidi" w:cstheme="majorBidi"/>
          <w:sz w:val="24"/>
          <w:szCs w:val="24"/>
        </w:rPr>
        <w:t xml:space="preserve"> [maf per year]</w:t>
      </w:r>
      <w:r w:rsidR="000B4C69">
        <w:rPr>
          <w:rFonts w:asciiTheme="majorBidi" w:hAnsiTheme="majorBidi" w:cstheme="majorBidi"/>
          <w:sz w:val="24"/>
          <w:szCs w:val="24"/>
        </w:rPr>
        <w:t>. T</w:t>
      </w:r>
      <w:r>
        <w:rPr>
          <w:rFonts w:asciiTheme="majorBidi" w:hAnsiTheme="majorBidi" w:cstheme="majorBidi"/>
          <w:sz w:val="24"/>
          <w:szCs w:val="24"/>
        </w:rPr>
        <w:t xml:space="preserve">he Customary Deliveries are 2.8, 0.3, 4.4, and 1.5 maf per year for Arizona, Nevada, California, and Mexico. </w:t>
      </w:r>
      <w:r w:rsidR="00D51C70">
        <w:rPr>
          <w:rFonts w:asciiTheme="majorBidi" w:hAnsiTheme="majorBidi" w:cstheme="majorBidi"/>
          <w:sz w:val="24"/>
          <w:szCs w:val="24"/>
        </w:rPr>
        <w:t>The calculated shares of inflow are near identical for the 8 reservoir elevation tiers (Table A1).</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5"/>
        <w:gridCol w:w="900"/>
      </w:tblGrid>
      <w:tr w:rsidR="00530596" w14:paraId="5110FF76" w14:textId="77777777" w:rsidTr="00530596">
        <w:tc>
          <w:tcPr>
            <w:tcW w:w="8635" w:type="dxa"/>
          </w:tcPr>
          <w:p w14:paraId="7938C2FE" w14:textId="77777777" w:rsidR="00530596" w:rsidRDefault="00000000" w:rsidP="00530596">
            <w:pPr>
              <w:rPr>
                <w:rFonts w:asciiTheme="majorBidi" w:hAnsiTheme="majorBidi" w:cstheme="majorBidi"/>
                <w:sz w:val="24"/>
                <w:szCs w:val="24"/>
              </w:rPr>
            </w:pPr>
            <m:oMathPara>
              <m:oMath>
                <m:sSub>
                  <m:sSubPr>
                    <m:ctrlPr>
                      <w:rPr>
                        <w:rFonts w:ascii="Cambria Math" w:hAnsi="Cambria Math" w:cstheme="majorBidi"/>
                        <w:sz w:val="24"/>
                        <w:szCs w:val="24"/>
                      </w:rPr>
                    </m:ctrlPr>
                  </m:sSubPr>
                  <m:e>
                    <m:r>
                      <m:rPr>
                        <m:sty m:val="p"/>
                      </m:rPr>
                      <w:rPr>
                        <w:rFonts w:ascii="Cambria Math" w:hAnsi="Cambria Math" w:cstheme="majorBidi"/>
                        <w:sz w:val="24"/>
                        <w:szCs w:val="24"/>
                      </w:rPr>
                      <m:t>Share of Inflow</m:t>
                    </m:r>
                  </m:e>
                  <m:sub>
                    <m:r>
                      <w:rPr>
                        <w:rFonts w:ascii="Cambria Math" w:hAnsi="Cambria Math" w:cstheme="majorBidi"/>
                        <w:sz w:val="24"/>
                        <w:szCs w:val="24"/>
                      </w:rPr>
                      <m:t>p,e</m:t>
                    </m:r>
                  </m:sub>
                </m:sSub>
                <m:r>
                  <m:rPr>
                    <m:sty m:val="p"/>
                  </m:rPr>
                  <w:rPr>
                    <w:rFonts w:ascii="Cambria Math" w:hAnsi="Cambria Math" w:cstheme="majorBidi"/>
                    <w:sz w:val="24"/>
                    <w:szCs w:val="24"/>
                  </w:rPr>
                  <m:t xml:space="preserve"> = </m:t>
                </m:r>
                <m:f>
                  <m:fPr>
                    <m:ctrlPr>
                      <w:rPr>
                        <w:rFonts w:ascii="Cambria Math" w:hAnsi="Cambria Math" w:cstheme="majorBidi"/>
                        <w:sz w:val="24"/>
                        <w:szCs w:val="24"/>
                      </w:rPr>
                    </m:ctrlPr>
                  </m:fPr>
                  <m:num>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Customary Delivery</m:t>
                            </m:r>
                          </m:e>
                          <m:sub>
                            <m:r>
                              <w:rPr>
                                <w:rFonts w:ascii="Cambria Math" w:hAnsi="Cambria Math" w:cstheme="majorBidi"/>
                                <w:sz w:val="24"/>
                                <w:szCs w:val="24"/>
                              </w:rPr>
                              <m:t>p</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Mandatory Conservation</m:t>
                            </m:r>
                          </m:e>
                          <m:sub>
                            <m:r>
                              <w:rPr>
                                <w:rFonts w:ascii="Cambria Math" w:hAnsi="Cambria Math" w:cstheme="majorBidi"/>
                                <w:sz w:val="24"/>
                                <w:szCs w:val="24"/>
                              </w:rPr>
                              <m:t>p,e</m:t>
                            </m:r>
                          </m:sub>
                        </m:sSub>
                      </m:e>
                    </m:d>
                  </m:num>
                  <m:den>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p</m:t>
                        </m:r>
                      </m:sub>
                      <m:sup/>
                      <m:e>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Customary Delivery</m:t>
                                </m:r>
                              </m:e>
                              <m:sub>
                                <m:r>
                                  <w:rPr>
                                    <w:rFonts w:ascii="Cambria Math" w:hAnsi="Cambria Math" w:cstheme="majorBidi"/>
                                    <w:sz w:val="24"/>
                                    <w:szCs w:val="24"/>
                                  </w:rPr>
                                  <m:t>p</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Mandatory Conservation</m:t>
                                </m:r>
                              </m:e>
                              <m:sub>
                                <m:r>
                                  <w:rPr>
                                    <w:rFonts w:ascii="Cambria Math" w:hAnsi="Cambria Math" w:cstheme="majorBidi"/>
                                    <w:sz w:val="24"/>
                                    <w:szCs w:val="24"/>
                                  </w:rPr>
                                  <m:t>p,e</m:t>
                                </m:r>
                              </m:sub>
                            </m:sSub>
                          </m:e>
                        </m:d>
                      </m:e>
                    </m:nary>
                  </m:den>
                </m:f>
              </m:oMath>
            </m:oMathPara>
          </w:p>
          <w:p w14:paraId="0FB61372" w14:textId="77777777" w:rsidR="00530596" w:rsidRDefault="00530596" w:rsidP="00945161">
            <w:pPr>
              <w:rPr>
                <w:rFonts w:asciiTheme="majorBidi" w:hAnsiTheme="majorBidi" w:cstheme="majorBidi"/>
                <w:sz w:val="24"/>
                <w:szCs w:val="24"/>
              </w:rPr>
            </w:pPr>
          </w:p>
        </w:tc>
        <w:tc>
          <w:tcPr>
            <w:tcW w:w="900" w:type="dxa"/>
            <w:vAlign w:val="center"/>
          </w:tcPr>
          <w:p w14:paraId="5714B92E" w14:textId="5BEDC024" w:rsidR="00530596" w:rsidRDefault="00530596" w:rsidP="00530596">
            <w:pPr>
              <w:jc w:val="center"/>
              <w:rPr>
                <w:rFonts w:asciiTheme="majorBidi" w:hAnsiTheme="majorBidi" w:cstheme="majorBidi"/>
                <w:sz w:val="24"/>
                <w:szCs w:val="24"/>
              </w:rPr>
            </w:pPr>
            <w:r>
              <w:rPr>
                <w:rFonts w:asciiTheme="majorBidi" w:hAnsiTheme="majorBidi" w:cstheme="majorBidi"/>
                <w:sz w:val="24"/>
                <w:szCs w:val="24"/>
              </w:rPr>
              <w:t>(Eq. 1)</w:t>
            </w:r>
          </w:p>
        </w:tc>
      </w:tr>
    </w:tbl>
    <w:p w14:paraId="6BF56D29" w14:textId="77777777" w:rsidR="00BD09DB" w:rsidRDefault="00BD09DB" w:rsidP="00945161">
      <w:pPr>
        <w:rPr>
          <w:rFonts w:asciiTheme="majorBidi" w:hAnsiTheme="majorBidi" w:cstheme="majorBidi"/>
          <w:b/>
          <w:bCs/>
          <w:sz w:val="24"/>
          <w:szCs w:val="24"/>
        </w:rPr>
      </w:pPr>
    </w:p>
    <w:p w14:paraId="1972B76A" w14:textId="16BD01A9" w:rsidR="00530596" w:rsidRPr="000B4C69" w:rsidRDefault="00530596" w:rsidP="00945161">
      <w:pPr>
        <w:rPr>
          <w:rFonts w:asciiTheme="majorBidi" w:hAnsiTheme="majorBidi" w:cstheme="majorBidi"/>
          <w:b/>
          <w:bCs/>
          <w:sz w:val="24"/>
          <w:szCs w:val="24"/>
        </w:rPr>
      </w:pPr>
      <w:r w:rsidRPr="000B4C69">
        <w:rPr>
          <w:rFonts w:asciiTheme="majorBidi" w:hAnsiTheme="majorBidi" w:cstheme="majorBidi"/>
          <w:b/>
          <w:bCs/>
          <w:sz w:val="24"/>
          <w:szCs w:val="24"/>
        </w:rPr>
        <w:t>Table A1. Share of reservoir inflow calculated from customary deliveries and mandatory conservation volumes.</w:t>
      </w:r>
    </w:p>
    <w:p w14:paraId="74A289AC" w14:textId="73D4547F" w:rsidR="00530596" w:rsidRDefault="00530596" w:rsidP="00945161">
      <w:pPr>
        <w:rPr>
          <w:rFonts w:asciiTheme="majorBidi" w:hAnsiTheme="majorBidi" w:cstheme="majorBidi"/>
          <w:sz w:val="24"/>
          <w:szCs w:val="24"/>
        </w:rPr>
      </w:pPr>
      <w:r w:rsidRPr="00530596">
        <w:rPr>
          <w:noProof/>
        </w:rPr>
        <w:lastRenderedPageBreak/>
        <w:drawing>
          <wp:inline distT="0" distB="0" distL="0" distR="0" wp14:anchorId="648A1D89" wp14:editId="0CECCF2B">
            <wp:extent cx="3900805" cy="202946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0805" cy="2029460"/>
                    </a:xfrm>
                    <a:prstGeom prst="rect">
                      <a:avLst/>
                    </a:prstGeom>
                    <a:noFill/>
                    <a:ln>
                      <a:noFill/>
                    </a:ln>
                  </pic:spPr>
                </pic:pic>
              </a:graphicData>
            </a:graphic>
          </wp:inline>
        </w:drawing>
      </w:r>
    </w:p>
    <w:p w14:paraId="76046262" w14:textId="77777777" w:rsidR="00D86B8A" w:rsidRPr="0083143F" w:rsidRDefault="00D86B8A" w:rsidP="0028676C">
      <w:pPr>
        <w:rPr>
          <w:rFonts w:asciiTheme="majorBidi" w:hAnsiTheme="majorBidi" w:cstheme="majorBidi"/>
          <w:sz w:val="24"/>
          <w:szCs w:val="24"/>
        </w:rPr>
      </w:pPr>
    </w:p>
    <w:p w14:paraId="194134EC" w14:textId="7CE65E56" w:rsidR="00B35471" w:rsidRDefault="00B35471" w:rsidP="004C4EE5">
      <w:pPr>
        <w:pStyle w:val="Heading1"/>
      </w:pPr>
      <w:r>
        <w:t>Author</w:t>
      </w:r>
    </w:p>
    <w:p w14:paraId="4DD3B4D5" w14:textId="7761C598" w:rsidR="00B35471" w:rsidRPr="008C1CDE" w:rsidRDefault="00B35471" w:rsidP="00B35471">
      <w:pPr>
        <w:spacing w:after="0"/>
        <w:rPr>
          <w:rFonts w:asciiTheme="majorBidi" w:hAnsiTheme="majorBidi" w:cstheme="majorBidi"/>
          <w:sz w:val="24"/>
          <w:szCs w:val="24"/>
        </w:rPr>
      </w:pPr>
      <w:r w:rsidRPr="008C1CDE">
        <w:rPr>
          <w:rFonts w:asciiTheme="majorBidi" w:hAnsiTheme="majorBidi" w:cstheme="majorBidi"/>
          <w:sz w:val="24"/>
          <w:szCs w:val="24"/>
        </w:rPr>
        <w:t>David E. Rosenberg</w:t>
      </w:r>
      <w:r>
        <w:rPr>
          <w:rFonts w:asciiTheme="majorBidi" w:hAnsiTheme="majorBidi" w:cstheme="majorBidi"/>
          <w:sz w:val="24"/>
          <w:szCs w:val="24"/>
        </w:rPr>
        <w:t xml:space="preserve"> |</w:t>
      </w:r>
      <w:r w:rsidRPr="008C1CDE">
        <w:rPr>
          <w:rFonts w:asciiTheme="majorBidi" w:hAnsiTheme="majorBidi" w:cstheme="majorBidi"/>
          <w:sz w:val="24"/>
          <w:szCs w:val="24"/>
        </w:rPr>
        <w:t xml:space="preserve"> Utah State University</w:t>
      </w:r>
      <w:r>
        <w:rPr>
          <w:rFonts w:asciiTheme="majorBidi" w:hAnsiTheme="majorBidi" w:cstheme="majorBidi"/>
          <w:sz w:val="24"/>
          <w:szCs w:val="24"/>
        </w:rPr>
        <w:t xml:space="preserve"> |</w:t>
      </w:r>
      <w:r w:rsidRPr="008C1CDE">
        <w:rPr>
          <w:rFonts w:asciiTheme="majorBidi" w:hAnsiTheme="majorBidi" w:cstheme="majorBidi"/>
          <w:sz w:val="24"/>
          <w:szCs w:val="24"/>
        </w:rPr>
        <w:t xml:space="preserve"> </w:t>
      </w:r>
      <w:hyperlink r:id="rId15" w:history="1">
        <w:r w:rsidRPr="008A6229">
          <w:rPr>
            <w:rStyle w:val="Hyperlink"/>
            <w:rFonts w:asciiTheme="majorBidi" w:hAnsiTheme="majorBidi" w:cstheme="majorBidi"/>
            <w:sz w:val="24"/>
            <w:szCs w:val="24"/>
          </w:rPr>
          <w:t>http://rosenberg.usu.edu</w:t>
        </w:r>
      </w:hyperlink>
      <w:r>
        <w:rPr>
          <w:rFonts w:asciiTheme="majorBidi" w:hAnsiTheme="majorBidi" w:cstheme="majorBidi"/>
          <w:sz w:val="24"/>
          <w:szCs w:val="24"/>
        </w:rPr>
        <w:t xml:space="preserve"> | </w:t>
      </w:r>
      <w:hyperlink r:id="rId16" w:history="1">
        <w:r w:rsidRPr="008A6229">
          <w:rPr>
            <w:rStyle w:val="Hyperlink"/>
            <w:rFonts w:asciiTheme="majorBidi" w:hAnsiTheme="majorBidi" w:cstheme="majorBidi"/>
            <w:sz w:val="24"/>
            <w:szCs w:val="24"/>
          </w:rPr>
          <w:t>david.rosenberg@usu.edu</w:t>
        </w:r>
      </w:hyperlink>
    </w:p>
    <w:p w14:paraId="1528806E" w14:textId="77777777" w:rsidR="00B35471" w:rsidRPr="00B35471" w:rsidRDefault="00B35471" w:rsidP="00B35471"/>
    <w:p w14:paraId="0DC10232" w14:textId="6DF98A72" w:rsidR="00436FB2" w:rsidRPr="0028676C" w:rsidRDefault="00436FB2" w:rsidP="004C4EE5">
      <w:pPr>
        <w:pStyle w:val="Heading1"/>
      </w:pPr>
      <w:r>
        <w:t>References</w:t>
      </w:r>
    </w:p>
    <w:p w14:paraId="71235991" w14:textId="46B24DA2" w:rsidR="001A2F77" w:rsidRPr="001A2F77" w:rsidRDefault="00FC409E" w:rsidP="001A2F77">
      <w:pPr>
        <w:pStyle w:val="EndNoteBibliography"/>
        <w:spacing w:after="0"/>
        <w:ind w:left="720" w:hanging="720"/>
      </w:pPr>
      <w:r w:rsidRPr="00BD09DB">
        <w:rPr>
          <w:rFonts w:asciiTheme="majorBidi" w:hAnsiTheme="majorBidi" w:cstheme="majorBidi"/>
          <w:sz w:val="24"/>
          <w:szCs w:val="24"/>
        </w:rPr>
        <w:fldChar w:fldCharType="begin"/>
      </w:r>
      <w:r w:rsidRPr="00BD09DB">
        <w:rPr>
          <w:rFonts w:asciiTheme="majorBidi" w:hAnsiTheme="majorBidi" w:cstheme="majorBidi"/>
          <w:sz w:val="24"/>
          <w:szCs w:val="24"/>
        </w:rPr>
        <w:instrText xml:space="preserve"> ADDIN EN.REFLIST </w:instrText>
      </w:r>
      <w:r w:rsidRPr="00BD09DB">
        <w:rPr>
          <w:rFonts w:asciiTheme="majorBidi" w:hAnsiTheme="majorBidi" w:cstheme="majorBidi"/>
          <w:sz w:val="24"/>
          <w:szCs w:val="24"/>
        </w:rPr>
        <w:fldChar w:fldCharType="separate"/>
      </w:r>
      <w:r w:rsidR="001A2F77" w:rsidRPr="001A2F77">
        <w:t xml:space="preserve">Carson, C. A., Stone, C. H., Wilson, F. E., Watson, E. H., and Bishop, L. C. (1948). "Upper Colorado River Basin Compact." U.S. Bureau of Reclamation. </w:t>
      </w:r>
      <w:hyperlink r:id="rId17" w:history="1">
        <w:r w:rsidR="001A2F77" w:rsidRPr="001A2F77">
          <w:rPr>
            <w:rStyle w:val="Hyperlink"/>
          </w:rPr>
          <w:t>https://www.usbr.gov/lc/region/g1000/pdfiles/ucbsnact.pdf</w:t>
        </w:r>
      </w:hyperlink>
      <w:r w:rsidR="001A2F77" w:rsidRPr="001A2F77">
        <w:t>. [Accessed on: September 7, 2021].</w:t>
      </w:r>
    </w:p>
    <w:p w14:paraId="47E38ED2" w14:textId="3FC85C9E" w:rsidR="001A2F77" w:rsidRPr="001A2F77" w:rsidRDefault="001A2F77" w:rsidP="001A2F77">
      <w:pPr>
        <w:pStyle w:val="EndNoteBibliography"/>
        <w:spacing w:after="0"/>
        <w:ind w:left="720" w:hanging="720"/>
      </w:pPr>
      <w:r w:rsidRPr="001A2F77">
        <w:t xml:space="preserve">IBWC. (2021). "Minutes between the United States and Mexican Sections of the IBWC." United States Section. </w:t>
      </w:r>
      <w:hyperlink r:id="rId18" w:history="1">
        <w:r w:rsidRPr="001A2F77">
          <w:rPr>
            <w:rStyle w:val="Hyperlink"/>
          </w:rPr>
          <w:t>https://www.ibwc.gov/Treaties_Minutes/Minutes.html</w:t>
        </w:r>
      </w:hyperlink>
      <w:r w:rsidRPr="001A2F77">
        <w:t>. [Accessed on: July 22, 2021].</w:t>
      </w:r>
    </w:p>
    <w:p w14:paraId="0C11F411" w14:textId="77777777" w:rsidR="001A2F77" w:rsidRPr="001A2F77" w:rsidRDefault="001A2F77" w:rsidP="001A2F77">
      <w:pPr>
        <w:pStyle w:val="EndNoteBibliography"/>
        <w:spacing w:after="0"/>
        <w:ind w:left="720" w:hanging="720"/>
      </w:pPr>
      <w:r w:rsidRPr="001A2F77">
        <w:t xml:space="preserve">Kuhn, E., and Fleck, J. (2019). </w:t>
      </w:r>
      <w:r w:rsidRPr="001A2F77">
        <w:rPr>
          <w:i/>
        </w:rPr>
        <w:t>Science Be Dammed: How Ignoring Inconvenient Science Drained the Colorado River</w:t>
      </w:r>
      <w:r w:rsidRPr="001A2F77">
        <w:t>, University of Arizona Press.</w:t>
      </w:r>
    </w:p>
    <w:p w14:paraId="455CF31E" w14:textId="41A4A836" w:rsidR="001A2F77" w:rsidRPr="001A2F77" w:rsidRDefault="001A2F77" w:rsidP="001A2F77">
      <w:pPr>
        <w:pStyle w:val="EndNoteBibliography"/>
        <w:spacing w:after="0"/>
        <w:ind w:left="720" w:hanging="720"/>
      </w:pPr>
      <w:r w:rsidRPr="001A2F77">
        <w:t xml:space="preserve">Moreo, M. T. (2015). "Evaporation data from Lake Mead and Lake Mohave, Nevada and Arizona, March 2010 through April 2015." U.S. Geological Survey Data Release. </w:t>
      </w:r>
      <w:hyperlink r:id="rId19" w:history="1">
        <w:r w:rsidRPr="001A2F77">
          <w:rPr>
            <w:rStyle w:val="Hyperlink"/>
          </w:rPr>
          <w:t>http://dx.doi.org/10.5066/F79C6VG3</w:t>
        </w:r>
      </w:hyperlink>
      <w:r w:rsidRPr="001A2F77">
        <w:t>.</w:t>
      </w:r>
    </w:p>
    <w:p w14:paraId="633046A1" w14:textId="174CA87C" w:rsidR="001A2F77" w:rsidRPr="001A2F77" w:rsidRDefault="001A2F77" w:rsidP="001A2F77">
      <w:pPr>
        <w:pStyle w:val="EndNoteBibliography"/>
        <w:spacing w:after="0"/>
        <w:ind w:left="720" w:hanging="720"/>
      </w:pPr>
      <w:r w:rsidRPr="001A2F77">
        <w:t xml:space="preserve">Rosenberg, D. E. (2021a). "Colorado River Coding: Grand Canyon Intervening Flow." GrandCanyonInterveningFlow folder. </w:t>
      </w:r>
      <w:hyperlink r:id="rId20" w:history="1">
        <w:r w:rsidRPr="001A2F77">
          <w:rPr>
            <w:rStyle w:val="Hyperlink"/>
          </w:rPr>
          <w:t>https://doi.org/10.5281/zenodo.5501467</w:t>
        </w:r>
      </w:hyperlink>
      <w:r w:rsidRPr="001A2F77">
        <w:t>.</w:t>
      </w:r>
    </w:p>
    <w:p w14:paraId="41C72BB4" w14:textId="1EA238C6" w:rsidR="001A2F77" w:rsidRPr="001A2F77" w:rsidRDefault="001A2F77" w:rsidP="001A2F77">
      <w:pPr>
        <w:pStyle w:val="EndNoteBibliography"/>
        <w:spacing w:after="0"/>
        <w:ind w:left="720" w:hanging="720"/>
      </w:pPr>
      <w:r w:rsidRPr="001A2F77">
        <w:t xml:space="preserve">Rosenberg, D. E. (2021b). "Colorado River Coding: Intentionally Created Surplus for Lake Mead: Current Accounts and Next Steps." ICS folder. </w:t>
      </w:r>
      <w:hyperlink r:id="rId21" w:history="1">
        <w:r w:rsidRPr="001A2F77">
          <w:rPr>
            <w:rStyle w:val="Hyperlink"/>
          </w:rPr>
          <w:t>https://doi.org/10.5281/zenodo.5501467</w:t>
        </w:r>
      </w:hyperlink>
      <w:r w:rsidRPr="001A2F77">
        <w:t>.</w:t>
      </w:r>
    </w:p>
    <w:p w14:paraId="24CE8C53" w14:textId="4B2575CC" w:rsidR="001A2F77" w:rsidRPr="001A2F77" w:rsidRDefault="001A2F77" w:rsidP="001A2F77">
      <w:pPr>
        <w:pStyle w:val="EndNoteBibliography"/>
        <w:spacing w:after="0"/>
        <w:ind w:left="720" w:hanging="720"/>
      </w:pPr>
      <w:r w:rsidRPr="001A2F77">
        <w:t xml:space="preserve">Rosenberg, D. E. (2021c). "Colorado River Coding: Lake Mead Steady Inflow Simulations." MeadInflowSimulations folder. </w:t>
      </w:r>
      <w:hyperlink r:id="rId22" w:history="1">
        <w:r w:rsidRPr="001A2F77">
          <w:rPr>
            <w:rStyle w:val="Hyperlink"/>
          </w:rPr>
          <w:t>https://doi.org/10.5281/zenodo.5501467</w:t>
        </w:r>
      </w:hyperlink>
      <w:r w:rsidRPr="001A2F77">
        <w:t>.</w:t>
      </w:r>
    </w:p>
    <w:p w14:paraId="352740EA" w14:textId="4A6FF9BB" w:rsidR="001A2F77" w:rsidRPr="001A2F77" w:rsidRDefault="001A2F77" w:rsidP="001A2F77">
      <w:pPr>
        <w:pStyle w:val="EndNoteBibliography"/>
        <w:spacing w:after="0"/>
        <w:ind w:left="720" w:hanging="720"/>
      </w:pPr>
      <w:r w:rsidRPr="001A2F77">
        <w:t xml:space="preserve">Rosenberg, D. E. (2021d). "Colorado River Coding: Pilot flex accounting to encourage more water conservation in a combined Lake Powell-Lake Mead system." ModelMusings folder. </w:t>
      </w:r>
      <w:hyperlink r:id="rId23" w:history="1">
        <w:r w:rsidRPr="001A2F77">
          <w:rPr>
            <w:rStyle w:val="Hyperlink"/>
          </w:rPr>
          <w:t>https://doi.org/10.5281/zenodo.5501467</w:t>
        </w:r>
      </w:hyperlink>
      <w:r w:rsidRPr="001A2F77">
        <w:t>.</w:t>
      </w:r>
    </w:p>
    <w:p w14:paraId="1F7D093E" w14:textId="0AE39F0C" w:rsidR="001A2F77" w:rsidRPr="001A2F77" w:rsidRDefault="001A2F77" w:rsidP="001A2F77">
      <w:pPr>
        <w:pStyle w:val="EndNoteBibliography"/>
        <w:spacing w:after="0"/>
        <w:ind w:left="720" w:hanging="720"/>
      </w:pPr>
      <w:r w:rsidRPr="001A2F77">
        <w:t xml:space="preserve">Salehabadi, H., and Tarboton, D. (2020). "Sequence-Average and Cumulative Flow Loss Analyses for Colorado River Streamflow at Lees Ferry." Hydroshare. </w:t>
      </w:r>
      <w:hyperlink r:id="rId24" w:history="1">
        <w:r w:rsidRPr="001A2F77">
          <w:rPr>
            <w:rStyle w:val="Hyperlink"/>
          </w:rPr>
          <w:t>http://www.hydroshare.org/resource/bbe8dffacb07458783b2e6924aa615bb</w:t>
        </w:r>
      </w:hyperlink>
      <w:r w:rsidRPr="001A2F77">
        <w:t>. [Accessed on: May 11, 2021].</w:t>
      </w:r>
    </w:p>
    <w:p w14:paraId="50165629" w14:textId="483C369F" w:rsidR="001A2F77" w:rsidRPr="001A2F77" w:rsidRDefault="001A2F77" w:rsidP="001A2F77">
      <w:pPr>
        <w:pStyle w:val="EndNoteBibliography"/>
        <w:spacing w:after="0"/>
        <w:ind w:left="720" w:hanging="720"/>
      </w:pPr>
      <w:r w:rsidRPr="001A2F77">
        <w:t xml:space="preserve">Salehabadi, H., Tarboton, D., Kuhn, E., Udall, B., Wheeler, K., E.Rosenberg, D., Goeking, S., and Schmidt, J. C. (2020). "Stream flow and Losses of the Colorado River in the Southern Colorado Plateau." Center for Colorado River Studies, Utah State University, Logan, Utah. </w:t>
      </w:r>
      <w:hyperlink r:id="rId25" w:history="1">
        <w:r w:rsidRPr="001A2F77">
          <w:rPr>
            <w:rStyle w:val="Hyperlink"/>
          </w:rPr>
          <w:t>https://qcnr.usu.edu/coloradoriver/files/WhitePaper4.pdf</w:t>
        </w:r>
      </w:hyperlink>
      <w:r w:rsidRPr="001A2F77">
        <w:t>.</w:t>
      </w:r>
    </w:p>
    <w:p w14:paraId="4C5D635F" w14:textId="2B20F41F" w:rsidR="001A2F77" w:rsidRPr="001A2F77" w:rsidRDefault="001A2F77" w:rsidP="001A2F77">
      <w:pPr>
        <w:pStyle w:val="EndNoteBibliography"/>
        <w:spacing w:after="0"/>
        <w:ind w:left="720" w:hanging="720"/>
      </w:pPr>
      <w:r w:rsidRPr="001A2F77">
        <w:lastRenderedPageBreak/>
        <w:t xml:space="preserve">USBR. (2019). "Agreement Concerning Colorado River Drought Contingency Management and Operations." U.S. Bureau of Reclamation, Washington, DC. </w:t>
      </w:r>
      <w:hyperlink r:id="rId26" w:history="1">
        <w:r w:rsidRPr="001A2F77">
          <w:rPr>
            <w:rStyle w:val="Hyperlink"/>
          </w:rPr>
          <w:t>https://www.usbr.gov/dcp/finaldocs.html</w:t>
        </w:r>
      </w:hyperlink>
      <w:r w:rsidRPr="001A2F77">
        <w:t>.</w:t>
      </w:r>
    </w:p>
    <w:p w14:paraId="06B47001" w14:textId="3495A12F" w:rsidR="001A2F77" w:rsidRPr="001A2F77" w:rsidRDefault="001A2F77" w:rsidP="001A2F77">
      <w:pPr>
        <w:pStyle w:val="EndNoteBibliography"/>
        <w:spacing w:after="0"/>
        <w:ind w:left="720" w:hanging="720"/>
      </w:pPr>
      <w:r w:rsidRPr="001A2F77">
        <w:t xml:space="preserve">Wang, J., Rosenberg, D. E., Schmidt, J. C., and Wheeler, K. G. (2020). "Managing the Colorado River for an Uncertain Future." Center for Colorado River Studies, Utah State University, Logan, Utah. </w:t>
      </w:r>
      <w:hyperlink r:id="rId27" w:history="1">
        <w:r w:rsidRPr="001A2F77">
          <w:rPr>
            <w:rStyle w:val="Hyperlink"/>
          </w:rPr>
          <w:t>http://qcnr.usu.edu/coloradoriver/files/CCRS_White_Paper_3.pdf</w:t>
        </w:r>
      </w:hyperlink>
      <w:r w:rsidRPr="001A2F77">
        <w:t>.</w:t>
      </w:r>
    </w:p>
    <w:p w14:paraId="79D69FE7" w14:textId="542B38D8" w:rsidR="001A2F77" w:rsidRPr="001A2F77" w:rsidRDefault="001A2F77" w:rsidP="001A2F77">
      <w:pPr>
        <w:pStyle w:val="EndNoteBibliography"/>
        <w:spacing w:after="0"/>
        <w:ind w:left="720" w:hanging="720"/>
      </w:pPr>
      <w:r w:rsidRPr="001A2F77">
        <w:t xml:space="preserve">Wang, J., and Schmidt, J. C. (2020). "Stream flow and Losses of the Colorado River in the Southern Colorado Plateau." Center for Colorado River Studies, Utah State University, Logan, Utah. </w:t>
      </w:r>
      <w:hyperlink r:id="rId28" w:history="1">
        <w:r w:rsidRPr="001A2F77">
          <w:rPr>
            <w:rStyle w:val="Hyperlink"/>
          </w:rPr>
          <w:t>https://qcnr.usu.edu/coloradoriver/files/WhitePaper5.pdf</w:t>
        </w:r>
      </w:hyperlink>
      <w:r w:rsidRPr="001A2F77">
        <w:t>.</w:t>
      </w:r>
    </w:p>
    <w:p w14:paraId="14572301" w14:textId="0CD84948" w:rsidR="001A2F77" w:rsidRPr="001A2F77" w:rsidRDefault="001A2F77" w:rsidP="001A2F77">
      <w:pPr>
        <w:pStyle w:val="EndNoteBibliography"/>
        <w:ind w:left="720" w:hanging="720"/>
      </w:pPr>
      <w:r w:rsidRPr="001A2F77">
        <w:t xml:space="preserve">Wheeler, K. G., Schmidt, J. C., and Rosenberg, D. E. (2019). "Water Resource Modelling of the Colorado River – Present and Future Strategies." Center for Colorado River Studies, Utah State University, Logan, Utah. </w:t>
      </w:r>
      <w:hyperlink r:id="rId29" w:history="1">
        <w:r w:rsidRPr="001A2F77">
          <w:rPr>
            <w:rStyle w:val="Hyperlink"/>
          </w:rPr>
          <w:t>https://qcnr.usu.edu/coloradoriver/files/WhitePaper2.pdf</w:t>
        </w:r>
      </w:hyperlink>
      <w:r w:rsidRPr="001A2F77">
        <w:t>.</w:t>
      </w:r>
    </w:p>
    <w:p w14:paraId="1CB33AC9" w14:textId="4A4D58DE" w:rsidR="0028676C" w:rsidRPr="0028676C" w:rsidRDefault="00FC409E" w:rsidP="001A2F77">
      <w:pPr>
        <w:ind w:left="360" w:hanging="360"/>
        <w:rPr>
          <w:rFonts w:asciiTheme="majorBidi" w:hAnsiTheme="majorBidi" w:cstheme="majorBidi"/>
          <w:sz w:val="24"/>
          <w:szCs w:val="24"/>
        </w:rPr>
      </w:pPr>
      <w:r w:rsidRPr="00BD09DB">
        <w:rPr>
          <w:rFonts w:asciiTheme="majorBidi" w:hAnsiTheme="majorBidi" w:cstheme="majorBidi"/>
          <w:sz w:val="24"/>
          <w:szCs w:val="24"/>
        </w:rPr>
        <w:fldChar w:fldCharType="end"/>
      </w:r>
    </w:p>
    <w:sectPr w:rsidR="0028676C" w:rsidRPr="0028676C">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E4FCB6" w14:textId="77777777" w:rsidR="009C03E1" w:rsidRDefault="009C03E1" w:rsidP="00DA318A">
      <w:pPr>
        <w:spacing w:after="0" w:line="240" w:lineRule="auto"/>
      </w:pPr>
      <w:r>
        <w:separator/>
      </w:r>
    </w:p>
  </w:endnote>
  <w:endnote w:type="continuationSeparator" w:id="0">
    <w:p w14:paraId="398FC9FD" w14:textId="77777777" w:rsidR="009C03E1" w:rsidRDefault="009C03E1" w:rsidP="00DA3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2A6AAC" w14:textId="77777777" w:rsidR="009C03E1" w:rsidRDefault="009C03E1" w:rsidP="00DA318A">
      <w:pPr>
        <w:spacing w:after="0" w:line="240" w:lineRule="auto"/>
      </w:pPr>
      <w:r>
        <w:separator/>
      </w:r>
    </w:p>
  </w:footnote>
  <w:footnote w:type="continuationSeparator" w:id="0">
    <w:p w14:paraId="7B356F1B" w14:textId="77777777" w:rsidR="009C03E1" w:rsidRDefault="009C03E1" w:rsidP="00DA3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4689B" w14:textId="7965182E" w:rsidR="00987B6A" w:rsidRDefault="00987B6A">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92836"/>
    <w:multiLevelType w:val="hybridMultilevel"/>
    <w:tmpl w:val="8FCE4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208B2"/>
    <w:multiLevelType w:val="hybridMultilevel"/>
    <w:tmpl w:val="A01C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57260"/>
    <w:multiLevelType w:val="hybridMultilevel"/>
    <w:tmpl w:val="1E52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D1C73"/>
    <w:multiLevelType w:val="hybridMultilevel"/>
    <w:tmpl w:val="16CCC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E027AC"/>
    <w:multiLevelType w:val="hybridMultilevel"/>
    <w:tmpl w:val="380C7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113E2"/>
    <w:multiLevelType w:val="hybridMultilevel"/>
    <w:tmpl w:val="474C92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930E2D"/>
    <w:multiLevelType w:val="hybridMultilevel"/>
    <w:tmpl w:val="094E7528"/>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7" w15:restartNumberingAfterBreak="0">
    <w:nsid w:val="38F66EB5"/>
    <w:multiLevelType w:val="hybridMultilevel"/>
    <w:tmpl w:val="5CDA7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436E7D"/>
    <w:multiLevelType w:val="hybridMultilevel"/>
    <w:tmpl w:val="5BE830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386883"/>
    <w:multiLevelType w:val="hybridMultilevel"/>
    <w:tmpl w:val="83C49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9D55A0"/>
    <w:multiLevelType w:val="hybridMultilevel"/>
    <w:tmpl w:val="3472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6D6F00"/>
    <w:multiLevelType w:val="hybridMultilevel"/>
    <w:tmpl w:val="671AE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712D8A"/>
    <w:multiLevelType w:val="hybridMultilevel"/>
    <w:tmpl w:val="A2CE6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3D06B8"/>
    <w:multiLevelType w:val="hybridMultilevel"/>
    <w:tmpl w:val="771C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F811A0"/>
    <w:multiLevelType w:val="hybridMultilevel"/>
    <w:tmpl w:val="B5A03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DF333F"/>
    <w:multiLevelType w:val="hybridMultilevel"/>
    <w:tmpl w:val="5AF6E552"/>
    <w:lvl w:ilvl="0" w:tplc="24FC2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937199">
    <w:abstractNumId w:val="10"/>
  </w:num>
  <w:num w:numId="2" w16cid:durableId="911934510">
    <w:abstractNumId w:val="3"/>
  </w:num>
  <w:num w:numId="3" w16cid:durableId="821198676">
    <w:abstractNumId w:val="13"/>
  </w:num>
  <w:num w:numId="4" w16cid:durableId="1907567680">
    <w:abstractNumId w:val="11"/>
  </w:num>
  <w:num w:numId="5" w16cid:durableId="1841505650">
    <w:abstractNumId w:val="9"/>
  </w:num>
  <w:num w:numId="6" w16cid:durableId="1264605535">
    <w:abstractNumId w:val="2"/>
  </w:num>
  <w:num w:numId="7" w16cid:durableId="1168056695">
    <w:abstractNumId w:val="15"/>
  </w:num>
  <w:num w:numId="8" w16cid:durableId="572354863">
    <w:abstractNumId w:val="4"/>
  </w:num>
  <w:num w:numId="9" w16cid:durableId="2010718114">
    <w:abstractNumId w:val="1"/>
  </w:num>
  <w:num w:numId="10" w16cid:durableId="1768574090">
    <w:abstractNumId w:val="12"/>
  </w:num>
  <w:num w:numId="11" w16cid:durableId="1058554659">
    <w:abstractNumId w:val="5"/>
  </w:num>
  <w:num w:numId="12" w16cid:durableId="496581295">
    <w:abstractNumId w:val="7"/>
  </w:num>
  <w:num w:numId="13" w16cid:durableId="1078096430">
    <w:abstractNumId w:val="6"/>
  </w:num>
  <w:num w:numId="14" w16cid:durableId="779838575">
    <w:abstractNumId w:val="8"/>
  </w:num>
  <w:num w:numId="15" w16cid:durableId="775095447">
    <w:abstractNumId w:val="0"/>
  </w:num>
  <w:num w:numId="16" w16cid:durableId="16174483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0&lt;/Suspended&gt;&lt;/ENInstantFormat&gt;"/>
    <w:docVar w:name="EN.Layout" w:val="&lt;ENLayout&gt;&lt;Style&gt;J Water Res Mgt+UR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5ta9pd995dwesap0pdzzp2weaz0w9werf&quot;&gt;RosenbergEndNoteAll&lt;record-ids&gt;&lt;item&gt;2493&lt;/item&gt;&lt;item&gt;2522&lt;/item&gt;&lt;item&gt;2578&lt;/item&gt;&lt;item&gt;2680&lt;/item&gt;&lt;item&gt;2780&lt;/item&gt;&lt;item&gt;2782&lt;/item&gt;&lt;item&gt;2783&lt;/item&gt;&lt;item&gt;2784&lt;/item&gt;&lt;item&gt;2785&lt;/item&gt;&lt;item&gt;2786&lt;/item&gt;&lt;item&gt;2787&lt;/item&gt;&lt;item&gt;2789&lt;/item&gt;&lt;item&gt;2808&lt;/item&gt;&lt;item&gt;2817&lt;/item&gt;&lt;/record-ids&gt;&lt;/item&gt;&lt;/Libraries&gt;"/>
  </w:docVars>
  <w:rsids>
    <w:rsidRoot w:val="008C1CDE"/>
    <w:rsid w:val="00001506"/>
    <w:rsid w:val="00004CA3"/>
    <w:rsid w:val="00012C4E"/>
    <w:rsid w:val="00012DB4"/>
    <w:rsid w:val="00016F70"/>
    <w:rsid w:val="00025173"/>
    <w:rsid w:val="00033513"/>
    <w:rsid w:val="0004020A"/>
    <w:rsid w:val="00040931"/>
    <w:rsid w:val="00063F48"/>
    <w:rsid w:val="0006552F"/>
    <w:rsid w:val="000675C7"/>
    <w:rsid w:val="00072A3E"/>
    <w:rsid w:val="0007359D"/>
    <w:rsid w:val="00073F0E"/>
    <w:rsid w:val="00081308"/>
    <w:rsid w:val="000A134D"/>
    <w:rsid w:val="000A139A"/>
    <w:rsid w:val="000A4DF0"/>
    <w:rsid w:val="000B30FB"/>
    <w:rsid w:val="000B4C69"/>
    <w:rsid w:val="000B5937"/>
    <w:rsid w:val="000B7F90"/>
    <w:rsid w:val="000C71DC"/>
    <w:rsid w:val="000D3CF2"/>
    <w:rsid w:val="000D41A5"/>
    <w:rsid w:val="000E6172"/>
    <w:rsid w:val="000F34DF"/>
    <w:rsid w:val="000F4391"/>
    <w:rsid w:val="00116017"/>
    <w:rsid w:val="001164E4"/>
    <w:rsid w:val="00120879"/>
    <w:rsid w:val="00121550"/>
    <w:rsid w:val="0012225D"/>
    <w:rsid w:val="001223DF"/>
    <w:rsid w:val="00135212"/>
    <w:rsid w:val="00135237"/>
    <w:rsid w:val="00140D78"/>
    <w:rsid w:val="00144D43"/>
    <w:rsid w:val="00145678"/>
    <w:rsid w:val="00146C3F"/>
    <w:rsid w:val="00161A5A"/>
    <w:rsid w:val="00166B42"/>
    <w:rsid w:val="00170FED"/>
    <w:rsid w:val="0017120A"/>
    <w:rsid w:val="00175FD1"/>
    <w:rsid w:val="001761A8"/>
    <w:rsid w:val="00176DD9"/>
    <w:rsid w:val="00186DC5"/>
    <w:rsid w:val="00190F1B"/>
    <w:rsid w:val="00194CB0"/>
    <w:rsid w:val="001978CA"/>
    <w:rsid w:val="001A16FE"/>
    <w:rsid w:val="001A2F77"/>
    <w:rsid w:val="001B485C"/>
    <w:rsid w:val="001B7456"/>
    <w:rsid w:val="001C7B25"/>
    <w:rsid w:val="001D0AAB"/>
    <w:rsid w:val="001D2773"/>
    <w:rsid w:val="001E4F5C"/>
    <w:rsid w:val="001E591F"/>
    <w:rsid w:val="001F1DF3"/>
    <w:rsid w:val="001F2DB8"/>
    <w:rsid w:val="00206960"/>
    <w:rsid w:val="00207646"/>
    <w:rsid w:val="00220E2A"/>
    <w:rsid w:val="00221F67"/>
    <w:rsid w:val="00224DCB"/>
    <w:rsid w:val="00226120"/>
    <w:rsid w:val="00233672"/>
    <w:rsid w:val="00237581"/>
    <w:rsid w:val="00247484"/>
    <w:rsid w:val="00251D39"/>
    <w:rsid w:val="00255658"/>
    <w:rsid w:val="00255C2C"/>
    <w:rsid w:val="00264AB4"/>
    <w:rsid w:val="00265E62"/>
    <w:rsid w:val="0026767C"/>
    <w:rsid w:val="00270DB1"/>
    <w:rsid w:val="0028499F"/>
    <w:rsid w:val="00285B2D"/>
    <w:rsid w:val="0028676C"/>
    <w:rsid w:val="002872F5"/>
    <w:rsid w:val="0029051D"/>
    <w:rsid w:val="00293C7B"/>
    <w:rsid w:val="00293D74"/>
    <w:rsid w:val="00294F75"/>
    <w:rsid w:val="00296534"/>
    <w:rsid w:val="002A2FED"/>
    <w:rsid w:val="002A4207"/>
    <w:rsid w:val="002A4486"/>
    <w:rsid w:val="002A6AF6"/>
    <w:rsid w:val="002A7A6E"/>
    <w:rsid w:val="002B1259"/>
    <w:rsid w:val="002B327C"/>
    <w:rsid w:val="002B3DFD"/>
    <w:rsid w:val="002B4086"/>
    <w:rsid w:val="002B4728"/>
    <w:rsid w:val="002B49E5"/>
    <w:rsid w:val="002B4DE7"/>
    <w:rsid w:val="002C5EBC"/>
    <w:rsid w:val="002E0165"/>
    <w:rsid w:val="002E71EF"/>
    <w:rsid w:val="002F1468"/>
    <w:rsid w:val="002F54FF"/>
    <w:rsid w:val="002F62F0"/>
    <w:rsid w:val="002F65A1"/>
    <w:rsid w:val="002F6773"/>
    <w:rsid w:val="003013D4"/>
    <w:rsid w:val="00304706"/>
    <w:rsid w:val="003129AF"/>
    <w:rsid w:val="00315F64"/>
    <w:rsid w:val="00316D0B"/>
    <w:rsid w:val="00321084"/>
    <w:rsid w:val="00325C1A"/>
    <w:rsid w:val="00326C9B"/>
    <w:rsid w:val="003301A0"/>
    <w:rsid w:val="00335B08"/>
    <w:rsid w:val="00336FF2"/>
    <w:rsid w:val="00340120"/>
    <w:rsid w:val="00340570"/>
    <w:rsid w:val="00341E27"/>
    <w:rsid w:val="00342FB9"/>
    <w:rsid w:val="0034537A"/>
    <w:rsid w:val="00345DA4"/>
    <w:rsid w:val="00346331"/>
    <w:rsid w:val="00347CC2"/>
    <w:rsid w:val="00352582"/>
    <w:rsid w:val="003532BA"/>
    <w:rsid w:val="0035504F"/>
    <w:rsid w:val="0035736F"/>
    <w:rsid w:val="00367604"/>
    <w:rsid w:val="00367940"/>
    <w:rsid w:val="00377EE5"/>
    <w:rsid w:val="00383A06"/>
    <w:rsid w:val="003867BA"/>
    <w:rsid w:val="00392AFA"/>
    <w:rsid w:val="003958C6"/>
    <w:rsid w:val="003A1121"/>
    <w:rsid w:val="003A5393"/>
    <w:rsid w:val="003A72DF"/>
    <w:rsid w:val="003B07DF"/>
    <w:rsid w:val="003B1977"/>
    <w:rsid w:val="003B765B"/>
    <w:rsid w:val="003C0204"/>
    <w:rsid w:val="003C099F"/>
    <w:rsid w:val="003C2562"/>
    <w:rsid w:val="003C4EC9"/>
    <w:rsid w:val="003C74C4"/>
    <w:rsid w:val="003D1DC4"/>
    <w:rsid w:val="003D57BB"/>
    <w:rsid w:val="003D6EA1"/>
    <w:rsid w:val="003E27B8"/>
    <w:rsid w:val="003E7658"/>
    <w:rsid w:val="003F1C21"/>
    <w:rsid w:val="003F6ED7"/>
    <w:rsid w:val="00404156"/>
    <w:rsid w:val="0040579D"/>
    <w:rsid w:val="0040703F"/>
    <w:rsid w:val="004105E6"/>
    <w:rsid w:val="004203BC"/>
    <w:rsid w:val="00426E78"/>
    <w:rsid w:val="00427B49"/>
    <w:rsid w:val="00430A27"/>
    <w:rsid w:val="00431A10"/>
    <w:rsid w:val="00436EED"/>
    <w:rsid w:val="00436FB2"/>
    <w:rsid w:val="004372F1"/>
    <w:rsid w:val="004378C9"/>
    <w:rsid w:val="00443C96"/>
    <w:rsid w:val="004444CC"/>
    <w:rsid w:val="00450403"/>
    <w:rsid w:val="00456C8F"/>
    <w:rsid w:val="00457096"/>
    <w:rsid w:val="004633EE"/>
    <w:rsid w:val="00463B9D"/>
    <w:rsid w:val="00464760"/>
    <w:rsid w:val="00464DE6"/>
    <w:rsid w:val="00470DEE"/>
    <w:rsid w:val="0047332C"/>
    <w:rsid w:val="0047774C"/>
    <w:rsid w:val="00484B8F"/>
    <w:rsid w:val="0048518B"/>
    <w:rsid w:val="0048551D"/>
    <w:rsid w:val="00487E68"/>
    <w:rsid w:val="004966C3"/>
    <w:rsid w:val="004A0422"/>
    <w:rsid w:val="004A0A78"/>
    <w:rsid w:val="004A11A0"/>
    <w:rsid w:val="004B29D8"/>
    <w:rsid w:val="004C4EE5"/>
    <w:rsid w:val="004C6818"/>
    <w:rsid w:val="004D3D84"/>
    <w:rsid w:val="004E2E80"/>
    <w:rsid w:val="004F21A5"/>
    <w:rsid w:val="004F232B"/>
    <w:rsid w:val="00502424"/>
    <w:rsid w:val="00506FF3"/>
    <w:rsid w:val="005144EC"/>
    <w:rsid w:val="005146A0"/>
    <w:rsid w:val="00517589"/>
    <w:rsid w:val="00522F4B"/>
    <w:rsid w:val="00525271"/>
    <w:rsid w:val="00525EC5"/>
    <w:rsid w:val="00530596"/>
    <w:rsid w:val="005404B5"/>
    <w:rsid w:val="00545016"/>
    <w:rsid w:val="005468C6"/>
    <w:rsid w:val="00554138"/>
    <w:rsid w:val="00556E51"/>
    <w:rsid w:val="0055733F"/>
    <w:rsid w:val="00560122"/>
    <w:rsid w:val="00562B1D"/>
    <w:rsid w:val="005634F6"/>
    <w:rsid w:val="00565D24"/>
    <w:rsid w:val="00571CAB"/>
    <w:rsid w:val="005728B8"/>
    <w:rsid w:val="00575CAF"/>
    <w:rsid w:val="00584793"/>
    <w:rsid w:val="005847DE"/>
    <w:rsid w:val="00585519"/>
    <w:rsid w:val="005944EA"/>
    <w:rsid w:val="0059483B"/>
    <w:rsid w:val="00594AF4"/>
    <w:rsid w:val="005A03E8"/>
    <w:rsid w:val="005A19E1"/>
    <w:rsid w:val="005A2F38"/>
    <w:rsid w:val="005A618D"/>
    <w:rsid w:val="005A67E9"/>
    <w:rsid w:val="005B0357"/>
    <w:rsid w:val="005B5F24"/>
    <w:rsid w:val="005B6288"/>
    <w:rsid w:val="005C7C42"/>
    <w:rsid w:val="005D2666"/>
    <w:rsid w:val="005D7D42"/>
    <w:rsid w:val="005E29B7"/>
    <w:rsid w:val="005E79C5"/>
    <w:rsid w:val="005F54E9"/>
    <w:rsid w:val="005F7D2D"/>
    <w:rsid w:val="0061191D"/>
    <w:rsid w:val="00611E39"/>
    <w:rsid w:val="00615F99"/>
    <w:rsid w:val="006169E8"/>
    <w:rsid w:val="00634E9C"/>
    <w:rsid w:val="00635665"/>
    <w:rsid w:val="00637379"/>
    <w:rsid w:val="0064315A"/>
    <w:rsid w:val="00643CC9"/>
    <w:rsid w:val="006454CD"/>
    <w:rsid w:val="006464D0"/>
    <w:rsid w:val="00647417"/>
    <w:rsid w:val="006510E5"/>
    <w:rsid w:val="00653C67"/>
    <w:rsid w:val="0066310F"/>
    <w:rsid w:val="0066617F"/>
    <w:rsid w:val="00681803"/>
    <w:rsid w:val="006B72C0"/>
    <w:rsid w:val="006B7403"/>
    <w:rsid w:val="006B75F7"/>
    <w:rsid w:val="006C3FC4"/>
    <w:rsid w:val="006C4695"/>
    <w:rsid w:val="006C6791"/>
    <w:rsid w:val="006C69CA"/>
    <w:rsid w:val="006D1BFD"/>
    <w:rsid w:val="006D23CC"/>
    <w:rsid w:val="006D55AF"/>
    <w:rsid w:val="006E0688"/>
    <w:rsid w:val="006E069B"/>
    <w:rsid w:val="006E4FBF"/>
    <w:rsid w:val="006E5F68"/>
    <w:rsid w:val="006E68B7"/>
    <w:rsid w:val="006E713F"/>
    <w:rsid w:val="00713522"/>
    <w:rsid w:val="00714FD7"/>
    <w:rsid w:val="00724066"/>
    <w:rsid w:val="00726DA4"/>
    <w:rsid w:val="00730ADF"/>
    <w:rsid w:val="0073188C"/>
    <w:rsid w:val="00733D73"/>
    <w:rsid w:val="0075213B"/>
    <w:rsid w:val="0075478F"/>
    <w:rsid w:val="00754B5F"/>
    <w:rsid w:val="007578DA"/>
    <w:rsid w:val="007601FC"/>
    <w:rsid w:val="0076113C"/>
    <w:rsid w:val="0076213D"/>
    <w:rsid w:val="00772FA0"/>
    <w:rsid w:val="00773ECD"/>
    <w:rsid w:val="00780AC1"/>
    <w:rsid w:val="0078444D"/>
    <w:rsid w:val="00786979"/>
    <w:rsid w:val="007912AB"/>
    <w:rsid w:val="007914FE"/>
    <w:rsid w:val="00791760"/>
    <w:rsid w:val="007953B4"/>
    <w:rsid w:val="007959D9"/>
    <w:rsid w:val="00795BEF"/>
    <w:rsid w:val="007A1537"/>
    <w:rsid w:val="007A3BAB"/>
    <w:rsid w:val="007A3FCC"/>
    <w:rsid w:val="007A4812"/>
    <w:rsid w:val="007B3B13"/>
    <w:rsid w:val="007C40C3"/>
    <w:rsid w:val="007C519F"/>
    <w:rsid w:val="007C54D7"/>
    <w:rsid w:val="007C7E52"/>
    <w:rsid w:val="007D3E89"/>
    <w:rsid w:val="007D5247"/>
    <w:rsid w:val="007D5A64"/>
    <w:rsid w:val="007E7979"/>
    <w:rsid w:val="008013F6"/>
    <w:rsid w:val="0080364A"/>
    <w:rsid w:val="00807605"/>
    <w:rsid w:val="008118E2"/>
    <w:rsid w:val="00812B3E"/>
    <w:rsid w:val="00813E15"/>
    <w:rsid w:val="0081499E"/>
    <w:rsid w:val="0081622B"/>
    <w:rsid w:val="00816767"/>
    <w:rsid w:val="00822E69"/>
    <w:rsid w:val="00825024"/>
    <w:rsid w:val="0083143F"/>
    <w:rsid w:val="00841BD6"/>
    <w:rsid w:val="008466FA"/>
    <w:rsid w:val="0085166B"/>
    <w:rsid w:val="00852365"/>
    <w:rsid w:val="008569F5"/>
    <w:rsid w:val="00856E29"/>
    <w:rsid w:val="00860CF7"/>
    <w:rsid w:val="00861082"/>
    <w:rsid w:val="00864CEA"/>
    <w:rsid w:val="008654B9"/>
    <w:rsid w:val="0089113F"/>
    <w:rsid w:val="00897937"/>
    <w:rsid w:val="00897939"/>
    <w:rsid w:val="008A40B4"/>
    <w:rsid w:val="008A7A78"/>
    <w:rsid w:val="008B1550"/>
    <w:rsid w:val="008B1B06"/>
    <w:rsid w:val="008B21A8"/>
    <w:rsid w:val="008C0F47"/>
    <w:rsid w:val="008C1CDE"/>
    <w:rsid w:val="008C47AB"/>
    <w:rsid w:val="008C50E7"/>
    <w:rsid w:val="008C525A"/>
    <w:rsid w:val="008C64B5"/>
    <w:rsid w:val="008D6563"/>
    <w:rsid w:val="008E10BC"/>
    <w:rsid w:val="008E6E23"/>
    <w:rsid w:val="008F06A7"/>
    <w:rsid w:val="008F3530"/>
    <w:rsid w:val="008F3613"/>
    <w:rsid w:val="009056EC"/>
    <w:rsid w:val="00905CB2"/>
    <w:rsid w:val="00906710"/>
    <w:rsid w:val="00906CB3"/>
    <w:rsid w:val="009112D1"/>
    <w:rsid w:val="0091391E"/>
    <w:rsid w:val="00913991"/>
    <w:rsid w:val="0091574B"/>
    <w:rsid w:val="0092176B"/>
    <w:rsid w:val="00925B2B"/>
    <w:rsid w:val="009304CA"/>
    <w:rsid w:val="009311B4"/>
    <w:rsid w:val="00933FE8"/>
    <w:rsid w:val="0093506F"/>
    <w:rsid w:val="009352E2"/>
    <w:rsid w:val="00935C5A"/>
    <w:rsid w:val="00941FB1"/>
    <w:rsid w:val="009425BF"/>
    <w:rsid w:val="00944F96"/>
    <w:rsid w:val="00945161"/>
    <w:rsid w:val="0094663E"/>
    <w:rsid w:val="00952FCB"/>
    <w:rsid w:val="0095388E"/>
    <w:rsid w:val="0095743D"/>
    <w:rsid w:val="0096099C"/>
    <w:rsid w:val="00961FE0"/>
    <w:rsid w:val="0096228E"/>
    <w:rsid w:val="009627FE"/>
    <w:rsid w:val="009629C3"/>
    <w:rsid w:val="00975839"/>
    <w:rsid w:val="009801DD"/>
    <w:rsid w:val="00982364"/>
    <w:rsid w:val="00983961"/>
    <w:rsid w:val="009868FE"/>
    <w:rsid w:val="00987951"/>
    <w:rsid w:val="00987B6A"/>
    <w:rsid w:val="009909DB"/>
    <w:rsid w:val="00990C75"/>
    <w:rsid w:val="00993132"/>
    <w:rsid w:val="00997C18"/>
    <w:rsid w:val="009B2D3A"/>
    <w:rsid w:val="009B4230"/>
    <w:rsid w:val="009B4AFE"/>
    <w:rsid w:val="009C03E1"/>
    <w:rsid w:val="009C219D"/>
    <w:rsid w:val="009C2F67"/>
    <w:rsid w:val="009D1EAE"/>
    <w:rsid w:val="009D336F"/>
    <w:rsid w:val="009D4B68"/>
    <w:rsid w:val="009E013D"/>
    <w:rsid w:val="009F3E43"/>
    <w:rsid w:val="009F5CB3"/>
    <w:rsid w:val="009F74AC"/>
    <w:rsid w:val="00A00CA3"/>
    <w:rsid w:val="00A01514"/>
    <w:rsid w:val="00A1121C"/>
    <w:rsid w:val="00A121A3"/>
    <w:rsid w:val="00A204E5"/>
    <w:rsid w:val="00A20B0F"/>
    <w:rsid w:val="00A2160C"/>
    <w:rsid w:val="00A23855"/>
    <w:rsid w:val="00A30C9C"/>
    <w:rsid w:val="00A315FC"/>
    <w:rsid w:val="00A40B93"/>
    <w:rsid w:val="00A47AE4"/>
    <w:rsid w:val="00A530E0"/>
    <w:rsid w:val="00A545E1"/>
    <w:rsid w:val="00A61062"/>
    <w:rsid w:val="00A63AED"/>
    <w:rsid w:val="00A663C3"/>
    <w:rsid w:val="00A75F9A"/>
    <w:rsid w:val="00A77B5E"/>
    <w:rsid w:val="00A85498"/>
    <w:rsid w:val="00A85505"/>
    <w:rsid w:val="00A862F1"/>
    <w:rsid w:val="00A86EE5"/>
    <w:rsid w:val="00A917F2"/>
    <w:rsid w:val="00A97AA9"/>
    <w:rsid w:val="00AA56C3"/>
    <w:rsid w:val="00AB1F85"/>
    <w:rsid w:val="00AB3EDE"/>
    <w:rsid w:val="00AC2B82"/>
    <w:rsid w:val="00AD3968"/>
    <w:rsid w:val="00AD4565"/>
    <w:rsid w:val="00AD7232"/>
    <w:rsid w:val="00AF24FF"/>
    <w:rsid w:val="00AF3588"/>
    <w:rsid w:val="00AF3684"/>
    <w:rsid w:val="00B03111"/>
    <w:rsid w:val="00B04002"/>
    <w:rsid w:val="00B05199"/>
    <w:rsid w:val="00B1228A"/>
    <w:rsid w:val="00B12F91"/>
    <w:rsid w:val="00B14078"/>
    <w:rsid w:val="00B14791"/>
    <w:rsid w:val="00B21A1F"/>
    <w:rsid w:val="00B35471"/>
    <w:rsid w:val="00B42421"/>
    <w:rsid w:val="00B5049E"/>
    <w:rsid w:val="00B53D80"/>
    <w:rsid w:val="00B54E8B"/>
    <w:rsid w:val="00B55023"/>
    <w:rsid w:val="00B5687B"/>
    <w:rsid w:val="00B571B1"/>
    <w:rsid w:val="00B60721"/>
    <w:rsid w:val="00B62C20"/>
    <w:rsid w:val="00B659ED"/>
    <w:rsid w:val="00B708E2"/>
    <w:rsid w:val="00B74FFC"/>
    <w:rsid w:val="00B76E5A"/>
    <w:rsid w:val="00B773AB"/>
    <w:rsid w:val="00B77CA0"/>
    <w:rsid w:val="00B819A4"/>
    <w:rsid w:val="00B81A83"/>
    <w:rsid w:val="00B8459D"/>
    <w:rsid w:val="00B94020"/>
    <w:rsid w:val="00BA18E2"/>
    <w:rsid w:val="00BA56EC"/>
    <w:rsid w:val="00BC61B2"/>
    <w:rsid w:val="00BD0878"/>
    <w:rsid w:val="00BD09DB"/>
    <w:rsid w:val="00BD128A"/>
    <w:rsid w:val="00BD3A67"/>
    <w:rsid w:val="00BF0092"/>
    <w:rsid w:val="00BF30A1"/>
    <w:rsid w:val="00BF5F2B"/>
    <w:rsid w:val="00C10A68"/>
    <w:rsid w:val="00C142CA"/>
    <w:rsid w:val="00C1627D"/>
    <w:rsid w:val="00C20B7B"/>
    <w:rsid w:val="00C24404"/>
    <w:rsid w:val="00C24DE9"/>
    <w:rsid w:val="00C24F6C"/>
    <w:rsid w:val="00C252E8"/>
    <w:rsid w:val="00C305CC"/>
    <w:rsid w:val="00C31666"/>
    <w:rsid w:val="00C43B17"/>
    <w:rsid w:val="00C44DD3"/>
    <w:rsid w:val="00C502E4"/>
    <w:rsid w:val="00C61324"/>
    <w:rsid w:val="00C62456"/>
    <w:rsid w:val="00C62917"/>
    <w:rsid w:val="00C633B2"/>
    <w:rsid w:val="00C6527F"/>
    <w:rsid w:val="00C74417"/>
    <w:rsid w:val="00C802C5"/>
    <w:rsid w:val="00C93E47"/>
    <w:rsid w:val="00C94D5D"/>
    <w:rsid w:val="00C9676F"/>
    <w:rsid w:val="00CA1673"/>
    <w:rsid w:val="00CA4839"/>
    <w:rsid w:val="00CA4CFF"/>
    <w:rsid w:val="00CA5866"/>
    <w:rsid w:val="00CB0C7C"/>
    <w:rsid w:val="00CB41FA"/>
    <w:rsid w:val="00CC15C6"/>
    <w:rsid w:val="00CC6F54"/>
    <w:rsid w:val="00CC78AE"/>
    <w:rsid w:val="00CD2967"/>
    <w:rsid w:val="00D00BC5"/>
    <w:rsid w:val="00D22527"/>
    <w:rsid w:val="00D30114"/>
    <w:rsid w:val="00D31512"/>
    <w:rsid w:val="00D34110"/>
    <w:rsid w:val="00D3622A"/>
    <w:rsid w:val="00D403E2"/>
    <w:rsid w:val="00D44AEA"/>
    <w:rsid w:val="00D46331"/>
    <w:rsid w:val="00D51C70"/>
    <w:rsid w:val="00D55EE8"/>
    <w:rsid w:val="00D6462D"/>
    <w:rsid w:val="00D65D5C"/>
    <w:rsid w:val="00D6615B"/>
    <w:rsid w:val="00D6739E"/>
    <w:rsid w:val="00D71D5A"/>
    <w:rsid w:val="00D74C16"/>
    <w:rsid w:val="00D75774"/>
    <w:rsid w:val="00D75E30"/>
    <w:rsid w:val="00D812CB"/>
    <w:rsid w:val="00D85812"/>
    <w:rsid w:val="00D86B8A"/>
    <w:rsid w:val="00D874E4"/>
    <w:rsid w:val="00D9285B"/>
    <w:rsid w:val="00D95E1F"/>
    <w:rsid w:val="00D967F6"/>
    <w:rsid w:val="00DA318A"/>
    <w:rsid w:val="00DA6D79"/>
    <w:rsid w:val="00DB7A0B"/>
    <w:rsid w:val="00DC2FFA"/>
    <w:rsid w:val="00DC62AF"/>
    <w:rsid w:val="00DC72C7"/>
    <w:rsid w:val="00DD0D20"/>
    <w:rsid w:val="00DD23A9"/>
    <w:rsid w:val="00DD78B2"/>
    <w:rsid w:val="00DE06E6"/>
    <w:rsid w:val="00DE0FA5"/>
    <w:rsid w:val="00DE6E82"/>
    <w:rsid w:val="00E12300"/>
    <w:rsid w:val="00E131F8"/>
    <w:rsid w:val="00E1325B"/>
    <w:rsid w:val="00E1391B"/>
    <w:rsid w:val="00E14AAD"/>
    <w:rsid w:val="00E17E89"/>
    <w:rsid w:val="00E21515"/>
    <w:rsid w:val="00E3030F"/>
    <w:rsid w:val="00E3507B"/>
    <w:rsid w:val="00E35227"/>
    <w:rsid w:val="00E357DA"/>
    <w:rsid w:val="00E3616A"/>
    <w:rsid w:val="00E407C0"/>
    <w:rsid w:val="00E43A64"/>
    <w:rsid w:val="00E47861"/>
    <w:rsid w:val="00E5021B"/>
    <w:rsid w:val="00E57E47"/>
    <w:rsid w:val="00E63C12"/>
    <w:rsid w:val="00E704CA"/>
    <w:rsid w:val="00E7526E"/>
    <w:rsid w:val="00E816DE"/>
    <w:rsid w:val="00E8216A"/>
    <w:rsid w:val="00E83638"/>
    <w:rsid w:val="00E83E32"/>
    <w:rsid w:val="00E85A1B"/>
    <w:rsid w:val="00E86EF6"/>
    <w:rsid w:val="00E97C82"/>
    <w:rsid w:val="00EA016D"/>
    <w:rsid w:val="00EA170E"/>
    <w:rsid w:val="00EA524B"/>
    <w:rsid w:val="00EB0E5C"/>
    <w:rsid w:val="00EB156F"/>
    <w:rsid w:val="00EB4040"/>
    <w:rsid w:val="00EB6A97"/>
    <w:rsid w:val="00EC2AA0"/>
    <w:rsid w:val="00ED17A2"/>
    <w:rsid w:val="00ED3391"/>
    <w:rsid w:val="00ED78AD"/>
    <w:rsid w:val="00EE00C2"/>
    <w:rsid w:val="00EE6F78"/>
    <w:rsid w:val="00EF28B7"/>
    <w:rsid w:val="00EF56A3"/>
    <w:rsid w:val="00F0091C"/>
    <w:rsid w:val="00F00D63"/>
    <w:rsid w:val="00F02C42"/>
    <w:rsid w:val="00F041C2"/>
    <w:rsid w:val="00F043F1"/>
    <w:rsid w:val="00F07108"/>
    <w:rsid w:val="00F151C0"/>
    <w:rsid w:val="00F205D5"/>
    <w:rsid w:val="00F23161"/>
    <w:rsid w:val="00F31A1A"/>
    <w:rsid w:val="00F33C6B"/>
    <w:rsid w:val="00F37A5D"/>
    <w:rsid w:val="00F42309"/>
    <w:rsid w:val="00F44963"/>
    <w:rsid w:val="00F4666C"/>
    <w:rsid w:val="00F46B27"/>
    <w:rsid w:val="00F649DC"/>
    <w:rsid w:val="00F670FD"/>
    <w:rsid w:val="00F75583"/>
    <w:rsid w:val="00F75ACF"/>
    <w:rsid w:val="00F77A0D"/>
    <w:rsid w:val="00F802EB"/>
    <w:rsid w:val="00F828AA"/>
    <w:rsid w:val="00F82A56"/>
    <w:rsid w:val="00F84630"/>
    <w:rsid w:val="00F84EFE"/>
    <w:rsid w:val="00F859E9"/>
    <w:rsid w:val="00F9376D"/>
    <w:rsid w:val="00FA50BB"/>
    <w:rsid w:val="00FB1C60"/>
    <w:rsid w:val="00FB1CB4"/>
    <w:rsid w:val="00FB37E5"/>
    <w:rsid w:val="00FB3B7C"/>
    <w:rsid w:val="00FB51DF"/>
    <w:rsid w:val="00FB61DE"/>
    <w:rsid w:val="00FC0178"/>
    <w:rsid w:val="00FC1CCF"/>
    <w:rsid w:val="00FC3897"/>
    <w:rsid w:val="00FC409E"/>
    <w:rsid w:val="00FC56A5"/>
    <w:rsid w:val="00FC6332"/>
    <w:rsid w:val="00FD6165"/>
    <w:rsid w:val="00FD69ED"/>
    <w:rsid w:val="00FE3D78"/>
    <w:rsid w:val="00FE4905"/>
    <w:rsid w:val="00FF03E5"/>
    <w:rsid w:val="00FF1FCE"/>
    <w:rsid w:val="00FF56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952E"/>
  <w15:chartTrackingRefBased/>
  <w15:docId w15:val="{B69951A1-ED8E-4271-BD1E-4F0A2DF8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15A"/>
  </w:style>
  <w:style w:type="paragraph" w:styleId="Heading1">
    <w:name w:val="heading 1"/>
    <w:basedOn w:val="Normal"/>
    <w:next w:val="Normal"/>
    <w:link w:val="Heading1Char"/>
    <w:uiPriority w:val="9"/>
    <w:qFormat/>
    <w:rsid w:val="004C4EE5"/>
    <w:pPr>
      <w:keepNext/>
      <w:outlineLvl w:val="0"/>
    </w:pPr>
    <w:rPr>
      <w:rFonts w:asciiTheme="majorBidi" w:hAnsiTheme="majorBid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CDE"/>
    <w:rPr>
      <w:color w:val="0563C1" w:themeColor="hyperlink"/>
      <w:u w:val="single"/>
    </w:rPr>
  </w:style>
  <w:style w:type="character" w:styleId="UnresolvedMention">
    <w:name w:val="Unresolved Mention"/>
    <w:basedOn w:val="DefaultParagraphFont"/>
    <w:uiPriority w:val="99"/>
    <w:semiHidden/>
    <w:unhideWhenUsed/>
    <w:rsid w:val="008C1CDE"/>
    <w:rPr>
      <w:color w:val="605E5C"/>
      <w:shd w:val="clear" w:color="auto" w:fill="E1DFDD"/>
    </w:rPr>
  </w:style>
  <w:style w:type="paragraph" w:styleId="ListParagraph">
    <w:name w:val="List Paragraph"/>
    <w:basedOn w:val="Normal"/>
    <w:uiPriority w:val="34"/>
    <w:qFormat/>
    <w:rsid w:val="00C24F6C"/>
    <w:pPr>
      <w:ind w:left="720"/>
      <w:contextualSpacing/>
    </w:pPr>
  </w:style>
  <w:style w:type="paragraph" w:customStyle="1" w:styleId="EndNoteBibliographyTitle">
    <w:name w:val="EndNote Bibliography Title"/>
    <w:basedOn w:val="Normal"/>
    <w:link w:val="EndNoteBibliographyTitleChar"/>
    <w:rsid w:val="001761A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761A8"/>
    <w:rPr>
      <w:rFonts w:ascii="Calibri" w:hAnsi="Calibri" w:cs="Calibri"/>
      <w:noProof/>
    </w:rPr>
  </w:style>
  <w:style w:type="paragraph" w:customStyle="1" w:styleId="EndNoteBibliography">
    <w:name w:val="EndNote Bibliography"/>
    <w:basedOn w:val="Normal"/>
    <w:link w:val="EndNoteBibliographyChar"/>
    <w:rsid w:val="001761A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761A8"/>
    <w:rPr>
      <w:rFonts w:ascii="Calibri" w:hAnsi="Calibri" w:cs="Calibri"/>
      <w:noProof/>
    </w:rPr>
  </w:style>
  <w:style w:type="table" w:styleId="TableGrid">
    <w:name w:val="Table Grid"/>
    <w:basedOn w:val="TableNormal"/>
    <w:uiPriority w:val="39"/>
    <w:rsid w:val="002C5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462D"/>
    <w:rPr>
      <w:sz w:val="16"/>
      <w:szCs w:val="16"/>
    </w:rPr>
  </w:style>
  <w:style w:type="paragraph" w:styleId="CommentText">
    <w:name w:val="annotation text"/>
    <w:basedOn w:val="Normal"/>
    <w:link w:val="CommentTextChar"/>
    <w:uiPriority w:val="99"/>
    <w:semiHidden/>
    <w:unhideWhenUsed/>
    <w:rsid w:val="00D6462D"/>
    <w:pPr>
      <w:spacing w:line="240" w:lineRule="auto"/>
    </w:pPr>
    <w:rPr>
      <w:sz w:val="20"/>
      <w:szCs w:val="20"/>
    </w:rPr>
  </w:style>
  <w:style w:type="character" w:customStyle="1" w:styleId="CommentTextChar">
    <w:name w:val="Comment Text Char"/>
    <w:basedOn w:val="DefaultParagraphFont"/>
    <w:link w:val="CommentText"/>
    <w:uiPriority w:val="99"/>
    <w:semiHidden/>
    <w:rsid w:val="00D6462D"/>
    <w:rPr>
      <w:sz w:val="20"/>
      <w:szCs w:val="20"/>
    </w:rPr>
  </w:style>
  <w:style w:type="paragraph" w:styleId="CommentSubject">
    <w:name w:val="annotation subject"/>
    <w:basedOn w:val="CommentText"/>
    <w:next w:val="CommentText"/>
    <w:link w:val="CommentSubjectChar"/>
    <w:uiPriority w:val="99"/>
    <w:semiHidden/>
    <w:unhideWhenUsed/>
    <w:rsid w:val="00D6462D"/>
    <w:rPr>
      <w:b/>
      <w:bCs/>
    </w:rPr>
  </w:style>
  <w:style w:type="character" w:customStyle="1" w:styleId="CommentSubjectChar">
    <w:name w:val="Comment Subject Char"/>
    <w:basedOn w:val="CommentTextChar"/>
    <w:link w:val="CommentSubject"/>
    <w:uiPriority w:val="99"/>
    <w:semiHidden/>
    <w:rsid w:val="00D6462D"/>
    <w:rPr>
      <w:b/>
      <w:bCs/>
      <w:sz w:val="20"/>
      <w:szCs w:val="20"/>
    </w:rPr>
  </w:style>
  <w:style w:type="paragraph" w:styleId="BalloonText">
    <w:name w:val="Balloon Text"/>
    <w:basedOn w:val="Normal"/>
    <w:link w:val="BalloonTextChar"/>
    <w:uiPriority w:val="99"/>
    <w:semiHidden/>
    <w:unhideWhenUsed/>
    <w:rsid w:val="00D64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62D"/>
    <w:rPr>
      <w:rFonts w:ascii="Segoe UI" w:hAnsi="Segoe UI" w:cs="Segoe UI"/>
      <w:sz w:val="18"/>
      <w:szCs w:val="18"/>
    </w:rPr>
  </w:style>
  <w:style w:type="character" w:customStyle="1" w:styleId="Heading1Char">
    <w:name w:val="Heading 1 Char"/>
    <w:basedOn w:val="DefaultParagraphFont"/>
    <w:link w:val="Heading1"/>
    <w:uiPriority w:val="9"/>
    <w:rsid w:val="004C4EE5"/>
    <w:rPr>
      <w:rFonts w:asciiTheme="majorBidi" w:hAnsiTheme="majorBidi" w:cstheme="majorBidi"/>
      <w:b/>
      <w:bCs/>
      <w:sz w:val="24"/>
      <w:szCs w:val="24"/>
    </w:rPr>
  </w:style>
  <w:style w:type="character" w:styleId="FollowedHyperlink">
    <w:name w:val="FollowedHyperlink"/>
    <w:basedOn w:val="DefaultParagraphFont"/>
    <w:uiPriority w:val="99"/>
    <w:semiHidden/>
    <w:unhideWhenUsed/>
    <w:rsid w:val="00FB51DF"/>
    <w:rPr>
      <w:color w:val="954F72" w:themeColor="followedHyperlink"/>
      <w:u w:val="single"/>
    </w:rPr>
  </w:style>
  <w:style w:type="paragraph" w:styleId="Header">
    <w:name w:val="header"/>
    <w:basedOn w:val="Normal"/>
    <w:link w:val="HeaderChar"/>
    <w:uiPriority w:val="99"/>
    <w:unhideWhenUsed/>
    <w:rsid w:val="00DA3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18A"/>
  </w:style>
  <w:style w:type="paragraph" w:styleId="Footer">
    <w:name w:val="footer"/>
    <w:basedOn w:val="Normal"/>
    <w:link w:val="FooterChar"/>
    <w:uiPriority w:val="99"/>
    <w:unhideWhenUsed/>
    <w:rsid w:val="00DA3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18A"/>
  </w:style>
  <w:style w:type="paragraph" w:styleId="NoSpacing">
    <w:name w:val="No Spacing"/>
    <w:uiPriority w:val="1"/>
    <w:qFormat/>
    <w:rsid w:val="00C93E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93138">
      <w:bodyDiv w:val="1"/>
      <w:marLeft w:val="0"/>
      <w:marRight w:val="0"/>
      <w:marTop w:val="0"/>
      <w:marBottom w:val="0"/>
      <w:divBdr>
        <w:top w:val="none" w:sz="0" w:space="0" w:color="auto"/>
        <w:left w:val="none" w:sz="0" w:space="0" w:color="auto"/>
        <w:bottom w:val="none" w:sz="0" w:space="0" w:color="auto"/>
        <w:right w:val="none" w:sz="0" w:space="0" w:color="auto"/>
      </w:divBdr>
    </w:div>
    <w:div w:id="181968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png"/><Relationship Id="rId18" Type="http://schemas.openxmlformats.org/officeDocument/2006/relationships/hyperlink" Target="https://www.ibwc.gov/Treaties_Minutes/Minutes.html" TargetMode="External"/><Relationship Id="rId26" Type="http://schemas.openxmlformats.org/officeDocument/2006/relationships/hyperlink" Target="https://www.usbr.gov/dcp/finaldocs.html" TargetMode="External"/><Relationship Id="rId3" Type="http://schemas.openxmlformats.org/officeDocument/2006/relationships/settings" Target="settings.xml"/><Relationship Id="rId21" Type="http://schemas.openxmlformats.org/officeDocument/2006/relationships/hyperlink" Target="https://doi.org/10.5281/zenodo.5501467" TargetMode="External"/><Relationship Id="rId7" Type="http://schemas.openxmlformats.org/officeDocument/2006/relationships/image" Target="media/image1.wmf"/><Relationship Id="rId12" Type="http://schemas.openxmlformats.org/officeDocument/2006/relationships/image" Target="media/image6.png"/><Relationship Id="rId17" Type="http://schemas.openxmlformats.org/officeDocument/2006/relationships/hyperlink" Target="https://www.usbr.gov/lc/region/g1000/pdfiles/ucbsnact.pdf" TargetMode="External"/><Relationship Id="rId25" Type="http://schemas.openxmlformats.org/officeDocument/2006/relationships/hyperlink" Target="https://qcnr.usu.edu/coloradoriver/files/WhitePaper4.pdf" TargetMode="External"/><Relationship Id="rId2" Type="http://schemas.openxmlformats.org/officeDocument/2006/relationships/styles" Target="styles.xml"/><Relationship Id="rId16" Type="http://schemas.openxmlformats.org/officeDocument/2006/relationships/hyperlink" Target="mailto:david.rosenberg@usu.edu" TargetMode="External"/><Relationship Id="rId20" Type="http://schemas.openxmlformats.org/officeDocument/2006/relationships/hyperlink" Target="https://doi.org/10.5281/zenodo.5501467" TargetMode="External"/><Relationship Id="rId29" Type="http://schemas.openxmlformats.org/officeDocument/2006/relationships/hyperlink" Target="https://qcnr.usu.edu/coloradoriver/files/WhitePaper2.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hydroshare.org/resource/bbe8dffacb07458783b2e6924aa615bb"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rosenberg.usu.edu" TargetMode="External"/><Relationship Id="rId23" Type="http://schemas.openxmlformats.org/officeDocument/2006/relationships/hyperlink" Target="https://doi.org/10.5281/zenodo.5501467" TargetMode="External"/><Relationship Id="rId28" Type="http://schemas.openxmlformats.org/officeDocument/2006/relationships/hyperlink" Target="https://qcnr.usu.edu/coloradoriver/files/WhitePaper5.pdf" TargetMode="External"/><Relationship Id="rId10" Type="http://schemas.openxmlformats.org/officeDocument/2006/relationships/image" Target="media/image4.png"/><Relationship Id="rId19" Type="http://schemas.openxmlformats.org/officeDocument/2006/relationships/hyperlink" Target="http://dx.doi.org/10.5066/F79C6VG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hyperlink" Target="https://doi.org/10.5281/zenodo.5501467" TargetMode="External"/><Relationship Id="rId27" Type="http://schemas.openxmlformats.org/officeDocument/2006/relationships/hyperlink" Target="http://qcnr.usu.edu/coloradoriver/files/CCRS_White_Paper_3.pdf"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12</Pages>
  <Words>4303</Words>
  <Characters>24532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Rosenberg</cp:lastModifiedBy>
  <cp:revision>19</cp:revision>
  <dcterms:created xsi:type="dcterms:W3CDTF">2021-09-10T17:00:00Z</dcterms:created>
  <dcterms:modified xsi:type="dcterms:W3CDTF">2024-08-02T21:46:00Z</dcterms:modified>
</cp:coreProperties>
</file>